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玉溪市中医医院</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pPr>
        <w:jc w:val="center"/>
        <w:rPr>
          <w:rFonts w:hint="eastAsia" w:ascii="方正小标宋简体" w:hAnsi="方正小标宋简体" w:eastAsia="方正小标宋简体" w:cs="方正小标宋简体"/>
          <w:sz w:val="36"/>
          <w:szCs w:val="36"/>
          <w:highlight w:val="none"/>
        </w:rPr>
      </w:pPr>
    </w:p>
    <w:p>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pPr>
        <w:jc w:val="left"/>
        <w:rPr>
          <w:rFonts w:hint="eastAsia" w:ascii="黑体" w:hAnsi="黑体" w:eastAsia="黑体"/>
          <w:sz w:val="30"/>
          <w:szCs w:val="30"/>
          <w:highlight w:val="none"/>
        </w:rPr>
      </w:pP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both"/>
        <w:rPr>
          <w:rFonts w:hint="eastAsia" w:ascii="黑体" w:hAnsi="黑体" w:eastAsia="黑体"/>
          <w:sz w:val="32"/>
          <w:szCs w:val="32"/>
          <w:highlight w:val="none"/>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pPr>
        <w:keepNext w:val="0"/>
        <w:keepLines w:val="0"/>
        <w:pageBreakBefore w:val="0"/>
        <w:widowControl w:val="0"/>
        <w:kinsoku/>
        <w:wordWrap/>
        <w:overflowPunct/>
        <w:topLinePunct w:val="0"/>
        <w:autoSpaceDE/>
        <w:autoSpaceDN/>
        <w:bidi w:val="0"/>
        <w:adjustRightInd/>
        <w:snapToGrid w:val="0"/>
        <w:spacing w:line="600" w:lineRule="exact"/>
        <w:ind w:firstLine="600" w:firstLineChars="200"/>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玉溪市中医医院是云南省中医学院第四附属医院，是非营利性质的三级甲等中医医院，属于市直财政补助事业单位，执行《政府会计制度》，始建于1987年，注册地址：玉溪市聂耳路53号，注册资本：11,111.80万元，现任法定代表人景明。主要职责是负责预防保健、临床医疗、科研教学、人才培养、健康教育、对口支援等工作；承担急危重症、疑难病和突发公共卫生事件的医疗救治任务。</w:t>
      </w:r>
    </w:p>
    <w:p>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pPr>
        <w:keepNext w:val="0"/>
        <w:keepLines w:val="0"/>
        <w:pageBreakBefore w:val="0"/>
        <w:widowControl w:val="0"/>
        <w:kinsoku/>
        <w:wordWrap/>
        <w:overflowPunct/>
        <w:topLinePunct w:val="0"/>
        <w:autoSpaceDE/>
        <w:autoSpaceDN/>
        <w:bidi w:val="0"/>
        <w:adjustRightInd/>
        <w:snapToGrid w:val="0"/>
        <w:spacing w:line="600" w:lineRule="exact"/>
        <w:ind w:firstLine="600" w:firstLineChars="200"/>
        <w:textAlignment w:val="auto"/>
        <w:rPr>
          <w:rFonts w:hint="eastAsia" w:ascii="仿宋_GB2312" w:hAnsi="Times New Roman" w:eastAsia="仿宋_GB2312" w:cs="Times New Roman"/>
          <w:color w:val="auto"/>
          <w:sz w:val="30"/>
          <w:szCs w:val="30"/>
          <w:highlight w:val="none"/>
          <w:lang w:val="en-US" w:eastAsia="zh-CN"/>
        </w:rPr>
      </w:pPr>
      <w:r>
        <w:rPr>
          <w:rFonts w:hint="eastAsia" w:ascii="仿宋_GB2312" w:hAnsi="Times New Roman" w:eastAsia="仿宋_GB2312" w:cs="Times New Roman"/>
          <w:color w:val="auto"/>
          <w:sz w:val="30"/>
          <w:szCs w:val="30"/>
          <w:highlight w:val="none"/>
          <w:lang w:val="en-US" w:eastAsia="zh-CN"/>
        </w:rPr>
        <w:t>我单位编制床位800张，设有临床、医技、医辅、职能科室59个，包括妇产科、肛肠科、骨伤一科、骨伤二科、骨伤三科、骨伤四科、肺病科、急诊内科、重症医学科、口腔科、麻醉科、民族民间医药科、皮肤科、外一科、外二科、眼科耳鼻咽喉科、脾胃病科、内分泌科、肿瘤科、心病科、脑病科、针灸科、推拿科、康复科、治未病科、急诊外科、儿科、精神科、风湿病科、体检科、预防保健科、老年病科、病理科、超声科、放射科、CT室、功能科、输血科、检验科、药学部、制剂室、病案信息管理科、消毒供应中心、门诊办公室、医务科、科教科、医保科、人力资源科、离退休人员管理科、护理部、财务科、后勤保障科、审计科、医学装备科、采购管理科、党委办公室、医院办公室、信息工程科、院感办公室。</w:t>
      </w:r>
    </w:p>
    <w:p>
      <w:pPr>
        <w:keepNext w:val="0"/>
        <w:keepLines w:val="0"/>
        <w:pageBreakBefore w:val="0"/>
        <w:widowControl w:val="0"/>
        <w:kinsoku/>
        <w:wordWrap/>
        <w:overflowPunct/>
        <w:topLinePunct w:val="0"/>
        <w:autoSpaceDE/>
        <w:autoSpaceDN/>
        <w:bidi w:val="0"/>
        <w:adjustRightInd/>
        <w:snapToGrid w:val="0"/>
        <w:spacing w:line="600" w:lineRule="exact"/>
        <w:ind w:firstLine="600" w:firstLineChars="200"/>
        <w:textAlignment w:val="auto"/>
        <w:rPr>
          <w:rFonts w:hint="eastAsia" w:ascii="仿宋_GB2312" w:hAnsi="Times New Roman" w:eastAsia="仿宋_GB2312" w:cs="Times New Roman"/>
          <w:color w:val="auto"/>
          <w:sz w:val="30"/>
          <w:szCs w:val="30"/>
          <w:highlight w:val="none"/>
          <w:lang w:val="en-US" w:eastAsia="zh-CN"/>
        </w:rPr>
      </w:pPr>
      <w:r>
        <w:rPr>
          <w:rFonts w:hint="eastAsia" w:ascii="仿宋_GB2312" w:hAnsi="Times New Roman" w:eastAsia="仿宋_GB2312" w:cs="Times New Roman"/>
          <w:color w:val="auto"/>
          <w:sz w:val="30"/>
          <w:szCs w:val="30"/>
          <w:highlight w:val="none"/>
          <w:lang w:val="en-US" w:eastAsia="zh-CN"/>
        </w:rPr>
        <w:t>我单位为基层预算单位，无下属单位。</w:t>
      </w:r>
    </w:p>
    <w:p>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pPr>
        <w:ind w:firstLine="600" w:firstLineChars="200"/>
        <w:outlineLvl w:val="2"/>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lang w:eastAsia="zh-CN"/>
        </w:rPr>
        <w:t>我单位作为</w:t>
      </w:r>
      <w:r>
        <w:rPr>
          <w:rFonts w:hint="eastAsia" w:ascii="仿宋_GB2312" w:eastAsia="仿宋_GB2312"/>
          <w:color w:val="auto"/>
          <w:sz w:val="30"/>
          <w:szCs w:val="30"/>
          <w:highlight w:val="none"/>
          <w:lang w:val="en-US" w:eastAsia="zh-CN"/>
        </w:rPr>
        <w:t>玉溪市卫生健康委员会（一级主管部门）的</w:t>
      </w:r>
      <w:r>
        <w:rPr>
          <w:rFonts w:hint="eastAsia" w:ascii="仿宋_GB2312" w:eastAsia="仿宋_GB2312"/>
          <w:color w:val="auto"/>
          <w:sz w:val="30"/>
          <w:szCs w:val="30"/>
          <w:highlight w:val="none"/>
          <w:lang w:eastAsia="zh-CN"/>
        </w:rPr>
        <w:t>二级预算单位</w:t>
      </w:r>
      <w:r>
        <w:rPr>
          <w:rFonts w:hint="eastAsia" w:ascii="仿宋_GB2312" w:eastAsia="仿宋_GB2312"/>
          <w:color w:val="auto"/>
          <w:sz w:val="30"/>
          <w:szCs w:val="30"/>
          <w:highlight w:val="none"/>
        </w:rPr>
        <w:t>纳入</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rPr>
        <w:t>年度部门决算编报</w:t>
      </w:r>
      <w:r>
        <w:rPr>
          <w:rFonts w:hint="eastAsia" w:ascii="仿宋_GB2312" w:eastAsia="仿宋_GB2312"/>
          <w:color w:val="auto"/>
          <w:sz w:val="30"/>
          <w:szCs w:val="30"/>
          <w:highlight w:val="none"/>
          <w:lang w:eastAsia="zh-CN"/>
        </w:rPr>
        <w:t>范围</w:t>
      </w:r>
    </w:p>
    <w:p>
      <w:pPr>
        <w:ind w:firstLine="600" w:firstLineChars="200"/>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w:t>
      </w:r>
      <w:r>
        <w:rPr>
          <w:rFonts w:hint="eastAsia" w:ascii="楷体" w:hAnsi="楷体" w:eastAsia="楷体"/>
          <w:color w:val="auto"/>
          <w:sz w:val="30"/>
          <w:szCs w:val="30"/>
          <w:highlight w:val="none"/>
          <w:lang w:eastAsia="zh-CN"/>
        </w:rPr>
        <w:t>三</w:t>
      </w:r>
      <w:r>
        <w:rPr>
          <w:rFonts w:hint="eastAsia" w:ascii="楷体" w:hAnsi="楷体" w:eastAsia="楷体"/>
          <w:color w:val="auto"/>
          <w:sz w:val="30"/>
          <w:szCs w:val="30"/>
          <w:highlight w:val="none"/>
        </w:rPr>
        <w:t>）</w:t>
      </w:r>
      <w:r>
        <w:rPr>
          <w:rFonts w:hint="eastAsia" w:ascii="楷体" w:hAnsi="楷体" w:eastAsia="楷体"/>
          <w:color w:val="auto"/>
          <w:sz w:val="30"/>
          <w:szCs w:val="30"/>
          <w:highlight w:val="none"/>
          <w:lang w:eastAsia="zh-CN"/>
        </w:rPr>
        <w:t>单位</w:t>
      </w:r>
      <w:r>
        <w:rPr>
          <w:rFonts w:hint="eastAsia" w:ascii="楷体" w:hAnsi="楷体" w:eastAsia="楷体"/>
          <w:color w:val="auto"/>
          <w:sz w:val="30"/>
          <w:szCs w:val="30"/>
          <w:highlight w:val="none"/>
        </w:rPr>
        <w:t xml:space="preserve">人员和车辆的编制及实有情况 </w:t>
      </w:r>
    </w:p>
    <w:p>
      <w:pPr>
        <w:spacing w:line="600" w:lineRule="exact"/>
        <w:ind w:firstLine="600" w:firstLineChars="200"/>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lang w:eastAsia="zh-CN"/>
        </w:rPr>
        <w:t>我单位</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lang w:eastAsia="zh-CN"/>
        </w:rPr>
        <w:t>年末编制内实有人员</w:t>
      </w:r>
      <w:r>
        <w:rPr>
          <w:rFonts w:hint="eastAsia" w:ascii="仿宋_GB2312" w:eastAsia="仿宋_GB2312"/>
          <w:color w:val="auto"/>
          <w:sz w:val="30"/>
          <w:szCs w:val="30"/>
          <w:highlight w:val="none"/>
          <w:lang w:val="en-US" w:eastAsia="zh-CN"/>
        </w:rPr>
        <w:t>509</w:t>
      </w:r>
      <w:r>
        <w:rPr>
          <w:rFonts w:hint="eastAsia" w:ascii="仿宋_GB2312" w:eastAsia="仿宋_GB2312"/>
          <w:color w:val="auto"/>
          <w:sz w:val="30"/>
          <w:szCs w:val="30"/>
          <w:highlight w:val="none"/>
          <w:lang w:eastAsia="zh-CN"/>
        </w:rPr>
        <w:t>人。包括财政拨款开支经费的：公务员</w:t>
      </w:r>
      <w:r>
        <w:rPr>
          <w:rFonts w:hint="eastAsia" w:ascii="仿宋_GB2312" w:eastAsia="仿宋_GB2312"/>
          <w:color w:val="auto"/>
          <w:sz w:val="30"/>
          <w:szCs w:val="30"/>
          <w:highlight w:val="none"/>
          <w:lang w:val="en-US" w:eastAsia="zh-CN"/>
        </w:rPr>
        <w:t>0</w:t>
      </w:r>
      <w:r>
        <w:rPr>
          <w:rFonts w:hint="eastAsia" w:ascii="仿宋_GB2312" w:eastAsia="仿宋_GB2312"/>
          <w:color w:val="auto"/>
          <w:sz w:val="30"/>
          <w:szCs w:val="30"/>
          <w:highlight w:val="none"/>
          <w:lang w:eastAsia="zh-CN"/>
        </w:rPr>
        <w:t>人，参照公务员法管理人员</w:t>
      </w:r>
      <w:r>
        <w:rPr>
          <w:rFonts w:hint="eastAsia" w:ascii="仿宋_GB2312" w:eastAsia="仿宋_GB2312"/>
          <w:color w:val="auto"/>
          <w:sz w:val="30"/>
          <w:szCs w:val="30"/>
          <w:highlight w:val="none"/>
          <w:lang w:val="en-US" w:eastAsia="zh-CN"/>
        </w:rPr>
        <w:t>0</w:t>
      </w:r>
      <w:r>
        <w:rPr>
          <w:rFonts w:hint="eastAsia" w:ascii="仿宋_GB2312" w:eastAsia="仿宋_GB2312"/>
          <w:color w:val="auto"/>
          <w:sz w:val="30"/>
          <w:szCs w:val="30"/>
          <w:highlight w:val="none"/>
          <w:lang w:eastAsia="zh-CN"/>
        </w:rPr>
        <w:t>人，事业管理人员和专业技术人员</w:t>
      </w:r>
      <w:r>
        <w:rPr>
          <w:rFonts w:hint="eastAsia" w:ascii="仿宋_GB2312" w:eastAsia="仿宋_GB2312"/>
          <w:color w:val="auto"/>
          <w:sz w:val="30"/>
          <w:szCs w:val="30"/>
          <w:highlight w:val="none"/>
          <w:lang w:val="en-US" w:eastAsia="zh-CN"/>
        </w:rPr>
        <w:t>0</w:t>
      </w:r>
      <w:r>
        <w:rPr>
          <w:rFonts w:hint="eastAsia" w:ascii="仿宋_GB2312" w:eastAsia="仿宋_GB2312"/>
          <w:color w:val="auto"/>
          <w:sz w:val="30"/>
          <w:szCs w:val="30"/>
          <w:highlight w:val="none"/>
          <w:lang w:eastAsia="zh-CN"/>
        </w:rPr>
        <w:t>人，机关和事业工人</w:t>
      </w:r>
      <w:r>
        <w:rPr>
          <w:rFonts w:hint="eastAsia" w:ascii="仿宋_GB2312" w:eastAsia="仿宋_GB2312"/>
          <w:color w:val="auto"/>
          <w:sz w:val="30"/>
          <w:szCs w:val="30"/>
          <w:highlight w:val="none"/>
          <w:lang w:val="en-US" w:eastAsia="zh-CN"/>
        </w:rPr>
        <w:t>0</w:t>
      </w:r>
      <w:r>
        <w:rPr>
          <w:rFonts w:hint="eastAsia" w:ascii="仿宋_GB2312" w:eastAsia="仿宋_GB2312"/>
          <w:color w:val="auto"/>
          <w:sz w:val="30"/>
          <w:szCs w:val="30"/>
          <w:highlight w:val="none"/>
          <w:lang w:eastAsia="zh-CN"/>
        </w:rPr>
        <w:t>人；经费自理人员</w:t>
      </w:r>
      <w:r>
        <w:rPr>
          <w:rFonts w:hint="eastAsia" w:ascii="仿宋_GB2312" w:eastAsia="仿宋_GB2312"/>
          <w:color w:val="auto"/>
          <w:sz w:val="30"/>
          <w:szCs w:val="30"/>
          <w:highlight w:val="none"/>
          <w:lang w:val="en-US" w:eastAsia="zh-CN"/>
        </w:rPr>
        <w:t>509</w:t>
      </w:r>
      <w:r>
        <w:rPr>
          <w:rFonts w:hint="eastAsia" w:ascii="仿宋_GB2312" w:eastAsia="仿宋_GB2312"/>
          <w:color w:val="auto"/>
          <w:sz w:val="30"/>
          <w:szCs w:val="30"/>
          <w:highlight w:val="none"/>
          <w:lang w:eastAsia="zh-CN"/>
        </w:rPr>
        <w:t>人。</w:t>
      </w:r>
    </w:p>
    <w:p>
      <w:pPr>
        <w:spacing w:line="600" w:lineRule="exact"/>
        <w:ind w:firstLine="600" w:firstLineChars="200"/>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eastAsia="zh-CN"/>
        </w:rPr>
        <w:t>我单位</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lang w:eastAsia="zh-CN"/>
        </w:rPr>
        <w:t>年末其他人员</w:t>
      </w:r>
      <w:r>
        <w:rPr>
          <w:rFonts w:hint="eastAsia" w:ascii="仿宋_GB2312" w:eastAsia="仿宋_GB2312"/>
          <w:color w:val="auto"/>
          <w:sz w:val="30"/>
          <w:szCs w:val="30"/>
          <w:highlight w:val="none"/>
          <w:lang w:val="en-US" w:eastAsia="zh-CN"/>
        </w:rPr>
        <w:t>441人。包括财政拨款开支经费的人员0</w:t>
      </w:r>
      <w:r>
        <w:rPr>
          <w:rFonts w:hint="eastAsia" w:ascii="仿宋_GB2312" w:eastAsia="仿宋_GB2312"/>
          <w:color w:val="auto"/>
          <w:sz w:val="30"/>
          <w:szCs w:val="30"/>
          <w:highlight w:val="none"/>
          <w:lang w:eastAsia="zh-CN"/>
        </w:rPr>
        <w:t>人；经费自理人员</w:t>
      </w:r>
      <w:r>
        <w:rPr>
          <w:rFonts w:hint="eastAsia" w:ascii="仿宋_GB2312" w:eastAsia="仿宋_GB2312"/>
          <w:color w:val="auto"/>
          <w:sz w:val="30"/>
          <w:szCs w:val="30"/>
          <w:highlight w:val="none"/>
          <w:lang w:val="en-US" w:eastAsia="zh-CN"/>
        </w:rPr>
        <w:t>441</w:t>
      </w:r>
      <w:r>
        <w:rPr>
          <w:rFonts w:hint="eastAsia" w:ascii="仿宋_GB2312" w:eastAsia="仿宋_GB2312"/>
          <w:color w:val="auto"/>
          <w:sz w:val="30"/>
          <w:szCs w:val="30"/>
          <w:highlight w:val="none"/>
          <w:lang w:eastAsia="zh-CN"/>
        </w:rPr>
        <w:t>人。</w:t>
      </w:r>
    </w:p>
    <w:p>
      <w:pPr>
        <w:spacing w:line="600" w:lineRule="exact"/>
        <w:ind w:firstLine="600" w:firstLineChars="200"/>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eastAsia="zh-CN"/>
        </w:rPr>
        <w:t>年末单位发放离退休费的离退休人员共计</w:t>
      </w:r>
      <w:r>
        <w:rPr>
          <w:rFonts w:hint="eastAsia" w:ascii="仿宋_GB2312" w:eastAsia="仿宋_GB2312"/>
          <w:color w:val="auto"/>
          <w:sz w:val="30"/>
          <w:szCs w:val="30"/>
          <w:highlight w:val="none"/>
          <w:lang w:val="en-US" w:eastAsia="zh-CN"/>
        </w:rPr>
        <w:t>0</w:t>
      </w:r>
      <w:r>
        <w:rPr>
          <w:rFonts w:hint="eastAsia" w:ascii="仿宋_GB2312" w:eastAsia="仿宋_GB2312"/>
          <w:color w:val="auto"/>
          <w:sz w:val="30"/>
          <w:szCs w:val="30"/>
          <w:highlight w:val="none"/>
          <w:lang w:eastAsia="zh-CN"/>
        </w:rPr>
        <w:t>人（离休</w:t>
      </w:r>
      <w:r>
        <w:rPr>
          <w:rFonts w:hint="eastAsia" w:ascii="仿宋_GB2312" w:eastAsia="仿宋_GB2312"/>
          <w:color w:val="auto"/>
          <w:sz w:val="30"/>
          <w:szCs w:val="30"/>
          <w:highlight w:val="none"/>
          <w:lang w:val="en-US" w:eastAsia="zh-CN"/>
        </w:rPr>
        <w:t>0</w:t>
      </w:r>
      <w:r>
        <w:rPr>
          <w:rFonts w:hint="eastAsia" w:ascii="仿宋_GB2312" w:eastAsia="仿宋_GB2312"/>
          <w:color w:val="auto"/>
          <w:sz w:val="30"/>
          <w:szCs w:val="30"/>
          <w:highlight w:val="none"/>
          <w:lang w:eastAsia="zh-CN"/>
        </w:rPr>
        <w:t>人，退休</w:t>
      </w:r>
      <w:r>
        <w:rPr>
          <w:rFonts w:hint="eastAsia" w:ascii="仿宋_GB2312" w:eastAsia="仿宋_GB2312"/>
          <w:color w:val="auto"/>
          <w:sz w:val="30"/>
          <w:szCs w:val="30"/>
          <w:highlight w:val="none"/>
          <w:lang w:val="en-US" w:eastAsia="zh-CN"/>
        </w:rPr>
        <w:t>0</w:t>
      </w:r>
      <w:r>
        <w:rPr>
          <w:rFonts w:hint="eastAsia" w:ascii="仿宋_GB2312" w:eastAsia="仿宋_GB2312"/>
          <w:color w:val="auto"/>
          <w:sz w:val="30"/>
          <w:szCs w:val="30"/>
          <w:highlight w:val="none"/>
          <w:lang w:eastAsia="zh-CN"/>
        </w:rPr>
        <w:t>人）。年末由养老保险基金发放养老金的离退休人员</w:t>
      </w:r>
      <w:r>
        <w:rPr>
          <w:rFonts w:hint="eastAsia" w:ascii="仿宋_GB2312" w:eastAsia="仿宋_GB2312"/>
          <w:color w:val="auto"/>
          <w:sz w:val="30"/>
          <w:szCs w:val="30"/>
          <w:highlight w:val="none"/>
          <w:lang w:val="en-US" w:eastAsia="zh-CN"/>
        </w:rPr>
        <w:t>250人</w:t>
      </w:r>
      <w:r>
        <w:rPr>
          <w:rFonts w:hint="eastAsia" w:ascii="仿宋_GB2312" w:eastAsia="仿宋_GB2312"/>
          <w:color w:val="auto"/>
          <w:sz w:val="30"/>
          <w:szCs w:val="30"/>
          <w:highlight w:val="none"/>
          <w:lang w:eastAsia="zh-CN"/>
        </w:rPr>
        <w:t>（离休</w:t>
      </w:r>
      <w:r>
        <w:rPr>
          <w:rFonts w:hint="eastAsia" w:ascii="仿宋_GB2312" w:eastAsia="仿宋_GB2312"/>
          <w:color w:val="auto"/>
          <w:sz w:val="30"/>
          <w:szCs w:val="30"/>
          <w:highlight w:val="none"/>
          <w:lang w:val="en-US" w:eastAsia="zh-CN"/>
        </w:rPr>
        <w:t>1</w:t>
      </w:r>
      <w:r>
        <w:rPr>
          <w:rFonts w:hint="eastAsia" w:ascii="仿宋_GB2312" w:eastAsia="仿宋_GB2312"/>
          <w:color w:val="auto"/>
          <w:sz w:val="30"/>
          <w:szCs w:val="30"/>
          <w:highlight w:val="none"/>
          <w:lang w:eastAsia="zh-CN"/>
        </w:rPr>
        <w:t>人，退休</w:t>
      </w:r>
      <w:r>
        <w:rPr>
          <w:rFonts w:hint="eastAsia" w:ascii="仿宋_GB2312" w:eastAsia="仿宋_GB2312"/>
          <w:color w:val="auto"/>
          <w:sz w:val="30"/>
          <w:szCs w:val="30"/>
          <w:highlight w:val="none"/>
          <w:lang w:val="en-US" w:eastAsia="zh-CN"/>
        </w:rPr>
        <w:t>249</w:t>
      </w:r>
      <w:r>
        <w:rPr>
          <w:rFonts w:hint="eastAsia" w:ascii="仿宋_GB2312" w:eastAsia="仿宋_GB2312"/>
          <w:color w:val="auto"/>
          <w:sz w:val="30"/>
          <w:szCs w:val="30"/>
          <w:highlight w:val="none"/>
          <w:lang w:eastAsia="zh-CN"/>
        </w:rPr>
        <w:t>人）</w:t>
      </w:r>
      <w:r>
        <w:rPr>
          <w:rFonts w:hint="eastAsia" w:ascii="仿宋_GB2312" w:eastAsia="仿宋_GB2312"/>
          <w:color w:val="auto"/>
          <w:sz w:val="30"/>
          <w:szCs w:val="30"/>
          <w:highlight w:val="none"/>
          <w:lang w:val="en-US" w:eastAsia="zh-CN"/>
        </w:rPr>
        <w:t>。年末遗属3人。</w:t>
      </w:r>
    </w:p>
    <w:p>
      <w:pPr>
        <w:spacing w:line="600" w:lineRule="exact"/>
        <w:ind w:firstLine="600" w:firstLineChars="200"/>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lang w:val="en-US" w:eastAsia="zh-CN"/>
        </w:rPr>
        <w:t>车辆编制11辆，在编实有车辆6辆。</w:t>
      </w:r>
    </w:p>
    <w:p>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楷体" w:hAnsi="楷体" w:eastAsia="楷体" w:cs="楷体"/>
          <w:b w:val="0"/>
          <w:bCs w:val="0"/>
          <w:color w:val="auto"/>
          <w:sz w:val="30"/>
          <w:szCs w:val="30"/>
          <w:lang w:val="en-US" w:eastAsia="zh-CN"/>
        </w:rPr>
      </w:pPr>
      <w:r>
        <w:rPr>
          <w:rFonts w:hint="default" w:ascii="楷体" w:hAnsi="楷体" w:eastAsia="楷体" w:cs="楷体"/>
          <w:b w:val="0"/>
          <w:bCs w:val="0"/>
          <w:color w:val="auto"/>
          <w:sz w:val="30"/>
          <w:szCs w:val="30"/>
          <w:lang w:val="en-US" w:eastAsia="zh-CN"/>
        </w:rPr>
        <w:t>（一）党建引领，铸魂育人强根基</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仿宋_GB2312" w:hAnsi="仿宋_GB2312" w:eastAsia="仿宋_GB2312" w:cs="仿宋_GB2312"/>
          <w:b w:val="0"/>
          <w:bCs w:val="0"/>
          <w:color w:val="auto"/>
          <w:sz w:val="30"/>
          <w:szCs w:val="30"/>
          <w:lang w:val="en-US" w:eastAsia="zh-CN"/>
        </w:rPr>
      </w:pPr>
      <w:r>
        <w:rPr>
          <w:rFonts w:hint="default" w:ascii="仿宋_GB2312" w:hAnsi="仿宋_GB2312" w:eastAsia="仿宋_GB2312" w:cs="仿宋_GB2312"/>
          <w:b w:val="0"/>
          <w:bCs w:val="0"/>
          <w:color w:val="auto"/>
          <w:sz w:val="30"/>
          <w:szCs w:val="30"/>
          <w:lang w:val="en-US" w:eastAsia="zh-CN"/>
        </w:rPr>
        <w:t>医院党委坚持以政治建设为统领，全面推进党的建设各项工作，取得显著成效。思想建设方面，严格执行党委议事规则，组织召开党委会22次，审议议题174项，高质量落实“第一议题”制度，跟进学习</w:t>
      </w:r>
      <w:r>
        <w:rPr>
          <w:rFonts w:hint="eastAsia" w:ascii="仿宋_GB2312" w:hAnsi="仿宋_GB2312" w:eastAsia="仿宋_GB2312" w:cs="仿宋_GB2312"/>
          <w:b w:val="0"/>
          <w:bCs w:val="0"/>
          <w:color w:val="auto"/>
          <w:sz w:val="30"/>
          <w:szCs w:val="30"/>
          <w:lang w:val="en-US" w:eastAsia="zh-CN"/>
        </w:rPr>
        <w:t>习近平总书记重要讲话和重要指示批示精神</w:t>
      </w:r>
      <w:r>
        <w:rPr>
          <w:rFonts w:hint="default" w:ascii="仿宋_GB2312" w:hAnsi="仿宋_GB2312" w:eastAsia="仿宋_GB2312" w:cs="仿宋_GB2312"/>
          <w:b w:val="0"/>
          <w:bCs w:val="0"/>
          <w:color w:val="auto"/>
          <w:sz w:val="30"/>
          <w:szCs w:val="30"/>
          <w:lang w:val="en-US" w:eastAsia="zh-CN"/>
        </w:rPr>
        <w:t>83项。通过制定年度工作要点和基层党建实施方案，召开全院党建工作会议，实现党建与业务工作同谋划、同部署、同</w:t>
      </w:r>
      <w:bookmarkStart w:id="0" w:name="_GoBack"/>
      <w:bookmarkEnd w:id="0"/>
      <w:r>
        <w:rPr>
          <w:rFonts w:hint="default" w:ascii="仿宋_GB2312" w:hAnsi="仿宋_GB2312" w:eastAsia="仿宋_GB2312" w:cs="仿宋_GB2312"/>
          <w:b w:val="0"/>
          <w:bCs w:val="0"/>
          <w:color w:val="auto"/>
          <w:sz w:val="30"/>
          <w:szCs w:val="30"/>
          <w:lang w:val="en-US" w:eastAsia="zh-CN"/>
        </w:rPr>
        <w:t>考核。</w:t>
      </w:r>
      <w:r>
        <w:rPr>
          <w:rFonts w:hint="eastAsia" w:ascii="仿宋_GB2312" w:hAnsi="仿宋_GB2312" w:eastAsia="仿宋_GB2312" w:cs="仿宋_GB2312"/>
          <w:b w:val="0"/>
          <w:bCs w:val="0"/>
          <w:color w:val="auto"/>
          <w:sz w:val="30"/>
          <w:szCs w:val="30"/>
          <w:lang w:val="en-US" w:eastAsia="zh-CN"/>
        </w:rPr>
        <w:t>深入贯彻中央八项规定精神学习教育</w:t>
      </w:r>
      <w:r>
        <w:rPr>
          <w:rFonts w:hint="default" w:ascii="仿宋_GB2312" w:hAnsi="仿宋_GB2312" w:eastAsia="仿宋_GB2312" w:cs="仿宋_GB2312"/>
          <w:b w:val="0"/>
          <w:bCs w:val="0"/>
          <w:color w:val="auto"/>
          <w:sz w:val="30"/>
          <w:szCs w:val="30"/>
          <w:lang w:val="en-US" w:eastAsia="zh-CN"/>
        </w:rPr>
        <w:t>，细化14项重点任务，组织中心组学习、读书班等专题学习。严格落实意识形态工作责任制，召开专题会议进行研究研判，开展网络舆情培训，顺利完成大型医院巡查工作。组织建设方面，扎实开展党支部“扩先提中治软”行动，完成26个支部分类定级，其中“先进”支部9个，“中间”支部17个，发展党员5名，转正7名。成功获评“第七届全国文明单位”，组织开展志愿服务千余人次。纪律建设方面，深化党风廉政教育及医德医风专项治理，全覆盖谈心谈话1096人次、查改个人问题2798个。持续巩固清廉医院建设成果，开展多项整治工作。</w:t>
      </w:r>
    </w:p>
    <w:p>
      <w:pPr>
        <w:keepNext w:val="0"/>
        <w:keepLines w:val="0"/>
        <w:pageBreakBefore w:val="0"/>
        <w:widowControl w:val="0"/>
        <w:kinsoku/>
        <w:wordWrap/>
        <w:overflowPunct/>
        <w:topLinePunct w:val="0"/>
        <w:autoSpaceDE/>
        <w:autoSpaceDN/>
        <w:bidi w:val="0"/>
        <w:adjustRightInd/>
        <w:snapToGrid/>
        <w:spacing w:line="592" w:lineRule="exact"/>
        <w:ind w:firstLine="600" w:firstLineChars="200"/>
        <w:textAlignment w:val="auto"/>
        <w:rPr>
          <w:rFonts w:hint="default" w:ascii="Times New Roman" w:hAnsi="Times New Roman" w:eastAsia="方正楷体_GBK" w:cs="Times New Roman"/>
          <w:sz w:val="30"/>
          <w:szCs w:val="30"/>
        </w:rPr>
      </w:pPr>
      <w:r>
        <w:rPr>
          <w:rFonts w:hint="default" w:ascii="Times New Roman" w:hAnsi="Times New Roman" w:eastAsia="方正楷体_GBK" w:cs="Times New Roman"/>
          <w:sz w:val="30"/>
          <w:szCs w:val="30"/>
        </w:rPr>
        <w:t>（二）提质增效，医疗服务再上新台阶</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仿宋_GB2312" w:hAnsi="仿宋_GB2312" w:eastAsia="仿宋_GB2312" w:cs="仿宋_GB2312"/>
          <w:b w:val="0"/>
          <w:bCs w:val="0"/>
          <w:color w:val="auto"/>
          <w:sz w:val="30"/>
          <w:szCs w:val="30"/>
          <w:lang w:val="en-US" w:eastAsia="zh-CN"/>
        </w:rPr>
      </w:pPr>
      <w:r>
        <w:rPr>
          <w:rFonts w:hint="default" w:ascii="仿宋_GB2312" w:hAnsi="仿宋_GB2312" w:eastAsia="仿宋_GB2312" w:cs="仿宋_GB2312"/>
          <w:b w:val="0"/>
          <w:bCs w:val="0"/>
          <w:color w:val="auto"/>
          <w:sz w:val="30"/>
          <w:szCs w:val="30"/>
          <w:lang w:val="en-US" w:eastAsia="zh-CN"/>
        </w:rPr>
        <w:t>全年通过制度、监管、安全与信息化的协同发力，全面提升了医疗服务质量与技术。以提质增效为核心，系统构建以年度目标实施方案、绩效考核、核心制度为核心的规范体系，通过月度考核、专项检查及OA与会议反馈形成闭环监管，驱动质量持续改进；严密组织65项新技术准入、102名手术医师分级授权及33项限制类技术备案，强化技术能力与安全双支撑；全面推进“改善就医感受，提升患者体验”专项行动，一站式服务中心与便民平台相继投入运营，</w:t>
      </w:r>
      <w:r>
        <w:rPr>
          <w:rFonts w:hint="eastAsia" w:ascii="仿宋_GB2312" w:hAnsi="仿宋_GB2312" w:eastAsia="仿宋_GB2312" w:cs="仿宋_GB2312"/>
          <w:b w:val="0"/>
          <w:bCs w:val="0"/>
          <w:color w:val="auto"/>
          <w:sz w:val="30"/>
          <w:szCs w:val="30"/>
          <w:lang w:val="en-US" w:eastAsia="zh-CN"/>
        </w:rPr>
        <w:t>实施“一次挂号管三天”就诊模式，</w:t>
      </w:r>
      <w:r>
        <w:rPr>
          <w:rFonts w:hint="default" w:ascii="仿宋_GB2312" w:hAnsi="仿宋_GB2312" w:eastAsia="仿宋_GB2312" w:cs="仿宋_GB2312"/>
          <w:b w:val="0"/>
          <w:bCs w:val="0"/>
          <w:color w:val="auto"/>
          <w:sz w:val="30"/>
          <w:szCs w:val="30"/>
          <w:lang w:val="en-US" w:eastAsia="zh-CN"/>
        </w:rPr>
        <w:t>深化五级电子病历应用，优化检验结果互认等流程，检查检验互认惠及614人次，为患者节约11.25万元，以患者为中心的全周期、全链条服务体系持续完善。</w:t>
      </w:r>
    </w:p>
    <w:p>
      <w:pPr>
        <w:keepNext w:val="0"/>
        <w:keepLines w:val="0"/>
        <w:pageBreakBefore w:val="0"/>
        <w:widowControl w:val="0"/>
        <w:kinsoku/>
        <w:wordWrap/>
        <w:overflowPunct/>
        <w:topLinePunct w:val="0"/>
        <w:autoSpaceDE/>
        <w:autoSpaceDN/>
        <w:bidi w:val="0"/>
        <w:adjustRightInd/>
        <w:snapToGrid/>
        <w:spacing w:line="592" w:lineRule="exact"/>
        <w:ind w:firstLine="600" w:firstLineChars="200"/>
        <w:textAlignment w:val="auto"/>
        <w:rPr>
          <w:rFonts w:hint="default" w:ascii="Times New Roman" w:hAnsi="Times New Roman" w:eastAsia="方正楷体_GBK" w:cs="Times New Roman"/>
          <w:sz w:val="30"/>
          <w:szCs w:val="30"/>
        </w:rPr>
      </w:pPr>
      <w:r>
        <w:rPr>
          <w:rFonts w:hint="default" w:ascii="Times New Roman" w:hAnsi="Times New Roman" w:eastAsia="方正楷体_GBK" w:cs="Times New Roman"/>
          <w:sz w:val="30"/>
          <w:szCs w:val="30"/>
        </w:rPr>
        <w:t>（三）强基固本，学科集群再升级</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仿宋_GB2312" w:hAnsi="仿宋_GB2312" w:eastAsia="仿宋_GB2312" w:cs="仿宋_GB2312"/>
          <w:b w:val="0"/>
          <w:bCs w:val="0"/>
          <w:color w:val="auto"/>
          <w:sz w:val="30"/>
          <w:szCs w:val="30"/>
          <w:lang w:val="en-US" w:eastAsia="zh-CN"/>
        </w:rPr>
      </w:pPr>
      <w:r>
        <w:rPr>
          <w:rFonts w:hint="default" w:ascii="仿宋_GB2312" w:hAnsi="仿宋_GB2312" w:eastAsia="仿宋_GB2312" w:cs="仿宋_GB2312"/>
          <w:b w:val="0"/>
          <w:bCs w:val="0"/>
          <w:color w:val="auto"/>
          <w:sz w:val="30"/>
          <w:szCs w:val="30"/>
          <w:lang w:val="en-US" w:eastAsia="zh-CN"/>
        </w:rPr>
        <w:t>“三大中心”（卒中、胸痛、创伤）建设扎实推进，正在推进验收工作，急危重症救治能力显著提升。老年病科住院病区建成投用，整合康复资源构建“诊疗-康复-健康管理”一体化服务链，服务能级显著增强。介入手术室完成介入手术1123台，完成急性心梗介入29台次，冠状动脉造影术等关键技术熟练开展，技术覆盖面持续扩大。银星院区经典诊疗中心2月顺利启动运行，设置9个分中心，开展中医经典诊疗，打造“病种广、技术优、特色强”的标杆中心。确定痛风门诊、更年期综合征门诊前列腺专病门诊、颈肩腰腿痛门诊、脱发门诊、盆底康复门诊、颈肩腰腿痛门诊等7个第一批专病门诊</w:t>
      </w:r>
      <w:r>
        <w:rPr>
          <w:rFonts w:hint="eastAsia" w:ascii="仿宋_GB2312" w:hAnsi="仿宋_GB2312" w:eastAsia="仿宋_GB2312" w:cs="仿宋_GB2312"/>
          <w:b w:val="0"/>
          <w:bCs w:val="0"/>
          <w:color w:val="auto"/>
          <w:sz w:val="30"/>
          <w:szCs w:val="30"/>
          <w:lang w:val="en-US" w:eastAsia="zh-CN"/>
        </w:rPr>
        <w:t>。</w:t>
      </w:r>
    </w:p>
    <w:p>
      <w:pPr>
        <w:keepNext w:val="0"/>
        <w:keepLines w:val="0"/>
        <w:pageBreakBefore w:val="0"/>
        <w:widowControl w:val="0"/>
        <w:kinsoku/>
        <w:wordWrap/>
        <w:overflowPunct/>
        <w:topLinePunct w:val="0"/>
        <w:autoSpaceDE/>
        <w:autoSpaceDN/>
        <w:bidi w:val="0"/>
        <w:adjustRightInd/>
        <w:snapToGrid/>
        <w:spacing w:line="592" w:lineRule="exact"/>
        <w:ind w:firstLine="600" w:firstLineChars="200"/>
        <w:textAlignment w:val="auto"/>
        <w:rPr>
          <w:rFonts w:hint="default" w:ascii="Times New Roman" w:hAnsi="Times New Roman" w:eastAsia="方正楷体_GBK" w:cs="Times New Roman"/>
          <w:sz w:val="30"/>
          <w:szCs w:val="30"/>
        </w:rPr>
      </w:pPr>
      <w:r>
        <w:rPr>
          <w:rFonts w:hint="default" w:ascii="Times New Roman" w:hAnsi="Times New Roman" w:eastAsia="方正楷体_GBK" w:cs="Times New Roman"/>
          <w:sz w:val="30"/>
          <w:szCs w:val="30"/>
        </w:rPr>
        <w:t>（四）改革攻坚，激发内生新动能</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仿宋_GB2312" w:hAnsi="仿宋_GB2312" w:eastAsia="仿宋_GB2312" w:cs="仿宋_GB2312"/>
          <w:b w:val="0"/>
          <w:bCs w:val="0"/>
          <w:color w:val="auto"/>
          <w:sz w:val="30"/>
          <w:szCs w:val="30"/>
          <w:lang w:val="en-US" w:eastAsia="zh-CN"/>
        </w:rPr>
      </w:pPr>
      <w:r>
        <w:rPr>
          <w:rFonts w:hint="default" w:ascii="仿宋_GB2312" w:hAnsi="仿宋_GB2312" w:eastAsia="仿宋_GB2312" w:cs="仿宋_GB2312"/>
          <w:b w:val="0"/>
          <w:bCs w:val="0"/>
          <w:color w:val="auto"/>
          <w:sz w:val="30"/>
          <w:szCs w:val="30"/>
          <w:lang w:val="en-US" w:eastAsia="zh-CN"/>
        </w:rPr>
        <w:t>重点领域改革纵深推进，“一院三区一中心”空间布局与功能协同不断深化，红塔区中医医院整体上划整合工作取得阶段性成果，基本确立共识与框架，明确“七统一”，并有序推进资产与信息化、人员信息精准摸排等基础工作；深化江川区中医医院帮扶，建立5个专家工作站，</w:t>
      </w:r>
      <w:r>
        <w:rPr>
          <w:rFonts w:hint="eastAsia" w:ascii="仿宋_GB2312" w:hAnsi="仿宋_GB2312" w:eastAsia="仿宋_GB2312" w:cs="仿宋_GB2312"/>
          <w:b w:val="0"/>
          <w:bCs w:val="0"/>
          <w:color w:val="auto"/>
          <w:sz w:val="30"/>
          <w:szCs w:val="30"/>
          <w:lang w:val="en-US" w:eastAsia="zh-CN"/>
        </w:rPr>
        <w:t>1-9月</w:t>
      </w:r>
      <w:r>
        <w:rPr>
          <w:rFonts w:hint="default" w:ascii="仿宋_GB2312" w:hAnsi="仿宋_GB2312" w:eastAsia="仿宋_GB2312" w:cs="仿宋_GB2312"/>
          <w:b w:val="0"/>
          <w:bCs w:val="0"/>
          <w:color w:val="auto"/>
          <w:sz w:val="30"/>
          <w:szCs w:val="30"/>
          <w:lang w:val="en-US" w:eastAsia="zh-CN"/>
        </w:rPr>
        <w:t>带教诊疗132935人次、开展新业务新技术8项、开展中医适宜技术5项，成功完成首例膝关节置换术，填补当地技术空白；人事薪酬改革持续深化，新增25个高级职称岗位，人才队伍建设不断加强；医保支付方式改革和价格调整成效显著，DRG实际付费比例高达98.8% ；药品耗材集采成效显著，药品收入占比降至27.74% ，切实减轻群众就医负担。</w:t>
      </w:r>
    </w:p>
    <w:p>
      <w:pPr>
        <w:keepNext w:val="0"/>
        <w:keepLines w:val="0"/>
        <w:pageBreakBefore w:val="0"/>
        <w:widowControl w:val="0"/>
        <w:kinsoku/>
        <w:wordWrap/>
        <w:overflowPunct/>
        <w:topLinePunct w:val="0"/>
        <w:autoSpaceDE/>
        <w:autoSpaceDN/>
        <w:bidi w:val="0"/>
        <w:adjustRightInd/>
        <w:snapToGrid/>
        <w:spacing w:line="592" w:lineRule="exact"/>
        <w:ind w:firstLine="600" w:firstLineChars="200"/>
        <w:textAlignment w:val="auto"/>
        <w:rPr>
          <w:rFonts w:hint="default" w:ascii="Times New Roman" w:hAnsi="Times New Roman" w:eastAsia="方正楷体_GBK" w:cs="Times New Roman"/>
          <w:sz w:val="30"/>
          <w:szCs w:val="30"/>
        </w:rPr>
      </w:pPr>
      <w:r>
        <w:rPr>
          <w:rFonts w:hint="default" w:ascii="Times New Roman" w:hAnsi="Times New Roman" w:eastAsia="方正楷体_GBK" w:cs="Times New Roman"/>
          <w:sz w:val="30"/>
          <w:szCs w:val="30"/>
        </w:rPr>
        <w:t>（五）聚才育智，科教融合结硕果</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仿宋_GB2312" w:hAnsi="仿宋_GB2312" w:eastAsia="仿宋_GB2312" w:cs="仿宋_GB2312"/>
          <w:b w:val="0"/>
          <w:bCs w:val="0"/>
          <w:color w:val="auto"/>
          <w:sz w:val="30"/>
          <w:szCs w:val="30"/>
          <w:lang w:val="en-US" w:eastAsia="zh-CN"/>
        </w:rPr>
      </w:pPr>
      <w:r>
        <w:rPr>
          <w:rFonts w:hint="default" w:ascii="仿宋_GB2312" w:hAnsi="仿宋_GB2312" w:eastAsia="仿宋_GB2312" w:cs="仿宋_GB2312"/>
          <w:b w:val="0"/>
          <w:bCs w:val="0"/>
          <w:color w:val="auto"/>
          <w:sz w:val="30"/>
          <w:szCs w:val="30"/>
          <w:lang w:val="en-US" w:eastAsia="zh-CN"/>
        </w:rPr>
        <w:t>坚持“引育并重”，系统实施高层次人才集聚与中医药特色人才培养双轮驱动。全年成功引进各类人才27名（含硕士研究生11名），柔性引进5个知名专家工作站，为学科建设注入强劲智力动能；招募21名就业见习人员，履行社会责任并储备后备力量；全年累计推荐申报国家级、省级人才项目16人次。通过系统性、多层次的人才策略，为医院高质量发展构筑了坚实的人才支撑。科研教学成果丰硕，柔性引进云南中医药大学高层次人才谢招虎博士、云南中医药大学李兆福教授，持续强化医院基础科研能力提升；2025年立项省校院联合基金项目9项（其中重点项目1项）、省中医药基础研究联合专项8项（重点项目1项，面上项目4项，青年项目3项），市社科类项目2项，合计立项19项。申报中医联合专项、校院联合、市自筹经费等项目20余项；获批云南省住院医师规范化培训重点专业基地，招收中医住培学员30人；作为云南中医药大学硕士研究生独立培养单位，独立招收专硕研究生12名。</w:t>
      </w:r>
    </w:p>
    <w:p>
      <w:pPr>
        <w:keepNext w:val="0"/>
        <w:keepLines w:val="0"/>
        <w:pageBreakBefore w:val="0"/>
        <w:widowControl w:val="0"/>
        <w:kinsoku/>
        <w:wordWrap/>
        <w:overflowPunct/>
        <w:topLinePunct w:val="0"/>
        <w:autoSpaceDE/>
        <w:autoSpaceDN/>
        <w:bidi w:val="0"/>
        <w:adjustRightInd/>
        <w:snapToGrid/>
        <w:spacing w:line="592" w:lineRule="exact"/>
        <w:ind w:firstLine="600" w:firstLineChars="200"/>
        <w:textAlignment w:val="auto"/>
        <w:rPr>
          <w:rFonts w:hint="default" w:ascii="Times New Roman" w:hAnsi="Times New Roman" w:eastAsia="方正楷体_GBK" w:cs="Times New Roman"/>
          <w:sz w:val="30"/>
          <w:szCs w:val="30"/>
        </w:rPr>
      </w:pPr>
      <w:r>
        <w:rPr>
          <w:rFonts w:hint="default" w:ascii="Times New Roman" w:hAnsi="Times New Roman" w:eastAsia="方正楷体_GBK" w:cs="Times New Roman"/>
          <w:sz w:val="30"/>
          <w:szCs w:val="30"/>
        </w:rPr>
        <w:t>（六）数字赋能，智慧医院展新貌</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仿宋_GB2312" w:hAnsi="仿宋_GB2312" w:eastAsia="仿宋_GB2312" w:cs="仿宋_GB2312"/>
          <w:b w:val="0"/>
          <w:bCs w:val="0"/>
          <w:color w:val="auto"/>
          <w:sz w:val="30"/>
          <w:szCs w:val="30"/>
          <w:lang w:val="en-US" w:eastAsia="zh-CN"/>
        </w:rPr>
      </w:pPr>
      <w:r>
        <w:rPr>
          <w:rFonts w:hint="default" w:ascii="仿宋_GB2312" w:hAnsi="仿宋_GB2312" w:eastAsia="仿宋_GB2312" w:cs="仿宋_GB2312"/>
          <w:b w:val="0"/>
          <w:bCs w:val="0"/>
          <w:color w:val="auto"/>
          <w:sz w:val="30"/>
          <w:szCs w:val="30"/>
          <w:lang w:val="en-US" w:eastAsia="zh-CN"/>
        </w:rPr>
        <w:t>五级电子病历系统成功上线，门诊患者平均预约诊疗率达65.83%，智能导医、扫码结算等线上服务全面铺开，患者就医体验显著改善。运营管理平台建成投用，涵盖绩效考核、成本核算等功能，为精细化管理提供数据支撑，医院数字化、智能化水平显著提升。信息化基础设施持续完善，完成核心存储及影像系统存储、容灾备份采购项目的整体建设，网络交换设备更新换代，为医院高质量发展提供了强有力的技术保障。</w:t>
      </w:r>
    </w:p>
    <w:p>
      <w:pPr>
        <w:keepNext w:val="0"/>
        <w:keepLines w:val="0"/>
        <w:pageBreakBefore w:val="0"/>
        <w:widowControl w:val="0"/>
        <w:kinsoku/>
        <w:wordWrap/>
        <w:overflowPunct/>
        <w:topLinePunct w:val="0"/>
        <w:autoSpaceDE/>
        <w:autoSpaceDN/>
        <w:bidi w:val="0"/>
        <w:adjustRightInd/>
        <w:snapToGrid/>
        <w:spacing w:line="592" w:lineRule="exact"/>
        <w:ind w:firstLine="600" w:firstLineChars="200"/>
        <w:textAlignment w:val="auto"/>
        <w:rPr>
          <w:rFonts w:hint="default" w:ascii="Times New Roman" w:hAnsi="Times New Roman" w:eastAsia="方正楷体_GBK" w:cs="Times New Roman"/>
          <w:sz w:val="30"/>
          <w:szCs w:val="30"/>
        </w:rPr>
      </w:pPr>
      <w:r>
        <w:rPr>
          <w:rFonts w:hint="default" w:ascii="Times New Roman" w:hAnsi="Times New Roman" w:eastAsia="方正楷体_GBK" w:cs="Times New Roman"/>
          <w:sz w:val="30"/>
          <w:szCs w:val="30"/>
        </w:rPr>
        <w:t>（七）文化铸院，社会责任显担当</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仿宋_GB2312" w:hAnsi="仿宋_GB2312" w:eastAsia="仿宋_GB2312" w:cs="仿宋_GB2312"/>
          <w:color w:val="auto"/>
          <w:sz w:val="30"/>
          <w:szCs w:val="30"/>
          <w:highlight w:val="none"/>
          <w:shd w:val="clear" w:color="auto" w:fill="auto"/>
          <w:lang w:val="en-US" w:eastAsia="zh-CN"/>
        </w:rPr>
      </w:pPr>
      <w:r>
        <w:rPr>
          <w:rFonts w:hint="default" w:ascii="仿宋_GB2312" w:hAnsi="仿宋_GB2312" w:eastAsia="仿宋_GB2312" w:cs="仿宋_GB2312"/>
          <w:color w:val="auto"/>
          <w:sz w:val="30"/>
          <w:szCs w:val="30"/>
          <w:highlight w:val="none"/>
          <w:shd w:val="clear" w:color="auto" w:fill="auto"/>
          <w:lang w:val="en-US" w:eastAsia="zh-CN"/>
        </w:rPr>
        <w:t>医院积极履行社会责任，深化优质医疗资源下沉工作，选派帮扶团队下沉到县级中医院开展驻点帮扶，2025年医疗资源下沉帮扶单位8家，对口帮扶县级中医医院6家，新增德钦县人民医院为帮扶单位，共派出53名医务人员开展对口帮扶和医疗资源下沉工作，接诊患者28754人次，开展教学查房561次、参加会诊及疑难病例讨论584次、手术带教1140台次、开展新技术新业务40项。组织41名医护专家团队分别到澄江市中医医院、易门县中医医院、华宁县中医医院开展巡回医疗义诊服务。扎实开展乡村振兴帮扶，调研杨梅沟村建设发展情况5次，划拨驻村干部工作经费2万元，采购农副产品9.71万元。文化宣传影响力持续扩大，建立完善网站、公众号、视频号、报纸等全媒体宣传矩阵，医院微信公众号平台用户数达到28.69万人，发布视频38个，出版院报9期，公众号发布36期179条，订阅号发布76条，多形式开展健康科普宣教。职工文化建设丰富多彩，积极举办职工朗读大赛、职工篮球比赛、春游等活动，组织观看电影4场，开设传统功法、篮球、摄影、普拉提等文体活动兴趣小组，30名职工组成2个参赛队参加第十届“万步有约”健走大赛，营造起团结和谐的职工家园文化氛围。</w:t>
      </w:r>
    </w:p>
    <w:p>
      <w:pPr>
        <w:spacing w:line="600" w:lineRule="exact"/>
        <w:ind w:firstLine="600" w:firstLineChars="200"/>
        <w:jc w:val="left"/>
        <w:rPr>
          <w:rFonts w:hint="eastAsia" w:ascii="仿宋_GB2312" w:hAnsi="宋体" w:eastAsia="仿宋_GB2312" w:cs="Arial"/>
          <w:kern w:val="0"/>
          <w:sz w:val="30"/>
          <w:szCs w:val="30"/>
          <w:highlight w:val="none"/>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pPr>
        <w:spacing w:line="600" w:lineRule="exact"/>
        <w:ind w:firstLine="600" w:firstLineChars="200"/>
        <w:jc w:val="center"/>
        <w:outlineLvl w:val="1"/>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（详见附件）</w:t>
      </w:r>
    </w:p>
    <w:p>
      <w:pPr>
        <w:spacing w:line="600" w:lineRule="exact"/>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lang w:eastAsia="zh-CN"/>
        </w:rPr>
        <w:t>本单位</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lang w:eastAsia="zh-CN"/>
        </w:rPr>
        <w:t xml:space="preserve">年度无国有资本经营预算财政拨款收入，《国有资本经营预算财政拨款收入支出决算表》为空表。 </w:t>
      </w:r>
    </w:p>
    <w:p>
      <w:pPr>
        <w:spacing w:line="600" w:lineRule="exact"/>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lang w:eastAsia="zh-CN"/>
        </w:rPr>
        <w:t>本单位</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lang w:eastAsia="zh-CN"/>
        </w:rPr>
        <w:t xml:space="preserve">年度无政府性基金预算财政拨款收入，《政府性基金预算财政拨款收入支出决算表》为空表。 </w:t>
      </w:r>
    </w:p>
    <w:p>
      <w:pPr>
        <w:spacing w:line="600" w:lineRule="exact"/>
        <w:ind w:firstLine="600" w:firstLineChars="200"/>
        <w:jc w:val="left"/>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eastAsia="zh-CN"/>
        </w:rPr>
        <w:t>本单位</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lang w:eastAsia="zh-CN"/>
        </w:rPr>
        <w:t>年度无使用一般公共预算、政府性基金和国有资本经营预算安排的“三公”经费</w:t>
      </w:r>
      <w:r>
        <w:rPr>
          <w:rFonts w:hint="eastAsia" w:ascii="仿宋_GB2312" w:eastAsia="仿宋_GB2312"/>
          <w:color w:val="auto"/>
          <w:sz w:val="30"/>
          <w:szCs w:val="30"/>
          <w:highlight w:val="none"/>
          <w:lang w:val="en-US" w:eastAsia="zh-CN"/>
        </w:rPr>
        <w:t>支出和</w:t>
      </w:r>
      <w:r>
        <w:rPr>
          <w:rFonts w:hint="eastAsia" w:ascii="仿宋_GB2312" w:eastAsia="仿宋_GB2312"/>
          <w:color w:val="auto"/>
          <w:sz w:val="30"/>
          <w:szCs w:val="30"/>
          <w:highlight w:val="none"/>
          <w:lang w:eastAsia="zh-CN"/>
        </w:rPr>
        <w:t>行政参公单位机关运行经费</w:t>
      </w:r>
      <w:r>
        <w:rPr>
          <w:rFonts w:hint="eastAsia" w:ascii="仿宋_GB2312" w:eastAsia="仿宋_GB2312"/>
          <w:color w:val="auto"/>
          <w:sz w:val="30"/>
          <w:szCs w:val="30"/>
          <w:highlight w:val="none"/>
          <w:lang w:val="en-US" w:eastAsia="zh-CN"/>
        </w:rPr>
        <w:t>支出，</w:t>
      </w:r>
      <w:r>
        <w:rPr>
          <w:rFonts w:hint="eastAsia" w:ascii="仿宋_GB2312" w:eastAsia="仿宋_GB2312"/>
          <w:color w:val="auto"/>
          <w:sz w:val="30"/>
          <w:szCs w:val="30"/>
          <w:highlight w:val="none"/>
          <w:lang w:eastAsia="zh-CN"/>
        </w:rPr>
        <w:t>《财政拨款“三公”经费、行政参公单位机关运行经费情况表》、《一般公共预算财政拨款“三公”经费情况表》</w:t>
      </w:r>
      <w:r>
        <w:rPr>
          <w:rFonts w:hint="eastAsia" w:ascii="仿宋_GB2312" w:eastAsia="仿宋_GB2312"/>
          <w:color w:val="auto"/>
          <w:sz w:val="30"/>
          <w:szCs w:val="30"/>
          <w:highlight w:val="none"/>
          <w:lang w:val="en-US" w:eastAsia="zh-CN"/>
        </w:rPr>
        <w:t>为空表。</w:t>
      </w:r>
    </w:p>
    <w:p>
      <w:pPr>
        <w:pStyle w:val="4"/>
        <w:ind w:firstLine="600" w:firstLineChars="200"/>
        <w:rPr>
          <w:rFonts w:hint="eastAsia"/>
          <w:color w:val="auto"/>
          <w:lang w:eastAsia="zh-CN"/>
        </w:rPr>
      </w:pPr>
      <w:r>
        <w:rPr>
          <w:rFonts w:hint="eastAsia"/>
          <w:color w:val="auto"/>
          <w:sz w:val="30"/>
          <w:szCs w:val="30"/>
          <w:highlight w:val="none"/>
          <w:lang w:val="en-US" w:eastAsia="zh-CN"/>
        </w:rPr>
        <w:t>其余决算表请详见附件。</w:t>
      </w:r>
    </w:p>
    <w:p>
      <w:pPr>
        <w:spacing w:line="600" w:lineRule="exact"/>
        <w:ind w:firstLine="600" w:firstLineChars="200"/>
        <w:jc w:val="left"/>
        <w:rPr>
          <w:rFonts w:hint="eastAsia" w:ascii="仿宋_GB2312" w:eastAsia="仿宋_GB2312"/>
          <w:sz w:val="30"/>
          <w:szCs w:val="30"/>
          <w:highlight w:val="none"/>
          <w:lang w:eastAsia="zh-CN"/>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pPr>
        <w:widowControl/>
        <w:snapToGrid w:val="0"/>
        <w:spacing w:before="100" w:after="100" w:line="600" w:lineRule="exact"/>
        <w:ind w:firstLine="538"/>
        <w:jc w:val="left"/>
        <w:rPr>
          <w:rFonts w:hint="eastAsia" w:ascii="仿宋_GB2312" w:hAnsi="仿宋_GB2312" w:eastAsia="仿宋_GB2312" w:cs="仿宋_GB2312"/>
          <w:color w:val="auto"/>
          <w:sz w:val="30"/>
          <w:lang w:val="zh-CN" w:eastAsia="zh-CN"/>
        </w:rPr>
      </w:pPr>
      <w:r>
        <w:rPr>
          <w:rFonts w:hint="eastAsia" w:ascii="仿宋_GB2312" w:hAnsi="仿宋_GB2312" w:eastAsia="仿宋_GB2312" w:cs="仿宋_GB2312"/>
          <w:color w:val="auto"/>
          <w:sz w:val="30"/>
          <w:lang w:val="zh-CN"/>
        </w:rPr>
        <w:t>玉溪市中医医院</w:t>
      </w:r>
      <w:r>
        <w:rPr>
          <w:rFonts w:hint="eastAsia" w:ascii="仿宋_GB2312" w:hAnsi="仿宋_GB2312" w:eastAsia="仿宋_GB2312" w:cs="仿宋_GB2312"/>
          <w:color w:val="auto"/>
          <w:sz w:val="30"/>
          <w:lang w:val="en-US" w:eastAsia="zh-CN"/>
        </w:rPr>
        <w:t>2025年度</w:t>
      </w:r>
      <w:r>
        <w:rPr>
          <w:rFonts w:hint="eastAsia" w:ascii="仿宋_GB2312" w:hAnsi="仿宋_GB2312" w:eastAsia="仿宋_GB2312" w:cs="仿宋_GB2312"/>
          <w:color w:val="auto"/>
          <w:sz w:val="30"/>
          <w:lang w:val="zh-CN"/>
        </w:rPr>
        <w:t>收入合计424091474.44</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。其中：财政拨款收入44206542.22</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，占总收入的10.42%；事业收入376099877.60</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，占总收入的88.68%；其他收入3785054.62</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，占总收入的0.89%；</w:t>
      </w:r>
      <w:r>
        <w:rPr>
          <w:rFonts w:hint="eastAsia" w:ascii="仿宋_GB2312" w:hAnsi="仿宋_GB2312" w:eastAsia="仿宋_GB2312" w:cs="仿宋_GB2312"/>
          <w:color w:val="auto"/>
          <w:sz w:val="30"/>
          <w:lang w:val="en-US" w:eastAsia="zh-CN"/>
        </w:rPr>
        <w:t>无</w:t>
      </w:r>
      <w:r>
        <w:rPr>
          <w:rFonts w:hint="eastAsia" w:ascii="仿宋_GB2312" w:hAnsi="仿宋_GB2312" w:eastAsia="仿宋_GB2312" w:cs="仿宋_GB2312"/>
          <w:color w:val="auto"/>
          <w:sz w:val="30"/>
          <w:lang w:val="zh-CN"/>
        </w:rPr>
        <w:t>上级补助收入</w:t>
      </w:r>
      <w:r>
        <w:rPr>
          <w:rFonts w:hint="eastAsia" w:ascii="仿宋_GB2312" w:hAnsi="仿宋_GB2312" w:eastAsia="仿宋_GB2312" w:cs="仿宋_GB2312"/>
          <w:color w:val="auto"/>
          <w:sz w:val="30"/>
          <w:lang w:val="zh-CN" w:eastAsia="zh-CN"/>
        </w:rPr>
        <w:t>、</w:t>
      </w:r>
      <w:r>
        <w:rPr>
          <w:rFonts w:hint="eastAsia" w:ascii="仿宋_GB2312" w:hAnsi="仿宋_GB2312" w:eastAsia="仿宋_GB2312" w:cs="仿宋_GB2312"/>
          <w:color w:val="auto"/>
          <w:sz w:val="30"/>
          <w:lang w:val="zh-CN"/>
        </w:rPr>
        <w:t>经营收入</w:t>
      </w:r>
      <w:r>
        <w:rPr>
          <w:rFonts w:hint="eastAsia" w:ascii="仿宋_GB2312" w:hAnsi="仿宋_GB2312" w:eastAsia="仿宋_GB2312" w:cs="仿宋_GB2312"/>
          <w:color w:val="auto"/>
          <w:sz w:val="30"/>
          <w:lang w:val="en-US" w:eastAsia="zh-CN"/>
        </w:rPr>
        <w:t>和</w:t>
      </w:r>
      <w:r>
        <w:rPr>
          <w:rFonts w:hint="eastAsia" w:ascii="仿宋_GB2312" w:hAnsi="仿宋_GB2312" w:eastAsia="仿宋_GB2312" w:cs="仿宋_GB2312"/>
          <w:color w:val="auto"/>
          <w:sz w:val="30"/>
          <w:lang w:val="zh-CN"/>
        </w:rPr>
        <w:t>附属单位</w:t>
      </w:r>
      <w:r>
        <w:rPr>
          <w:rFonts w:hint="eastAsia" w:ascii="仿宋_GB2312" w:hAnsi="仿宋_GB2312" w:eastAsia="仿宋_GB2312" w:cs="仿宋_GB2312"/>
          <w:color w:val="auto"/>
          <w:sz w:val="30"/>
          <w:lang w:val="zh-CN" w:eastAsia="zh-CN"/>
        </w:rPr>
        <w:t>上缴</w:t>
      </w:r>
      <w:r>
        <w:rPr>
          <w:rFonts w:hint="eastAsia" w:ascii="仿宋_GB2312" w:hAnsi="仿宋_GB2312" w:eastAsia="仿宋_GB2312" w:cs="仿宋_GB2312"/>
          <w:color w:val="auto"/>
          <w:sz w:val="30"/>
          <w:lang w:val="zh-CN"/>
        </w:rPr>
        <w:t>收入。</w:t>
      </w:r>
    </w:p>
    <w:p>
      <w:pPr>
        <w:widowControl/>
        <w:snapToGrid w:val="0"/>
        <w:spacing w:before="100" w:after="100" w:line="600" w:lineRule="exact"/>
        <w:ind w:firstLine="538"/>
        <w:jc w:val="left"/>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zh-CN"/>
        </w:rPr>
        <w:t>与上年</w:t>
      </w:r>
      <w:r>
        <w:rPr>
          <w:rFonts w:hint="eastAsia" w:ascii="仿宋_GB2312" w:hAnsi="仿宋_GB2312" w:eastAsia="仿宋_GB2312" w:cs="仿宋_GB2312"/>
          <w:color w:val="auto"/>
          <w:sz w:val="30"/>
          <w:lang w:val="zh-CN" w:eastAsia="zh-CN"/>
        </w:rPr>
        <w:t>相比，</w:t>
      </w:r>
      <w:r>
        <w:rPr>
          <w:rFonts w:hint="eastAsia" w:ascii="仿宋_GB2312" w:hAnsi="仿宋_GB2312" w:eastAsia="仿宋_GB2312" w:cs="仿宋_GB2312"/>
          <w:color w:val="auto"/>
          <w:sz w:val="30"/>
          <w:lang w:val="zh-CN"/>
        </w:rPr>
        <w:t>收入合计</w:t>
      </w:r>
      <w:r>
        <w:rPr>
          <w:rFonts w:hint="eastAsia" w:ascii="仿宋_GB2312" w:hAnsi="仿宋_GB2312" w:eastAsia="仿宋_GB2312" w:cs="仿宋_GB2312"/>
          <w:color w:val="auto"/>
          <w:sz w:val="30"/>
          <w:lang w:val="en-US" w:eastAsia="zh-CN"/>
        </w:rPr>
        <w:t>减少</w:t>
      </w:r>
      <w:r>
        <w:rPr>
          <w:rFonts w:hint="eastAsia" w:ascii="仿宋_GB2312" w:hAnsi="仿宋_GB2312" w:eastAsia="仿宋_GB2312" w:cs="仿宋_GB2312"/>
          <w:color w:val="auto"/>
          <w:sz w:val="30"/>
          <w:lang w:val="zh-CN"/>
        </w:rPr>
        <w:t>27762163.78</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en-US" w:eastAsia="zh-CN"/>
        </w:rPr>
        <w:t>下降</w:t>
      </w:r>
      <w:r>
        <w:rPr>
          <w:rFonts w:hint="eastAsia" w:ascii="仿宋_GB2312" w:hAnsi="仿宋_GB2312" w:eastAsia="仿宋_GB2312" w:cs="仿宋_GB2312"/>
          <w:color w:val="auto"/>
          <w:sz w:val="30"/>
          <w:lang w:val="zh-CN"/>
        </w:rPr>
        <w:t>6.14%</w:t>
      </w:r>
      <w:r>
        <w:rPr>
          <w:rFonts w:hint="eastAsia" w:ascii="仿宋_GB2312" w:hAnsi="仿宋_GB2312" w:eastAsia="仿宋_GB2312" w:cs="仿宋_GB2312"/>
          <w:color w:val="auto"/>
          <w:sz w:val="30"/>
          <w:lang w:val="zh-CN" w:eastAsia="zh-CN"/>
        </w:rPr>
        <w:t>。其中：</w:t>
      </w:r>
      <w:r>
        <w:rPr>
          <w:rFonts w:hint="eastAsia" w:ascii="仿宋_GB2312" w:hAnsi="仿宋_GB2312" w:eastAsia="仿宋_GB2312" w:cs="仿宋_GB2312"/>
          <w:color w:val="auto"/>
          <w:sz w:val="30"/>
          <w:lang w:val="zh-CN"/>
        </w:rPr>
        <w:t>财政拨款收入</w:t>
      </w:r>
      <w:r>
        <w:rPr>
          <w:rFonts w:hint="eastAsia" w:ascii="仿宋_GB2312" w:hAnsi="仿宋_GB2312" w:eastAsia="仿宋_GB2312" w:cs="仿宋_GB2312"/>
          <w:color w:val="auto"/>
          <w:sz w:val="30"/>
          <w:lang w:val="en-US" w:eastAsia="zh-CN"/>
        </w:rPr>
        <w:t>减少</w:t>
      </w:r>
      <w:r>
        <w:rPr>
          <w:rFonts w:hint="eastAsia" w:ascii="仿宋_GB2312" w:hAnsi="仿宋_GB2312" w:eastAsia="仿宋_GB2312" w:cs="仿宋_GB2312"/>
          <w:color w:val="auto"/>
          <w:sz w:val="30"/>
          <w:lang w:val="zh-CN"/>
        </w:rPr>
        <w:t>24843027.55</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en-US" w:eastAsia="zh-CN"/>
        </w:rPr>
        <w:t>下降</w:t>
      </w:r>
      <w:r>
        <w:rPr>
          <w:rFonts w:hint="eastAsia" w:ascii="仿宋_GB2312" w:hAnsi="仿宋_GB2312" w:eastAsia="仿宋_GB2312" w:cs="仿宋_GB2312"/>
          <w:color w:val="auto"/>
          <w:sz w:val="30"/>
          <w:lang w:val="zh-CN"/>
        </w:rPr>
        <w:t>35.98%</w:t>
      </w:r>
      <w:r>
        <w:rPr>
          <w:rFonts w:hint="eastAsia" w:ascii="仿宋_GB2312" w:hAnsi="仿宋_GB2312" w:eastAsia="仿宋_GB2312" w:cs="仿宋_GB2312"/>
          <w:color w:val="auto"/>
          <w:sz w:val="30"/>
          <w:lang w:val="en-US" w:eastAsia="zh-CN"/>
        </w:rPr>
        <w:t>,主要原因是本年度实际使用的项目资金减少</w:t>
      </w:r>
      <w:r>
        <w:rPr>
          <w:rFonts w:hint="eastAsia" w:ascii="仿宋_GB2312" w:hAnsi="仿宋_GB2312" w:eastAsia="仿宋_GB2312" w:cs="仿宋_GB2312"/>
          <w:color w:val="auto"/>
          <w:sz w:val="30"/>
          <w:lang w:val="zh-CN" w:eastAsia="zh-CN"/>
        </w:rPr>
        <w:t>；事业收入</w:t>
      </w:r>
      <w:r>
        <w:rPr>
          <w:rFonts w:hint="eastAsia" w:ascii="仿宋_GB2312" w:hAnsi="仿宋_GB2312" w:eastAsia="仿宋_GB2312" w:cs="仿宋_GB2312"/>
          <w:color w:val="auto"/>
          <w:sz w:val="30"/>
          <w:lang w:val="en-US" w:eastAsia="zh-CN"/>
        </w:rPr>
        <w:t>减少</w:t>
      </w:r>
      <w:r>
        <w:rPr>
          <w:rFonts w:hint="eastAsia" w:ascii="仿宋_GB2312" w:hAnsi="仿宋_GB2312" w:eastAsia="仿宋_GB2312" w:cs="仿宋_GB2312"/>
          <w:color w:val="auto"/>
          <w:sz w:val="30"/>
          <w:lang w:val="zh-CN"/>
        </w:rPr>
        <w:t>4390481.28</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en-US" w:eastAsia="zh-CN"/>
        </w:rPr>
        <w:t>下降</w:t>
      </w:r>
      <w:r>
        <w:rPr>
          <w:rFonts w:hint="eastAsia" w:ascii="仿宋_GB2312" w:hAnsi="仿宋_GB2312" w:eastAsia="仿宋_GB2312" w:cs="仿宋_GB2312"/>
          <w:color w:val="auto"/>
          <w:sz w:val="30"/>
          <w:lang w:val="zh-CN"/>
        </w:rPr>
        <w:t>1.15%</w:t>
      </w:r>
      <w:r>
        <w:rPr>
          <w:rFonts w:hint="eastAsia" w:ascii="仿宋_GB2312" w:hAnsi="仿宋_GB2312" w:eastAsia="仿宋_GB2312" w:cs="仿宋_GB2312"/>
          <w:color w:val="auto"/>
          <w:sz w:val="30"/>
          <w:lang w:val="zh-CN" w:eastAsia="zh-CN"/>
        </w:rPr>
        <w:t>，主要原因是</w:t>
      </w:r>
      <w:r>
        <w:rPr>
          <w:rFonts w:hint="eastAsia" w:ascii="仿宋_GB2312" w:hAnsi="仿宋_GB2312" w:eastAsia="仿宋_GB2312" w:cs="仿宋_GB2312"/>
          <w:color w:val="auto"/>
          <w:sz w:val="30"/>
          <w:lang w:val="en-US" w:eastAsia="zh-CN"/>
        </w:rPr>
        <w:t>主要是门诊次均费用和住院次均费用下降</w:t>
      </w:r>
      <w:r>
        <w:rPr>
          <w:rFonts w:hint="eastAsia" w:ascii="仿宋_GB2312" w:hAnsi="仿宋_GB2312" w:eastAsia="仿宋_GB2312" w:cs="仿宋_GB2312"/>
          <w:color w:val="auto"/>
          <w:sz w:val="30"/>
          <w:lang w:val="zh-CN" w:eastAsia="zh-CN"/>
        </w:rPr>
        <w:t>；其他收入增加</w:t>
      </w:r>
      <w:r>
        <w:rPr>
          <w:rFonts w:hint="eastAsia" w:ascii="仿宋_GB2312" w:hAnsi="仿宋_GB2312" w:eastAsia="仿宋_GB2312" w:cs="仿宋_GB2312"/>
          <w:color w:val="auto"/>
          <w:sz w:val="30"/>
          <w:lang w:val="zh-CN"/>
        </w:rPr>
        <w:t>1471345.05</w:t>
      </w:r>
      <w:r>
        <w:rPr>
          <w:rFonts w:hint="eastAsia" w:ascii="仿宋_GB2312" w:hAnsi="仿宋_GB2312" w:eastAsia="仿宋_GB2312" w:cs="仿宋_GB2312"/>
          <w:color w:val="auto"/>
          <w:sz w:val="30"/>
          <w:lang w:val="zh-CN" w:eastAsia="zh-CN"/>
        </w:rPr>
        <w:t>元，增长</w:t>
      </w:r>
      <w:r>
        <w:rPr>
          <w:rFonts w:hint="eastAsia" w:ascii="仿宋_GB2312" w:hAnsi="仿宋_GB2312" w:eastAsia="仿宋_GB2312" w:cs="仿宋_GB2312"/>
          <w:color w:val="auto"/>
          <w:sz w:val="30"/>
          <w:lang w:val="zh-CN"/>
        </w:rPr>
        <w:t>63.</w:t>
      </w:r>
      <w:r>
        <w:rPr>
          <w:rFonts w:hint="eastAsia" w:ascii="仿宋_GB2312" w:hAnsi="仿宋_GB2312" w:eastAsia="仿宋_GB2312" w:cs="仿宋_GB2312"/>
          <w:color w:val="auto"/>
          <w:sz w:val="30"/>
          <w:lang w:val="zh-CN" w:eastAsia="zh-CN"/>
        </w:rPr>
        <w:t>59%，主要原因是</w:t>
      </w:r>
      <w:r>
        <w:rPr>
          <w:rFonts w:hint="eastAsia" w:ascii="仿宋_GB2312" w:hAnsi="仿宋_GB2312" w:eastAsia="仿宋_GB2312" w:cs="仿宋_GB2312"/>
          <w:color w:val="auto"/>
          <w:sz w:val="30"/>
          <w:lang w:val="en-US" w:eastAsia="zh-CN"/>
        </w:rPr>
        <w:t>高层次医院团队、卫生行业专家工作站、兴玉名医等经费增加468000.00元；中药制剂收入、供应商弃标保证金、职工离职违约款等增加1003345.05元。</w:t>
      </w:r>
    </w:p>
    <w:p>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pPr>
        <w:spacing w:line="600" w:lineRule="exact"/>
        <w:ind w:firstLine="600" w:firstLineChars="200"/>
        <w:rPr>
          <w:rFonts w:hint="eastAsia" w:ascii="仿宋_GB2312" w:hAnsi="仿宋_GB2312" w:eastAsia="仿宋_GB2312" w:cs="仿宋_GB2312"/>
          <w:color w:val="auto"/>
          <w:sz w:val="30"/>
          <w:lang w:val="zh-CN"/>
        </w:rPr>
      </w:pPr>
      <w:r>
        <w:rPr>
          <w:rFonts w:hint="eastAsia" w:ascii="仿宋_GB2312" w:hAnsi="仿宋_GB2312" w:eastAsia="仿宋_GB2312" w:cs="仿宋_GB2312"/>
          <w:color w:val="auto"/>
          <w:sz w:val="30"/>
          <w:lang w:val="zh-CN"/>
        </w:rPr>
        <w:t>玉溪市中医医院</w:t>
      </w:r>
      <w:r>
        <w:rPr>
          <w:rFonts w:hint="eastAsia" w:ascii="仿宋_GB2312" w:hAnsi="仿宋_GB2312" w:eastAsia="仿宋_GB2312" w:cs="仿宋_GB2312"/>
          <w:color w:val="auto"/>
          <w:sz w:val="30"/>
          <w:lang w:val="en-US" w:eastAsia="zh-CN"/>
        </w:rPr>
        <w:t>2025年度</w:t>
      </w:r>
      <w:r>
        <w:rPr>
          <w:rFonts w:hint="eastAsia" w:ascii="仿宋_GB2312" w:hAnsi="仿宋_GB2312" w:eastAsia="仿宋_GB2312" w:cs="仿宋_GB2312"/>
          <w:color w:val="auto"/>
          <w:sz w:val="30"/>
          <w:lang w:val="zh-CN"/>
        </w:rPr>
        <w:t>支出合计414350915.33</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。其中：基本支出382417513.40</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，占总支出的92.29％；项目支出31933401.93</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，占总支出的7.71％；</w:t>
      </w:r>
      <w:r>
        <w:rPr>
          <w:rFonts w:hint="eastAsia" w:ascii="仿宋_GB2312" w:hAnsi="仿宋_GB2312" w:eastAsia="仿宋_GB2312" w:cs="仿宋_GB2312"/>
          <w:color w:val="auto"/>
          <w:sz w:val="30"/>
          <w:lang w:val="en-US" w:eastAsia="zh-CN"/>
        </w:rPr>
        <w:t>无</w:t>
      </w:r>
      <w:r>
        <w:rPr>
          <w:rFonts w:hint="eastAsia" w:ascii="仿宋_GB2312" w:hAnsi="仿宋_GB2312" w:eastAsia="仿宋_GB2312" w:cs="仿宋_GB2312"/>
          <w:color w:val="auto"/>
          <w:sz w:val="30"/>
          <w:lang w:val="zh-CN"/>
        </w:rPr>
        <w:t>上缴上级支出、经营支出</w:t>
      </w:r>
      <w:r>
        <w:rPr>
          <w:rFonts w:hint="eastAsia" w:ascii="仿宋_GB2312" w:hAnsi="仿宋_GB2312" w:eastAsia="仿宋_GB2312" w:cs="仿宋_GB2312"/>
          <w:color w:val="auto"/>
          <w:sz w:val="30"/>
          <w:lang w:val="en-US" w:eastAsia="zh-CN"/>
        </w:rPr>
        <w:t>和</w:t>
      </w:r>
      <w:r>
        <w:rPr>
          <w:rFonts w:hint="eastAsia" w:ascii="仿宋_GB2312" w:hAnsi="仿宋_GB2312" w:eastAsia="仿宋_GB2312" w:cs="仿宋_GB2312"/>
          <w:color w:val="auto"/>
          <w:sz w:val="30"/>
          <w:lang w:val="zh-CN"/>
        </w:rPr>
        <w:t>对附属单位补助支出。</w:t>
      </w:r>
    </w:p>
    <w:p>
      <w:pPr>
        <w:spacing w:line="600" w:lineRule="exact"/>
        <w:ind w:firstLine="600" w:firstLineChars="200"/>
        <w:rPr>
          <w:rFonts w:hint="eastAsia" w:ascii="仿宋_GB2312" w:hAnsi="仿宋_GB2312" w:eastAsia="仿宋_GB2312" w:cs="仿宋_GB2312"/>
          <w:color w:val="auto"/>
          <w:sz w:val="30"/>
          <w:lang w:val="zh-CN"/>
        </w:rPr>
      </w:pPr>
      <w:r>
        <w:rPr>
          <w:rFonts w:hint="eastAsia" w:ascii="仿宋_GB2312" w:hAnsi="仿宋_GB2312" w:eastAsia="仿宋_GB2312" w:cs="仿宋_GB2312"/>
          <w:color w:val="auto"/>
          <w:sz w:val="30"/>
          <w:lang w:val="zh-CN"/>
        </w:rPr>
        <w:t>与上年</w:t>
      </w:r>
      <w:r>
        <w:rPr>
          <w:rFonts w:hint="eastAsia" w:ascii="仿宋_GB2312" w:hAnsi="仿宋_GB2312" w:eastAsia="仿宋_GB2312" w:cs="仿宋_GB2312"/>
          <w:color w:val="auto"/>
          <w:sz w:val="30"/>
          <w:lang w:val="zh-CN" w:eastAsia="zh-CN"/>
        </w:rPr>
        <w:t>相比，支出</w:t>
      </w:r>
      <w:r>
        <w:rPr>
          <w:rFonts w:hint="eastAsia" w:ascii="仿宋_GB2312" w:hAnsi="仿宋_GB2312" w:eastAsia="仿宋_GB2312" w:cs="仿宋_GB2312"/>
          <w:color w:val="auto"/>
          <w:sz w:val="30"/>
          <w:lang w:val="zh-CN"/>
        </w:rPr>
        <w:t>合计</w:t>
      </w:r>
      <w:r>
        <w:rPr>
          <w:rFonts w:hint="eastAsia" w:ascii="仿宋_GB2312" w:hAnsi="仿宋_GB2312" w:eastAsia="仿宋_GB2312" w:cs="仿宋_GB2312"/>
          <w:color w:val="auto"/>
          <w:sz w:val="30"/>
          <w:lang w:val="en-US" w:eastAsia="zh-CN"/>
        </w:rPr>
        <w:t>减少</w:t>
      </w:r>
      <w:r>
        <w:rPr>
          <w:rFonts w:hint="eastAsia" w:ascii="仿宋_GB2312" w:hAnsi="仿宋_GB2312" w:eastAsia="仿宋_GB2312" w:cs="仿宋_GB2312"/>
          <w:color w:val="auto"/>
          <w:sz w:val="30"/>
          <w:lang w:val="zh-CN"/>
        </w:rPr>
        <w:t>43589814.59</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en-US" w:eastAsia="zh-CN"/>
        </w:rPr>
        <w:t>下降</w:t>
      </w:r>
      <w:r>
        <w:rPr>
          <w:rFonts w:hint="eastAsia" w:ascii="仿宋_GB2312" w:hAnsi="仿宋_GB2312" w:eastAsia="仿宋_GB2312" w:cs="仿宋_GB2312"/>
          <w:color w:val="auto"/>
          <w:sz w:val="30"/>
          <w:lang w:val="zh-CN"/>
        </w:rPr>
        <w:t>9.52%</w:t>
      </w:r>
      <w:r>
        <w:rPr>
          <w:rFonts w:hint="eastAsia" w:ascii="仿宋_GB2312" w:hAnsi="仿宋_GB2312" w:eastAsia="仿宋_GB2312" w:cs="仿宋_GB2312"/>
          <w:color w:val="auto"/>
          <w:sz w:val="30"/>
          <w:lang w:val="zh-CN" w:eastAsia="zh-CN"/>
        </w:rPr>
        <w:t>。其中：</w:t>
      </w:r>
      <w:r>
        <w:rPr>
          <w:rFonts w:hint="eastAsia" w:ascii="仿宋_GB2312" w:hAnsi="仿宋_GB2312" w:eastAsia="仿宋_GB2312" w:cs="仿宋_GB2312"/>
          <w:color w:val="auto"/>
          <w:sz w:val="30"/>
          <w:lang w:val="zh-CN"/>
        </w:rPr>
        <w:t>基本支出</w:t>
      </w:r>
      <w:r>
        <w:rPr>
          <w:rFonts w:hint="eastAsia" w:ascii="仿宋_GB2312" w:hAnsi="仿宋_GB2312" w:eastAsia="仿宋_GB2312" w:cs="仿宋_GB2312"/>
          <w:color w:val="auto"/>
          <w:sz w:val="30"/>
          <w:lang w:val="en-US" w:eastAsia="zh-CN"/>
        </w:rPr>
        <w:t>减少</w:t>
      </w:r>
      <w:r>
        <w:rPr>
          <w:rFonts w:hint="eastAsia" w:ascii="仿宋_GB2312" w:hAnsi="仿宋_GB2312" w:eastAsia="仿宋_GB2312" w:cs="仿宋_GB2312"/>
          <w:color w:val="auto"/>
          <w:sz w:val="30"/>
          <w:lang w:val="zh-CN"/>
        </w:rPr>
        <w:t>19404029.64</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en-US" w:eastAsia="zh-CN"/>
        </w:rPr>
        <w:t>下降</w:t>
      </w:r>
      <w:r>
        <w:rPr>
          <w:rFonts w:hint="eastAsia" w:ascii="仿宋_GB2312" w:hAnsi="仿宋_GB2312" w:eastAsia="仿宋_GB2312" w:cs="仿宋_GB2312"/>
          <w:color w:val="auto"/>
          <w:sz w:val="30"/>
          <w:lang w:val="zh-CN"/>
        </w:rPr>
        <w:t>4.83%</w:t>
      </w:r>
      <w:r>
        <w:rPr>
          <w:rFonts w:hint="eastAsia" w:ascii="仿宋_GB2312" w:hAnsi="仿宋_GB2312" w:eastAsia="仿宋_GB2312" w:cs="仿宋_GB2312"/>
          <w:color w:val="auto"/>
          <w:sz w:val="30"/>
          <w:lang w:val="zh-CN" w:eastAsia="zh-CN"/>
        </w:rPr>
        <w:t>，</w:t>
      </w:r>
      <w:r>
        <w:rPr>
          <w:rFonts w:hint="eastAsia" w:ascii="仿宋_GB2312" w:hAnsi="仿宋_GB2312" w:eastAsia="仿宋_GB2312" w:cs="仿宋_GB2312"/>
          <w:color w:val="auto"/>
          <w:sz w:val="30"/>
          <w:lang w:val="en-US" w:eastAsia="zh-CN"/>
        </w:rPr>
        <w:t>主要原因是本年度减少了人员支出，设备更新支出等</w:t>
      </w:r>
      <w:r>
        <w:rPr>
          <w:rFonts w:hint="eastAsia" w:ascii="仿宋_GB2312" w:hAnsi="仿宋_GB2312" w:eastAsia="仿宋_GB2312" w:cs="仿宋_GB2312"/>
          <w:color w:val="auto"/>
          <w:sz w:val="30"/>
          <w:lang w:val="zh-CN" w:eastAsia="zh-CN"/>
        </w:rPr>
        <w:t>；项目支出</w:t>
      </w:r>
      <w:r>
        <w:rPr>
          <w:rFonts w:hint="eastAsia" w:ascii="仿宋_GB2312" w:hAnsi="仿宋_GB2312" w:eastAsia="仿宋_GB2312" w:cs="仿宋_GB2312"/>
          <w:color w:val="auto"/>
          <w:sz w:val="30"/>
          <w:lang w:val="en-US" w:eastAsia="zh-CN"/>
        </w:rPr>
        <w:t>减少</w:t>
      </w:r>
      <w:r>
        <w:rPr>
          <w:rFonts w:hint="eastAsia" w:ascii="仿宋_GB2312" w:hAnsi="仿宋_GB2312" w:eastAsia="仿宋_GB2312" w:cs="仿宋_GB2312"/>
          <w:color w:val="auto"/>
          <w:sz w:val="30"/>
          <w:lang w:val="zh-CN"/>
        </w:rPr>
        <w:t>24185784.95</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en-US" w:eastAsia="zh-CN"/>
        </w:rPr>
        <w:t>下降</w:t>
      </w:r>
      <w:r>
        <w:rPr>
          <w:rFonts w:hint="eastAsia" w:ascii="仿宋_GB2312" w:hAnsi="仿宋_GB2312" w:eastAsia="仿宋_GB2312" w:cs="仿宋_GB2312"/>
          <w:color w:val="auto"/>
          <w:sz w:val="30"/>
          <w:lang w:val="zh-CN"/>
        </w:rPr>
        <w:t>43.10%，主要原因</w:t>
      </w:r>
      <w:r>
        <w:rPr>
          <w:rFonts w:hint="eastAsia" w:ascii="仿宋_GB2312" w:hAnsi="仿宋_GB2312" w:eastAsia="仿宋_GB2312" w:cs="仿宋_GB2312"/>
          <w:color w:val="auto"/>
          <w:sz w:val="30"/>
          <w:lang w:val="zh-CN" w:eastAsia="zh-CN"/>
        </w:rPr>
        <w:t>是</w:t>
      </w:r>
      <w:r>
        <w:rPr>
          <w:rFonts w:hint="eastAsia" w:ascii="仿宋_GB2312" w:hAnsi="仿宋_GB2312" w:eastAsia="仿宋_GB2312" w:cs="仿宋_GB2312"/>
          <w:color w:val="auto"/>
          <w:sz w:val="30"/>
          <w:lang w:val="en-US" w:eastAsia="zh-CN"/>
        </w:rPr>
        <w:t>本年实际使用的财政项目资金减少</w:t>
      </w:r>
      <w:r>
        <w:rPr>
          <w:rFonts w:hint="eastAsia" w:ascii="仿宋_GB2312" w:hAnsi="仿宋_GB2312" w:eastAsia="仿宋_GB2312" w:cs="仿宋_GB2312"/>
          <w:color w:val="auto"/>
          <w:sz w:val="30"/>
          <w:lang w:val="zh-CN"/>
        </w:rPr>
        <w:t>。</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pPr>
        <w:widowControl/>
        <w:snapToGrid w:val="0"/>
        <w:spacing w:before="100" w:after="100" w:line="600" w:lineRule="exact"/>
        <w:ind w:firstLine="600" w:firstLineChars="200"/>
        <w:jc w:val="left"/>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2025年度用于保障</w:t>
      </w:r>
      <w:r>
        <w:rPr>
          <w:rFonts w:hint="eastAsia" w:ascii="仿宋_GB2312" w:hAnsi="仿宋_GB2312" w:eastAsia="仿宋_GB2312" w:cs="仿宋_GB2312"/>
          <w:color w:val="auto"/>
          <w:sz w:val="30"/>
          <w:szCs w:val="30"/>
          <w:highlight w:val="none"/>
          <w:lang w:val="zh-CN" w:eastAsia="zh-CN"/>
        </w:rPr>
        <w:t>玉溪市中医医院</w:t>
      </w:r>
      <w:r>
        <w:rPr>
          <w:rFonts w:hint="eastAsia" w:ascii="仿宋_GB2312" w:hAnsi="仿宋_GB2312" w:eastAsia="仿宋_GB2312" w:cs="仿宋_GB2312"/>
          <w:color w:val="auto"/>
          <w:sz w:val="30"/>
          <w:szCs w:val="30"/>
          <w:highlight w:val="none"/>
          <w:lang w:val="en-US" w:eastAsia="zh-CN"/>
        </w:rPr>
        <w:t>机构正常运转的日常支出</w:t>
      </w:r>
      <w:r>
        <w:rPr>
          <w:rFonts w:hint="eastAsia" w:ascii="仿宋_GB2312" w:hAnsi="仿宋_GB2312" w:eastAsia="仿宋_GB2312" w:cs="仿宋_GB2312"/>
          <w:color w:val="auto"/>
          <w:sz w:val="30"/>
          <w:szCs w:val="30"/>
          <w:highlight w:val="none"/>
          <w:lang w:val="zh-CN" w:eastAsia="zh-CN"/>
        </w:rPr>
        <w:t>382417513.40</w:t>
      </w:r>
      <w:r>
        <w:rPr>
          <w:rFonts w:hint="eastAsia" w:ascii="仿宋_GB2312" w:hAnsi="仿宋_GB2312" w:eastAsia="仿宋_GB2312" w:cs="仿宋_GB2312"/>
          <w:color w:val="auto"/>
          <w:sz w:val="30"/>
          <w:szCs w:val="30"/>
          <w:highlight w:val="none"/>
          <w:lang w:val="en-US" w:eastAsia="zh-CN"/>
        </w:rPr>
        <w:t>元。其中：基本工资、津贴补贴等人员经费支出</w:t>
      </w:r>
      <w:r>
        <w:rPr>
          <w:rFonts w:hint="eastAsia" w:ascii="仿宋_GB2312" w:hAnsi="仿宋_GB2312" w:eastAsia="仿宋_GB2312" w:cs="仿宋_GB2312"/>
          <w:color w:val="auto"/>
          <w:sz w:val="30"/>
          <w:szCs w:val="30"/>
          <w:highlight w:val="none"/>
          <w:lang w:val="zh-CN" w:eastAsia="zh-CN"/>
        </w:rPr>
        <w:t>198925191.15</w:t>
      </w:r>
      <w:r>
        <w:rPr>
          <w:rFonts w:hint="eastAsia" w:ascii="仿宋_GB2312" w:hAnsi="仿宋_GB2312" w:eastAsia="仿宋_GB2312" w:cs="仿宋_GB2312"/>
          <w:color w:val="auto"/>
          <w:sz w:val="30"/>
          <w:szCs w:val="30"/>
          <w:highlight w:val="none"/>
          <w:lang w:val="en-US" w:eastAsia="zh-CN"/>
        </w:rPr>
        <w:t>元，占基本支出的</w:t>
      </w:r>
      <w:r>
        <w:rPr>
          <w:rFonts w:hint="eastAsia" w:ascii="仿宋_GB2312" w:hAnsi="仿宋_GB2312" w:eastAsia="仿宋_GB2312" w:cs="仿宋_GB2312"/>
          <w:color w:val="auto"/>
          <w:sz w:val="30"/>
          <w:szCs w:val="30"/>
          <w:highlight w:val="none"/>
          <w:lang w:val="zh-CN" w:eastAsia="zh-CN"/>
        </w:rPr>
        <w:t>52.02</w:t>
      </w:r>
      <w:r>
        <w:rPr>
          <w:rFonts w:hint="eastAsia" w:ascii="仿宋_GB2312" w:hAnsi="仿宋_GB2312" w:eastAsia="仿宋_GB2312" w:cs="仿宋_GB2312"/>
          <w:color w:val="auto"/>
          <w:sz w:val="30"/>
          <w:szCs w:val="30"/>
          <w:highlight w:val="none"/>
          <w:lang w:val="en-US" w:eastAsia="zh-CN"/>
        </w:rPr>
        <w:t>％；办公费、印刷费、水电费、办公设备购置等公用经费</w:t>
      </w:r>
      <w:r>
        <w:rPr>
          <w:rFonts w:hint="eastAsia" w:ascii="仿宋_GB2312" w:hAnsi="仿宋_GB2312" w:eastAsia="仿宋_GB2312" w:cs="仿宋_GB2312"/>
          <w:color w:val="auto"/>
          <w:sz w:val="30"/>
          <w:szCs w:val="30"/>
          <w:highlight w:val="none"/>
          <w:lang w:val="zh-CN" w:eastAsia="zh-CN"/>
        </w:rPr>
        <w:t>183492322.25</w:t>
      </w:r>
      <w:r>
        <w:rPr>
          <w:rFonts w:hint="eastAsia" w:ascii="仿宋_GB2312" w:hAnsi="仿宋_GB2312" w:eastAsia="仿宋_GB2312" w:cs="仿宋_GB2312"/>
          <w:color w:val="auto"/>
          <w:sz w:val="30"/>
          <w:szCs w:val="30"/>
          <w:highlight w:val="none"/>
          <w:lang w:val="en-US" w:eastAsia="zh-CN"/>
        </w:rPr>
        <w:t>元，占基本支出的</w:t>
      </w:r>
      <w:r>
        <w:rPr>
          <w:rFonts w:hint="eastAsia" w:ascii="仿宋_GB2312" w:hAnsi="仿宋_GB2312" w:eastAsia="仿宋_GB2312" w:cs="仿宋_GB2312"/>
          <w:color w:val="auto"/>
          <w:sz w:val="30"/>
          <w:szCs w:val="30"/>
          <w:highlight w:val="none"/>
          <w:lang w:val="zh-CN" w:eastAsia="zh-CN"/>
        </w:rPr>
        <w:t>47.98</w:t>
      </w:r>
      <w:r>
        <w:rPr>
          <w:rFonts w:hint="eastAsia" w:ascii="仿宋_GB2312" w:hAnsi="仿宋_GB2312" w:eastAsia="仿宋_GB2312" w:cs="仿宋_GB2312"/>
          <w:color w:val="auto"/>
          <w:sz w:val="30"/>
          <w:szCs w:val="30"/>
          <w:highlight w:val="none"/>
          <w:lang w:val="en-US" w:eastAsia="zh-CN"/>
        </w:rPr>
        <w:t>％。</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pPr>
        <w:keepNext w:val="0"/>
        <w:keepLines w:val="0"/>
        <w:pageBreakBefore w:val="0"/>
        <w:widowControl/>
        <w:kinsoku/>
        <w:wordWrap w:val="0"/>
        <w:overflowPunct/>
        <w:topLinePunct w:val="0"/>
        <w:autoSpaceDE/>
        <w:autoSpaceDN/>
        <w:bidi w:val="0"/>
        <w:adjustRightInd/>
        <w:snapToGrid/>
        <w:spacing w:line="600" w:lineRule="exact"/>
        <w:ind w:firstLine="600" w:firstLineChars="200"/>
        <w:jc w:val="both"/>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2025年度用于保障</w:t>
      </w:r>
      <w:r>
        <w:rPr>
          <w:rFonts w:hint="eastAsia" w:ascii="仿宋_GB2312" w:hAnsi="仿宋_GB2312" w:eastAsia="仿宋_GB2312" w:cs="仿宋_GB2312"/>
          <w:color w:val="auto"/>
          <w:sz w:val="30"/>
          <w:szCs w:val="30"/>
          <w:highlight w:val="none"/>
          <w:lang w:val="zh-CN" w:eastAsia="zh-CN"/>
        </w:rPr>
        <w:t>玉溪市中医医院</w:t>
      </w:r>
      <w:r>
        <w:rPr>
          <w:rFonts w:hint="eastAsia" w:ascii="仿宋_GB2312" w:hAnsi="仿宋_GB2312" w:eastAsia="仿宋_GB2312" w:cs="仿宋_GB2312"/>
          <w:color w:val="auto"/>
          <w:sz w:val="30"/>
          <w:szCs w:val="30"/>
          <w:highlight w:val="none"/>
          <w:lang w:val="en-US" w:eastAsia="zh-CN"/>
        </w:rPr>
        <w:t>为完成特定的行政工作任务或事业发展目标，用于专项业务工作的经费支出</w:t>
      </w:r>
      <w:r>
        <w:rPr>
          <w:rFonts w:hint="eastAsia" w:ascii="仿宋_GB2312" w:hAnsi="仿宋_GB2312" w:eastAsia="仿宋_GB2312" w:cs="仿宋_GB2312"/>
          <w:color w:val="auto"/>
          <w:sz w:val="30"/>
          <w:szCs w:val="30"/>
          <w:highlight w:val="none"/>
          <w:lang w:val="zh-CN" w:eastAsia="zh-CN"/>
        </w:rPr>
        <w:t>31933401.93</w:t>
      </w:r>
      <w:r>
        <w:rPr>
          <w:rFonts w:hint="eastAsia" w:ascii="仿宋_GB2312" w:hAnsi="仿宋_GB2312" w:eastAsia="仿宋_GB2312" w:cs="仿宋_GB2312"/>
          <w:color w:val="auto"/>
          <w:sz w:val="30"/>
          <w:szCs w:val="30"/>
          <w:highlight w:val="none"/>
          <w:lang w:val="en-US" w:eastAsia="zh-CN"/>
        </w:rPr>
        <w:t>元。其中：基本建设类项目支出</w:t>
      </w:r>
      <w:r>
        <w:rPr>
          <w:rFonts w:hint="eastAsia" w:ascii="仿宋_GB2312" w:hAnsi="仿宋_GB2312" w:eastAsia="仿宋_GB2312" w:cs="仿宋_GB2312"/>
          <w:color w:val="auto"/>
          <w:sz w:val="30"/>
          <w:szCs w:val="30"/>
          <w:highlight w:val="none"/>
          <w:lang w:val="zh-CN" w:eastAsia="zh-CN"/>
        </w:rPr>
        <w:t>0.00</w:t>
      </w:r>
      <w:r>
        <w:rPr>
          <w:rFonts w:hint="eastAsia" w:ascii="仿宋_GB2312" w:hAnsi="仿宋_GB2312" w:eastAsia="仿宋_GB2312" w:cs="仿宋_GB2312"/>
          <w:color w:val="auto"/>
          <w:sz w:val="30"/>
          <w:szCs w:val="30"/>
          <w:highlight w:val="none"/>
          <w:lang w:val="en-US" w:eastAsia="zh-CN"/>
        </w:rPr>
        <w:t>元。</w:t>
      </w:r>
    </w:p>
    <w:p>
      <w:pPr>
        <w:keepNext w:val="0"/>
        <w:keepLines w:val="0"/>
        <w:pageBreakBefore w:val="0"/>
        <w:widowControl/>
        <w:kinsoku/>
        <w:wordWrap w:val="0"/>
        <w:overflowPunct/>
        <w:topLinePunct w:val="0"/>
        <w:autoSpaceDE/>
        <w:autoSpaceDN/>
        <w:bidi w:val="0"/>
        <w:adjustRightInd/>
        <w:snapToGrid/>
        <w:spacing w:line="600" w:lineRule="exact"/>
        <w:ind w:firstLine="600" w:firstLineChars="200"/>
        <w:jc w:val="both"/>
        <w:textAlignment w:val="auto"/>
        <w:rPr>
          <w:rFonts w:hint="default"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玉财社〔2024〕60号2024年玉溪市城市中医医疗集团学科能力提升项目经费8365600.00元，主要用于劳务费支出500000.00元，专用设备购置6971600.00元，信息网络及软件购置更新894000.00元。</w:t>
      </w:r>
    </w:p>
    <w:p>
      <w:pPr>
        <w:keepNext w:val="0"/>
        <w:keepLines w:val="0"/>
        <w:pageBreakBefore w:val="0"/>
        <w:widowControl/>
        <w:kinsoku/>
        <w:wordWrap w:val="0"/>
        <w:overflowPunct/>
        <w:topLinePunct w:val="0"/>
        <w:autoSpaceDE/>
        <w:autoSpaceDN/>
        <w:bidi w:val="0"/>
        <w:adjustRightInd/>
        <w:snapToGrid/>
        <w:spacing w:line="600" w:lineRule="exact"/>
        <w:ind w:firstLine="600" w:firstLineChars="200"/>
        <w:jc w:val="both"/>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玉财社〔2025〕107号2025年公立医院改革与高质量发展示范项目经费6519800元，主要用于差旅费支出30303.11元，培训支出9496.89元，其他商品和服务支出1000000.00元，专用设备购置3000000.00元，信息网络及软件购置更新2480000.00元。</w:t>
      </w:r>
    </w:p>
    <w:p>
      <w:pPr>
        <w:keepNext w:val="0"/>
        <w:keepLines w:val="0"/>
        <w:pageBreakBefore w:val="0"/>
        <w:widowControl/>
        <w:kinsoku/>
        <w:wordWrap w:val="0"/>
        <w:overflowPunct/>
        <w:topLinePunct w:val="0"/>
        <w:autoSpaceDE/>
        <w:autoSpaceDN/>
        <w:bidi w:val="0"/>
        <w:adjustRightInd/>
        <w:snapToGrid/>
        <w:spacing w:line="600" w:lineRule="exact"/>
        <w:ind w:firstLine="600" w:firstLineChars="200"/>
        <w:jc w:val="both"/>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玉财社〔2023〕279号提前下达2024年医疗服务与保障能力提升补助（中央级）资金2968700.53元，主要用于印刷支出9378.71元，差旅费支出42097.99元，培训支出30033.87元，专用材料支出1680.00元，其他商品和服务支出61416.87元，专用设备购置2093560.00元，大型修缮支出730533.09元。</w:t>
      </w:r>
    </w:p>
    <w:p>
      <w:pPr>
        <w:keepNext w:val="0"/>
        <w:keepLines w:val="0"/>
        <w:pageBreakBefore w:val="0"/>
        <w:widowControl/>
        <w:kinsoku/>
        <w:wordWrap w:val="0"/>
        <w:overflowPunct/>
        <w:topLinePunct w:val="0"/>
        <w:autoSpaceDE/>
        <w:autoSpaceDN/>
        <w:bidi w:val="0"/>
        <w:adjustRightInd/>
        <w:snapToGrid/>
        <w:spacing w:line="600" w:lineRule="exact"/>
        <w:ind w:firstLine="600" w:firstLineChars="200"/>
        <w:jc w:val="both"/>
        <w:textAlignment w:val="auto"/>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玉财社〔2024〕214号2024年第四批医疗卫生事业高质量发展三年行动计划资金2381698.83元，主要用于差旅费支出93735.00元，培训支出106113.83元，专用设备购置2181850.00元。</w:t>
      </w:r>
    </w:p>
    <w:p>
      <w:pPr>
        <w:keepNext w:val="0"/>
        <w:keepLines w:val="0"/>
        <w:pageBreakBefore w:val="0"/>
        <w:widowControl/>
        <w:kinsoku/>
        <w:wordWrap w:val="0"/>
        <w:overflowPunct/>
        <w:topLinePunct w:val="0"/>
        <w:autoSpaceDE/>
        <w:autoSpaceDN/>
        <w:bidi w:val="0"/>
        <w:adjustRightInd/>
        <w:snapToGrid/>
        <w:spacing w:line="600" w:lineRule="exact"/>
        <w:ind w:firstLine="600" w:firstLineChars="200"/>
        <w:jc w:val="both"/>
        <w:textAlignment w:val="auto"/>
        <w:rPr>
          <w:rFonts w:hint="eastAsia" w:ascii="仿宋_GB2312" w:hAnsi="仿宋_GB2312" w:eastAsia="仿宋_GB2312" w:cs="仿宋_GB2312"/>
          <w:color w:val="auto"/>
          <w:sz w:val="30"/>
          <w:szCs w:val="30"/>
          <w:highlight w:val="none"/>
          <w:lang w:val="en-US" w:eastAsia="zh-CN"/>
        </w:rPr>
      </w:pPr>
      <w:r>
        <w:rPr>
          <w:rFonts w:hint="default" w:ascii="仿宋_GB2312" w:hAnsi="仿宋_GB2312" w:eastAsia="仿宋_GB2312" w:cs="仿宋_GB2312"/>
          <w:color w:val="auto"/>
          <w:sz w:val="30"/>
          <w:szCs w:val="30"/>
          <w:highlight w:val="none"/>
          <w:lang w:val="en-US" w:eastAsia="zh-CN"/>
        </w:rPr>
        <w:t>玉财社〔2025〕58号2025年卫生健康事业发展相关补助资金</w:t>
      </w:r>
      <w:r>
        <w:rPr>
          <w:rFonts w:hint="eastAsia" w:ascii="仿宋_GB2312" w:hAnsi="仿宋_GB2312" w:eastAsia="仿宋_GB2312" w:cs="仿宋_GB2312"/>
          <w:color w:val="auto"/>
          <w:sz w:val="30"/>
          <w:szCs w:val="30"/>
          <w:highlight w:val="none"/>
          <w:lang w:val="en-US" w:eastAsia="zh-CN"/>
        </w:rPr>
        <w:t>1711425.93元，主要用于差旅费支出13405.36元，培训支出10769.45元，劳务费支出25600.00元，其他商品和服务支出5318.00元，其他对个人和家庭的补助支出1656333.12元。</w:t>
      </w:r>
    </w:p>
    <w:p>
      <w:pPr>
        <w:keepNext w:val="0"/>
        <w:keepLines w:val="0"/>
        <w:pageBreakBefore w:val="0"/>
        <w:widowControl/>
        <w:kinsoku/>
        <w:wordWrap w:val="0"/>
        <w:overflowPunct/>
        <w:topLinePunct w:val="0"/>
        <w:autoSpaceDE/>
        <w:autoSpaceDN/>
        <w:bidi w:val="0"/>
        <w:adjustRightInd/>
        <w:snapToGrid/>
        <w:spacing w:line="600" w:lineRule="exact"/>
        <w:ind w:firstLine="600" w:firstLineChars="200"/>
        <w:jc w:val="both"/>
        <w:textAlignment w:val="auto"/>
        <w:rPr>
          <w:rFonts w:hint="eastAsia" w:ascii="仿宋_GB2312" w:hAnsi="仿宋_GB2312" w:eastAsia="仿宋_GB2312" w:cs="仿宋_GB2312"/>
          <w:color w:val="auto"/>
          <w:sz w:val="30"/>
          <w:szCs w:val="30"/>
          <w:highlight w:val="none"/>
          <w:lang w:val="en-US" w:eastAsia="zh-CN"/>
        </w:rPr>
      </w:pPr>
      <w:r>
        <w:rPr>
          <w:rFonts w:hint="default" w:ascii="仿宋_GB2312" w:hAnsi="仿宋_GB2312" w:eastAsia="仿宋_GB2312" w:cs="仿宋_GB2312"/>
          <w:color w:val="auto"/>
          <w:sz w:val="30"/>
          <w:szCs w:val="30"/>
          <w:highlight w:val="none"/>
          <w:lang w:val="en-US" w:eastAsia="zh-CN"/>
        </w:rPr>
        <w:t>玉财社〔2025〕9号2025年医疗服务与保障能力提升（卫生健康人才培养培训）中央补助资金</w:t>
      </w:r>
      <w:r>
        <w:rPr>
          <w:rFonts w:hint="eastAsia" w:ascii="仿宋_GB2312" w:hAnsi="仿宋_GB2312" w:eastAsia="仿宋_GB2312" w:cs="仿宋_GB2312"/>
          <w:color w:val="auto"/>
          <w:sz w:val="30"/>
          <w:szCs w:val="30"/>
          <w:highlight w:val="none"/>
          <w:lang w:val="en-US" w:eastAsia="zh-CN"/>
        </w:rPr>
        <w:t>4065125.75元，主要用于差旅费支出36914.00元，培训支出138822.25元，专用材料费支出14768.50元，劳务费支出410800.00元，其他商品和服务支出3037966.00元，其他对个人和家庭的补助支出36000.00元，专用设备购置245667.00元，信息网络及软件购置更新144188.00元。</w:t>
      </w:r>
    </w:p>
    <w:p>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pPr>
        <w:widowControl/>
        <w:snapToGrid w:val="0"/>
        <w:spacing w:before="100" w:after="100" w:line="600" w:lineRule="exact"/>
        <w:ind w:firstLine="600" w:firstLineChars="200"/>
        <w:jc w:val="left"/>
        <w:rPr>
          <w:rFonts w:hint="eastAsia" w:ascii="仿宋_GB2312" w:hAnsi="仿宋_GB2312" w:eastAsia="仿宋_GB2312" w:cs="仿宋_GB2312"/>
          <w:color w:val="auto"/>
          <w:sz w:val="30"/>
          <w:lang w:val="zh-CN"/>
        </w:rPr>
      </w:pPr>
      <w:r>
        <w:rPr>
          <w:rFonts w:hint="eastAsia" w:ascii="仿宋_GB2312" w:hAnsi="仿宋_GB2312" w:eastAsia="仿宋_GB2312" w:cs="仿宋_GB2312"/>
          <w:color w:val="auto"/>
          <w:sz w:val="30"/>
          <w:lang w:val="zh-CN"/>
        </w:rPr>
        <w:t>玉溪市中医医院</w:t>
      </w:r>
      <w:r>
        <w:rPr>
          <w:rFonts w:hint="eastAsia" w:ascii="仿宋_GB2312" w:hAnsi="仿宋_GB2312" w:eastAsia="仿宋_GB2312" w:cs="仿宋_GB2312"/>
          <w:color w:val="auto"/>
          <w:sz w:val="30"/>
          <w:lang w:val="en-US" w:eastAsia="zh-CN"/>
        </w:rPr>
        <w:t>2025年度</w:t>
      </w:r>
      <w:r>
        <w:rPr>
          <w:rFonts w:hint="eastAsia" w:ascii="仿宋_GB2312" w:hAnsi="仿宋_GB2312" w:eastAsia="仿宋_GB2312" w:cs="仿宋_GB2312"/>
          <w:color w:val="auto"/>
          <w:sz w:val="30"/>
          <w:lang w:val="zh-CN"/>
        </w:rPr>
        <w:t>一般公共预算财政拨款支出44206542.22</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,占本年支出合计的10.67%。与上年</w:t>
      </w:r>
      <w:r>
        <w:rPr>
          <w:rFonts w:hint="eastAsia" w:ascii="仿宋_GB2312" w:hAnsi="仿宋_GB2312" w:eastAsia="仿宋_GB2312" w:cs="仿宋_GB2312"/>
          <w:color w:val="auto"/>
          <w:sz w:val="30"/>
          <w:lang w:val="zh-CN" w:eastAsia="zh-CN"/>
        </w:rPr>
        <w:t>相比</w:t>
      </w:r>
      <w:r>
        <w:rPr>
          <w:rFonts w:hint="eastAsia" w:ascii="仿宋_GB2312" w:hAnsi="仿宋_GB2312" w:eastAsia="仿宋_GB2312" w:cs="仿宋_GB2312"/>
          <w:color w:val="auto"/>
          <w:sz w:val="30"/>
          <w:lang w:val="zh-CN"/>
        </w:rPr>
        <w:t>减少24843027.55元，下降35.98%,</w:t>
      </w:r>
      <w:r>
        <w:rPr>
          <w:rFonts w:hint="eastAsia" w:ascii="仿宋_GB2312" w:hAnsi="仿宋_GB2312" w:eastAsia="仿宋_GB2312" w:cs="仿宋_GB2312"/>
          <w:color w:val="auto"/>
          <w:sz w:val="30"/>
          <w:lang w:val="zh-CN" w:eastAsia="zh-CN"/>
        </w:rPr>
        <w:t>完成年初预算的</w:t>
      </w:r>
      <w:r>
        <w:rPr>
          <w:rFonts w:hint="eastAsia" w:ascii="仿宋_GB2312" w:hAnsi="仿宋_GB2312" w:eastAsia="仿宋_GB2312" w:cs="仿宋_GB2312"/>
          <w:color w:val="auto"/>
          <w:sz w:val="30"/>
          <w:lang w:val="en-US" w:eastAsia="zh-CN"/>
        </w:rPr>
        <w:t>100.00%</w:t>
      </w:r>
      <w:r>
        <w:rPr>
          <w:rFonts w:hint="eastAsia" w:ascii="仿宋_GB2312" w:hAnsi="仿宋_GB2312" w:eastAsia="仿宋_GB2312" w:cs="仿宋_GB2312"/>
          <w:color w:val="auto"/>
          <w:sz w:val="30"/>
          <w:lang w:val="zh-CN"/>
        </w:rPr>
        <w:t>。</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宋体" w:eastAsia="仿宋_GB2312" w:cs="Arial"/>
          <w:kern w:val="0"/>
          <w:sz w:val="30"/>
          <w:szCs w:val="30"/>
          <w:highlight w:val="none"/>
        </w:rPr>
        <w:t>1.</w:t>
      </w:r>
      <w:r>
        <w:rPr>
          <w:rFonts w:hint="eastAsia" w:ascii="仿宋_GB2312" w:hAnsi="宋体" w:eastAsia="仿宋_GB2312" w:cs="Arial"/>
          <w:color w:val="auto"/>
          <w:kern w:val="0"/>
          <w:sz w:val="30"/>
          <w:szCs w:val="30"/>
          <w:highlight w:val="none"/>
          <w:lang w:val="zh-CN" w:eastAsia="zh-CN"/>
        </w:rPr>
        <w:t>一般公共服务（类）支出60000.00元，占一般</w:t>
      </w:r>
      <w:r>
        <w:rPr>
          <w:rFonts w:hint="eastAsia" w:ascii="仿宋_GB2312" w:hAnsi="宋体" w:eastAsia="仿宋_GB2312" w:cs="Arial"/>
          <w:color w:val="auto"/>
          <w:kern w:val="0"/>
          <w:sz w:val="30"/>
          <w:szCs w:val="30"/>
          <w:highlight w:val="none"/>
        </w:rPr>
        <w:t>公共预算财政拨款总支</w:t>
      </w:r>
      <w:r>
        <w:rPr>
          <w:rFonts w:hint="eastAsia" w:ascii="仿宋_GB2312" w:hAnsi="宋体" w:eastAsia="仿宋_GB2312" w:cs="Arial"/>
          <w:color w:val="auto"/>
          <w:kern w:val="0"/>
          <w:sz w:val="30"/>
          <w:szCs w:val="30"/>
          <w:highlight w:val="none"/>
          <w:lang w:val="zh-CN"/>
        </w:rPr>
        <w:t>出的0.14%,</w:t>
      </w:r>
      <w:r>
        <w:rPr>
          <w:rFonts w:hint="eastAsia" w:ascii="仿宋_GB2312" w:hAnsi="宋体" w:eastAsia="仿宋_GB2312" w:cs="Arial"/>
          <w:color w:val="auto"/>
          <w:kern w:val="0"/>
          <w:sz w:val="30"/>
          <w:szCs w:val="30"/>
          <w:highlight w:val="none"/>
          <w:lang w:val="zh-CN" w:eastAsia="zh-CN"/>
        </w:rPr>
        <w:t>年初无此项预算</w:t>
      </w:r>
      <w:r>
        <w:rPr>
          <w:rFonts w:hint="eastAsia" w:ascii="仿宋_GB2312" w:hAnsi="宋体" w:eastAsia="仿宋_GB2312" w:cs="Arial"/>
          <w:color w:val="auto"/>
          <w:kern w:val="0"/>
          <w:sz w:val="30"/>
          <w:szCs w:val="30"/>
          <w:highlight w:val="none"/>
          <w:lang w:val="zh-CN"/>
        </w:rPr>
        <w:t>。</w:t>
      </w:r>
      <w:r>
        <w:rPr>
          <w:rFonts w:hint="eastAsia" w:ascii="仿宋_GB2312" w:hAnsi="宋体" w:eastAsia="仿宋_GB2312" w:cs="Arial"/>
          <w:color w:val="auto"/>
          <w:kern w:val="0"/>
          <w:sz w:val="30"/>
          <w:szCs w:val="30"/>
          <w:highlight w:val="none"/>
        </w:rPr>
        <w:t>主要用于</w:t>
      </w:r>
      <w:r>
        <w:rPr>
          <w:rFonts w:hint="eastAsia" w:ascii="仿宋_GB2312" w:hAnsi="宋体" w:eastAsia="仿宋_GB2312" w:cs="Arial"/>
          <w:color w:val="auto"/>
          <w:kern w:val="0"/>
          <w:sz w:val="30"/>
          <w:szCs w:val="30"/>
          <w:highlight w:val="none"/>
          <w:lang w:eastAsia="zh-CN"/>
        </w:rPr>
        <w:t>举办中医民族医药文化夜市活动</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造成预决算差异的主要原因是医院重视中医药文化传承与创新，加大中医药文化的宣传力度。</w:t>
      </w:r>
    </w:p>
    <w:p>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宋体" w:eastAsia="仿宋_GB2312" w:cs="Arial"/>
          <w:color w:val="auto"/>
          <w:kern w:val="0"/>
          <w:sz w:val="30"/>
          <w:szCs w:val="30"/>
          <w:highlight w:val="none"/>
        </w:rPr>
        <w:t>2.外交（类）</w:t>
      </w:r>
      <w:r>
        <w:rPr>
          <w:rFonts w:hint="eastAsia" w:ascii="仿宋_GB2312" w:hAnsi="仿宋_GB2312" w:eastAsia="仿宋_GB2312" w:cs="仿宋_GB2312"/>
          <w:color w:val="auto"/>
          <w:kern w:val="0"/>
          <w:sz w:val="30"/>
          <w:lang w:val="en-US" w:eastAsia="zh-CN"/>
        </w:rPr>
        <w:t>无支出</w:t>
      </w:r>
      <w:r>
        <w:rPr>
          <w:rFonts w:hint="eastAsia" w:ascii="仿宋_GB2312" w:eastAsia="仿宋_GB2312"/>
          <w:color w:val="auto"/>
          <w:sz w:val="30"/>
          <w:szCs w:val="30"/>
          <w:highlight w:val="none"/>
        </w:rPr>
        <w:t>。</w:t>
      </w:r>
    </w:p>
    <w:p>
      <w:pPr>
        <w:widowControl/>
        <w:snapToGrid w:val="0"/>
        <w:spacing w:before="100" w:after="100" w:line="360" w:lineRule="auto"/>
        <w:ind w:firstLine="600" w:firstLineChars="200"/>
        <w:jc w:val="left"/>
        <w:rPr>
          <w:rFonts w:hint="eastAsia" w:ascii="仿宋_GB2312" w:eastAsia="仿宋_GB2312"/>
          <w:color w:val="auto"/>
          <w:sz w:val="30"/>
          <w:szCs w:val="30"/>
          <w:lang w:eastAsia="zh-CN"/>
        </w:rPr>
      </w:pPr>
      <w:r>
        <w:rPr>
          <w:rFonts w:hint="eastAsia" w:ascii="仿宋_GB2312" w:hAnsi="宋体" w:eastAsia="仿宋_GB2312" w:cs="Arial"/>
          <w:color w:val="auto"/>
          <w:kern w:val="0"/>
          <w:sz w:val="30"/>
          <w:szCs w:val="30"/>
          <w:highlight w:val="none"/>
        </w:rPr>
        <w:t>3.国防（类）</w:t>
      </w:r>
      <w:r>
        <w:rPr>
          <w:rFonts w:hint="eastAsia" w:ascii="仿宋_GB2312" w:hAnsi="仿宋_GB2312" w:eastAsia="仿宋_GB2312" w:cs="仿宋_GB2312"/>
          <w:color w:val="auto"/>
          <w:kern w:val="0"/>
          <w:sz w:val="30"/>
          <w:lang w:val="en-US" w:eastAsia="zh-CN"/>
        </w:rPr>
        <w:t>无支出</w:t>
      </w:r>
      <w:r>
        <w:rPr>
          <w:rFonts w:hint="eastAsia" w:ascii="仿宋_GB2312" w:eastAsia="仿宋_GB2312"/>
          <w:color w:val="auto"/>
          <w:sz w:val="30"/>
          <w:szCs w:val="30"/>
          <w:lang w:eastAsia="zh-CN"/>
        </w:rPr>
        <w:t>。</w:t>
      </w:r>
    </w:p>
    <w:p>
      <w:pPr>
        <w:widowControl/>
        <w:snapToGrid w:val="0"/>
        <w:spacing w:before="100" w:after="100" w:line="360" w:lineRule="auto"/>
        <w:ind w:firstLine="600" w:firstLineChars="200"/>
        <w:jc w:val="left"/>
        <w:rPr>
          <w:rFonts w:hint="eastAsia" w:ascii="仿宋_GB2312" w:eastAsia="仿宋_GB2312"/>
          <w:color w:val="auto"/>
          <w:sz w:val="30"/>
          <w:szCs w:val="30"/>
          <w:lang w:eastAsia="zh-CN"/>
        </w:rPr>
      </w:pPr>
      <w:r>
        <w:rPr>
          <w:rFonts w:hint="eastAsia" w:ascii="仿宋_GB2312" w:hAnsi="宋体" w:eastAsia="仿宋_GB2312" w:cs="Arial"/>
          <w:color w:val="auto"/>
          <w:kern w:val="0"/>
          <w:sz w:val="30"/>
          <w:szCs w:val="30"/>
          <w:highlight w:val="none"/>
        </w:rPr>
        <w:t>4.公共安全（类）</w:t>
      </w:r>
      <w:r>
        <w:rPr>
          <w:rFonts w:hint="eastAsia" w:ascii="仿宋_GB2312" w:hAnsi="仿宋_GB2312" w:eastAsia="仿宋_GB2312" w:cs="仿宋_GB2312"/>
          <w:color w:val="auto"/>
          <w:kern w:val="0"/>
          <w:sz w:val="30"/>
          <w:lang w:val="en-US" w:eastAsia="zh-CN"/>
        </w:rPr>
        <w:t>无支出</w:t>
      </w:r>
      <w:r>
        <w:rPr>
          <w:rFonts w:hint="eastAsia" w:ascii="仿宋_GB2312" w:eastAsia="仿宋_GB2312"/>
          <w:color w:val="auto"/>
          <w:sz w:val="30"/>
          <w:szCs w:val="30"/>
          <w:lang w:eastAsia="zh-CN"/>
        </w:rPr>
        <w:t>。</w:t>
      </w:r>
    </w:p>
    <w:p>
      <w:pPr>
        <w:widowControl/>
        <w:snapToGrid w:val="0"/>
        <w:spacing w:before="100" w:after="100" w:line="360" w:lineRule="auto"/>
        <w:ind w:firstLine="600" w:firstLineChars="200"/>
        <w:jc w:val="left"/>
        <w:rPr>
          <w:rFonts w:hint="eastAsia" w:ascii="仿宋_GB2312" w:eastAsia="仿宋_GB2312"/>
          <w:color w:val="auto"/>
          <w:sz w:val="30"/>
          <w:szCs w:val="30"/>
          <w:lang w:eastAsia="zh-CN"/>
        </w:rPr>
      </w:pPr>
      <w:r>
        <w:rPr>
          <w:rFonts w:hint="eastAsia" w:ascii="仿宋_GB2312" w:hAnsi="仿宋_GB2312" w:eastAsia="仿宋_GB2312" w:cs="仿宋_GB2312"/>
          <w:color w:val="auto"/>
          <w:kern w:val="0"/>
          <w:sz w:val="30"/>
          <w:lang w:val="en-US"/>
        </w:rPr>
        <w:t>5.教育（类）</w:t>
      </w:r>
      <w:r>
        <w:rPr>
          <w:rFonts w:hint="eastAsia" w:ascii="仿宋_GB2312" w:hAnsi="仿宋_GB2312" w:eastAsia="仿宋_GB2312" w:cs="仿宋_GB2312"/>
          <w:color w:val="auto"/>
          <w:kern w:val="0"/>
          <w:sz w:val="30"/>
          <w:lang w:val="en-US" w:eastAsia="zh-CN"/>
        </w:rPr>
        <w:t>无支出</w:t>
      </w:r>
      <w:r>
        <w:rPr>
          <w:rFonts w:hint="eastAsia" w:ascii="仿宋_GB2312" w:eastAsia="仿宋_GB2312"/>
          <w:color w:val="auto"/>
          <w:sz w:val="30"/>
          <w:szCs w:val="30"/>
          <w:lang w:eastAsia="zh-CN"/>
        </w:rPr>
        <w:t>。</w:t>
      </w:r>
    </w:p>
    <w:p>
      <w:pPr>
        <w:widowControl/>
        <w:snapToGrid w:val="0"/>
        <w:spacing w:before="100" w:after="100" w:line="360" w:lineRule="auto"/>
        <w:ind w:firstLine="600" w:firstLineChars="200"/>
        <w:jc w:val="left"/>
        <w:rPr>
          <w:rFonts w:hint="eastAsia" w:ascii="仿宋_GB2312" w:eastAsia="仿宋_GB2312"/>
          <w:color w:val="auto"/>
          <w:sz w:val="30"/>
          <w:szCs w:val="30"/>
          <w:lang w:eastAsia="zh-CN"/>
        </w:rPr>
      </w:pPr>
      <w:r>
        <w:rPr>
          <w:rFonts w:hint="eastAsia" w:ascii="仿宋_GB2312" w:hAnsi="仿宋_GB2312" w:eastAsia="仿宋_GB2312" w:cs="仿宋_GB2312"/>
          <w:color w:val="auto"/>
          <w:kern w:val="0"/>
          <w:sz w:val="30"/>
          <w:lang w:val="en-US"/>
        </w:rPr>
        <w:t>6.科学技术（类）</w:t>
      </w:r>
      <w:r>
        <w:rPr>
          <w:rFonts w:hint="eastAsia" w:ascii="仿宋_GB2312" w:hAnsi="仿宋_GB2312" w:eastAsia="仿宋_GB2312" w:cs="仿宋_GB2312"/>
          <w:color w:val="auto"/>
          <w:kern w:val="0"/>
          <w:sz w:val="30"/>
          <w:lang w:val="en-US" w:eastAsia="zh-CN"/>
        </w:rPr>
        <w:t>无支出</w:t>
      </w:r>
      <w:r>
        <w:rPr>
          <w:rFonts w:hint="eastAsia" w:ascii="仿宋_GB2312" w:eastAsia="仿宋_GB2312"/>
          <w:color w:val="auto"/>
          <w:sz w:val="30"/>
          <w:szCs w:val="30"/>
          <w:lang w:eastAsia="zh-CN"/>
        </w:rPr>
        <w:t>。</w:t>
      </w:r>
    </w:p>
    <w:p>
      <w:pPr>
        <w:widowControl/>
        <w:snapToGrid w:val="0"/>
        <w:spacing w:before="100" w:after="100" w:line="360" w:lineRule="auto"/>
        <w:ind w:firstLine="600" w:firstLineChars="200"/>
        <w:jc w:val="left"/>
        <w:rPr>
          <w:rFonts w:hint="eastAsia"/>
          <w:lang w:eastAsia="zh-CN"/>
        </w:rPr>
      </w:pPr>
      <w:r>
        <w:rPr>
          <w:rFonts w:hint="eastAsia" w:ascii="仿宋_GB2312" w:hAnsi="仿宋_GB2312" w:eastAsia="仿宋_GB2312" w:cs="仿宋_GB2312"/>
          <w:color w:val="auto"/>
          <w:kern w:val="0"/>
          <w:sz w:val="30"/>
          <w:lang w:val="en-US"/>
        </w:rPr>
        <w:t>7.文化旅游体育与传媒（类）</w:t>
      </w:r>
      <w:r>
        <w:rPr>
          <w:rFonts w:hint="eastAsia" w:ascii="仿宋_GB2312" w:hAnsi="仿宋_GB2312" w:eastAsia="仿宋_GB2312" w:cs="仿宋_GB2312"/>
          <w:color w:val="auto"/>
          <w:kern w:val="0"/>
          <w:sz w:val="30"/>
          <w:lang w:val="en-US" w:eastAsia="zh-CN"/>
        </w:rPr>
        <w:t>无支出</w:t>
      </w:r>
      <w:r>
        <w:rPr>
          <w:rFonts w:hint="eastAsia" w:ascii="仿宋_GB2312" w:eastAsia="仿宋_GB2312"/>
          <w:color w:val="auto"/>
          <w:sz w:val="30"/>
          <w:szCs w:val="30"/>
          <w:lang w:eastAsia="zh-CN"/>
        </w:rPr>
        <w:t>。</w:t>
      </w:r>
    </w:p>
    <w:p>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9700000.00</w:t>
      </w:r>
      <w:r>
        <w:rPr>
          <w:rFonts w:hint="eastAsia" w:ascii="仿宋_GB2312" w:hAnsi="仿宋_GB2312" w:eastAsia="仿宋_GB2312" w:cs="仿宋_GB2312"/>
          <w:color w:val="auto"/>
          <w:kern w:val="0"/>
          <w:sz w:val="30"/>
          <w:lang w:val="en-US"/>
        </w:rPr>
        <w:t>元，占一般公共预算财政拨款总支出的</w:t>
      </w:r>
      <w:r>
        <w:rPr>
          <w:rFonts w:hint="eastAsia" w:ascii="仿宋_GB2312" w:hAnsi="仿宋_GB2312" w:eastAsia="仿宋_GB2312" w:cs="仿宋_GB2312"/>
          <w:color w:val="auto"/>
          <w:kern w:val="0"/>
          <w:sz w:val="30"/>
          <w:lang w:val="en-US" w:eastAsia="zh-CN"/>
        </w:rPr>
        <w:t>21.94</w:t>
      </w:r>
      <w:r>
        <w:rPr>
          <w:rFonts w:hint="eastAsia" w:ascii="仿宋_GB2312" w:hAnsi="仿宋_GB2312" w:eastAsia="仿宋_GB2312" w:cs="仿宋_GB2312"/>
          <w:color w:val="auto"/>
          <w:kern w:val="0"/>
          <w:sz w:val="30"/>
          <w:lang w:val="en-US"/>
        </w:rPr>
        <w:t>%,</w:t>
      </w:r>
      <w:r>
        <w:rPr>
          <w:rFonts w:hint="eastAsia" w:ascii="仿宋_GB2312" w:hAnsi="仿宋_GB2312" w:eastAsia="仿宋_GB2312" w:cs="仿宋_GB2312"/>
          <w:color w:val="auto"/>
          <w:kern w:val="0"/>
          <w:sz w:val="30"/>
          <w:lang w:val="en-US" w:eastAsia="zh-CN"/>
        </w:rPr>
        <w:t>完成年初预算的</w:t>
      </w:r>
      <w:r>
        <w:rPr>
          <w:rFonts w:hint="eastAsia" w:ascii="仿宋_GB2312" w:hAnsi="仿宋_GB2312" w:eastAsia="仿宋_GB2312" w:cs="仿宋_GB2312"/>
          <w:color w:val="auto"/>
          <w:kern w:val="0"/>
          <w:sz w:val="30"/>
          <w:lang w:val="zh-CN"/>
        </w:rPr>
        <w:t>100.00</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en-US"/>
        </w:rPr>
        <w:t>主要用于</w:t>
      </w:r>
      <w:r>
        <w:rPr>
          <w:rFonts w:hint="eastAsia" w:ascii="仿宋_GB2312" w:hAnsi="仿宋_GB2312" w:eastAsia="仿宋_GB2312" w:cs="仿宋_GB2312"/>
          <w:color w:val="auto"/>
          <w:kern w:val="0"/>
          <w:sz w:val="30"/>
          <w:lang w:val="en-US" w:eastAsia="zh-CN"/>
        </w:rPr>
        <w:t>机关事业单位基本养老保险缴费支出3500000.00元、事业单位离退休生活补助支出6200000.00元。</w:t>
      </w:r>
    </w:p>
    <w:p>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34446542.22</w:t>
      </w:r>
      <w:r>
        <w:rPr>
          <w:rFonts w:hint="eastAsia" w:ascii="仿宋_GB2312" w:hAnsi="仿宋_GB2312" w:eastAsia="仿宋_GB2312" w:cs="仿宋_GB2312"/>
          <w:color w:val="auto"/>
          <w:kern w:val="0"/>
          <w:sz w:val="30"/>
          <w:lang w:val="en-US" w:eastAsia="zh-CN"/>
        </w:rPr>
        <w:t>元</w:t>
      </w:r>
      <w:r>
        <w:rPr>
          <w:rFonts w:hint="eastAsia" w:ascii="仿宋_GB2312" w:hAnsi="仿宋_GB2312" w:eastAsia="仿宋_GB2312" w:cs="仿宋_GB2312"/>
          <w:color w:val="auto"/>
          <w:kern w:val="0"/>
          <w:sz w:val="30"/>
          <w:lang w:val="en-US"/>
        </w:rPr>
        <w:t>，占一般公共预算财政拨款总支出的</w:t>
      </w:r>
      <w:r>
        <w:rPr>
          <w:rFonts w:hint="eastAsia" w:ascii="仿宋_GB2312" w:hAnsi="仿宋_GB2312" w:eastAsia="仿宋_GB2312" w:cs="仿宋_GB2312"/>
          <w:color w:val="auto"/>
          <w:kern w:val="0"/>
          <w:sz w:val="30"/>
          <w:lang w:val="zh-CN"/>
        </w:rPr>
        <w:t>77.92</w:t>
      </w:r>
      <w:r>
        <w:rPr>
          <w:rFonts w:hint="eastAsia" w:ascii="仿宋_GB2312" w:hAnsi="仿宋_GB2312" w:eastAsia="仿宋_GB2312" w:cs="仿宋_GB2312"/>
          <w:color w:val="auto"/>
          <w:kern w:val="0"/>
          <w:sz w:val="30"/>
          <w:lang w:val="en-US"/>
        </w:rPr>
        <w:t>%,</w:t>
      </w:r>
      <w:r>
        <w:rPr>
          <w:rFonts w:hint="eastAsia" w:ascii="仿宋_GB2312" w:hAnsi="仿宋_GB2312" w:eastAsia="仿宋_GB2312" w:cs="仿宋_GB2312"/>
          <w:color w:val="auto"/>
          <w:kern w:val="0"/>
          <w:sz w:val="30"/>
          <w:lang w:val="en-US" w:eastAsia="zh-CN"/>
        </w:rPr>
        <w:t>完成年初预算的100.00%。</w:t>
      </w:r>
      <w:r>
        <w:rPr>
          <w:rFonts w:hint="eastAsia" w:ascii="仿宋_GB2312" w:hAnsi="仿宋_GB2312" w:eastAsia="仿宋_GB2312" w:cs="仿宋_GB2312"/>
          <w:color w:val="auto"/>
          <w:kern w:val="0"/>
          <w:sz w:val="30"/>
          <w:lang w:val="en-US"/>
        </w:rPr>
        <w:t>主要用于</w:t>
      </w:r>
      <w:r>
        <w:rPr>
          <w:rFonts w:hint="eastAsia" w:ascii="仿宋_GB2312" w:hAnsi="仿宋_GB2312" w:eastAsia="仿宋_GB2312" w:cs="仿宋_GB2312"/>
          <w:color w:val="auto"/>
          <w:kern w:val="0"/>
          <w:sz w:val="30"/>
          <w:lang w:val="en-US" w:eastAsia="zh-CN"/>
        </w:rPr>
        <w:t>事业单位医疗保险支出2000000.00元、其他公立医院支出6587000.00元、中医（民族）医院支出513450.00元、公务员医疗补助1300000.00元、基本公共卫生服务支出7072.00元、重大公共卫生服务支出664473.26元、其他卫生健康管理事务支出8365600.00元、中医（民族医）药专项支出3180558.53元、其他卫生健康支出11828388.43元。</w:t>
      </w:r>
    </w:p>
    <w:p>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kern w:val="0"/>
          <w:sz w:val="30"/>
          <w:lang w:val="en-US"/>
        </w:rPr>
        <w:t>10.节能环保（类）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eastAsia="仿宋_GB2312"/>
          <w:color w:val="auto"/>
          <w:sz w:val="30"/>
          <w:szCs w:val="30"/>
          <w:highlight w:val="none"/>
        </w:rPr>
        <w:t>。</w:t>
      </w:r>
    </w:p>
    <w:p>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11.城乡社区（类）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color w:val="auto"/>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12.农林水（类）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color w:val="auto"/>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13.交通运输（类）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color w:val="auto"/>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color w:val="auto"/>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color w:val="auto"/>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16.金融（类）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color w:val="auto"/>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color w:val="auto"/>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color w:val="auto"/>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19.住房保障（类）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color w:val="auto"/>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color w:val="auto"/>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color w:val="auto"/>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color w:val="auto"/>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23.其他（类）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color w:val="auto"/>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24.债务还本（类）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color w:val="auto"/>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25.债务付息（类）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color w:val="auto"/>
          <w:kern w:val="0"/>
          <w:sz w:val="30"/>
          <w:szCs w:val="30"/>
          <w:highlight w:val="none"/>
          <w:lang w:eastAsia="zh-CN"/>
        </w:rPr>
        <w:t>。</w:t>
      </w:r>
    </w:p>
    <w:p>
      <w:pPr>
        <w:pStyle w:val="2"/>
        <w:rPr>
          <w:rFonts w:hint="eastAsia"/>
          <w:lang w:val="en-US"/>
        </w:rPr>
      </w:pPr>
      <w:r>
        <w:rPr>
          <w:rFonts w:hint="eastAsia" w:ascii="仿宋_GB2312" w:hAnsi="仿宋_GB2312" w:eastAsia="仿宋_GB2312" w:cs="仿宋_GB2312"/>
          <w:color w:val="auto"/>
          <w:kern w:val="0"/>
          <w:sz w:val="30"/>
          <w:lang w:val="en-US"/>
        </w:rPr>
        <w:t>26.抗疫特别国债安排（类）</w:t>
      </w:r>
      <w:r>
        <w:rPr>
          <w:rFonts w:hint="eastAsia" w:ascii="仿宋_GB2312" w:hAnsi="仿宋_GB2312" w:eastAsia="仿宋_GB2312" w:cs="仿宋_GB2312"/>
          <w:color w:val="auto"/>
          <w:kern w:val="0"/>
          <w:sz w:val="30"/>
          <w:lang w:val="en-US" w:eastAsia="zh-CN"/>
        </w:rPr>
        <w:t>无</w:t>
      </w:r>
      <w:r>
        <w:rPr>
          <w:rFonts w:hint="eastAsia" w:ascii="仿宋_GB2312" w:hAnsi="仿宋_GB2312" w:eastAsia="仿宋_GB2312" w:cs="仿宋_GB2312"/>
          <w:color w:val="auto"/>
          <w:kern w:val="0"/>
          <w:sz w:val="30"/>
          <w:lang w:val="en-US"/>
        </w:rPr>
        <w:t>支出</w:t>
      </w:r>
      <w:r>
        <w:rPr>
          <w:rFonts w:hint="eastAsia" w:ascii="仿宋_GB2312" w:hAnsi="宋体" w:eastAsia="仿宋_GB2312" w:cs="Arial"/>
          <w:color w:val="auto"/>
          <w:kern w:val="0"/>
          <w:sz w:val="30"/>
          <w:szCs w:val="30"/>
          <w:highlight w:val="none"/>
          <w:lang w:eastAsia="zh-CN"/>
        </w:rPr>
        <w:t>。</w:t>
      </w:r>
    </w:p>
    <w:p>
      <w:pPr>
        <w:widowControl/>
        <w:numPr>
          <w:ilvl w:val="0"/>
          <w:numId w:val="1"/>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auto"/>
          <w:kern w:val="0"/>
          <w:sz w:val="30"/>
          <w:szCs w:val="30"/>
          <w:highlight w:val="none"/>
          <w:lang w:val="en-US" w:eastAsia="zh-CN"/>
        </w:rPr>
      </w:pPr>
      <w:r>
        <w:rPr>
          <w:rFonts w:hint="eastAsia" w:ascii="仿宋_GB2312" w:hAnsi="宋体" w:eastAsia="仿宋_GB2312" w:cs="Arial"/>
          <w:color w:val="auto"/>
          <w:kern w:val="0"/>
          <w:sz w:val="30"/>
          <w:szCs w:val="30"/>
          <w:highlight w:val="none"/>
          <w:lang w:val="en-US" w:eastAsia="zh-CN"/>
        </w:rPr>
        <w:t>2025年度财政拨款“三公”经费支出决算中，财政拨款“三公”经费支出年初预算为0.00元，决算为</w:t>
      </w:r>
      <w:r>
        <w:rPr>
          <w:rFonts w:hint="eastAsia" w:ascii="仿宋_GB2312" w:hAnsi="宋体" w:eastAsia="仿宋_GB2312" w:cs="Arial"/>
          <w:color w:val="auto"/>
          <w:kern w:val="0"/>
          <w:sz w:val="30"/>
          <w:szCs w:val="30"/>
          <w:highlight w:val="none"/>
          <w:lang w:val="zh-CN" w:eastAsia="zh-CN"/>
        </w:rPr>
        <w:t>0.00</w:t>
      </w:r>
      <w:r>
        <w:rPr>
          <w:rFonts w:hint="eastAsia" w:ascii="仿宋_GB2312" w:hAnsi="宋体" w:eastAsia="仿宋_GB2312" w:cs="Arial"/>
          <w:color w:val="auto"/>
          <w:kern w:val="0"/>
          <w:sz w:val="30"/>
          <w:szCs w:val="30"/>
          <w:highlight w:val="none"/>
          <w:lang w:val="en-US" w:eastAsia="zh-CN"/>
        </w:rPr>
        <w:t>元，上年无此项支出。</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auto"/>
          <w:kern w:val="0"/>
          <w:sz w:val="30"/>
          <w:szCs w:val="30"/>
          <w:highlight w:val="none"/>
          <w:lang w:val="en-US" w:eastAsia="zh-CN"/>
        </w:rPr>
      </w:pPr>
      <w:r>
        <w:rPr>
          <w:rFonts w:hint="eastAsia" w:ascii="仿宋_GB2312" w:hAnsi="宋体" w:eastAsia="仿宋_GB2312" w:cs="Arial"/>
          <w:color w:val="auto"/>
          <w:kern w:val="0"/>
          <w:sz w:val="30"/>
          <w:szCs w:val="30"/>
          <w:highlight w:val="none"/>
          <w:lang w:val="en-US" w:eastAsia="zh-CN"/>
        </w:rPr>
        <w:t>因公出国（境）费支出年初预算为</w:t>
      </w:r>
      <w:r>
        <w:rPr>
          <w:rFonts w:hint="eastAsia" w:ascii="仿宋_GB2312" w:hAnsi="宋体" w:eastAsia="仿宋_GB2312" w:cs="Arial"/>
          <w:color w:val="auto"/>
          <w:kern w:val="0"/>
          <w:sz w:val="30"/>
          <w:szCs w:val="30"/>
          <w:highlight w:val="none"/>
          <w:lang w:val="zh-CN" w:eastAsia="zh-CN"/>
        </w:rPr>
        <w:t>0.00</w:t>
      </w:r>
      <w:r>
        <w:rPr>
          <w:rFonts w:hint="eastAsia" w:ascii="仿宋_GB2312" w:hAnsi="宋体" w:eastAsia="仿宋_GB2312" w:cs="Arial"/>
          <w:color w:val="auto"/>
          <w:kern w:val="0"/>
          <w:sz w:val="30"/>
          <w:szCs w:val="30"/>
          <w:highlight w:val="none"/>
          <w:lang w:val="en-US" w:eastAsia="zh-CN"/>
        </w:rPr>
        <w:t>元，决算为</w:t>
      </w:r>
      <w:r>
        <w:rPr>
          <w:rFonts w:hint="eastAsia" w:ascii="仿宋_GB2312" w:hAnsi="宋体" w:eastAsia="仿宋_GB2312" w:cs="Arial"/>
          <w:color w:val="auto"/>
          <w:kern w:val="0"/>
          <w:sz w:val="30"/>
          <w:szCs w:val="30"/>
          <w:highlight w:val="none"/>
          <w:lang w:val="zh-CN" w:eastAsia="zh-CN"/>
        </w:rPr>
        <w:t>0.00</w:t>
      </w:r>
      <w:r>
        <w:rPr>
          <w:rFonts w:hint="eastAsia" w:ascii="仿宋_GB2312" w:hAnsi="宋体" w:eastAsia="仿宋_GB2312" w:cs="Arial"/>
          <w:color w:val="auto"/>
          <w:kern w:val="0"/>
          <w:sz w:val="30"/>
          <w:szCs w:val="30"/>
          <w:highlight w:val="none"/>
          <w:lang w:val="en-US" w:eastAsia="zh-CN"/>
        </w:rPr>
        <w:t>元，占财政拨款“三公”经费总支出决算的0%；公务用车购置费支出年初预算为</w:t>
      </w:r>
      <w:r>
        <w:rPr>
          <w:rFonts w:hint="eastAsia" w:ascii="仿宋_GB2312" w:hAnsi="宋体" w:eastAsia="仿宋_GB2312" w:cs="Arial"/>
          <w:color w:val="auto"/>
          <w:kern w:val="0"/>
          <w:sz w:val="30"/>
          <w:szCs w:val="30"/>
          <w:highlight w:val="none"/>
          <w:lang w:val="zh-CN" w:eastAsia="zh-CN"/>
        </w:rPr>
        <w:t>0.00</w:t>
      </w:r>
      <w:r>
        <w:rPr>
          <w:rFonts w:hint="eastAsia" w:ascii="仿宋_GB2312" w:hAnsi="宋体" w:eastAsia="仿宋_GB2312" w:cs="Arial"/>
          <w:color w:val="auto"/>
          <w:kern w:val="0"/>
          <w:sz w:val="30"/>
          <w:szCs w:val="30"/>
          <w:highlight w:val="none"/>
          <w:lang w:val="en-US" w:eastAsia="zh-CN"/>
        </w:rPr>
        <w:t>元，决算为</w:t>
      </w:r>
      <w:r>
        <w:rPr>
          <w:rFonts w:hint="eastAsia" w:ascii="仿宋_GB2312" w:hAnsi="宋体" w:eastAsia="仿宋_GB2312" w:cs="Arial"/>
          <w:color w:val="auto"/>
          <w:kern w:val="0"/>
          <w:sz w:val="30"/>
          <w:szCs w:val="30"/>
          <w:highlight w:val="none"/>
          <w:lang w:val="zh-CN" w:eastAsia="zh-CN"/>
        </w:rPr>
        <w:t>0.00</w:t>
      </w:r>
      <w:r>
        <w:rPr>
          <w:rFonts w:hint="eastAsia" w:ascii="仿宋_GB2312" w:hAnsi="宋体" w:eastAsia="仿宋_GB2312" w:cs="Arial"/>
          <w:color w:val="auto"/>
          <w:kern w:val="0"/>
          <w:sz w:val="30"/>
          <w:szCs w:val="30"/>
          <w:highlight w:val="none"/>
          <w:lang w:val="en-US" w:eastAsia="zh-CN"/>
        </w:rPr>
        <w:t>元，占财政拨款“三公”经费总支出决算的0%，；公务用车运行维护费支出年初预算为</w:t>
      </w:r>
      <w:r>
        <w:rPr>
          <w:rFonts w:hint="eastAsia" w:ascii="仿宋_GB2312" w:hAnsi="宋体" w:eastAsia="仿宋_GB2312" w:cs="Arial"/>
          <w:color w:val="auto"/>
          <w:kern w:val="0"/>
          <w:sz w:val="30"/>
          <w:szCs w:val="30"/>
          <w:highlight w:val="none"/>
          <w:lang w:val="zh-CN" w:eastAsia="zh-CN"/>
        </w:rPr>
        <w:t>0.00</w:t>
      </w:r>
      <w:r>
        <w:rPr>
          <w:rFonts w:hint="eastAsia" w:ascii="仿宋_GB2312" w:hAnsi="宋体" w:eastAsia="仿宋_GB2312" w:cs="Arial"/>
          <w:color w:val="auto"/>
          <w:kern w:val="0"/>
          <w:sz w:val="30"/>
          <w:szCs w:val="30"/>
          <w:highlight w:val="none"/>
          <w:lang w:val="en-US" w:eastAsia="zh-CN"/>
        </w:rPr>
        <w:t>元，决算为</w:t>
      </w:r>
      <w:r>
        <w:rPr>
          <w:rFonts w:hint="eastAsia" w:ascii="仿宋_GB2312" w:hAnsi="宋体" w:eastAsia="仿宋_GB2312" w:cs="Arial"/>
          <w:color w:val="auto"/>
          <w:kern w:val="0"/>
          <w:sz w:val="30"/>
          <w:szCs w:val="30"/>
          <w:highlight w:val="none"/>
          <w:lang w:val="zh-CN" w:eastAsia="zh-CN"/>
        </w:rPr>
        <w:t>0.00</w:t>
      </w:r>
      <w:r>
        <w:rPr>
          <w:rFonts w:hint="eastAsia" w:ascii="仿宋_GB2312" w:hAnsi="宋体" w:eastAsia="仿宋_GB2312" w:cs="Arial"/>
          <w:color w:val="auto"/>
          <w:kern w:val="0"/>
          <w:sz w:val="30"/>
          <w:szCs w:val="30"/>
          <w:highlight w:val="none"/>
          <w:lang w:val="en-US" w:eastAsia="zh-CN"/>
        </w:rPr>
        <w:t>元，占财政拨款“三公”经费总支出决算的0%；公务接待费支出年初预算为</w:t>
      </w:r>
      <w:r>
        <w:rPr>
          <w:rFonts w:hint="eastAsia" w:ascii="仿宋_GB2312" w:hAnsi="宋体" w:eastAsia="仿宋_GB2312" w:cs="Arial"/>
          <w:color w:val="auto"/>
          <w:kern w:val="0"/>
          <w:sz w:val="30"/>
          <w:szCs w:val="30"/>
          <w:highlight w:val="none"/>
          <w:lang w:val="zh-CN" w:eastAsia="zh-CN"/>
        </w:rPr>
        <w:t>0.00</w:t>
      </w:r>
      <w:r>
        <w:rPr>
          <w:rFonts w:hint="eastAsia" w:ascii="仿宋_GB2312" w:hAnsi="宋体" w:eastAsia="仿宋_GB2312" w:cs="Arial"/>
          <w:color w:val="auto"/>
          <w:kern w:val="0"/>
          <w:sz w:val="30"/>
          <w:szCs w:val="30"/>
          <w:highlight w:val="none"/>
          <w:lang w:val="en-US" w:eastAsia="zh-CN"/>
        </w:rPr>
        <w:t>元，决算为</w:t>
      </w:r>
      <w:r>
        <w:rPr>
          <w:rFonts w:hint="eastAsia" w:ascii="仿宋_GB2312" w:hAnsi="宋体" w:eastAsia="仿宋_GB2312" w:cs="Arial"/>
          <w:color w:val="auto"/>
          <w:kern w:val="0"/>
          <w:sz w:val="30"/>
          <w:szCs w:val="30"/>
          <w:highlight w:val="none"/>
          <w:lang w:val="zh-CN" w:eastAsia="zh-CN"/>
        </w:rPr>
        <w:t>0.00</w:t>
      </w:r>
      <w:r>
        <w:rPr>
          <w:rFonts w:hint="eastAsia" w:ascii="仿宋_GB2312" w:hAnsi="宋体" w:eastAsia="仿宋_GB2312" w:cs="Arial"/>
          <w:color w:val="auto"/>
          <w:kern w:val="0"/>
          <w:sz w:val="30"/>
          <w:szCs w:val="30"/>
          <w:highlight w:val="none"/>
          <w:lang w:val="en-US" w:eastAsia="zh-CN"/>
        </w:rPr>
        <w:t>元，占财政拨款“三公”经费总支出决算的0%。</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auto"/>
          <w:kern w:val="0"/>
          <w:sz w:val="30"/>
          <w:szCs w:val="30"/>
          <w:highlight w:val="none"/>
          <w:lang w:val="en-US" w:eastAsia="zh-CN"/>
        </w:rPr>
      </w:pPr>
      <w:r>
        <w:rPr>
          <w:rFonts w:hint="eastAsia" w:ascii="仿宋_GB2312" w:hAnsi="宋体" w:eastAsia="仿宋_GB2312" w:cs="Arial"/>
          <w:color w:val="auto"/>
          <w:kern w:val="0"/>
          <w:sz w:val="30"/>
          <w:szCs w:val="30"/>
          <w:highlight w:val="none"/>
          <w:lang w:val="en-US" w:eastAsia="zh-CN"/>
        </w:rPr>
        <w:t>因公出国（境）费支出决算较上年增加0.00元，上年无此项支出；公务用车购置费支出决算较上年增加0.00元，上年无此项支出；公务用车运行维护费支出决算较上年增加0.00元，上年无此项支出；公务接待费支出决算较上年增加0.00元，上年无此项支出，具体是国内接待费支出决算</w:t>
      </w:r>
      <w:r>
        <w:rPr>
          <w:rFonts w:hint="eastAsia" w:ascii="仿宋_GB2312" w:hAnsi="宋体" w:eastAsia="仿宋_GB2312" w:cs="Arial"/>
          <w:color w:val="auto"/>
          <w:kern w:val="0"/>
          <w:sz w:val="30"/>
          <w:szCs w:val="30"/>
          <w:highlight w:val="none"/>
          <w:lang w:val="zh-CN" w:eastAsia="zh-CN"/>
        </w:rPr>
        <w:t>0.00</w:t>
      </w:r>
      <w:r>
        <w:rPr>
          <w:rFonts w:hint="eastAsia" w:ascii="仿宋_GB2312" w:hAnsi="宋体" w:eastAsia="仿宋_GB2312" w:cs="Arial"/>
          <w:color w:val="auto"/>
          <w:kern w:val="0"/>
          <w:sz w:val="30"/>
          <w:szCs w:val="30"/>
          <w:highlight w:val="none"/>
          <w:lang w:val="en-US" w:eastAsia="zh-CN"/>
        </w:rPr>
        <w:t>元（其中：外事接待费支出决加</w:t>
      </w:r>
      <w:r>
        <w:rPr>
          <w:rFonts w:hint="eastAsia" w:ascii="仿宋_GB2312" w:hAnsi="宋体" w:eastAsia="仿宋_GB2312" w:cs="Arial"/>
          <w:color w:val="auto"/>
          <w:kern w:val="0"/>
          <w:sz w:val="30"/>
          <w:szCs w:val="30"/>
          <w:highlight w:val="none"/>
          <w:lang w:val="zh-CN" w:eastAsia="zh-CN"/>
        </w:rPr>
        <w:t>0.00</w:t>
      </w:r>
      <w:r>
        <w:rPr>
          <w:rFonts w:hint="eastAsia" w:ascii="仿宋_GB2312" w:hAnsi="宋体" w:eastAsia="仿宋_GB2312" w:cs="Arial"/>
          <w:color w:val="auto"/>
          <w:kern w:val="0"/>
          <w:sz w:val="30"/>
          <w:szCs w:val="30"/>
          <w:highlight w:val="none"/>
          <w:lang w:val="en-US" w:eastAsia="zh-CN"/>
        </w:rPr>
        <w:t>元），上年无此项支出；国（境）外接待费支出决算较上年增加</w:t>
      </w:r>
      <w:r>
        <w:rPr>
          <w:rFonts w:hint="eastAsia" w:ascii="仿宋_GB2312" w:hAnsi="宋体" w:eastAsia="仿宋_GB2312" w:cs="Arial"/>
          <w:color w:val="auto"/>
          <w:kern w:val="0"/>
          <w:sz w:val="30"/>
          <w:szCs w:val="30"/>
          <w:highlight w:val="none"/>
          <w:lang w:val="zh-CN" w:eastAsia="zh-CN"/>
        </w:rPr>
        <w:t>0.00</w:t>
      </w:r>
      <w:r>
        <w:rPr>
          <w:rFonts w:hint="eastAsia" w:ascii="仿宋_GB2312" w:hAnsi="宋体" w:eastAsia="仿宋_GB2312" w:cs="Arial"/>
          <w:color w:val="auto"/>
          <w:kern w:val="0"/>
          <w:sz w:val="30"/>
          <w:szCs w:val="30"/>
          <w:highlight w:val="none"/>
          <w:lang w:val="en-US" w:eastAsia="zh-CN"/>
        </w:rPr>
        <w:t>元，上年无此项支出。</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sz w:val="30"/>
          <w:szCs w:val="30"/>
          <w:highlight w:val="none"/>
          <w:lang w:val="en-US" w:eastAsia="zh-CN"/>
        </w:rPr>
        <w:t>2025</w:t>
      </w:r>
      <w:r>
        <w:rPr>
          <w:rFonts w:hint="eastAsia" w:ascii="仿宋_GB2312" w:eastAsia="仿宋_GB2312"/>
          <w:color w:val="auto"/>
          <w:sz w:val="30"/>
          <w:szCs w:val="30"/>
          <w:highlight w:val="none"/>
        </w:rPr>
        <w:t>年度一般公共预算财政拨款“三公”经费支出</w:t>
      </w:r>
      <w:r>
        <w:rPr>
          <w:rFonts w:hint="eastAsia" w:ascii="仿宋_GB2312" w:hAnsi="宋体" w:eastAsia="仿宋_GB2312" w:cs="Arial"/>
          <w:color w:val="auto"/>
          <w:kern w:val="0"/>
          <w:sz w:val="30"/>
          <w:szCs w:val="30"/>
          <w:highlight w:val="none"/>
          <w:lang w:eastAsia="zh-CN"/>
        </w:rPr>
        <w:t>年初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，支出决算为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中：</w:t>
      </w:r>
      <w:r>
        <w:rPr>
          <w:rFonts w:hint="eastAsia" w:ascii="仿宋_GB2312" w:eastAsia="仿宋_GB2312"/>
          <w:color w:val="auto"/>
          <w:sz w:val="30"/>
          <w:szCs w:val="30"/>
          <w:highlight w:val="none"/>
        </w:rPr>
        <w:t>因公出国（境）费支出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；公务用车购置费支出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eastAsia="仿宋_GB2312"/>
          <w:color w:val="auto"/>
          <w:sz w:val="30"/>
          <w:szCs w:val="30"/>
          <w:highlight w:val="none"/>
        </w:rPr>
        <w:t>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；公务接待费支出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中：</w:t>
      </w:r>
      <w:r>
        <w:rPr>
          <w:rFonts w:hint="eastAsia" w:ascii="仿宋_GB2312" w:eastAsia="仿宋_GB2312"/>
          <w:color w:val="auto"/>
          <w:sz w:val="30"/>
          <w:szCs w:val="30"/>
          <w:highlight w:val="none"/>
        </w:rPr>
        <w:t>因公出国（境）费支出决算</w:t>
      </w:r>
      <w:r>
        <w:rPr>
          <w:rFonts w:hint="eastAsia" w:ascii="仿宋_GB2312" w:hAnsi="宋体" w:eastAsia="仿宋_GB2312" w:cs="Arial"/>
          <w:color w:val="auto"/>
          <w:kern w:val="0"/>
          <w:sz w:val="30"/>
          <w:szCs w:val="30"/>
          <w:highlight w:val="none"/>
          <w:lang w:eastAsia="zh-CN"/>
        </w:rPr>
        <w:t>较上年</w:t>
      </w:r>
      <w:r>
        <w:rPr>
          <w:rFonts w:hint="eastAsia" w:ascii="仿宋_GB2312" w:eastAsia="仿宋_GB2312"/>
          <w:color w:val="auto"/>
          <w:sz w:val="30"/>
          <w:szCs w:val="30"/>
          <w:highlight w:val="none"/>
        </w:rPr>
        <w:t>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；公务用车购置费支出决算</w:t>
      </w:r>
      <w:r>
        <w:rPr>
          <w:rFonts w:hint="eastAsia" w:ascii="仿宋_GB2312" w:hAnsi="宋体" w:eastAsia="仿宋_GB2312" w:cs="Arial"/>
          <w:color w:val="auto"/>
          <w:kern w:val="0"/>
          <w:sz w:val="30"/>
          <w:szCs w:val="30"/>
          <w:highlight w:val="none"/>
          <w:lang w:eastAsia="zh-CN"/>
        </w:rPr>
        <w:t>较上年</w:t>
      </w:r>
      <w:r>
        <w:rPr>
          <w:rFonts w:hint="eastAsia" w:ascii="仿宋_GB2312" w:eastAsia="仿宋_GB2312"/>
          <w:color w:val="auto"/>
          <w:sz w:val="30"/>
          <w:szCs w:val="30"/>
          <w:highlight w:val="none"/>
        </w:rPr>
        <w:t>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eastAsia="仿宋_GB2312"/>
          <w:color w:val="auto"/>
          <w:sz w:val="30"/>
          <w:szCs w:val="30"/>
          <w:highlight w:val="none"/>
        </w:rPr>
        <w:t>支出决算</w:t>
      </w:r>
      <w:r>
        <w:rPr>
          <w:rFonts w:hint="eastAsia" w:ascii="仿宋_GB2312" w:hAnsi="宋体" w:eastAsia="仿宋_GB2312" w:cs="Arial"/>
          <w:color w:val="auto"/>
          <w:kern w:val="0"/>
          <w:sz w:val="30"/>
          <w:szCs w:val="30"/>
          <w:highlight w:val="none"/>
          <w:lang w:eastAsia="zh-CN"/>
        </w:rPr>
        <w:t>较上年</w:t>
      </w:r>
      <w:r>
        <w:rPr>
          <w:rFonts w:hint="eastAsia" w:ascii="仿宋_GB2312" w:eastAsia="仿宋_GB2312"/>
          <w:color w:val="auto"/>
          <w:sz w:val="30"/>
          <w:szCs w:val="30"/>
          <w:highlight w:val="none"/>
        </w:rPr>
        <w:t>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；公务接待费支出决算</w:t>
      </w:r>
      <w:r>
        <w:rPr>
          <w:rFonts w:hint="eastAsia" w:ascii="仿宋_GB2312" w:hAnsi="宋体" w:eastAsia="仿宋_GB2312" w:cs="Arial"/>
          <w:color w:val="auto"/>
          <w:kern w:val="0"/>
          <w:sz w:val="30"/>
          <w:szCs w:val="30"/>
          <w:highlight w:val="none"/>
          <w:lang w:eastAsia="zh-CN"/>
        </w:rPr>
        <w:t>较上年</w:t>
      </w:r>
      <w:r>
        <w:rPr>
          <w:rFonts w:hint="eastAsia" w:ascii="仿宋_GB2312" w:eastAsia="仿宋_GB2312"/>
          <w:color w:val="auto"/>
          <w:sz w:val="30"/>
          <w:szCs w:val="30"/>
          <w:highlight w:val="none"/>
        </w:rPr>
        <w:t>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宋体" w:eastAsia="仿宋_GB2312" w:cs="Arial"/>
          <w:color w:val="auto"/>
          <w:kern w:val="0"/>
          <w:sz w:val="30"/>
          <w:szCs w:val="30"/>
          <w:highlight w:val="none"/>
          <w:lang w:val="en-US" w:eastAsia="zh-CN"/>
        </w:rPr>
        <w:t>0元，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实物量的</w:t>
      </w:r>
      <w:r>
        <w:rPr>
          <w:rFonts w:hint="eastAsia" w:ascii="仿宋_GB2312" w:eastAsia="仿宋_GB2312"/>
          <w:color w:val="auto"/>
          <w:sz w:val="30"/>
          <w:szCs w:val="30"/>
          <w:highlight w:val="none"/>
        </w:rPr>
        <w:t>具体情况</w:t>
      </w:r>
      <w:r>
        <w:rPr>
          <w:rFonts w:hint="eastAsia" w:ascii="仿宋_GB2312" w:eastAsia="仿宋_GB2312"/>
          <w:color w:val="auto"/>
          <w:sz w:val="30"/>
          <w:szCs w:val="30"/>
          <w:highlight w:val="none"/>
          <w:lang w:eastAsia="zh-CN"/>
        </w:rPr>
        <w:t>：</w:t>
      </w:r>
    </w:p>
    <w:p>
      <w:pPr>
        <w:widowControl/>
        <w:numPr>
          <w:ilvl w:val="0"/>
          <w:numId w:val="0"/>
        </w:numPr>
        <w:snapToGrid w:val="0"/>
        <w:spacing w:before="100" w:after="100" w:line="360" w:lineRule="auto"/>
        <w:ind w:firstLine="600" w:firstLineChars="200"/>
        <w:jc w:val="left"/>
        <w:rPr>
          <w:rFonts w:hint="eastAsia" w:ascii="仿宋_GB2312" w:eastAsia="仿宋_GB2312"/>
          <w:b w:val="0"/>
          <w:bCs/>
          <w:color w:val="auto"/>
          <w:sz w:val="30"/>
          <w:szCs w:val="30"/>
          <w:highlight w:val="none"/>
        </w:rPr>
      </w:pPr>
      <w:r>
        <w:rPr>
          <w:rFonts w:hint="eastAsia" w:ascii="仿宋_GB2312" w:eastAsia="仿宋_GB2312"/>
          <w:b w:val="0"/>
          <w:bCs/>
          <w:color w:val="auto"/>
          <w:sz w:val="30"/>
          <w:szCs w:val="30"/>
          <w:highlight w:val="none"/>
          <w:lang w:val="en-US" w:eastAsia="zh-CN"/>
        </w:rPr>
        <w:t>1.</w:t>
      </w:r>
      <w:r>
        <w:rPr>
          <w:rFonts w:hint="eastAsia" w:ascii="仿宋_GB2312" w:eastAsia="仿宋_GB2312"/>
          <w:b w:val="0"/>
          <w:bCs/>
          <w:color w:val="auto"/>
          <w:sz w:val="30"/>
          <w:szCs w:val="30"/>
          <w:highlight w:val="none"/>
        </w:rPr>
        <w:t>安排因公出国（境）团组</w:t>
      </w:r>
      <w:r>
        <w:rPr>
          <w:rFonts w:hint="eastAsia" w:ascii="仿宋_GB2312" w:eastAsia="仿宋_GB2312"/>
          <w:b w:val="0"/>
          <w:bCs/>
          <w:color w:val="auto"/>
          <w:sz w:val="30"/>
          <w:szCs w:val="30"/>
          <w:highlight w:val="none"/>
          <w:lang w:val="zh-CN"/>
        </w:rPr>
        <w:t>0.0</w:t>
      </w:r>
      <w:r>
        <w:rPr>
          <w:rFonts w:hint="eastAsia" w:ascii="仿宋_GB2312" w:eastAsia="仿宋_GB2312"/>
          <w:b w:val="0"/>
          <w:bCs/>
          <w:color w:val="auto"/>
          <w:sz w:val="30"/>
          <w:szCs w:val="30"/>
          <w:highlight w:val="none"/>
        </w:rPr>
        <w:t>个，累计</w:t>
      </w:r>
      <w:r>
        <w:rPr>
          <w:rFonts w:hint="eastAsia" w:ascii="仿宋_GB2312" w:eastAsia="仿宋_GB2312"/>
          <w:b w:val="0"/>
          <w:bCs/>
          <w:color w:val="auto"/>
          <w:sz w:val="30"/>
          <w:szCs w:val="30"/>
          <w:highlight w:val="none"/>
          <w:lang w:val="zh-CN"/>
        </w:rPr>
        <w:t>0.0</w:t>
      </w:r>
      <w:r>
        <w:rPr>
          <w:rFonts w:hint="eastAsia" w:ascii="仿宋_GB2312" w:eastAsia="仿宋_GB2312"/>
          <w:b w:val="0"/>
          <w:bCs/>
          <w:color w:val="auto"/>
          <w:sz w:val="30"/>
          <w:szCs w:val="30"/>
          <w:highlight w:val="none"/>
        </w:rPr>
        <w:t>人次。</w:t>
      </w:r>
    </w:p>
    <w:p>
      <w:pPr>
        <w:widowControl/>
        <w:numPr>
          <w:ilvl w:val="0"/>
          <w:numId w:val="0"/>
        </w:numPr>
        <w:snapToGrid w:val="0"/>
        <w:spacing w:before="100" w:after="100" w:line="360" w:lineRule="auto"/>
        <w:ind w:firstLine="600" w:firstLineChars="200"/>
        <w:jc w:val="left"/>
        <w:rPr>
          <w:rFonts w:hint="eastAsia" w:ascii="仿宋_GB2312" w:eastAsia="仿宋_GB2312"/>
          <w:b w:val="0"/>
          <w:bCs/>
          <w:color w:val="auto"/>
          <w:sz w:val="30"/>
          <w:szCs w:val="30"/>
          <w:highlight w:val="none"/>
        </w:rPr>
      </w:pPr>
      <w:r>
        <w:rPr>
          <w:rFonts w:hint="eastAsia" w:ascii="仿宋_GB2312" w:eastAsia="仿宋_GB2312"/>
          <w:b w:val="0"/>
          <w:bCs/>
          <w:color w:val="auto"/>
          <w:sz w:val="30"/>
          <w:szCs w:val="30"/>
          <w:highlight w:val="none"/>
        </w:rPr>
        <w:t>2.购置车辆</w:t>
      </w:r>
      <w:r>
        <w:rPr>
          <w:rFonts w:hint="eastAsia" w:ascii="仿宋_GB2312" w:hAnsi="仿宋_GB2312" w:eastAsia="仿宋_GB2312" w:cs="仿宋_GB2312"/>
          <w:color w:val="auto"/>
          <w:sz w:val="30"/>
          <w:lang w:val="zh-CN"/>
        </w:rPr>
        <w:t>0.0</w:t>
      </w:r>
      <w:r>
        <w:rPr>
          <w:rFonts w:hint="eastAsia" w:ascii="仿宋_GB2312" w:eastAsia="仿宋_GB2312"/>
          <w:b w:val="0"/>
          <w:bCs/>
          <w:color w:val="auto"/>
          <w:sz w:val="30"/>
          <w:szCs w:val="30"/>
          <w:highlight w:val="none"/>
        </w:rPr>
        <w:t>辆。开支一般公共预算财政拨款的公务用车保有量为</w:t>
      </w:r>
      <w:r>
        <w:rPr>
          <w:rFonts w:hint="eastAsia" w:ascii="仿宋_GB2312" w:hAnsi="仿宋_GB2312" w:eastAsia="仿宋_GB2312" w:cs="仿宋_GB2312"/>
          <w:color w:val="auto"/>
          <w:sz w:val="30"/>
          <w:lang w:val="zh-CN"/>
        </w:rPr>
        <w:t>0.0</w:t>
      </w:r>
      <w:r>
        <w:rPr>
          <w:rFonts w:hint="eastAsia" w:ascii="仿宋_GB2312" w:eastAsia="仿宋_GB2312"/>
          <w:b w:val="0"/>
          <w:bCs/>
          <w:color w:val="auto"/>
          <w:sz w:val="30"/>
          <w:szCs w:val="30"/>
          <w:highlight w:val="none"/>
        </w:rPr>
        <w:t>辆。</w:t>
      </w:r>
    </w:p>
    <w:p>
      <w:pPr>
        <w:widowControl/>
        <w:snapToGrid w:val="0"/>
        <w:spacing w:before="100" w:after="100" w:line="360" w:lineRule="auto"/>
        <w:ind w:firstLine="600" w:firstLineChars="200"/>
        <w:jc w:val="left"/>
        <w:rPr>
          <w:rFonts w:hint="eastAsia" w:ascii="仿宋_GB2312" w:eastAsia="仿宋_GB2312"/>
          <w:b w:val="0"/>
          <w:bCs/>
          <w:color w:val="FF0000"/>
          <w:sz w:val="30"/>
          <w:szCs w:val="30"/>
          <w:highlight w:val="none"/>
          <w:lang w:eastAsia="zh-CN"/>
        </w:rPr>
      </w:pPr>
      <w:r>
        <w:rPr>
          <w:rFonts w:hint="eastAsia" w:ascii="仿宋_GB2312" w:eastAsia="仿宋_GB2312"/>
          <w:b w:val="0"/>
          <w:bCs/>
          <w:color w:val="auto"/>
          <w:sz w:val="30"/>
          <w:szCs w:val="30"/>
          <w:highlight w:val="none"/>
        </w:rPr>
        <w:t>3.安排</w:t>
      </w:r>
      <w:r>
        <w:rPr>
          <w:rFonts w:hint="eastAsia" w:ascii="仿宋_GB2312" w:eastAsia="仿宋_GB2312"/>
          <w:color w:val="auto"/>
          <w:sz w:val="30"/>
          <w:szCs w:val="30"/>
          <w:highlight w:val="none"/>
        </w:rPr>
        <w:t>国内公务接待</w:t>
      </w:r>
      <w:r>
        <w:rPr>
          <w:rFonts w:hint="eastAsia" w:ascii="仿宋_GB2312" w:hAnsi="仿宋_GB2312" w:eastAsia="仿宋_GB2312" w:cs="仿宋_GB2312"/>
          <w:color w:val="auto"/>
          <w:sz w:val="30"/>
          <w:lang w:val="zh-CN"/>
        </w:rPr>
        <w:t>0.0</w:t>
      </w:r>
      <w:r>
        <w:rPr>
          <w:rFonts w:hint="eastAsia" w:ascii="仿宋_GB2312" w:eastAsia="仿宋_GB2312"/>
          <w:color w:val="auto"/>
          <w:sz w:val="30"/>
          <w:szCs w:val="30"/>
          <w:highlight w:val="none"/>
        </w:rPr>
        <w:t>批次（其中：外事接待</w:t>
      </w:r>
      <w:r>
        <w:rPr>
          <w:rFonts w:hint="eastAsia" w:ascii="仿宋_GB2312" w:hAnsi="仿宋_GB2312" w:eastAsia="仿宋_GB2312" w:cs="仿宋_GB2312"/>
          <w:color w:val="auto"/>
          <w:sz w:val="30"/>
          <w:lang w:val="zh-CN"/>
        </w:rPr>
        <w:t>0.0</w:t>
      </w:r>
      <w:r>
        <w:rPr>
          <w:rFonts w:hint="eastAsia" w:ascii="仿宋_GB2312" w:eastAsia="仿宋_GB2312"/>
          <w:color w:val="auto"/>
          <w:sz w:val="30"/>
          <w:szCs w:val="30"/>
          <w:highlight w:val="none"/>
        </w:rPr>
        <w:t>批次），接待人次</w:t>
      </w:r>
      <w:r>
        <w:rPr>
          <w:rFonts w:hint="eastAsia" w:ascii="仿宋_GB2312" w:hAnsi="仿宋_GB2312" w:eastAsia="仿宋_GB2312" w:cs="仿宋_GB2312"/>
          <w:color w:val="auto"/>
          <w:sz w:val="30"/>
          <w:lang w:val="zh-CN"/>
        </w:rPr>
        <w:t>0.0</w:t>
      </w:r>
      <w:r>
        <w:rPr>
          <w:rFonts w:hint="eastAsia" w:ascii="仿宋_GB2312" w:eastAsia="仿宋_GB2312"/>
          <w:color w:val="auto"/>
          <w:sz w:val="30"/>
          <w:szCs w:val="30"/>
          <w:highlight w:val="none"/>
        </w:rPr>
        <w:t>人（其中：外事接待人次</w:t>
      </w:r>
      <w:r>
        <w:rPr>
          <w:rFonts w:hint="eastAsia" w:ascii="仿宋_GB2312" w:hAnsi="仿宋_GB2312" w:eastAsia="仿宋_GB2312" w:cs="仿宋_GB2312"/>
          <w:color w:val="auto"/>
          <w:sz w:val="30"/>
          <w:lang w:val="zh-CN"/>
        </w:rPr>
        <w:t>0.0</w:t>
      </w:r>
      <w:r>
        <w:rPr>
          <w:rFonts w:hint="eastAsia" w:ascii="仿宋_GB2312" w:eastAsia="仿宋_GB2312"/>
          <w:color w:val="auto"/>
          <w:sz w:val="30"/>
          <w:szCs w:val="30"/>
          <w:highlight w:val="none"/>
        </w:rPr>
        <w:t>人）。安排国（境）外公务接待</w:t>
      </w:r>
      <w:r>
        <w:rPr>
          <w:rFonts w:hint="eastAsia" w:ascii="仿宋_GB2312" w:hAnsi="仿宋_GB2312" w:eastAsia="仿宋_GB2312" w:cs="仿宋_GB2312"/>
          <w:color w:val="auto"/>
          <w:sz w:val="30"/>
          <w:lang w:val="zh-CN"/>
        </w:rPr>
        <w:t>0.0</w:t>
      </w:r>
      <w:r>
        <w:rPr>
          <w:rFonts w:hint="eastAsia" w:ascii="仿宋_GB2312" w:eastAsia="仿宋_GB2312"/>
          <w:color w:val="auto"/>
          <w:sz w:val="30"/>
          <w:szCs w:val="30"/>
          <w:highlight w:val="none"/>
        </w:rPr>
        <w:t>批次，接待人次</w:t>
      </w:r>
      <w:r>
        <w:rPr>
          <w:rFonts w:hint="eastAsia" w:ascii="仿宋_GB2312" w:hAnsi="仿宋_GB2312" w:eastAsia="仿宋_GB2312" w:cs="仿宋_GB2312"/>
          <w:color w:val="auto"/>
          <w:sz w:val="30"/>
          <w:lang w:val="zh-CN"/>
        </w:rPr>
        <w:t>0.0</w:t>
      </w:r>
      <w:r>
        <w:rPr>
          <w:rFonts w:hint="eastAsia" w:ascii="仿宋_GB2312" w:eastAsia="仿宋_GB2312"/>
          <w:color w:val="auto"/>
          <w:sz w:val="30"/>
          <w:szCs w:val="30"/>
          <w:highlight w:val="none"/>
        </w:rPr>
        <w:t>人。</w:t>
      </w:r>
    </w:p>
    <w:p>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pPr>
        <w:spacing w:line="600" w:lineRule="exact"/>
        <w:ind w:firstLine="600" w:firstLineChars="200"/>
        <w:jc w:val="left"/>
        <w:rPr>
          <w:rFonts w:hint="eastAsia" w:ascii="仿宋_GB2312" w:eastAsia="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我单位为财政差额拨款</w:t>
      </w:r>
      <w:r>
        <w:rPr>
          <w:rFonts w:hint="eastAsia" w:ascii="仿宋_GB2312" w:hAnsi="仿宋_GB2312" w:eastAsia="仿宋_GB2312" w:cs="仿宋_GB2312"/>
          <w:color w:val="auto"/>
          <w:sz w:val="30"/>
          <w:szCs w:val="30"/>
          <w:highlight w:val="none"/>
          <w:lang w:eastAsia="zh-CN"/>
        </w:rPr>
        <w:t>事业单位，</w:t>
      </w:r>
      <w:r>
        <w:rPr>
          <w:rFonts w:hint="eastAsia" w:ascii="仿宋_GB2312" w:hAnsi="仿宋_GB2312" w:eastAsia="仿宋_GB2312" w:cs="仿宋_GB2312"/>
          <w:color w:val="auto"/>
          <w:sz w:val="30"/>
          <w:szCs w:val="30"/>
          <w:highlight w:val="none"/>
          <w:lang w:val="en-US" w:eastAsia="zh-CN"/>
        </w:rPr>
        <w:t>无</w:t>
      </w:r>
      <w:r>
        <w:rPr>
          <w:rFonts w:hint="eastAsia" w:ascii="仿宋_GB2312" w:hAnsi="仿宋_GB2312" w:eastAsia="仿宋_GB2312" w:cs="仿宋_GB2312"/>
          <w:color w:val="auto"/>
          <w:kern w:val="0"/>
          <w:sz w:val="30"/>
          <w:szCs w:val="30"/>
          <w:highlight w:val="none"/>
        </w:rPr>
        <w:t>财政拨款“三公”经费</w:t>
      </w:r>
      <w:r>
        <w:rPr>
          <w:rFonts w:hint="eastAsia" w:ascii="仿宋_GB2312" w:hAnsi="仿宋_GB2312" w:eastAsia="仿宋_GB2312" w:cs="仿宋_GB2312"/>
          <w:color w:val="auto"/>
          <w:kern w:val="0"/>
          <w:sz w:val="30"/>
          <w:szCs w:val="30"/>
          <w:highlight w:val="none"/>
          <w:lang w:val="en-US" w:eastAsia="zh-CN"/>
        </w:rPr>
        <w:t>收支和一般公共预算财政拨款“三公”经费收支，</w:t>
      </w:r>
      <w:r>
        <w:rPr>
          <w:rFonts w:hint="eastAsia" w:ascii="仿宋_GB2312" w:eastAsia="仿宋_GB2312"/>
          <w:color w:val="auto"/>
          <w:sz w:val="30"/>
          <w:szCs w:val="30"/>
          <w:highlight w:val="none"/>
          <w:lang w:eastAsia="zh-CN"/>
        </w:rPr>
        <w:t>《财政拨款“三公”经费、行政参公单位机关运行经费情况表》《一般公共预算财政拨款“三公”经费情况表》</w:t>
      </w:r>
      <w:r>
        <w:rPr>
          <w:rFonts w:hint="eastAsia" w:ascii="仿宋_GB2312" w:eastAsia="仿宋_GB2312"/>
          <w:color w:val="auto"/>
          <w:sz w:val="30"/>
          <w:szCs w:val="30"/>
          <w:highlight w:val="none"/>
          <w:lang w:val="en-US" w:eastAsia="zh-CN"/>
        </w:rPr>
        <w:t>为空表。</w:t>
      </w:r>
    </w:p>
    <w:p>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黑体" w:eastAsia="仿宋_GB2312" w:cs="方正小标宋简体"/>
          <w:color w:val="auto"/>
          <w:sz w:val="30"/>
          <w:szCs w:val="30"/>
          <w:highlight w:val="none"/>
        </w:rPr>
      </w:pPr>
      <w:r>
        <w:rPr>
          <w:rFonts w:hint="eastAsia" w:ascii="仿宋_GB2312" w:hAnsi="仿宋_GB2312" w:eastAsia="仿宋_GB2312" w:cs="仿宋_GB2312"/>
          <w:color w:val="auto"/>
          <w:sz w:val="30"/>
          <w:lang w:val="zh-CN"/>
        </w:rPr>
        <w:t>玉溪市中医医院</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color w:val="auto"/>
          <w:sz w:val="30"/>
          <w:szCs w:val="30"/>
          <w:highlight w:val="none"/>
          <w:lang w:eastAsia="zh-CN"/>
        </w:rPr>
        <w:t>比上年</w:t>
      </w:r>
      <w:r>
        <w:rPr>
          <w:rFonts w:hint="eastAsia" w:ascii="仿宋_GB2312" w:eastAsia="仿宋_GB2312"/>
          <w:color w:val="auto"/>
          <w:sz w:val="30"/>
          <w:szCs w:val="30"/>
          <w:highlight w:val="none"/>
        </w:rPr>
        <w:t>增加</w:t>
      </w:r>
      <w:r>
        <w:rPr>
          <w:rFonts w:hint="eastAsia" w:ascii="仿宋_GB2312" w:hAnsi="仿宋_GB2312" w:eastAsia="仿宋_GB2312" w:cs="仿宋_GB2312"/>
          <w:color w:val="auto"/>
          <w:sz w:val="30"/>
          <w:lang w:val="en-US" w:eastAsia="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hAnsi="黑体" w:eastAsia="仿宋_GB2312" w:cs="方正小标宋简体"/>
          <w:color w:val="auto"/>
          <w:sz w:val="30"/>
          <w:szCs w:val="30"/>
          <w:highlight w:val="none"/>
        </w:rPr>
        <w:t>主要原因</w:t>
      </w:r>
      <w:r>
        <w:rPr>
          <w:rFonts w:hint="eastAsia" w:ascii="仿宋_GB2312" w:hAnsi="黑体" w:eastAsia="仿宋_GB2312" w:cs="方正小标宋简体"/>
          <w:color w:val="auto"/>
          <w:sz w:val="30"/>
          <w:szCs w:val="30"/>
          <w:highlight w:val="none"/>
          <w:lang w:eastAsia="zh-CN"/>
        </w:rPr>
        <w:t>是</w:t>
      </w:r>
      <w:r>
        <w:rPr>
          <w:rFonts w:hint="eastAsia" w:ascii="仿宋_GB2312" w:hAnsi="黑体" w:eastAsia="仿宋_GB2312" w:cs="方正小标宋简体"/>
          <w:color w:val="auto"/>
          <w:sz w:val="30"/>
          <w:szCs w:val="30"/>
          <w:highlight w:val="none"/>
          <w:lang w:val="en-US" w:eastAsia="zh-CN"/>
        </w:rPr>
        <w:t>我单位为财政差额拨款</w:t>
      </w:r>
      <w:r>
        <w:rPr>
          <w:rFonts w:hint="eastAsia" w:ascii="仿宋_GB2312" w:hAnsi="黑体" w:eastAsia="仿宋_GB2312" w:cs="方正小标宋简体"/>
          <w:color w:val="auto"/>
          <w:sz w:val="30"/>
          <w:szCs w:val="30"/>
          <w:highlight w:val="none"/>
          <w:lang w:eastAsia="zh-CN"/>
        </w:rPr>
        <w:t>事业单位，财政</w:t>
      </w:r>
      <w:r>
        <w:rPr>
          <w:rFonts w:hint="eastAsia" w:ascii="仿宋_GB2312" w:hAnsi="黑体" w:eastAsia="仿宋_GB2312" w:cs="方正小标宋简体"/>
          <w:color w:val="auto"/>
          <w:sz w:val="30"/>
          <w:szCs w:val="30"/>
          <w:highlight w:val="none"/>
          <w:lang w:val="en-US" w:eastAsia="zh-CN"/>
        </w:rPr>
        <w:t>不负担我单位的</w:t>
      </w:r>
      <w:r>
        <w:rPr>
          <w:rFonts w:hint="eastAsia" w:ascii="仿宋_GB2312" w:hAnsi="黑体" w:eastAsia="仿宋_GB2312" w:cs="方正小标宋简体"/>
          <w:color w:val="auto"/>
          <w:sz w:val="30"/>
          <w:szCs w:val="30"/>
          <w:highlight w:val="none"/>
          <w:lang w:eastAsia="zh-CN"/>
        </w:rPr>
        <w:t>公用经费支出。</w:t>
      </w:r>
    </w:p>
    <w:p>
      <w:pPr>
        <w:ind w:firstLine="600" w:firstLineChars="200"/>
        <w:jc w:val="left"/>
        <w:rPr>
          <w:rFonts w:hint="eastAsia" w:ascii="仿宋_GB2312" w:hAnsi="黑体" w:eastAsia="仿宋_GB2312" w:cs="方正小标宋简体"/>
          <w:sz w:val="30"/>
          <w:szCs w:val="30"/>
          <w:highlight w:val="none"/>
        </w:rPr>
      </w:pPr>
    </w:p>
    <w:p>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pPr>
        <w:widowControl/>
        <w:ind w:firstLine="600" w:firstLineChars="200"/>
        <w:rPr>
          <w:rFonts w:hint="eastAsia" w:ascii="仿宋_GB2312" w:hAnsi="黑体" w:eastAsia="仿宋_GB2312" w:cs="方正小标宋简体"/>
          <w:color w:val="auto"/>
          <w:kern w:val="0"/>
          <w:sz w:val="30"/>
          <w:szCs w:val="30"/>
          <w:highlight w:val="none"/>
        </w:rPr>
      </w:pPr>
      <w:r>
        <w:rPr>
          <w:rFonts w:hint="eastAsia" w:ascii="仿宋_GB2312" w:hAnsi="仿宋_GB2312" w:eastAsia="仿宋_GB2312" w:cs="仿宋_GB2312"/>
          <w:sz w:val="30"/>
          <w:szCs w:val="30"/>
          <w:highlight w:val="none"/>
          <w:lang w:eastAsia="zh-CN"/>
        </w:rPr>
        <w:t>截至</w:t>
      </w:r>
      <w:r>
        <w:rPr>
          <w:rFonts w:hint="eastAsia" w:ascii="仿宋_GB2312" w:hAnsi="黑体" w:eastAsia="仿宋_GB2312" w:cs="方正小标宋简体"/>
          <w:color w:val="auto"/>
          <w:kern w:val="0"/>
          <w:sz w:val="30"/>
          <w:szCs w:val="30"/>
          <w:highlight w:val="none"/>
          <w:lang w:val="en-US" w:eastAsia="zh-CN"/>
        </w:rPr>
        <w:t>2025年末，</w:t>
      </w:r>
      <w:r>
        <w:rPr>
          <w:rFonts w:hint="eastAsia" w:ascii="仿宋_GB2312" w:hAnsi="黑体" w:eastAsia="仿宋_GB2312" w:cs="方正小标宋简体"/>
          <w:color w:val="auto"/>
          <w:kern w:val="0"/>
          <w:sz w:val="30"/>
          <w:szCs w:val="30"/>
          <w:highlight w:val="none"/>
          <w:lang w:val="zh-CN" w:eastAsia="zh-CN"/>
        </w:rPr>
        <w:t>玉溪市中医医院</w:t>
      </w:r>
      <w:r>
        <w:rPr>
          <w:rFonts w:hint="eastAsia" w:ascii="仿宋_GB2312" w:hAnsi="黑体" w:eastAsia="仿宋_GB2312" w:cs="方正小标宋简体"/>
          <w:color w:val="auto"/>
          <w:kern w:val="0"/>
          <w:sz w:val="30"/>
          <w:szCs w:val="30"/>
          <w:highlight w:val="none"/>
          <w:lang w:val="en-US" w:eastAsia="zh-CN"/>
        </w:rPr>
        <w:t>资产总额292491499.91元，其中，流动资产119019004.59元，固定资产157884597.02元（净值），对外投资及有价证券0.00元，在建工程5152652.80元，无形资产6142434.70元（净值），其他资产4292810.8元（净值）（具体内容详见附表）。与上年相比，本年资产总额减少6161358.06元，其中固定资产减少26008230.07元。处置房屋建筑物0.00平方米，账面原值0.00元；处置车辆0.00辆，账面原值0.00元；报废</w:t>
      </w:r>
      <w:r>
        <w:rPr>
          <w:rFonts w:hint="eastAsia" w:ascii="仿宋_GB2312" w:hAnsi="黑体" w:eastAsia="仿宋_GB2312" w:cs="方正小标宋简体"/>
          <w:color w:val="auto"/>
          <w:kern w:val="0"/>
          <w:sz w:val="30"/>
          <w:szCs w:val="30"/>
          <w:highlight w:val="none"/>
        </w:rPr>
        <w:t>报损资产</w:t>
      </w:r>
      <w:r>
        <w:rPr>
          <w:rFonts w:hint="eastAsia" w:ascii="仿宋_GB2312" w:hAnsi="黑体" w:eastAsia="仿宋_GB2312" w:cs="方正小标宋简体"/>
          <w:color w:val="auto"/>
          <w:kern w:val="0"/>
          <w:sz w:val="30"/>
          <w:szCs w:val="30"/>
          <w:highlight w:val="none"/>
          <w:lang w:val="en-US" w:eastAsia="zh-CN"/>
        </w:rPr>
        <w:t>112</w:t>
      </w:r>
      <w:r>
        <w:rPr>
          <w:rFonts w:hint="eastAsia" w:ascii="仿宋_GB2312" w:hAnsi="黑体" w:eastAsia="仿宋_GB2312" w:cs="方正小标宋简体"/>
          <w:color w:val="auto"/>
          <w:kern w:val="0"/>
          <w:sz w:val="30"/>
          <w:szCs w:val="30"/>
          <w:highlight w:val="none"/>
        </w:rPr>
        <w:t>项，账面原值</w:t>
      </w:r>
      <w:r>
        <w:rPr>
          <w:rFonts w:hint="eastAsia" w:ascii="仿宋_GB2312" w:hAnsi="黑体" w:eastAsia="仿宋_GB2312" w:cs="方正小标宋简体"/>
          <w:color w:val="auto"/>
          <w:kern w:val="0"/>
          <w:sz w:val="30"/>
          <w:szCs w:val="30"/>
          <w:highlight w:val="none"/>
          <w:lang w:val="en-US" w:eastAsia="zh-CN"/>
        </w:rPr>
        <w:t>6345695.97</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，实现资产处置收入</w:t>
      </w:r>
      <w:r>
        <w:rPr>
          <w:rFonts w:hint="eastAsia" w:ascii="仿宋_GB2312" w:hAnsi="黑体" w:eastAsia="仿宋_GB2312" w:cs="方正小标宋简体"/>
          <w:color w:val="auto"/>
          <w:kern w:val="0"/>
          <w:sz w:val="30"/>
          <w:szCs w:val="30"/>
          <w:highlight w:val="none"/>
          <w:lang w:val="en-US" w:eastAsia="zh-CN"/>
        </w:rPr>
        <w:t>1079.58</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；出租房屋</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rPr>
        <w:t>平方米，账面原值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，实现资产使用收入</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w:t>
      </w:r>
    </w:p>
    <w:p>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p>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2025年度，单位政府采购支出总额</w:t>
      </w:r>
      <w:r>
        <w:rPr>
          <w:rFonts w:hint="eastAsia" w:ascii="仿宋_GB2312" w:hAnsi="仿宋_GB2312" w:eastAsia="仿宋_GB2312" w:cs="仿宋_GB2312"/>
          <w:color w:val="auto"/>
          <w:sz w:val="30"/>
          <w:szCs w:val="30"/>
          <w:highlight w:val="none"/>
          <w:lang w:val="zh-CN" w:eastAsia="zh-CN"/>
        </w:rPr>
        <w:t>27161770.20</w:t>
      </w:r>
      <w:r>
        <w:rPr>
          <w:rFonts w:hint="eastAsia" w:ascii="仿宋_GB2312" w:hAnsi="仿宋_GB2312" w:eastAsia="仿宋_GB2312" w:cs="仿宋_GB2312"/>
          <w:color w:val="auto"/>
          <w:sz w:val="30"/>
          <w:szCs w:val="30"/>
          <w:highlight w:val="none"/>
          <w:lang w:val="en-US" w:eastAsia="zh-CN"/>
        </w:rPr>
        <w:t>元，其中：政府采购货物支出</w:t>
      </w:r>
      <w:r>
        <w:rPr>
          <w:rFonts w:hint="eastAsia" w:ascii="仿宋_GB2312" w:hAnsi="仿宋_GB2312" w:eastAsia="仿宋_GB2312" w:cs="仿宋_GB2312"/>
          <w:color w:val="auto"/>
          <w:sz w:val="30"/>
          <w:szCs w:val="30"/>
          <w:highlight w:val="none"/>
          <w:lang w:val="zh-CN" w:eastAsia="zh-CN"/>
        </w:rPr>
        <w:t>21737965.00</w:t>
      </w:r>
      <w:r>
        <w:rPr>
          <w:rFonts w:hint="eastAsia" w:ascii="仿宋_GB2312" w:hAnsi="仿宋_GB2312" w:eastAsia="仿宋_GB2312" w:cs="仿宋_GB2312"/>
          <w:color w:val="auto"/>
          <w:sz w:val="30"/>
          <w:szCs w:val="30"/>
          <w:highlight w:val="none"/>
          <w:lang w:val="en-US" w:eastAsia="zh-CN"/>
        </w:rPr>
        <w:t>元；政府采购工程支出</w:t>
      </w:r>
      <w:r>
        <w:rPr>
          <w:rFonts w:hint="eastAsia" w:ascii="仿宋_GB2312" w:hAnsi="仿宋_GB2312" w:eastAsia="仿宋_GB2312" w:cs="仿宋_GB2312"/>
          <w:color w:val="auto"/>
          <w:sz w:val="30"/>
          <w:szCs w:val="30"/>
          <w:highlight w:val="none"/>
          <w:lang w:val="zh-CN" w:eastAsia="zh-CN"/>
        </w:rPr>
        <w:t>3387365.20</w:t>
      </w:r>
      <w:r>
        <w:rPr>
          <w:rFonts w:hint="eastAsia" w:ascii="仿宋_GB2312" w:hAnsi="仿宋_GB2312" w:eastAsia="仿宋_GB2312" w:cs="仿宋_GB2312"/>
          <w:color w:val="auto"/>
          <w:sz w:val="30"/>
          <w:szCs w:val="30"/>
          <w:highlight w:val="none"/>
          <w:lang w:val="en-US" w:eastAsia="zh-CN"/>
        </w:rPr>
        <w:t>元；政府采购服务支出</w:t>
      </w:r>
      <w:r>
        <w:rPr>
          <w:rFonts w:hint="eastAsia" w:ascii="仿宋_GB2312" w:hAnsi="仿宋_GB2312" w:eastAsia="仿宋_GB2312" w:cs="仿宋_GB2312"/>
          <w:color w:val="auto"/>
          <w:sz w:val="30"/>
          <w:szCs w:val="30"/>
          <w:highlight w:val="none"/>
          <w:lang w:val="zh-CN" w:eastAsia="zh-CN"/>
        </w:rPr>
        <w:t>2036440.00</w:t>
      </w:r>
      <w:r>
        <w:rPr>
          <w:rFonts w:hint="eastAsia" w:ascii="仿宋_GB2312" w:hAnsi="仿宋_GB2312" w:eastAsia="仿宋_GB2312" w:cs="仿宋_GB2312"/>
          <w:color w:val="auto"/>
          <w:sz w:val="30"/>
          <w:szCs w:val="30"/>
          <w:highlight w:val="none"/>
          <w:lang w:val="en-US" w:eastAsia="zh-CN"/>
        </w:rPr>
        <w:t>元。授予中小企业合同金额</w:t>
      </w:r>
      <w:r>
        <w:rPr>
          <w:rFonts w:hint="eastAsia" w:ascii="仿宋_GB2312" w:hAnsi="仿宋_GB2312" w:eastAsia="仿宋_GB2312" w:cs="仿宋_GB2312"/>
          <w:color w:val="auto"/>
          <w:sz w:val="30"/>
          <w:szCs w:val="30"/>
          <w:highlight w:val="none"/>
          <w:lang w:val="zh-CN" w:eastAsia="zh-CN"/>
        </w:rPr>
        <w:t>19670170.20</w:t>
      </w:r>
      <w:r>
        <w:rPr>
          <w:rFonts w:hint="eastAsia" w:ascii="仿宋_GB2312" w:hAnsi="仿宋_GB2312" w:eastAsia="仿宋_GB2312" w:cs="仿宋_GB2312"/>
          <w:color w:val="auto"/>
          <w:sz w:val="30"/>
          <w:szCs w:val="30"/>
          <w:highlight w:val="none"/>
          <w:lang w:val="en-US" w:eastAsia="zh-CN"/>
        </w:rPr>
        <w:t>元，其中：授予小微企业合同金额</w:t>
      </w:r>
      <w:r>
        <w:rPr>
          <w:rFonts w:hint="eastAsia" w:ascii="仿宋_GB2312" w:hAnsi="仿宋_GB2312" w:eastAsia="仿宋_GB2312" w:cs="仿宋_GB2312"/>
          <w:color w:val="auto"/>
          <w:sz w:val="30"/>
          <w:szCs w:val="30"/>
          <w:highlight w:val="none"/>
          <w:lang w:val="zh-CN" w:eastAsia="zh-CN"/>
        </w:rPr>
        <w:t>16151415.80</w:t>
      </w:r>
      <w:r>
        <w:rPr>
          <w:rFonts w:hint="eastAsia" w:ascii="仿宋_GB2312" w:hAnsi="仿宋_GB2312" w:eastAsia="仿宋_GB2312" w:cs="仿宋_GB2312"/>
          <w:sz w:val="30"/>
          <w:szCs w:val="30"/>
          <w:highlight w:val="none"/>
          <w:lang w:val="en-US" w:eastAsia="zh-CN"/>
        </w:rPr>
        <w:t>元。</w:t>
      </w:r>
    </w:p>
    <w:p>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pPr>
        <w:pStyle w:val="2"/>
        <w:numPr>
          <w:ilvl w:val="0"/>
          <w:numId w:val="0"/>
        </w:numPr>
        <w:ind w:left="420" w:leftChars="200" w:firstLine="300" w:firstLineChars="100"/>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无</w:t>
      </w:r>
    </w:p>
    <w:p>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当年通过本级财政拨款和以前年度财政拨款结转结余资金安排的因公出国（境）费、公务用车购置及运行维护费和公务接待费支出数（包括基本支出和项目支出）。</w:t>
      </w:r>
    </w:p>
    <w:p>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Style w:val="11"/>
                            </w:rPr>
                          </w:pPr>
                          <w:r>
                            <w:rPr>
                              <w:rStyle w:val="11"/>
                              <w:sz w:val="28"/>
                              <w:szCs w:val="28"/>
                            </w:rPr>
                            <w:fldChar w:fldCharType="begin"/>
                          </w:r>
                          <w:r>
                            <w:rPr>
                              <w:rStyle w:val="11"/>
                              <w:sz w:val="28"/>
                              <w:szCs w:val="28"/>
                            </w:rPr>
                            <w:instrText xml:space="preserve">PAGE  </w:instrText>
                          </w:r>
                          <w:r>
                            <w:rPr>
                              <w:sz w:val="28"/>
                              <w:szCs w:val="28"/>
                            </w:rPr>
                            <w:fldChar w:fldCharType="separate"/>
                          </w:r>
                          <w:r>
                            <w:rPr>
                              <w:rStyle w:val="11"/>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BoaYJL0wAAAAUBAAAPAAAAAAAAAAEAIAAAADgAAABkcnMvZG93bnJldi54&#10;bWxQSwECFAAUAAAACACHTuJAmN2xTLABAABJAwAADgAAAAAAAAABACAAAAA4AQAAZHJzL2Uyb0Rv&#10;Yy54bWxQSwUGAAAAAAYABgBZAQAAWgUAAAAA&#10;">
              <v:fill on="f" focussize="0,0"/>
              <v:stroke on="f" weight="1.25pt"/>
              <v:imagedata o:title=""/>
              <o:lock v:ext="edit" aspectratio="f"/>
              <v:textbox inset="0mm,0mm,0mm,0mm" style="mso-fit-shape-to-text:t;">
                <w:txbxContent>
                  <w:p>
                    <w:pPr>
                      <w:pStyle w:val="6"/>
                      <w:rPr>
                        <w:rStyle w:val="11"/>
                      </w:rPr>
                    </w:pPr>
                    <w:r>
                      <w:rPr>
                        <w:rStyle w:val="11"/>
                        <w:sz w:val="28"/>
                        <w:szCs w:val="28"/>
                      </w:rPr>
                      <w:fldChar w:fldCharType="begin"/>
                    </w:r>
                    <w:r>
                      <w:rPr>
                        <w:rStyle w:val="11"/>
                        <w:sz w:val="28"/>
                        <w:szCs w:val="28"/>
                      </w:rPr>
                      <w:instrText xml:space="preserve">PAGE  </w:instrText>
                    </w:r>
                    <w:r>
                      <w:rPr>
                        <w:sz w:val="28"/>
                        <w:szCs w:val="28"/>
                      </w:rPr>
                      <w:fldChar w:fldCharType="separate"/>
                    </w:r>
                    <w:r>
                      <w:rPr>
                        <w:rStyle w:val="11"/>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rPr>
        <w:rStyle w:val="11"/>
      </w:rPr>
      <w:fldChar w:fldCharType="begin"/>
    </w:r>
    <w:r>
      <w:rPr>
        <w:rStyle w:val="11"/>
      </w:rPr>
      <w:instrText xml:space="preserve">PAGE  </w:instrText>
    </w:r>
    <w:r>
      <w:fldChar w:fldCharType="separate"/>
    </w:r>
    <w: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DE3CC3"/>
    <w:rsid w:val="09AD2551"/>
    <w:rsid w:val="0B3E7F80"/>
    <w:rsid w:val="0C246F78"/>
    <w:rsid w:val="0CF12E49"/>
    <w:rsid w:val="0D2D04BF"/>
    <w:rsid w:val="0EAF4BEB"/>
    <w:rsid w:val="0F864B18"/>
    <w:rsid w:val="12EC4418"/>
    <w:rsid w:val="201A5AD0"/>
    <w:rsid w:val="216D1B64"/>
    <w:rsid w:val="26B11406"/>
    <w:rsid w:val="2A6A7040"/>
    <w:rsid w:val="2A7478B3"/>
    <w:rsid w:val="2D5531EF"/>
    <w:rsid w:val="3110648D"/>
    <w:rsid w:val="335047BE"/>
    <w:rsid w:val="33AA1850"/>
    <w:rsid w:val="447A4516"/>
    <w:rsid w:val="45CC5F92"/>
    <w:rsid w:val="47740BCA"/>
    <w:rsid w:val="4DD453AA"/>
    <w:rsid w:val="50FD0A15"/>
    <w:rsid w:val="541F1D6E"/>
    <w:rsid w:val="552A516A"/>
    <w:rsid w:val="57DB7132"/>
    <w:rsid w:val="598C1076"/>
    <w:rsid w:val="5A641F11"/>
    <w:rsid w:val="5C3E3E63"/>
    <w:rsid w:val="64802D6E"/>
    <w:rsid w:val="672D291A"/>
    <w:rsid w:val="67762DCB"/>
    <w:rsid w:val="6C693B68"/>
    <w:rsid w:val="771A5176"/>
    <w:rsid w:val="7D314C8D"/>
    <w:rsid w:val="FFBF171F"/>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2"/>
    <w:basedOn w:val="1"/>
    <w:unhideWhenUsed/>
    <w:qFormat/>
    <w:uiPriority w:val="99"/>
    <w:pPr>
      <w:widowControl w:val="0"/>
      <w:autoSpaceDE w:val="0"/>
      <w:autoSpaceDN w:val="0"/>
      <w:spacing w:line="400" w:lineRule="exact"/>
      <w:ind w:firstLine="883" w:firstLineChars="200"/>
    </w:pPr>
    <w:rPr>
      <w:rFonts w:ascii="宋体" w:hAnsi="宋体" w:eastAsia="宋体" w:cs="宋体"/>
      <w:kern w:val="0"/>
      <w:sz w:val="28"/>
      <w:szCs w:val="22"/>
      <w:lang w:val="zh-CN" w:eastAsia="zh-CN" w:bidi="zh-CN"/>
    </w:rPr>
  </w:style>
  <w:style w:type="paragraph" w:styleId="4">
    <w:name w:val="Body Text"/>
    <w:basedOn w:val="1"/>
    <w:next w:val="5"/>
    <w:qFormat/>
    <w:uiPriority w:val="0"/>
    <w:pPr>
      <w:spacing w:before="93" w:beforeLines="30"/>
    </w:pPr>
    <w:rPr>
      <w:rFonts w:ascii="仿宋_GB2312" w:eastAsia="仿宋_GB2312"/>
      <w:sz w:val="30"/>
    </w:rPr>
  </w:style>
  <w:style w:type="paragraph" w:styleId="5">
    <w:name w:val="toc 5"/>
    <w:basedOn w:val="1"/>
    <w:next w:val="1"/>
    <w:qFormat/>
    <w:uiPriority w:val="0"/>
    <w:pPr>
      <w:ind w:left="1680"/>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9">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19</Pages>
  <Words>7983</Words>
  <Characters>9315</Characters>
  <Lines>0</Lines>
  <Paragraphs>0</Paragraphs>
  <TotalTime>22</TotalTime>
  <ScaleCrop>false</ScaleCrop>
  <LinksUpToDate>false</LinksUpToDate>
  <CharactersWithSpaces>9341</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2024-06-03T09:34:00Z</dcterms:created>
  <dc:creator>李瑞婷_x0028_拟稿_x0029_</dc:creator>
  <cp:lastModifiedBy>user</cp:lastModifiedBy>
  <cp:lastPrinted>2024-07-30T14:24:00Z</cp:lastPrinted>
  <dcterms:modified xsi:type="dcterms:W3CDTF">2026-09-21T09:33:52Z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D45296F7F2444F3C8CDB43DA2E9FADD3</vt:lpwstr>
  </property>
  <property fmtid="{D5CDD505-2E9C-101B-9397-08002B2CF9AE}" pid="4" name="KSOTemplateDocerSaveRecord">
    <vt:lpwstr>eyJoZGlkIjoiMzVlZWJjZWZhYTU4M2Y1OTY5NWZmMDg1MjFkMmEyNjMiLCJ1c2VySWQiOiIxNzY1MDg4MTUwIn0=</vt:lpwstr>
  </property>
</Properties>
</file>