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overflowPunct/>
        <w:topLinePunct w:val="0"/>
        <w:autoSpaceDE/>
        <w:autoSpaceDN/>
        <w:bidi w:val="0"/>
        <w:adjustRightInd/>
        <w:spacing w:line="600" w:lineRule="exact"/>
        <w:jc w:val="center"/>
        <w:textAlignment w:val="auto"/>
        <w:outlineLvl w:val="0"/>
        <w:rPr>
          <w:rFonts w:hint="eastAsia" w:ascii="方正小标宋_GBK" w:hAnsi="方正小标宋_GBK" w:eastAsia="方正小标宋_GBK" w:cs="方正小标宋_GBK"/>
          <w:color w:val="auto"/>
          <w:sz w:val="44"/>
          <w:szCs w:val="44"/>
          <w:highlight w:val="none"/>
          <w:lang w:val="en-US" w:eastAsia="zh-CN"/>
        </w:rPr>
      </w:pPr>
      <w:r>
        <w:rPr>
          <w:rFonts w:hint="eastAsia" w:ascii="方正小标宋_GBK" w:hAnsi="方正小标宋_GBK" w:eastAsia="方正小标宋_GBK" w:cs="方正小标宋_GBK"/>
          <w:color w:val="auto"/>
          <w:sz w:val="44"/>
          <w:szCs w:val="44"/>
          <w:lang w:val="zh-CN"/>
        </w:rPr>
        <w:t>玉溪市卫生健康委员会（本级）</w:t>
      </w:r>
      <w:r>
        <w:rPr>
          <w:rFonts w:hint="eastAsia" w:ascii="方正小标宋_GBK" w:hAnsi="方正小标宋_GBK" w:eastAsia="方正小标宋_GBK" w:cs="方正小标宋_GBK"/>
          <w:color w:val="auto"/>
          <w:sz w:val="44"/>
          <w:szCs w:val="44"/>
          <w:highlight w:val="none"/>
          <w:lang w:val="en-US" w:eastAsia="zh-CN"/>
        </w:rPr>
        <w:t>2025年度</w:t>
      </w:r>
    </w:p>
    <w:p>
      <w:pPr>
        <w:keepNext w:val="0"/>
        <w:keepLines w:val="0"/>
        <w:pageBreakBefore w:val="0"/>
        <w:kinsoku/>
        <w:overflowPunct/>
        <w:topLinePunct w:val="0"/>
        <w:autoSpaceDE/>
        <w:autoSpaceDN/>
        <w:bidi w:val="0"/>
        <w:adjustRightInd/>
        <w:spacing w:line="600" w:lineRule="exact"/>
        <w:jc w:val="center"/>
        <w:textAlignment w:val="auto"/>
        <w:outlineLvl w:val="0"/>
        <w:rPr>
          <w:rFonts w:hint="eastAsia" w:ascii="方正小标宋_GBK" w:hAnsi="方正小标宋_GBK" w:eastAsia="方正小标宋_GBK" w:cs="方正小标宋_GBK"/>
          <w:color w:val="auto"/>
          <w:sz w:val="44"/>
          <w:szCs w:val="44"/>
          <w:highlight w:val="none"/>
        </w:rPr>
      </w:pPr>
      <w:r>
        <w:rPr>
          <w:rFonts w:hint="eastAsia" w:ascii="方正小标宋_GBK" w:hAnsi="方正小标宋_GBK" w:eastAsia="方正小标宋_GBK" w:cs="方正小标宋_GBK"/>
          <w:color w:val="auto"/>
          <w:sz w:val="44"/>
          <w:szCs w:val="44"/>
          <w:highlight w:val="none"/>
        </w:rPr>
        <w:t>部门决算</w:t>
      </w:r>
    </w:p>
    <w:p>
      <w:pPr>
        <w:keepNext w:val="0"/>
        <w:keepLines w:val="0"/>
        <w:pageBreakBefore w:val="0"/>
        <w:kinsoku/>
        <w:overflowPunct/>
        <w:topLinePunct w:val="0"/>
        <w:autoSpaceDE/>
        <w:autoSpaceDN/>
        <w:bidi w:val="0"/>
        <w:adjustRightInd/>
        <w:spacing w:line="600" w:lineRule="exact"/>
        <w:jc w:val="center"/>
        <w:textAlignment w:val="auto"/>
        <w:rPr>
          <w:rFonts w:hint="default" w:ascii="Times New Roman" w:hAnsi="Times New Roman" w:eastAsia="方正仿宋_GBK" w:cs="Times New Roman"/>
          <w:color w:val="auto"/>
          <w:sz w:val="32"/>
          <w:szCs w:val="32"/>
          <w:highlight w:val="none"/>
        </w:rPr>
      </w:pPr>
    </w:p>
    <w:p>
      <w:pPr>
        <w:keepNext w:val="0"/>
        <w:keepLines w:val="0"/>
        <w:pageBreakBefore w:val="0"/>
        <w:kinsoku/>
        <w:overflowPunct/>
        <w:topLinePunct w:val="0"/>
        <w:autoSpaceDE/>
        <w:autoSpaceDN/>
        <w:bidi w:val="0"/>
        <w:adjustRightInd/>
        <w:spacing w:line="600" w:lineRule="exact"/>
        <w:jc w:val="center"/>
        <w:textAlignment w:val="auto"/>
        <w:outlineLvl w:val="0"/>
        <w:rPr>
          <w:rFonts w:hint="eastAsia" w:ascii="方正黑体_GBK" w:hAnsi="方正黑体_GBK" w:eastAsia="方正黑体_GBK" w:cs="方正黑体_GBK"/>
          <w:color w:val="auto"/>
          <w:sz w:val="32"/>
          <w:szCs w:val="32"/>
          <w:highlight w:val="none"/>
          <w:lang w:eastAsia="zh-CN"/>
        </w:rPr>
      </w:pPr>
      <w:r>
        <w:rPr>
          <w:rFonts w:hint="eastAsia" w:ascii="方正黑体_GBK" w:hAnsi="方正黑体_GBK" w:eastAsia="方正黑体_GBK" w:cs="方正黑体_GBK"/>
          <w:color w:val="auto"/>
          <w:sz w:val="32"/>
          <w:szCs w:val="32"/>
          <w:highlight w:val="none"/>
          <w:lang w:eastAsia="zh-CN"/>
        </w:rPr>
        <w:t>目录</w:t>
      </w:r>
    </w:p>
    <w:p>
      <w:pPr>
        <w:keepNext w:val="0"/>
        <w:keepLines w:val="0"/>
        <w:pageBreakBefore w:val="0"/>
        <w:kinsoku/>
        <w:overflowPunct/>
        <w:topLinePunct w:val="0"/>
        <w:autoSpaceDE/>
        <w:autoSpaceDN/>
        <w:bidi w:val="0"/>
        <w:adjustRightInd/>
        <w:spacing w:line="600" w:lineRule="exact"/>
        <w:jc w:val="left"/>
        <w:textAlignment w:val="auto"/>
        <w:rPr>
          <w:rFonts w:hint="default" w:ascii="Times New Roman" w:hAnsi="Times New Roman" w:eastAsia="方正仿宋_GBK" w:cs="Times New Roman"/>
          <w:color w:val="auto"/>
          <w:sz w:val="32"/>
          <w:szCs w:val="32"/>
          <w:highlight w:val="none"/>
        </w:rPr>
      </w:pPr>
    </w:p>
    <w:p>
      <w:pPr>
        <w:keepNext w:val="0"/>
        <w:keepLines w:val="0"/>
        <w:pageBreakBefore w:val="0"/>
        <w:kinsoku/>
        <w:wordWrap/>
        <w:overflowPunct/>
        <w:topLinePunct w:val="0"/>
        <w:autoSpaceDE/>
        <w:autoSpaceDN/>
        <w:bidi w:val="0"/>
        <w:adjustRightInd/>
        <w:spacing w:line="600" w:lineRule="exact"/>
        <w:ind w:firstLine="640" w:firstLineChars="200"/>
        <w:jc w:val="left"/>
        <w:textAlignment w:val="auto"/>
        <w:outlineLvl w:val="0"/>
        <w:rPr>
          <w:rFonts w:hint="eastAsia" w:ascii="方正黑体_GBK" w:hAnsi="方正黑体_GBK" w:eastAsia="方正黑体_GBK" w:cs="方正黑体_GBK"/>
          <w:color w:val="auto"/>
          <w:sz w:val="32"/>
          <w:szCs w:val="32"/>
          <w:highlight w:val="none"/>
        </w:rPr>
      </w:pPr>
      <w:r>
        <w:rPr>
          <w:rFonts w:hint="eastAsia" w:ascii="方正黑体_GBK" w:hAnsi="方正黑体_GBK" w:eastAsia="方正黑体_GBK" w:cs="方正黑体_GBK"/>
          <w:color w:val="auto"/>
          <w:sz w:val="32"/>
          <w:szCs w:val="32"/>
          <w:highlight w:val="none"/>
        </w:rPr>
        <w:t xml:space="preserve">第一部分  </w:t>
      </w:r>
      <w:r>
        <w:rPr>
          <w:rFonts w:hint="eastAsia" w:ascii="方正黑体_GBK" w:hAnsi="方正黑体_GBK" w:eastAsia="方正黑体_GBK" w:cs="方正黑体_GBK"/>
          <w:color w:val="auto"/>
          <w:sz w:val="32"/>
          <w:szCs w:val="32"/>
          <w:highlight w:val="none"/>
          <w:lang w:eastAsia="zh-CN"/>
        </w:rPr>
        <w:t>部门</w:t>
      </w:r>
      <w:r>
        <w:rPr>
          <w:rFonts w:hint="eastAsia" w:ascii="方正黑体_GBK" w:hAnsi="方正黑体_GBK" w:eastAsia="方正黑体_GBK" w:cs="方正黑体_GBK"/>
          <w:color w:val="auto"/>
          <w:sz w:val="32"/>
          <w:szCs w:val="32"/>
          <w:highlight w:val="none"/>
        </w:rPr>
        <w:t>概况</w:t>
      </w:r>
    </w:p>
    <w:p>
      <w:pPr>
        <w:keepNext w:val="0"/>
        <w:keepLines w:val="0"/>
        <w:pageBreakBefore w:val="0"/>
        <w:kinsoku/>
        <w:wordWrap/>
        <w:overflowPunct/>
        <w:topLinePunct w:val="0"/>
        <w:autoSpaceDE/>
        <w:autoSpaceDN/>
        <w:bidi w:val="0"/>
        <w:adjustRightInd/>
        <w:spacing w:line="600" w:lineRule="exact"/>
        <w:ind w:firstLine="640" w:firstLineChars="200"/>
        <w:jc w:val="left"/>
        <w:textAlignment w:val="auto"/>
        <w:outlineLvl w:val="1"/>
        <w:rPr>
          <w:rFonts w:hint="eastAsia" w:ascii="方正楷体_GBK" w:hAnsi="方正楷体_GBK" w:eastAsia="方正楷体_GBK" w:cs="方正楷体_GBK"/>
          <w:color w:val="auto"/>
          <w:sz w:val="32"/>
          <w:szCs w:val="32"/>
          <w:highlight w:val="none"/>
          <w:lang w:eastAsia="zh-CN"/>
        </w:rPr>
      </w:pPr>
      <w:r>
        <w:rPr>
          <w:rFonts w:hint="eastAsia" w:ascii="方正楷体_GBK" w:hAnsi="方正楷体_GBK" w:eastAsia="方正楷体_GBK" w:cs="方正楷体_GBK"/>
          <w:color w:val="auto"/>
          <w:sz w:val="32"/>
          <w:szCs w:val="32"/>
          <w:highlight w:val="none"/>
        </w:rPr>
        <w:t>一、主要职</w:t>
      </w:r>
      <w:r>
        <w:rPr>
          <w:rFonts w:hint="eastAsia" w:ascii="方正楷体_GBK" w:hAnsi="方正楷体_GBK" w:eastAsia="方正楷体_GBK" w:cs="方正楷体_GBK"/>
          <w:color w:val="auto"/>
          <w:sz w:val="32"/>
          <w:szCs w:val="32"/>
          <w:highlight w:val="none"/>
          <w:lang w:eastAsia="zh-CN"/>
        </w:rPr>
        <w:t>责</w:t>
      </w:r>
    </w:p>
    <w:p>
      <w:pPr>
        <w:keepNext w:val="0"/>
        <w:keepLines w:val="0"/>
        <w:pageBreakBefore w:val="0"/>
        <w:kinsoku/>
        <w:wordWrap/>
        <w:overflowPunct/>
        <w:topLinePunct w:val="0"/>
        <w:autoSpaceDE/>
        <w:autoSpaceDN/>
        <w:bidi w:val="0"/>
        <w:adjustRightInd/>
        <w:spacing w:line="600" w:lineRule="exact"/>
        <w:ind w:firstLine="640" w:firstLineChars="200"/>
        <w:jc w:val="left"/>
        <w:textAlignment w:val="auto"/>
        <w:outlineLvl w:val="1"/>
        <w:rPr>
          <w:rFonts w:hint="eastAsia" w:ascii="方正楷体_GBK" w:hAnsi="方正楷体_GBK" w:eastAsia="方正楷体_GBK" w:cs="方正楷体_GBK"/>
          <w:color w:val="auto"/>
          <w:sz w:val="32"/>
          <w:szCs w:val="32"/>
          <w:highlight w:val="none"/>
          <w:lang w:eastAsia="zh-CN"/>
        </w:rPr>
      </w:pPr>
      <w:r>
        <w:rPr>
          <w:rFonts w:hint="eastAsia" w:ascii="方正楷体_GBK" w:hAnsi="方正楷体_GBK" w:eastAsia="方正楷体_GBK" w:cs="方正楷体_GBK"/>
          <w:color w:val="auto"/>
          <w:sz w:val="32"/>
          <w:szCs w:val="32"/>
          <w:highlight w:val="none"/>
        </w:rPr>
        <w:t>二、</w:t>
      </w:r>
      <w:r>
        <w:rPr>
          <w:rFonts w:hint="eastAsia" w:ascii="方正楷体_GBK" w:hAnsi="方正楷体_GBK" w:eastAsia="方正楷体_GBK" w:cs="方正楷体_GBK"/>
          <w:color w:val="auto"/>
          <w:sz w:val="32"/>
          <w:szCs w:val="32"/>
          <w:highlight w:val="none"/>
          <w:lang w:eastAsia="zh-CN"/>
        </w:rPr>
        <w:t>基本情况</w:t>
      </w:r>
    </w:p>
    <w:p>
      <w:pPr>
        <w:keepNext w:val="0"/>
        <w:keepLines w:val="0"/>
        <w:pageBreakBefore w:val="0"/>
        <w:kinsoku/>
        <w:wordWrap/>
        <w:overflowPunct/>
        <w:topLinePunct w:val="0"/>
        <w:autoSpaceDE/>
        <w:autoSpaceDN/>
        <w:bidi w:val="0"/>
        <w:adjustRightInd/>
        <w:spacing w:line="600" w:lineRule="exact"/>
        <w:ind w:firstLine="640" w:firstLineChars="200"/>
        <w:jc w:val="left"/>
        <w:textAlignment w:val="auto"/>
        <w:outlineLvl w:val="1"/>
        <w:rPr>
          <w:rFonts w:hint="default" w:ascii="Times New Roman" w:hAnsi="Times New Roman" w:eastAsia="方正仿宋_GBK" w:cs="Times New Roman"/>
          <w:color w:val="auto"/>
          <w:sz w:val="32"/>
          <w:szCs w:val="32"/>
          <w:highlight w:val="none"/>
          <w:lang w:eastAsia="zh-CN"/>
        </w:rPr>
      </w:pPr>
      <w:r>
        <w:rPr>
          <w:rFonts w:hint="eastAsia" w:ascii="方正楷体_GBK" w:hAnsi="方正楷体_GBK" w:eastAsia="方正楷体_GBK" w:cs="方正楷体_GBK"/>
          <w:color w:val="auto"/>
          <w:sz w:val="32"/>
          <w:szCs w:val="32"/>
          <w:highlight w:val="none"/>
          <w:lang w:eastAsia="zh-CN"/>
        </w:rPr>
        <w:t>三、重点工作概述</w:t>
      </w:r>
    </w:p>
    <w:p>
      <w:pPr>
        <w:keepNext w:val="0"/>
        <w:keepLines w:val="0"/>
        <w:pageBreakBefore w:val="0"/>
        <w:kinsoku/>
        <w:wordWrap/>
        <w:overflowPunct/>
        <w:topLinePunct w:val="0"/>
        <w:autoSpaceDE/>
        <w:autoSpaceDN/>
        <w:bidi w:val="0"/>
        <w:adjustRightInd/>
        <w:spacing w:line="600" w:lineRule="exact"/>
        <w:ind w:firstLine="640" w:firstLineChars="200"/>
        <w:jc w:val="left"/>
        <w:textAlignment w:val="auto"/>
        <w:outlineLvl w:val="0"/>
        <w:rPr>
          <w:rFonts w:hint="eastAsia" w:ascii="方正黑体_GBK" w:hAnsi="方正黑体_GBK" w:eastAsia="方正黑体_GBK" w:cs="方正黑体_GBK"/>
          <w:color w:val="auto"/>
          <w:sz w:val="32"/>
          <w:szCs w:val="32"/>
          <w:highlight w:val="none"/>
        </w:rPr>
      </w:pPr>
      <w:r>
        <w:rPr>
          <w:rFonts w:hint="eastAsia" w:ascii="方正黑体_GBK" w:hAnsi="方正黑体_GBK" w:eastAsia="方正黑体_GBK" w:cs="方正黑体_GBK"/>
          <w:color w:val="auto"/>
          <w:sz w:val="32"/>
          <w:szCs w:val="32"/>
          <w:highlight w:val="none"/>
        </w:rPr>
        <w:t xml:space="preserve">第二部分  </w:t>
      </w:r>
      <w:r>
        <w:rPr>
          <w:rFonts w:hint="eastAsia" w:ascii="方正黑体_GBK" w:hAnsi="方正黑体_GBK" w:eastAsia="方正黑体_GBK" w:cs="方正黑体_GBK"/>
          <w:color w:val="auto"/>
          <w:sz w:val="32"/>
          <w:szCs w:val="32"/>
          <w:highlight w:val="none"/>
          <w:lang w:val="en-US" w:eastAsia="zh-CN"/>
        </w:rPr>
        <w:t>2025年度</w:t>
      </w:r>
      <w:r>
        <w:rPr>
          <w:rFonts w:hint="eastAsia" w:ascii="方正黑体_GBK" w:hAnsi="方正黑体_GBK" w:eastAsia="方正黑体_GBK" w:cs="方正黑体_GBK"/>
          <w:color w:val="auto"/>
          <w:sz w:val="32"/>
          <w:szCs w:val="32"/>
          <w:highlight w:val="none"/>
        </w:rPr>
        <w:t>部门决算表</w:t>
      </w:r>
    </w:p>
    <w:p>
      <w:pPr>
        <w:keepNext w:val="0"/>
        <w:keepLines w:val="0"/>
        <w:pageBreakBefore w:val="0"/>
        <w:kinsoku/>
        <w:wordWrap/>
        <w:overflowPunct/>
        <w:topLinePunct w:val="0"/>
        <w:autoSpaceDE/>
        <w:autoSpaceDN/>
        <w:bidi w:val="0"/>
        <w:adjustRightInd/>
        <w:spacing w:line="600" w:lineRule="exact"/>
        <w:ind w:firstLine="640" w:firstLineChars="200"/>
        <w:jc w:val="left"/>
        <w:textAlignment w:val="auto"/>
        <w:outlineLvl w:val="1"/>
        <w:rPr>
          <w:rFonts w:hint="default" w:ascii="方正楷体_GBK" w:hAnsi="方正楷体_GBK" w:eastAsia="方正楷体_GBK" w:cs="方正楷体_GBK"/>
          <w:color w:val="auto"/>
          <w:sz w:val="32"/>
          <w:szCs w:val="32"/>
          <w:highlight w:val="none"/>
        </w:rPr>
      </w:pPr>
      <w:r>
        <w:rPr>
          <w:rFonts w:hint="default" w:ascii="方正楷体_GBK" w:hAnsi="方正楷体_GBK" w:eastAsia="方正楷体_GBK" w:cs="方正楷体_GBK"/>
          <w:color w:val="auto"/>
          <w:sz w:val="32"/>
          <w:szCs w:val="32"/>
          <w:highlight w:val="none"/>
        </w:rPr>
        <w:t>一、收入支出决算表</w:t>
      </w:r>
    </w:p>
    <w:p>
      <w:pPr>
        <w:keepNext w:val="0"/>
        <w:keepLines w:val="0"/>
        <w:pageBreakBefore w:val="0"/>
        <w:kinsoku/>
        <w:wordWrap/>
        <w:overflowPunct/>
        <w:topLinePunct w:val="0"/>
        <w:autoSpaceDE/>
        <w:autoSpaceDN/>
        <w:bidi w:val="0"/>
        <w:adjustRightInd/>
        <w:spacing w:line="600" w:lineRule="exact"/>
        <w:ind w:firstLine="640" w:firstLineChars="200"/>
        <w:jc w:val="left"/>
        <w:textAlignment w:val="auto"/>
        <w:outlineLvl w:val="1"/>
        <w:rPr>
          <w:rFonts w:hint="default" w:ascii="方正楷体_GBK" w:hAnsi="方正楷体_GBK" w:eastAsia="方正楷体_GBK" w:cs="方正楷体_GBK"/>
          <w:color w:val="auto"/>
          <w:sz w:val="32"/>
          <w:szCs w:val="32"/>
          <w:highlight w:val="none"/>
        </w:rPr>
      </w:pPr>
      <w:r>
        <w:rPr>
          <w:rFonts w:hint="default" w:ascii="方正楷体_GBK" w:hAnsi="方正楷体_GBK" w:eastAsia="方正楷体_GBK" w:cs="方正楷体_GBK"/>
          <w:color w:val="auto"/>
          <w:sz w:val="32"/>
          <w:szCs w:val="32"/>
          <w:highlight w:val="none"/>
        </w:rPr>
        <w:t>二、收入决算表</w:t>
      </w:r>
    </w:p>
    <w:p>
      <w:pPr>
        <w:keepNext w:val="0"/>
        <w:keepLines w:val="0"/>
        <w:pageBreakBefore w:val="0"/>
        <w:kinsoku/>
        <w:wordWrap/>
        <w:overflowPunct/>
        <w:topLinePunct w:val="0"/>
        <w:autoSpaceDE/>
        <w:autoSpaceDN/>
        <w:bidi w:val="0"/>
        <w:adjustRightInd/>
        <w:spacing w:line="600" w:lineRule="exact"/>
        <w:ind w:firstLine="640" w:firstLineChars="200"/>
        <w:jc w:val="left"/>
        <w:textAlignment w:val="auto"/>
        <w:outlineLvl w:val="1"/>
        <w:rPr>
          <w:rFonts w:hint="default" w:ascii="方正楷体_GBK" w:hAnsi="方正楷体_GBK" w:eastAsia="方正楷体_GBK" w:cs="方正楷体_GBK"/>
          <w:color w:val="auto"/>
          <w:sz w:val="32"/>
          <w:szCs w:val="32"/>
          <w:highlight w:val="none"/>
        </w:rPr>
      </w:pPr>
      <w:r>
        <w:rPr>
          <w:rFonts w:hint="default" w:ascii="方正楷体_GBK" w:hAnsi="方正楷体_GBK" w:eastAsia="方正楷体_GBK" w:cs="方正楷体_GBK"/>
          <w:color w:val="auto"/>
          <w:sz w:val="32"/>
          <w:szCs w:val="32"/>
          <w:highlight w:val="none"/>
        </w:rPr>
        <w:t>三、支出决算表</w:t>
      </w:r>
    </w:p>
    <w:p>
      <w:pPr>
        <w:keepNext w:val="0"/>
        <w:keepLines w:val="0"/>
        <w:pageBreakBefore w:val="0"/>
        <w:kinsoku/>
        <w:wordWrap/>
        <w:overflowPunct/>
        <w:topLinePunct w:val="0"/>
        <w:autoSpaceDE/>
        <w:autoSpaceDN/>
        <w:bidi w:val="0"/>
        <w:adjustRightInd/>
        <w:spacing w:line="600" w:lineRule="exact"/>
        <w:ind w:firstLine="640" w:firstLineChars="200"/>
        <w:jc w:val="left"/>
        <w:textAlignment w:val="auto"/>
        <w:outlineLvl w:val="1"/>
        <w:rPr>
          <w:rFonts w:hint="default" w:ascii="方正楷体_GBK" w:hAnsi="方正楷体_GBK" w:eastAsia="方正楷体_GBK" w:cs="方正楷体_GBK"/>
          <w:color w:val="auto"/>
          <w:sz w:val="32"/>
          <w:szCs w:val="32"/>
          <w:highlight w:val="none"/>
        </w:rPr>
      </w:pPr>
      <w:r>
        <w:rPr>
          <w:rFonts w:hint="default" w:ascii="方正楷体_GBK" w:hAnsi="方正楷体_GBK" w:eastAsia="方正楷体_GBK" w:cs="方正楷体_GBK"/>
          <w:color w:val="auto"/>
          <w:sz w:val="32"/>
          <w:szCs w:val="32"/>
          <w:highlight w:val="none"/>
        </w:rPr>
        <w:t>四、财政拨款收入支出决算表</w:t>
      </w:r>
    </w:p>
    <w:p>
      <w:pPr>
        <w:keepNext w:val="0"/>
        <w:keepLines w:val="0"/>
        <w:pageBreakBefore w:val="0"/>
        <w:kinsoku/>
        <w:wordWrap/>
        <w:overflowPunct/>
        <w:topLinePunct w:val="0"/>
        <w:autoSpaceDE/>
        <w:autoSpaceDN/>
        <w:bidi w:val="0"/>
        <w:adjustRightInd/>
        <w:spacing w:line="600" w:lineRule="exact"/>
        <w:ind w:firstLine="640" w:firstLineChars="200"/>
        <w:jc w:val="left"/>
        <w:textAlignment w:val="auto"/>
        <w:outlineLvl w:val="1"/>
        <w:rPr>
          <w:rFonts w:hint="default" w:ascii="方正楷体_GBK" w:hAnsi="方正楷体_GBK" w:eastAsia="方正楷体_GBK" w:cs="方正楷体_GBK"/>
          <w:color w:val="auto"/>
          <w:sz w:val="32"/>
          <w:szCs w:val="32"/>
          <w:highlight w:val="none"/>
        </w:rPr>
      </w:pPr>
      <w:r>
        <w:rPr>
          <w:rFonts w:hint="default" w:ascii="方正楷体_GBK" w:hAnsi="方正楷体_GBK" w:eastAsia="方正楷体_GBK" w:cs="方正楷体_GBK"/>
          <w:color w:val="auto"/>
          <w:sz w:val="32"/>
          <w:szCs w:val="32"/>
          <w:highlight w:val="none"/>
        </w:rPr>
        <w:t>五、一般公共预算财政拨款收入支出决算表</w:t>
      </w:r>
    </w:p>
    <w:p>
      <w:pPr>
        <w:keepNext w:val="0"/>
        <w:keepLines w:val="0"/>
        <w:pageBreakBefore w:val="0"/>
        <w:kinsoku/>
        <w:wordWrap/>
        <w:overflowPunct/>
        <w:topLinePunct w:val="0"/>
        <w:autoSpaceDE/>
        <w:autoSpaceDN/>
        <w:bidi w:val="0"/>
        <w:adjustRightInd/>
        <w:spacing w:line="600" w:lineRule="exact"/>
        <w:ind w:firstLine="640" w:firstLineChars="200"/>
        <w:jc w:val="left"/>
        <w:textAlignment w:val="auto"/>
        <w:outlineLvl w:val="1"/>
        <w:rPr>
          <w:rFonts w:hint="default" w:ascii="方正楷体_GBK" w:hAnsi="方正楷体_GBK" w:eastAsia="方正楷体_GBK" w:cs="方正楷体_GBK"/>
          <w:color w:val="auto"/>
          <w:sz w:val="32"/>
          <w:szCs w:val="32"/>
          <w:highlight w:val="none"/>
        </w:rPr>
      </w:pPr>
      <w:r>
        <w:rPr>
          <w:rFonts w:hint="default" w:ascii="方正楷体_GBK" w:hAnsi="方正楷体_GBK" w:eastAsia="方正楷体_GBK" w:cs="方正楷体_GBK"/>
          <w:color w:val="auto"/>
          <w:sz w:val="32"/>
          <w:szCs w:val="32"/>
          <w:highlight w:val="none"/>
        </w:rPr>
        <w:t>六、一般公共预算财政拨款基本支出决算表</w:t>
      </w:r>
    </w:p>
    <w:p>
      <w:pPr>
        <w:keepNext w:val="0"/>
        <w:keepLines w:val="0"/>
        <w:pageBreakBefore w:val="0"/>
        <w:kinsoku/>
        <w:wordWrap/>
        <w:overflowPunct/>
        <w:topLinePunct w:val="0"/>
        <w:autoSpaceDE/>
        <w:autoSpaceDN/>
        <w:bidi w:val="0"/>
        <w:adjustRightInd/>
        <w:spacing w:line="600" w:lineRule="exact"/>
        <w:ind w:firstLine="640" w:firstLineChars="200"/>
        <w:jc w:val="left"/>
        <w:textAlignment w:val="auto"/>
        <w:outlineLvl w:val="1"/>
        <w:rPr>
          <w:rFonts w:hint="default" w:ascii="方正楷体_GBK" w:hAnsi="方正楷体_GBK" w:eastAsia="方正楷体_GBK" w:cs="方正楷体_GBK"/>
          <w:color w:val="auto"/>
          <w:sz w:val="32"/>
          <w:szCs w:val="32"/>
          <w:highlight w:val="none"/>
          <w:lang w:eastAsia="zh-CN"/>
        </w:rPr>
      </w:pPr>
      <w:r>
        <w:rPr>
          <w:rFonts w:hint="default" w:ascii="方正楷体_GBK" w:hAnsi="方正楷体_GBK" w:eastAsia="方正楷体_GBK" w:cs="方正楷体_GBK"/>
          <w:color w:val="auto"/>
          <w:sz w:val="32"/>
          <w:szCs w:val="32"/>
          <w:highlight w:val="none"/>
        </w:rPr>
        <w:t>七、</w:t>
      </w:r>
      <w:r>
        <w:rPr>
          <w:rFonts w:hint="default" w:ascii="方正楷体_GBK" w:hAnsi="方正楷体_GBK" w:eastAsia="方正楷体_GBK" w:cs="方正楷体_GBK"/>
          <w:color w:val="auto"/>
          <w:sz w:val="32"/>
          <w:szCs w:val="32"/>
          <w:highlight w:val="none"/>
          <w:lang w:eastAsia="zh-CN"/>
        </w:rPr>
        <w:t>一般公共预算财政拨款项目支出决算表</w:t>
      </w:r>
    </w:p>
    <w:p>
      <w:pPr>
        <w:keepNext w:val="0"/>
        <w:keepLines w:val="0"/>
        <w:pageBreakBefore w:val="0"/>
        <w:kinsoku/>
        <w:wordWrap/>
        <w:overflowPunct/>
        <w:topLinePunct w:val="0"/>
        <w:autoSpaceDE/>
        <w:autoSpaceDN/>
        <w:bidi w:val="0"/>
        <w:adjustRightInd/>
        <w:spacing w:line="600" w:lineRule="exact"/>
        <w:ind w:firstLine="640" w:firstLineChars="200"/>
        <w:jc w:val="left"/>
        <w:textAlignment w:val="auto"/>
        <w:outlineLvl w:val="1"/>
        <w:rPr>
          <w:rFonts w:hint="default" w:ascii="方正楷体_GBK" w:hAnsi="方正楷体_GBK" w:eastAsia="方正楷体_GBK" w:cs="方正楷体_GBK"/>
          <w:color w:val="auto"/>
          <w:sz w:val="32"/>
          <w:szCs w:val="32"/>
          <w:highlight w:val="none"/>
        </w:rPr>
      </w:pPr>
      <w:r>
        <w:rPr>
          <w:rFonts w:hint="default" w:ascii="方正楷体_GBK" w:hAnsi="方正楷体_GBK" w:eastAsia="方正楷体_GBK" w:cs="方正楷体_GBK"/>
          <w:color w:val="auto"/>
          <w:sz w:val="32"/>
          <w:szCs w:val="32"/>
          <w:highlight w:val="none"/>
          <w:lang w:eastAsia="zh-CN"/>
        </w:rPr>
        <w:t>八</w:t>
      </w:r>
      <w:r>
        <w:rPr>
          <w:rFonts w:hint="default" w:ascii="方正楷体_GBK" w:hAnsi="方正楷体_GBK" w:eastAsia="方正楷体_GBK" w:cs="方正楷体_GBK"/>
          <w:color w:val="auto"/>
          <w:sz w:val="32"/>
          <w:szCs w:val="32"/>
          <w:highlight w:val="none"/>
        </w:rPr>
        <w:t>、政府性基金预算财政拨款收入支出决算表</w:t>
      </w:r>
    </w:p>
    <w:p>
      <w:pPr>
        <w:keepNext w:val="0"/>
        <w:keepLines w:val="0"/>
        <w:pageBreakBefore w:val="0"/>
        <w:kinsoku/>
        <w:wordWrap/>
        <w:overflowPunct/>
        <w:topLinePunct w:val="0"/>
        <w:autoSpaceDE/>
        <w:autoSpaceDN/>
        <w:bidi w:val="0"/>
        <w:adjustRightInd/>
        <w:spacing w:line="600" w:lineRule="exact"/>
        <w:ind w:firstLine="640" w:firstLineChars="200"/>
        <w:jc w:val="left"/>
        <w:textAlignment w:val="auto"/>
        <w:outlineLvl w:val="1"/>
        <w:rPr>
          <w:rFonts w:hint="default" w:ascii="方正楷体_GBK" w:hAnsi="方正楷体_GBK" w:eastAsia="方正楷体_GBK" w:cs="方正楷体_GBK"/>
          <w:color w:val="auto"/>
          <w:sz w:val="32"/>
          <w:szCs w:val="32"/>
          <w:highlight w:val="none"/>
          <w:lang w:val="en-US" w:eastAsia="zh-CN"/>
        </w:rPr>
      </w:pPr>
      <w:r>
        <w:rPr>
          <w:rFonts w:hint="default" w:ascii="方正楷体_GBK" w:hAnsi="方正楷体_GBK" w:eastAsia="方正楷体_GBK" w:cs="方正楷体_GBK"/>
          <w:color w:val="auto"/>
          <w:sz w:val="32"/>
          <w:szCs w:val="32"/>
          <w:highlight w:val="none"/>
          <w:lang w:val="en-US" w:eastAsia="zh-CN"/>
        </w:rPr>
        <w:t>九、国有资本经营预算财政拨款收入支出决算表</w:t>
      </w:r>
    </w:p>
    <w:p>
      <w:pPr>
        <w:keepNext w:val="0"/>
        <w:keepLines w:val="0"/>
        <w:pageBreakBefore w:val="0"/>
        <w:kinsoku/>
        <w:wordWrap/>
        <w:overflowPunct/>
        <w:topLinePunct w:val="0"/>
        <w:autoSpaceDE/>
        <w:autoSpaceDN/>
        <w:bidi w:val="0"/>
        <w:adjustRightInd/>
        <w:spacing w:line="600" w:lineRule="exact"/>
        <w:ind w:firstLine="640" w:firstLineChars="200"/>
        <w:jc w:val="left"/>
        <w:textAlignment w:val="auto"/>
        <w:outlineLvl w:val="1"/>
        <w:rPr>
          <w:rFonts w:hint="default" w:ascii="方正楷体_GBK" w:hAnsi="方正楷体_GBK" w:eastAsia="方正楷体_GBK" w:cs="方正楷体_GBK"/>
          <w:color w:val="auto"/>
          <w:sz w:val="32"/>
          <w:szCs w:val="32"/>
          <w:highlight w:val="none"/>
        </w:rPr>
      </w:pPr>
      <w:r>
        <w:rPr>
          <w:rFonts w:hint="default" w:ascii="方正楷体_GBK" w:hAnsi="方正楷体_GBK" w:eastAsia="方正楷体_GBK" w:cs="方正楷体_GBK"/>
          <w:color w:val="auto"/>
          <w:sz w:val="32"/>
          <w:szCs w:val="32"/>
          <w:highlight w:val="none"/>
          <w:lang w:eastAsia="zh-CN"/>
        </w:rPr>
        <w:t>十</w:t>
      </w:r>
      <w:r>
        <w:rPr>
          <w:rFonts w:hint="default" w:ascii="方正楷体_GBK" w:hAnsi="方正楷体_GBK" w:eastAsia="方正楷体_GBK" w:cs="方正楷体_GBK"/>
          <w:color w:val="auto"/>
          <w:sz w:val="32"/>
          <w:szCs w:val="32"/>
          <w:highlight w:val="none"/>
        </w:rPr>
        <w:t>、</w:t>
      </w:r>
      <w:r>
        <w:rPr>
          <w:rFonts w:hint="default" w:ascii="方正楷体_GBK" w:hAnsi="方正楷体_GBK" w:eastAsia="方正楷体_GBK" w:cs="方正楷体_GBK"/>
          <w:color w:val="auto"/>
          <w:sz w:val="32"/>
          <w:szCs w:val="32"/>
          <w:highlight w:val="none"/>
          <w:lang w:eastAsia="zh-CN"/>
        </w:rPr>
        <w:t>财政拨款</w:t>
      </w:r>
      <w:r>
        <w:rPr>
          <w:rFonts w:hint="default" w:ascii="方正楷体_GBK" w:hAnsi="方正楷体_GBK" w:eastAsia="方正楷体_GBK" w:cs="方正楷体_GBK"/>
          <w:color w:val="auto"/>
          <w:sz w:val="32"/>
          <w:szCs w:val="32"/>
          <w:highlight w:val="none"/>
        </w:rPr>
        <w:t>“三公”经费、行政参公单位机关运行经费情况表</w:t>
      </w:r>
    </w:p>
    <w:p>
      <w:pPr>
        <w:keepNext w:val="0"/>
        <w:keepLines w:val="0"/>
        <w:pageBreakBefore w:val="0"/>
        <w:kinsoku/>
        <w:wordWrap/>
        <w:overflowPunct/>
        <w:topLinePunct w:val="0"/>
        <w:autoSpaceDE/>
        <w:autoSpaceDN/>
        <w:bidi w:val="0"/>
        <w:adjustRightInd/>
        <w:spacing w:line="600" w:lineRule="exact"/>
        <w:ind w:firstLine="640" w:firstLineChars="200"/>
        <w:jc w:val="left"/>
        <w:textAlignment w:val="auto"/>
        <w:outlineLvl w:val="1"/>
        <w:rPr>
          <w:rFonts w:hint="default" w:ascii="Times New Roman" w:hAnsi="Times New Roman" w:eastAsia="方正仿宋_GBK" w:cs="Times New Roman"/>
          <w:color w:val="auto"/>
          <w:sz w:val="32"/>
          <w:szCs w:val="32"/>
          <w:highlight w:val="none"/>
        </w:rPr>
      </w:pPr>
      <w:r>
        <w:rPr>
          <w:rFonts w:hint="default" w:ascii="方正楷体_GBK" w:hAnsi="方正楷体_GBK" w:eastAsia="方正楷体_GBK" w:cs="方正楷体_GBK"/>
          <w:color w:val="auto"/>
          <w:sz w:val="32"/>
          <w:szCs w:val="32"/>
          <w:highlight w:val="none"/>
          <w:lang w:val="en-US" w:eastAsia="zh-CN"/>
        </w:rPr>
        <w:t>十一、一般公共预算财政拨款“三公”经费情况表</w:t>
      </w:r>
    </w:p>
    <w:p>
      <w:pPr>
        <w:keepNext w:val="0"/>
        <w:keepLines w:val="0"/>
        <w:pageBreakBefore w:val="0"/>
        <w:kinsoku/>
        <w:wordWrap/>
        <w:overflowPunct/>
        <w:topLinePunct w:val="0"/>
        <w:autoSpaceDE/>
        <w:autoSpaceDN/>
        <w:bidi w:val="0"/>
        <w:adjustRightInd/>
        <w:spacing w:line="600" w:lineRule="exact"/>
        <w:ind w:firstLine="640" w:firstLineChars="200"/>
        <w:jc w:val="left"/>
        <w:textAlignment w:val="auto"/>
        <w:outlineLvl w:val="0"/>
        <w:rPr>
          <w:rFonts w:hint="eastAsia" w:ascii="方正黑体_GBK" w:hAnsi="方正黑体_GBK" w:eastAsia="方正黑体_GBK" w:cs="方正黑体_GBK"/>
          <w:color w:val="auto"/>
          <w:sz w:val="32"/>
          <w:szCs w:val="32"/>
          <w:highlight w:val="none"/>
        </w:rPr>
      </w:pPr>
      <w:r>
        <w:rPr>
          <w:rFonts w:hint="eastAsia" w:ascii="方正黑体_GBK" w:hAnsi="方正黑体_GBK" w:eastAsia="方正黑体_GBK" w:cs="方正黑体_GBK"/>
          <w:color w:val="auto"/>
          <w:sz w:val="32"/>
          <w:szCs w:val="32"/>
          <w:highlight w:val="none"/>
        </w:rPr>
        <w:t>第三部</w:t>
      </w:r>
      <w:r>
        <w:rPr>
          <w:rFonts w:hint="eastAsia" w:ascii="方正黑体_GBK" w:hAnsi="方正黑体_GBK" w:eastAsia="方正黑体_GBK" w:cs="方正黑体_GBK"/>
          <w:color w:val="auto"/>
          <w:sz w:val="32"/>
          <w:szCs w:val="32"/>
          <w:highlight w:val="none"/>
          <w:lang w:eastAsia="zh-CN"/>
        </w:rPr>
        <w:t>分</w:t>
      </w:r>
      <w:r>
        <w:rPr>
          <w:rFonts w:hint="eastAsia" w:ascii="方正黑体_GBK" w:hAnsi="方正黑体_GBK" w:eastAsia="方正黑体_GBK" w:cs="方正黑体_GBK"/>
          <w:color w:val="auto"/>
          <w:sz w:val="32"/>
          <w:szCs w:val="32"/>
          <w:highlight w:val="none"/>
        </w:rPr>
        <w:t xml:space="preserve">  </w:t>
      </w:r>
      <w:r>
        <w:rPr>
          <w:rFonts w:hint="eastAsia" w:ascii="方正黑体_GBK" w:hAnsi="方正黑体_GBK" w:eastAsia="方正黑体_GBK" w:cs="方正黑体_GBK"/>
          <w:color w:val="auto"/>
          <w:sz w:val="32"/>
          <w:szCs w:val="32"/>
          <w:highlight w:val="none"/>
          <w:lang w:val="en-US" w:eastAsia="zh-CN"/>
        </w:rPr>
        <w:t>2025年度</w:t>
      </w:r>
      <w:r>
        <w:rPr>
          <w:rFonts w:hint="eastAsia" w:ascii="方正黑体_GBK" w:hAnsi="方正黑体_GBK" w:eastAsia="方正黑体_GBK" w:cs="方正黑体_GBK"/>
          <w:color w:val="auto"/>
          <w:sz w:val="32"/>
          <w:szCs w:val="32"/>
          <w:highlight w:val="none"/>
        </w:rPr>
        <w:t>部门决算情况说明</w:t>
      </w:r>
    </w:p>
    <w:p>
      <w:pPr>
        <w:keepNext w:val="0"/>
        <w:keepLines w:val="0"/>
        <w:pageBreakBefore w:val="0"/>
        <w:kinsoku/>
        <w:wordWrap/>
        <w:overflowPunct/>
        <w:topLinePunct w:val="0"/>
        <w:autoSpaceDE/>
        <w:autoSpaceDN/>
        <w:bidi w:val="0"/>
        <w:adjustRightInd/>
        <w:spacing w:line="600" w:lineRule="exact"/>
        <w:ind w:firstLine="640" w:firstLineChars="200"/>
        <w:jc w:val="left"/>
        <w:textAlignment w:val="auto"/>
        <w:outlineLvl w:val="1"/>
        <w:rPr>
          <w:rFonts w:hint="default" w:ascii="方正楷体_GBK" w:hAnsi="方正楷体_GBK" w:eastAsia="方正楷体_GBK" w:cs="方正楷体_GBK"/>
          <w:color w:val="auto"/>
          <w:sz w:val="32"/>
          <w:szCs w:val="32"/>
          <w:highlight w:val="none"/>
        </w:rPr>
      </w:pPr>
      <w:r>
        <w:rPr>
          <w:rFonts w:hint="default" w:ascii="方正楷体_GBK" w:hAnsi="方正楷体_GBK" w:eastAsia="方正楷体_GBK" w:cs="方正楷体_GBK"/>
          <w:color w:val="auto"/>
          <w:sz w:val="32"/>
          <w:szCs w:val="32"/>
          <w:highlight w:val="none"/>
        </w:rPr>
        <w:t>一、收入决算情况说明</w:t>
      </w:r>
    </w:p>
    <w:p>
      <w:pPr>
        <w:keepNext w:val="0"/>
        <w:keepLines w:val="0"/>
        <w:pageBreakBefore w:val="0"/>
        <w:kinsoku/>
        <w:wordWrap/>
        <w:overflowPunct/>
        <w:topLinePunct w:val="0"/>
        <w:autoSpaceDE/>
        <w:autoSpaceDN/>
        <w:bidi w:val="0"/>
        <w:adjustRightInd/>
        <w:spacing w:line="600" w:lineRule="exact"/>
        <w:ind w:firstLine="640" w:firstLineChars="200"/>
        <w:jc w:val="left"/>
        <w:textAlignment w:val="auto"/>
        <w:outlineLvl w:val="1"/>
        <w:rPr>
          <w:rFonts w:hint="default" w:ascii="方正楷体_GBK" w:hAnsi="方正楷体_GBK" w:eastAsia="方正楷体_GBK" w:cs="方正楷体_GBK"/>
          <w:color w:val="auto"/>
          <w:sz w:val="32"/>
          <w:szCs w:val="32"/>
          <w:highlight w:val="none"/>
        </w:rPr>
      </w:pPr>
      <w:r>
        <w:rPr>
          <w:rFonts w:hint="default" w:ascii="方正楷体_GBK" w:hAnsi="方正楷体_GBK" w:eastAsia="方正楷体_GBK" w:cs="方正楷体_GBK"/>
          <w:color w:val="auto"/>
          <w:sz w:val="32"/>
          <w:szCs w:val="32"/>
          <w:highlight w:val="none"/>
        </w:rPr>
        <w:t>二、支出决算情况说明</w:t>
      </w:r>
    </w:p>
    <w:p>
      <w:pPr>
        <w:keepNext w:val="0"/>
        <w:keepLines w:val="0"/>
        <w:pageBreakBefore w:val="0"/>
        <w:kinsoku/>
        <w:wordWrap/>
        <w:overflowPunct/>
        <w:topLinePunct w:val="0"/>
        <w:autoSpaceDE/>
        <w:autoSpaceDN/>
        <w:bidi w:val="0"/>
        <w:adjustRightInd/>
        <w:spacing w:line="600" w:lineRule="exact"/>
        <w:ind w:firstLine="640" w:firstLineChars="200"/>
        <w:jc w:val="left"/>
        <w:textAlignment w:val="auto"/>
        <w:outlineLvl w:val="1"/>
        <w:rPr>
          <w:rFonts w:hint="default" w:ascii="方正楷体_GBK" w:hAnsi="方正楷体_GBK" w:eastAsia="方正楷体_GBK" w:cs="方正楷体_GBK"/>
          <w:color w:val="auto"/>
          <w:sz w:val="32"/>
          <w:szCs w:val="32"/>
          <w:highlight w:val="none"/>
        </w:rPr>
      </w:pPr>
      <w:r>
        <w:rPr>
          <w:rFonts w:hint="default" w:ascii="方正楷体_GBK" w:hAnsi="方正楷体_GBK" w:eastAsia="方正楷体_GBK" w:cs="方正楷体_GBK"/>
          <w:color w:val="auto"/>
          <w:sz w:val="32"/>
          <w:szCs w:val="32"/>
          <w:highlight w:val="none"/>
        </w:rPr>
        <w:t>三、一般公共预算财政拨款支出决算情况说明</w:t>
      </w:r>
    </w:p>
    <w:p>
      <w:pPr>
        <w:keepNext w:val="0"/>
        <w:keepLines w:val="0"/>
        <w:pageBreakBefore w:val="0"/>
        <w:kinsoku/>
        <w:wordWrap/>
        <w:overflowPunct/>
        <w:topLinePunct w:val="0"/>
        <w:autoSpaceDE/>
        <w:autoSpaceDN/>
        <w:bidi w:val="0"/>
        <w:adjustRightInd/>
        <w:spacing w:line="600" w:lineRule="exact"/>
        <w:ind w:firstLine="640" w:firstLineChars="200"/>
        <w:jc w:val="left"/>
        <w:textAlignment w:val="auto"/>
        <w:outlineLvl w:val="1"/>
        <w:rPr>
          <w:rFonts w:hint="default" w:ascii="Times New Roman" w:hAnsi="Times New Roman" w:eastAsia="方正仿宋_GBK" w:cs="Times New Roman"/>
          <w:color w:val="auto"/>
          <w:sz w:val="32"/>
          <w:szCs w:val="32"/>
          <w:highlight w:val="none"/>
        </w:rPr>
      </w:pPr>
      <w:r>
        <w:rPr>
          <w:rFonts w:hint="default" w:ascii="方正楷体_GBK" w:hAnsi="方正楷体_GBK" w:eastAsia="方正楷体_GBK" w:cs="方正楷体_GBK"/>
          <w:color w:val="auto"/>
          <w:sz w:val="32"/>
          <w:szCs w:val="32"/>
          <w:highlight w:val="none"/>
        </w:rPr>
        <w:t>四、财政拨款“三公”经费支出决算情况说明</w:t>
      </w:r>
    </w:p>
    <w:p>
      <w:pPr>
        <w:keepNext w:val="0"/>
        <w:keepLines w:val="0"/>
        <w:pageBreakBefore w:val="0"/>
        <w:widowControl/>
        <w:kinsoku/>
        <w:wordWrap/>
        <w:overflowPunct/>
        <w:topLinePunct w:val="0"/>
        <w:autoSpaceDE/>
        <w:autoSpaceDN/>
        <w:bidi w:val="0"/>
        <w:adjustRightInd/>
        <w:snapToGrid w:val="0"/>
        <w:spacing w:line="600" w:lineRule="exact"/>
        <w:ind w:firstLine="640" w:firstLineChars="200"/>
        <w:jc w:val="left"/>
        <w:textAlignment w:val="auto"/>
        <w:outlineLvl w:val="0"/>
        <w:rPr>
          <w:rFonts w:hint="eastAsia" w:ascii="方正黑体_GBK" w:hAnsi="方正黑体_GBK" w:eastAsia="方正黑体_GBK" w:cs="方正黑体_GBK"/>
          <w:color w:val="auto"/>
          <w:sz w:val="32"/>
          <w:szCs w:val="32"/>
          <w:highlight w:val="none"/>
        </w:rPr>
      </w:pPr>
      <w:r>
        <w:rPr>
          <w:rFonts w:hint="eastAsia" w:ascii="方正黑体_GBK" w:hAnsi="方正黑体_GBK" w:eastAsia="方正黑体_GBK" w:cs="方正黑体_GBK"/>
          <w:color w:val="auto"/>
          <w:sz w:val="32"/>
          <w:szCs w:val="32"/>
          <w:highlight w:val="none"/>
          <w:lang w:eastAsia="zh-CN"/>
        </w:rPr>
        <w:t>第四部分</w:t>
      </w:r>
      <w:r>
        <w:rPr>
          <w:rFonts w:hint="eastAsia" w:ascii="方正黑体_GBK" w:hAnsi="方正黑体_GBK" w:eastAsia="方正黑体_GBK" w:cs="方正黑体_GBK"/>
          <w:color w:val="auto"/>
          <w:sz w:val="32"/>
          <w:szCs w:val="32"/>
          <w:highlight w:val="none"/>
          <w:lang w:val="en-US" w:eastAsia="zh-CN"/>
        </w:rPr>
        <w:t xml:space="preserve">  </w:t>
      </w:r>
      <w:r>
        <w:rPr>
          <w:rFonts w:hint="eastAsia" w:ascii="方正黑体_GBK" w:hAnsi="方正黑体_GBK" w:eastAsia="方正黑体_GBK" w:cs="方正黑体_GBK"/>
          <w:color w:val="auto"/>
          <w:sz w:val="32"/>
          <w:szCs w:val="32"/>
          <w:highlight w:val="none"/>
        </w:rPr>
        <w:t>其他重要事项及相关口径情况说明</w:t>
      </w:r>
    </w:p>
    <w:p>
      <w:pPr>
        <w:keepNext w:val="0"/>
        <w:keepLines w:val="0"/>
        <w:pageBreakBefore w:val="0"/>
        <w:kinsoku/>
        <w:wordWrap/>
        <w:overflowPunct/>
        <w:topLinePunct w:val="0"/>
        <w:autoSpaceDE/>
        <w:autoSpaceDN/>
        <w:bidi w:val="0"/>
        <w:adjustRightInd/>
        <w:spacing w:line="600" w:lineRule="exact"/>
        <w:ind w:firstLine="640" w:firstLineChars="200"/>
        <w:jc w:val="left"/>
        <w:textAlignment w:val="auto"/>
        <w:outlineLvl w:val="1"/>
        <w:rPr>
          <w:rFonts w:hint="default" w:ascii="方正楷体_GBK" w:hAnsi="方正楷体_GBK" w:eastAsia="方正楷体_GBK" w:cs="方正楷体_GBK"/>
          <w:color w:val="auto"/>
          <w:sz w:val="32"/>
          <w:szCs w:val="32"/>
          <w:highlight w:val="none"/>
          <w:lang w:eastAsia="zh-CN"/>
        </w:rPr>
      </w:pPr>
      <w:r>
        <w:rPr>
          <w:rFonts w:hint="default" w:ascii="方正楷体_GBK" w:hAnsi="方正楷体_GBK" w:eastAsia="方正楷体_GBK" w:cs="方正楷体_GBK"/>
          <w:color w:val="auto"/>
          <w:sz w:val="32"/>
          <w:szCs w:val="32"/>
          <w:highlight w:val="none"/>
          <w:lang w:eastAsia="zh-CN"/>
        </w:rPr>
        <w:t>一、</w:t>
      </w:r>
      <w:r>
        <w:rPr>
          <w:rFonts w:hint="default" w:ascii="方正楷体_GBK" w:hAnsi="方正楷体_GBK" w:eastAsia="方正楷体_GBK" w:cs="方正楷体_GBK"/>
          <w:color w:val="auto"/>
          <w:sz w:val="32"/>
          <w:szCs w:val="32"/>
          <w:highlight w:val="none"/>
        </w:rPr>
        <w:t>机关运行经费支出情况</w:t>
      </w:r>
    </w:p>
    <w:p>
      <w:pPr>
        <w:keepNext w:val="0"/>
        <w:keepLines w:val="0"/>
        <w:pageBreakBefore w:val="0"/>
        <w:kinsoku/>
        <w:wordWrap/>
        <w:overflowPunct/>
        <w:topLinePunct w:val="0"/>
        <w:autoSpaceDE/>
        <w:autoSpaceDN/>
        <w:bidi w:val="0"/>
        <w:adjustRightInd/>
        <w:spacing w:line="600" w:lineRule="exact"/>
        <w:ind w:firstLine="640" w:firstLineChars="200"/>
        <w:jc w:val="left"/>
        <w:textAlignment w:val="auto"/>
        <w:outlineLvl w:val="1"/>
        <w:rPr>
          <w:rFonts w:hint="default" w:ascii="方正楷体_GBK" w:hAnsi="方正楷体_GBK" w:eastAsia="方正楷体_GBK" w:cs="方正楷体_GBK"/>
          <w:color w:val="auto"/>
          <w:sz w:val="32"/>
          <w:szCs w:val="32"/>
          <w:highlight w:val="none"/>
          <w:lang w:eastAsia="zh-CN"/>
        </w:rPr>
      </w:pPr>
      <w:r>
        <w:rPr>
          <w:rFonts w:hint="default" w:ascii="方正楷体_GBK" w:hAnsi="方正楷体_GBK" w:eastAsia="方正楷体_GBK" w:cs="方正楷体_GBK"/>
          <w:color w:val="auto"/>
          <w:sz w:val="32"/>
          <w:szCs w:val="32"/>
          <w:highlight w:val="none"/>
          <w:lang w:eastAsia="zh-CN"/>
        </w:rPr>
        <w:t>二、</w:t>
      </w:r>
      <w:r>
        <w:rPr>
          <w:rFonts w:hint="default" w:ascii="方正楷体_GBK" w:hAnsi="方正楷体_GBK" w:eastAsia="方正楷体_GBK" w:cs="方正楷体_GBK"/>
          <w:color w:val="auto"/>
          <w:sz w:val="32"/>
          <w:szCs w:val="32"/>
          <w:highlight w:val="none"/>
        </w:rPr>
        <w:t>国有资产占用情况</w:t>
      </w:r>
    </w:p>
    <w:p>
      <w:pPr>
        <w:keepNext w:val="0"/>
        <w:keepLines w:val="0"/>
        <w:pageBreakBefore w:val="0"/>
        <w:kinsoku/>
        <w:wordWrap/>
        <w:overflowPunct/>
        <w:topLinePunct w:val="0"/>
        <w:autoSpaceDE/>
        <w:autoSpaceDN/>
        <w:bidi w:val="0"/>
        <w:adjustRightInd/>
        <w:spacing w:line="600" w:lineRule="exact"/>
        <w:ind w:firstLine="640" w:firstLineChars="200"/>
        <w:jc w:val="left"/>
        <w:textAlignment w:val="auto"/>
        <w:outlineLvl w:val="1"/>
        <w:rPr>
          <w:rFonts w:hint="default" w:ascii="方正楷体_GBK" w:hAnsi="方正楷体_GBK" w:eastAsia="方正楷体_GBK" w:cs="方正楷体_GBK"/>
          <w:color w:val="auto"/>
          <w:sz w:val="32"/>
          <w:szCs w:val="32"/>
          <w:highlight w:val="none"/>
          <w:lang w:eastAsia="zh-CN"/>
        </w:rPr>
      </w:pPr>
      <w:r>
        <w:rPr>
          <w:rFonts w:hint="default" w:ascii="方正楷体_GBK" w:hAnsi="方正楷体_GBK" w:eastAsia="方正楷体_GBK" w:cs="方正楷体_GBK"/>
          <w:color w:val="auto"/>
          <w:sz w:val="32"/>
          <w:szCs w:val="32"/>
          <w:highlight w:val="none"/>
          <w:lang w:eastAsia="zh-CN"/>
        </w:rPr>
        <w:t>三、</w:t>
      </w:r>
      <w:r>
        <w:rPr>
          <w:rFonts w:hint="default" w:ascii="方正楷体_GBK" w:hAnsi="方正楷体_GBK" w:eastAsia="方正楷体_GBK" w:cs="方正楷体_GBK"/>
          <w:color w:val="auto"/>
          <w:sz w:val="32"/>
          <w:szCs w:val="32"/>
          <w:highlight w:val="none"/>
        </w:rPr>
        <w:t>政府采购支出情况</w:t>
      </w:r>
    </w:p>
    <w:p>
      <w:pPr>
        <w:keepNext w:val="0"/>
        <w:keepLines w:val="0"/>
        <w:pageBreakBefore w:val="0"/>
        <w:kinsoku/>
        <w:wordWrap/>
        <w:overflowPunct/>
        <w:topLinePunct w:val="0"/>
        <w:autoSpaceDE/>
        <w:autoSpaceDN/>
        <w:bidi w:val="0"/>
        <w:adjustRightInd/>
        <w:spacing w:line="600" w:lineRule="exact"/>
        <w:ind w:firstLine="640" w:firstLineChars="200"/>
        <w:jc w:val="left"/>
        <w:textAlignment w:val="auto"/>
        <w:outlineLvl w:val="1"/>
        <w:rPr>
          <w:rFonts w:hint="default" w:ascii="方正楷体_GBK" w:hAnsi="方正楷体_GBK" w:eastAsia="方正楷体_GBK" w:cs="方正楷体_GBK"/>
          <w:color w:val="auto"/>
          <w:sz w:val="32"/>
          <w:szCs w:val="32"/>
          <w:highlight w:val="none"/>
          <w:lang w:val="en-US" w:eastAsia="zh-CN"/>
        </w:rPr>
      </w:pPr>
      <w:r>
        <w:rPr>
          <w:rFonts w:hint="default" w:ascii="方正楷体_GBK" w:hAnsi="方正楷体_GBK" w:eastAsia="方正楷体_GBK" w:cs="方正楷体_GBK"/>
          <w:color w:val="auto"/>
          <w:sz w:val="32"/>
          <w:szCs w:val="32"/>
          <w:highlight w:val="none"/>
          <w:lang w:eastAsia="zh-CN"/>
        </w:rPr>
        <w:t>四、</w:t>
      </w:r>
      <w:r>
        <w:rPr>
          <w:rFonts w:hint="default" w:ascii="方正楷体_GBK" w:hAnsi="方正楷体_GBK" w:eastAsia="方正楷体_GBK" w:cs="方正楷体_GBK"/>
          <w:color w:val="auto"/>
          <w:sz w:val="32"/>
          <w:szCs w:val="32"/>
          <w:highlight w:val="none"/>
          <w:lang w:val="en-US" w:eastAsia="zh-CN"/>
        </w:rPr>
        <w:t>部门绩效自评情况</w:t>
      </w:r>
    </w:p>
    <w:p>
      <w:pPr>
        <w:keepNext w:val="0"/>
        <w:keepLines w:val="0"/>
        <w:pageBreakBefore w:val="0"/>
        <w:kinsoku/>
        <w:wordWrap/>
        <w:overflowPunct/>
        <w:topLinePunct w:val="0"/>
        <w:autoSpaceDE/>
        <w:autoSpaceDN/>
        <w:bidi w:val="0"/>
        <w:adjustRightInd/>
        <w:spacing w:line="600" w:lineRule="exact"/>
        <w:ind w:firstLine="640" w:firstLineChars="200"/>
        <w:jc w:val="left"/>
        <w:textAlignment w:val="auto"/>
        <w:outlineLvl w:val="1"/>
        <w:rPr>
          <w:rFonts w:hint="default" w:ascii="方正楷体_GBK" w:hAnsi="方正楷体_GBK" w:eastAsia="方正楷体_GBK" w:cs="方正楷体_GBK"/>
          <w:color w:val="auto"/>
          <w:sz w:val="32"/>
          <w:szCs w:val="32"/>
          <w:highlight w:val="none"/>
          <w:lang w:val="en-US" w:eastAsia="zh-CN"/>
        </w:rPr>
      </w:pPr>
      <w:r>
        <w:rPr>
          <w:rFonts w:hint="default" w:ascii="方正楷体_GBK" w:hAnsi="方正楷体_GBK" w:eastAsia="方正楷体_GBK" w:cs="方正楷体_GBK"/>
          <w:color w:val="auto"/>
          <w:sz w:val="32"/>
          <w:szCs w:val="32"/>
          <w:highlight w:val="none"/>
          <w:lang w:eastAsia="zh-CN"/>
        </w:rPr>
        <w:t>五、</w:t>
      </w:r>
      <w:r>
        <w:rPr>
          <w:rFonts w:hint="default" w:ascii="方正楷体_GBK" w:hAnsi="方正楷体_GBK" w:eastAsia="方正楷体_GBK" w:cs="方正楷体_GBK"/>
          <w:color w:val="auto"/>
          <w:sz w:val="32"/>
          <w:szCs w:val="32"/>
          <w:highlight w:val="none"/>
          <w:lang w:val="en-US" w:eastAsia="zh-CN"/>
        </w:rPr>
        <w:t>其他重要事项情况说明</w:t>
      </w:r>
    </w:p>
    <w:p>
      <w:pPr>
        <w:keepNext w:val="0"/>
        <w:keepLines w:val="0"/>
        <w:pageBreakBefore w:val="0"/>
        <w:kinsoku/>
        <w:wordWrap/>
        <w:overflowPunct/>
        <w:topLinePunct w:val="0"/>
        <w:autoSpaceDE/>
        <w:autoSpaceDN/>
        <w:bidi w:val="0"/>
        <w:adjustRightInd/>
        <w:spacing w:line="600" w:lineRule="exact"/>
        <w:ind w:firstLine="640" w:firstLineChars="200"/>
        <w:jc w:val="left"/>
        <w:textAlignment w:val="auto"/>
        <w:outlineLvl w:val="1"/>
        <w:rPr>
          <w:rFonts w:hint="default" w:ascii="方正楷体_GBK" w:hAnsi="方正楷体_GBK" w:eastAsia="方正楷体_GBK" w:cs="方正楷体_GBK"/>
          <w:color w:val="auto"/>
          <w:sz w:val="32"/>
          <w:szCs w:val="32"/>
          <w:highlight w:val="none"/>
          <w:lang w:val="en-US" w:eastAsia="zh-CN"/>
        </w:rPr>
      </w:pPr>
      <w:r>
        <w:rPr>
          <w:rFonts w:hint="default" w:ascii="方正楷体_GBK" w:hAnsi="方正楷体_GBK" w:eastAsia="方正楷体_GBK" w:cs="方正楷体_GBK"/>
          <w:color w:val="auto"/>
          <w:sz w:val="32"/>
          <w:szCs w:val="32"/>
          <w:highlight w:val="none"/>
          <w:lang w:val="en-US" w:eastAsia="zh-CN"/>
        </w:rPr>
        <w:t>六、相关口径说明</w:t>
      </w:r>
    </w:p>
    <w:p>
      <w:pPr>
        <w:keepNext w:val="0"/>
        <w:keepLines w:val="0"/>
        <w:pageBreakBefore w:val="0"/>
        <w:kinsoku/>
        <w:overflowPunct/>
        <w:topLinePunct w:val="0"/>
        <w:autoSpaceDE/>
        <w:autoSpaceDN/>
        <w:bidi w:val="0"/>
        <w:adjustRightInd/>
        <w:spacing w:line="600" w:lineRule="exact"/>
        <w:ind w:firstLine="640" w:firstLineChars="200"/>
        <w:jc w:val="both"/>
        <w:textAlignment w:val="auto"/>
        <w:rPr>
          <w:rFonts w:hint="default" w:ascii="Times New Roman" w:hAnsi="Times New Roman" w:eastAsia="方正仿宋_GBK" w:cs="Times New Roman"/>
          <w:color w:val="auto"/>
          <w:sz w:val="32"/>
          <w:szCs w:val="32"/>
          <w:highlight w:val="none"/>
        </w:rPr>
      </w:pPr>
      <w:r>
        <w:rPr>
          <w:rFonts w:hint="eastAsia" w:ascii="方正黑体_GBK" w:hAnsi="方正黑体_GBK" w:eastAsia="方正黑体_GBK" w:cs="方正黑体_GBK"/>
          <w:color w:val="auto"/>
          <w:sz w:val="32"/>
          <w:szCs w:val="32"/>
          <w:highlight w:val="none"/>
        </w:rPr>
        <w:t>第</w:t>
      </w:r>
      <w:r>
        <w:rPr>
          <w:rFonts w:hint="eastAsia" w:ascii="方正黑体_GBK" w:hAnsi="方正黑体_GBK" w:eastAsia="方正黑体_GBK" w:cs="方正黑体_GBK"/>
          <w:color w:val="auto"/>
          <w:sz w:val="32"/>
          <w:szCs w:val="32"/>
          <w:highlight w:val="none"/>
          <w:lang w:eastAsia="zh-CN"/>
        </w:rPr>
        <w:t>五</w:t>
      </w:r>
      <w:r>
        <w:rPr>
          <w:rFonts w:hint="eastAsia" w:ascii="方正黑体_GBK" w:hAnsi="方正黑体_GBK" w:eastAsia="方正黑体_GBK" w:cs="方正黑体_GBK"/>
          <w:color w:val="auto"/>
          <w:sz w:val="32"/>
          <w:szCs w:val="32"/>
          <w:highlight w:val="none"/>
        </w:rPr>
        <w:t>部分  名词解释</w:t>
      </w:r>
    </w:p>
    <w:p>
      <w:pPr>
        <w:keepNext w:val="0"/>
        <w:keepLines w:val="0"/>
        <w:pageBreakBefore w:val="0"/>
        <w:kinsoku/>
        <w:overflowPunct/>
        <w:topLinePunct w:val="0"/>
        <w:autoSpaceDE/>
        <w:autoSpaceDN/>
        <w:bidi w:val="0"/>
        <w:adjustRightInd/>
        <w:spacing w:line="600" w:lineRule="exact"/>
        <w:jc w:val="center"/>
        <w:textAlignment w:val="auto"/>
        <w:rPr>
          <w:rFonts w:hint="default" w:ascii="Times New Roman" w:hAnsi="Times New Roman" w:eastAsia="方正仿宋_GBK" w:cs="Times New Roman"/>
          <w:color w:val="auto"/>
          <w:sz w:val="32"/>
          <w:szCs w:val="32"/>
          <w:highlight w:val="none"/>
        </w:rPr>
      </w:pPr>
    </w:p>
    <w:p>
      <w:pPr>
        <w:keepNext w:val="0"/>
        <w:keepLines w:val="0"/>
        <w:pageBreakBefore w:val="0"/>
        <w:kinsoku/>
        <w:overflowPunct/>
        <w:topLinePunct w:val="0"/>
        <w:autoSpaceDE/>
        <w:autoSpaceDN/>
        <w:bidi w:val="0"/>
        <w:adjustRightInd/>
        <w:spacing w:line="600" w:lineRule="exact"/>
        <w:jc w:val="center"/>
        <w:textAlignment w:val="auto"/>
        <w:rPr>
          <w:rFonts w:hint="default" w:ascii="Times New Roman" w:hAnsi="Times New Roman" w:eastAsia="方正仿宋_GBK" w:cs="Times New Roman"/>
          <w:color w:val="auto"/>
          <w:sz w:val="32"/>
          <w:szCs w:val="32"/>
          <w:highlight w:val="none"/>
        </w:rPr>
      </w:pPr>
    </w:p>
    <w:p>
      <w:pPr>
        <w:keepNext w:val="0"/>
        <w:keepLines w:val="0"/>
        <w:pageBreakBefore w:val="0"/>
        <w:kinsoku/>
        <w:overflowPunct/>
        <w:topLinePunct w:val="0"/>
        <w:autoSpaceDE/>
        <w:autoSpaceDN/>
        <w:bidi w:val="0"/>
        <w:adjustRightInd/>
        <w:spacing w:line="600" w:lineRule="exact"/>
        <w:jc w:val="center"/>
        <w:textAlignment w:val="auto"/>
        <w:rPr>
          <w:rFonts w:hint="default" w:ascii="Times New Roman" w:hAnsi="Times New Roman" w:eastAsia="方正仿宋_GBK" w:cs="Times New Roman"/>
          <w:color w:val="auto"/>
          <w:sz w:val="32"/>
          <w:szCs w:val="32"/>
          <w:highlight w:val="none"/>
        </w:rPr>
      </w:pPr>
    </w:p>
    <w:p>
      <w:pPr>
        <w:keepNext w:val="0"/>
        <w:keepLines w:val="0"/>
        <w:pageBreakBefore w:val="0"/>
        <w:kinsoku/>
        <w:overflowPunct/>
        <w:topLinePunct w:val="0"/>
        <w:autoSpaceDE/>
        <w:autoSpaceDN/>
        <w:bidi w:val="0"/>
        <w:adjustRightInd/>
        <w:spacing w:line="600" w:lineRule="exact"/>
        <w:jc w:val="center"/>
        <w:textAlignment w:val="auto"/>
        <w:rPr>
          <w:rFonts w:hint="default" w:ascii="Times New Roman" w:hAnsi="Times New Roman" w:eastAsia="方正仿宋_GBK" w:cs="Times New Roman"/>
          <w:color w:val="auto"/>
          <w:sz w:val="32"/>
          <w:szCs w:val="32"/>
          <w:highlight w:val="none"/>
        </w:rPr>
      </w:pPr>
    </w:p>
    <w:p>
      <w:pPr>
        <w:keepNext w:val="0"/>
        <w:keepLines w:val="0"/>
        <w:pageBreakBefore w:val="0"/>
        <w:kinsoku/>
        <w:overflowPunct/>
        <w:topLinePunct w:val="0"/>
        <w:autoSpaceDE/>
        <w:autoSpaceDN/>
        <w:bidi w:val="0"/>
        <w:adjustRightInd/>
        <w:spacing w:line="600" w:lineRule="exact"/>
        <w:jc w:val="center"/>
        <w:textAlignment w:val="auto"/>
        <w:rPr>
          <w:rFonts w:hint="default" w:ascii="Times New Roman" w:hAnsi="Times New Roman" w:eastAsia="方正仿宋_GBK" w:cs="Times New Roman"/>
          <w:color w:val="auto"/>
          <w:sz w:val="32"/>
          <w:szCs w:val="32"/>
          <w:highlight w:val="none"/>
        </w:rPr>
      </w:pPr>
    </w:p>
    <w:p>
      <w:pPr>
        <w:keepNext w:val="0"/>
        <w:keepLines w:val="0"/>
        <w:pageBreakBefore w:val="0"/>
        <w:kinsoku/>
        <w:overflowPunct/>
        <w:topLinePunct w:val="0"/>
        <w:autoSpaceDE/>
        <w:autoSpaceDN/>
        <w:bidi w:val="0"/>
        <w:adjustRightInd/>
        <w:spacing w:line="600" w:lineRule="exact"/>
        <w:jc w:val="center"/>
        <w:textAlignment w:val="auto"/>
        <w:rPr>
          <w:rFonts w:hint="default" w:ascii="Times New Roman" w:hAnsi="Times New Roman" w:eastAsia="方正仿宋_GBK" w:cs="Times New Roman"/>
          <w:color w:val="auto"/>
          <w:sz w:val="32"/>
          <w:szCs w:val="32"/>
          <w:highlight w:val="none"/>
        </w:rPr>
      </w:pPr>
    </w:p>
    <w:p>
      <w:pPr>
        <w:keepNext w:val="0"/>
        <w:keepLines w:val="0"/>
        <w:pageBreakBefore w:val="0"/>
        <w:kinsoku/>
        <w:overflowPunct/>
        <w:topLinePunct w:val="0"/>
        <w:autoSpaceDE/>
        <w:autoSpaceDN/>
        <w:bidi w:val="0"/>
        <w:adjustRightInd/>
        <w:spacing w:line="600" w:lineRule="exact"/>
        <w:jc w:val="center"/>
        <w:textAlignment w:val="auto"/>
        <w:rPr>
          <w:rFonts w:hint="default" w:ascii="Times New Roman" w:hAnsi="Times New Roman" w:eastAsia="方正仿宋_GBK" w:cs="Times New Roman"/>
          <w:color w:val="auto"/>
          <w:sz w:val="32"/>
          <w:szCs w:val="32"/>
          <w:highlight w:val="none"/>
        </w:rPr>
      </w:pPr>
    </w:p>
    <w:p>
      <w:pPr>
        <w:keepNext w:val="0"/>
        <w:keepLines w:val="0"/>
        <w:pageBreakBefore w:val="0"/>
        <w:kinsoku/>
        <w:overflowPunct/>
        <w:topLinePunct w:val="0"/>
        <w:autoSpaceDE/>
        <w:autoSpaceDN/>
        <w:bidi w:val="0"/>
        <w:adjustRightInd/>
        <w:spacing w:line="600" w:lineRule="exact"/>
        <w:jc w:val="center"/>
        <w:textAlignment w:val="auto"/>
        <w:rPr>
          <w:rFonts w:hint="default" w:ascii="Times New Roman" w:hAnsi="Times New Roman" w:eastAsia="方正仿宋_GBK" w:cs="Times New Roman"/>
          <w:color w:val="auto"/>
          <w:sz w:val="32"/>
          <w:szCs w:val="32"/>
          <w:highlight w:val="none"/>
        </w:rPr>
      </w:pPr>
      <w:bookmarkStart w:id="2" w:name="_GoBack"/>
      <w:bookmarkEnd w:id="2"/>
    </w:p>
    <w:p>
      <w:pPr>
        <w:keepNext w:val="0"/>
        <w:keepLines w:val="0"/>
        <w:pageBreakBefore w:val="0"/>
        <w:kinsoku/>
        <w:overflowPunct/>
        <w:topLinePunct w:val="0"/>
        <w:autoSpaceDE/>
        <w:autoSpaceDN/>
        <w:bidi w:val="0"/>
        <w:adjustRightInd/>
        <w:spacing w:line="600" w:lineRule="exact"/>
        <w:jc w:val="both"/>
        <w:textAlignment w:val="auto"/>
        <w:rPr>
          <w:rFonts w:hint="default" w:ascii="Times New Roman" w:hAnsi="Times New Roman" w:eastAsia="方正仿宋_GBK" w:cs="Times New Roman"/>
          <w:color w:val="auto"/>
          <w:sz w:val="32"/>
          <w:szCs w:val="32"/>
          <w:highlight w:val="none"/>
        </w:rPr>
      </w:pPr>
    </w:p>
    <w:p>
      <w:pPr>
        <w:keepNext w:val="0"/>
        <w:keepLines w:val="0"/>
        <w:pageBreakBefore w:val="0"/>
        <w:kinsoku/>
        <w:overflowPunct/>
        <w:topLinePunct w:val="0"/>
        <w:autoSpaceDE/>
        <w:autoSpaceDN/>
        <w:bidi w:val="0"/>
        <w:adjustRightInd/>
        <w:spacing w:line="600" w:lineRule="exact"/>
        <w:jc w:val="center"/>
        <w:textAlignment w:val="auto"/>
        <w:outlineLvl w:val="0"/>
        <w:rPr>
          <w:rFonts w:hint="eastAsia" w:ascii="方正黑体_GBK" w:hAnsi="方正黑体_GBK" w:eastAsia="方正黑体_GBK" w:cs="方正黑体_GBK"/>
          <w:color w:val="auto"/>
          <w:sz w:val="32"/>
          <w:szCs w:val="32"/>
          <w:highlight w:val="none"/>
        </w:rPr>
      </w:pPr>
      <w:r>
        <w:rPr>
          <w:rFonts w:hint="eastAsia" w:ascii="方正黑体_GBK" w:hAnsi="方正黑体_GBK" w:eastAsia="方正黑体_GBK" w:cs="方正黑体_GBK"/>
          <w:color w:val="auto"/>
          <w:sz w:val="32"/>
          <w:szCs w:val="32"/>
          <w:highlight w:val="none"/>
        </w:rPr>
        <w:t xml:space="preserve">第一部分  </w:t>
      </w:r>
      <w:r>
        <w:rPr>
          <w:rFonts w:hint="eastAsia" w:ascii="方正黑体_GBK" w:hAnsi="方正黑体_GBK" w:eastAsia="方正黑体_GBK" w:cs="方正黑体_GBK"/>
          <w:color w:val="auto"/>
          <w:sz w:val="32"/>
          <w:szCs w:val="32"/>
          <w:highlight w:val="none"/>
          <w:lang w:eastAsia="zh-CN"/>
        </w:rPr>
        <w:t>单位</w:t>
      </w:r>
      <w:r>
        <w:rPr>
          <w:rFonts w:hint="eastAsia" w:ascii="方正黑体_GBK" w:hAnsi="方正黑体_GBK" w:eastAsia="方正黑体_GBK" w:cs="方正黑体_GBK"/>
          <w:color w:val="auto"/>
          <w:sz w:val="32"/>
          <w:szCs w:val="32"/>
          <w:highlight w:val="none"/>
        </w:rPr>
        <w:t>概况</w:t>
      </w:r>
    </w:p>
    <w:p>
      <w:pPr>
        <w:keepNext w:val="0"/>
        <w:keepLines w:val="0"/>
        <w:pageBreakBefore w:val="0"/>
        <w:kinsoku/>
        <w:overflowPunct/>
        <w:topLinePunct w:val="0"/>
        <w:autoSpaceDE/>
        <w:autoSpaceDN/>
        <w:bidi w:val="0"/>
        <w:adjustRightInd/>
        <w:spacing w:line="600" w:lineRule="exact"/>
        <w:ind w:firstLine="640" w:firstLineChars="200"/>
        <w:textAlignment w:val="auto"/>
        <w:outlineLvl w:val="1"/>
        <w:rPr>
          <w:rFonts w:hint="eastAsia" w:ascii="方正黑体_GBK" w:hAnsi="方正黑体_GBK" w:eastAsia="方正黑体_GBK" w:cs="方正黑体_GBK"/>
          <w:color w:val="auto"/>
          <w:sz w:val="32"/>
          <w:szCs w:val="32"/>
          <w:highlight w:val="none"/>
          <w:lang w:eastAsia="zh-CN"/>
        </w:rPr>
      </w:pPr>
      <w:r>
        <w:rPr>
          <w:rFonts w:hint="eastAsia" w:ascii="方正黑体_GBK" w:hAnsi="方正黑体_GBK" w:eastAsia="方正黑体_GBK" w:cs="方正黑体_GBK"/>
          <w:color w:val="auto"/>
          <w:sz w:val="32"/>
          <w:szCs w:val="32"/>
          <w:highlight w:val="none"/>
        </w:rPr>
        <w:t>一、主要</w:t>
      </w:r>
      <w:r>
        <w:rPr>
          <w:rFonts w:hint="eastAsia" w:ascii="方正黑体_GBK" w:hAnsi="方正黑体_GBK" w:eastAsia="方正黑体_GBK" w:cs="方正黑体_GBK"/>
          <w:color w:val="auto"/>
          <w:sz w:val="32"/>
          <w:szCs w:val="32"/>
          <w:highlight w:val="none"/>
          <w:lang w:eastAsia="zh-CN"/>
        </w:rPr>
        <w:t>职责</w:t>
      </w:r>
    </w:p>
    <w:p>
      <w:pPr>
        <w:keepNext w:val="0"/>
        <w:keepLines w:val="0"/>
        <w:pageBreakBefore w:val="0"/>
        <w:kinsoku/>
        <w:overflowPunct/>
        <w:topLinePunct w:val="0"/>
        <w:autoSpaceDE/>
        <w:autoSpaceDN/>
        <w:bidi w:val="0"/>
        <w:adjustRightInd/>
        <w:spacing w:line="60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贯彻执行国家、省、市有关卫生健康事业发展的法律法规和方针政策，组织拟订健康政策，拟订卫生健康事业发展政策、规划计划并组织实施。统筹规划卫生健康资源配置，指导卫生健康规划的编制和实施。加强卫生健康人才队伍建设，深化人才发展体制机制改革。制定并组织实施推进卫生健康基本公共服务均等化、普惠化、便捷化和公共资源向基层延伸等配套政策措施。</w:t>
      </w:r>
    </w:p>
    <w:p>
      <w:pPr>
        <w:keepNext w:val="0"/>
        <w:keepLines w:val="0"/>
        <w:pageBreakBefore w:val="0"/>
        <w:kinsoku/>
        <w:overflowPunct/>
        <w:topLinePunct w:val="0"/>
        <w:autoSpaceDE/>
        <w:autoSpaceDN/>
        <w:bidi w:val="0"/>
        <w:adjustRightInd/>
        <w:spacing w:line="60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协调推进深化医药卫生体制改革，研究提出贯彻落实深化医药卫生体制改革重大方针、政策、措施的建议。组织深化公立医院综合改革，推进管办分离，健全现代医院管理制度，制定并组织实施卫生健康公共服务提供主体多元化、方式多样化的政策措施。</w:t>
      </w:r>
    </w:p>
    <w:p>
      <w:pPr>
        <w:keepNext w:val="0"/>
        <w:keepLines w:val="0"/>
        <w:pageBreakBefore w:val="0"/>
        <w:kinsoku/>
        <w:overflowPunct/>
        <w:topLinePunct w:val="0"/>
        <w:autoSpaceDE/>
        <w:autoSpaceDN/>
        <w:bidi w:val="0"/>
        <w:adjustRightInd/>
        <w:spacing w:line="60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制定并组织落实疾病预防控制规划、免疫规划、严重危害人民健康公共卫生问题的干预措施。根据国家检疫传染病和监测传染病目录，负责卫生应急工作，组织指导突发公共卫生事件的监测评估、预防控制和各类突发公共事件的医疗卫生救援。</w:t>
      </w:r>
    </w:p>
    <w:p>
      <w:pPr>
        <w:keepNext w:val="0"/>
        <w:keepLines w:val="0"/>
        <w:pageBreakBefore w:val="0"/>
        <w:kinsoku/>
        <w:overflowPunct/>
        <w:topLinePunct w:val="0"/>
        <w:autoSpaceDE/>
        <w:autoSpaceDN/>
        <w:bidi w:val="0"/>
        <w:adjustRightInd/>
        <w:spacing w:line="60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贯彻执行国家药物政策和国家基本药物制度，执行国家药品法典、国家基本药物目录和省药品增补目录，开展药品使用监测、临床综合评价和短缺药品预警工作；组织开展食品安全企业标准备案及食品安全标准跟踪评价工作，开展餐饮具集中消毒服务单位卫生监督管理工作，开展食品安全标准的宣传及食品安全标准的释疑。开展食品安全风险监测，开展食源性疾病的流行病学的调查，开展全民营养计划。</w:t>
      </w:r>
    </w:p>
    <w:p>
      <w:pPr>
        <w:keepNext w:val="0"/>
        <w:keepLines w:val="0"/>
        <w:pageBreakBefore w:val="0"/>
        <w:kinsoku/>
        <w:overflowPunct/>
        <w:topLinePunct w:val="0"/>
        <w:autoSpaceDE/>
        <w:autoSpaceDN/>
        <w:bidi w:val="0"/>
        <w:adjustRightInd/>
        <w:spacing w:line="60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负责职责范围内的职业卫生、放射卫生、环境卫生、学校卫生、公共场所卫生、饮用水卫生等公共卫生的监督管理，负责传染病防治监督，健全卫生健康综合监督体系。</w:t>
      </w:r>
    </w:p>
    <w:p>
      <w:pPr>
        <w:keepNext w:val="0"/>
        <w:keepLines w:val="0"/>
        <w:pageBreakBefore w:val="0"/>
        <w:kinsoku/>
        <w:overflowPunct/>
        <w:topLinePunct w:val="0"/>
        <w:autoSpaceDE/>
        <w:autoSpaceDN/>
        <w:bidi w:val="0"/>
        <w:adjustRightInd/>
        <w:spacing w:line="60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贯彻执行医疗机构、医疗服务行业管理办法，建立医疗服务评价和监督管理体系。会同有关部门贯彻执行卫生健康专业技术人员资格标准。组织实施医疗服务规范、标准和卫生健康专业技术人员执业规则、服务规范。</w:t>
      </w:r>
    </w:p>
    <w:p>
      <w:pPr>
        <w:keepNext w:val="0"/>
        <w:keepLines w:val="0"/>
        <w:pageBreakBefore w:val="0"/>
        <w:kinsoku/>
        <w:overflowPunct/>
        <w:topLinePunct w:val="0"/>
        <w:autoSpaceDE/>
        <w:autoSpaceDN/>
        <w:bidi w:val="0"/>
        <w:adjustRightInd/>
        <w:spacing w:line="60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负责计划生育管理和服务工作，开展人口基础信息库建设和人口监测预警，研究提出人口与家庭发展相关政策建议，贯彻执行计划生育政策。</w:t>
      </w:r>
    </w:p>
    <w:p>
      <w:pPr>
        <w:keepNext w:val="0"/>
        <w:keepLines w:val="0"/>
        <w:pageBreakBefore w:val="0"/>
        <w:kinsoku/>
        <w:overflowPunct/>
        <w:topLinePunct w:val="0"/>
        <w:autoSpaceDE/>
        <w:autoSpaceDN/>
        <w:bidi w:val="0"/>
        <w:adjustRightInd/>
        <w:spacing w:line="60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组织指导基层开展卫生健康工作，指导基层医疗卫生、妇幼健康服务体系和全科医生队伍建设，完善基层医疗卫生健康管理制度和机制，推进卫生健康科技创新发展。</w:t>
      </w:r>
    </w:p>
    <w:p>
      <w:pPr>
        <w:keepNext w:val="0"/>
        <w:keepLines w:val="0"/>
        <w:pageBreakBefore w:val="0"/>
        <w:kinsoku/>
        <w:overflowPunct/>
        <w:topLinePunct w:val="0"/>
        <w:autoSpaceDE/>
        <w:autoSpaceDN/>
        <w:bidi w:val="0"/>
        <w:adjustRightInd/>
        <w:spacing w:line="60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贯彻落实国家中医药法律法规、规章政策，并根据省、市部署安排抓好组织实施；拟订中医药改革发展规划和目标，负责综合管理中医（含中西医结合、民族医，下同）医疗、教育、科研、文化建设、对外交流合作工作；参与拟订中医药产业传承与发展政策，指导中医医疗综合改革。</w:t>
      </w:r>
    </w:p>
    <w:p>
      <w:pPr>
        <w:keepNext w:val="0"/>
        <w:keepLines w:val="0"/>
        <w:pageBreakBefore w:val="0"/>
        <w:kinsoku/>
        <w:overflowPunct/>
        <w:topLinePunct w:val="0"/>
        <w:autoSpaceDE/>
        <w:autoSpaceDN/>
        <w:bidi w:val="0"/>
        <w:adjustRightInd/>
        <w:spacing w:line="60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建立健全艾滋病防治工作机制，加强宣传教育，采取行为防控干预措施和关怀求助等措施，综合防治艾滋病。</w:t>
      </w:r>
    </w:p>
    <w:p>
      <w:pPr>
        <w:keepNext w:val="0"/>
        <w:keepLines w:val="0"/>
        <w:pageBreakBefore w:val="0"/>
        <w:kinsoku/>
        <w:overflowPunct/>
        <w:topLinePunct w:val="0"/>
        <w:autoSpaceDE/>
        <w:autoSpaceDN/>
        <w:bidi w:val="0"/>
        <w:adjustRightInd/>
        <w:spacing w:line="60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推进玉溪市健康产业的发展，统筹实施医养结合、医体融合等健康政策，打造健康生活目的地。</w:t>
      </w:r>
    </w:p>
    <w:p>
      <w:pPr>
        <w:keepNext w:val="0"/>
        <w:keepLines w:val="0"/>
        <w:pageBreakBefore w:val="0"/>
        <w:kinsoku/>
        <w:overflowPunct/>
        <w:topLinePunct w:val="0"/>
        <w:autoSpaceDE/>
        <w:autoSpaceDN/>
        <w:bidi w:val="0"/>
        <w:adjustRightInd/>
        <w:spacing w:line="60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负责市干部保健委员会确定保健对象的医疗保健工作，负责重要会议与重大活动的医疗卫生保障工作。</w:t>
      </w:r>
    </w:p>
    <w:p>
      <w:pPr>
        <w:keepNext w:val="0"/>
        <w:keepLines w:val="0"/>
        <w:pageBreakBefore w:val="0"/>
        <w:kinsoku/>
        <w:overflowPunct/>
        <w:topLinePunct w:val="0"/>
        <w:autoSpaceDE/>
        <w:autoSpaceDN/>
        <w:bidi w:val="0"/>
        <w:adjustRightInd/>
        <w:spacing w:line="60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指导玉溪市计划生育协会的业务工作。</w:t>
      </w:r>
    </w:p>
    <w:p>
      <w:pPr>
        <w:keepNext w:val="0"/>
        <w:keepLines w:val="0"/>
        <w:pageBreakBefore w:val="0"/>
        <w:kinsoku/>
        <w:overflowPunct/>
        <w:topLinePunct w:val="0"/>
        <w:autoSpaceDE/>
        <w:autoSpaceDN/>
        <w:bidi w:val="0"/>
        <w:adjustRightInd/>
        <w:spacing w:line="60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完成市委、市政府交办的其他任务。</w:t>
      </w:r>
    </w:p>
    <w:p>
      <w:pPr>
        <w:keepNext w:val="0"/>
        <w:keepLines w:val="0"/>
        <w:pageBreakBefore w:val="0"/>
        <w:kinsoku/>
        <w:overflowPunct/>
        <w:topLinePunct w:val="0"/>
        <w:autoSpaceDE/>
        <w:autoSpaceDN/>
        <w:bidi w:val="0"/>
        <w:adjustRightInd/>
        <w:spacing w:line="600" w:lineRule="exact"/>
        <w:ind w:firstLine="640" w:firstLineChars="200"/>
        <w:textAlignment w:val="auto"/>
        <w:outlineLvl w:val="1"/>
        <w:rPr>
          <w:rFonts w:hint="eastAsia" w:ascii="方正黑体_GBK" w:hAnsi="方正黑体_GBK" w:eastAsia="方正黑体_GBK" w:cs="方正黑体_GBK"/>
          <w:color w:val="auto"/>
          <w:sz w:val="32"/>
          <w:szCs w:val="32"/>
          <w:highlight w:val="none"/>
        </w:rPr>
      </w:pPr>
      <w:r>
        <w:rPr>
          <w:rFonts w:hint="eastAsia" w:ascii="方正黑体_GBK" w:hAnsi="方正黑体_GBK" w:eastAsia="方正黑体_GBK" w:cs="方正黑体_GBK"/>
          <w:color w:val="auto"/>
          <w:sz w:val="32"/>
          <w:szCs w:val="32"/>
          <w:highlight w:val="none"/>
        </w:rPr>
        <w:t>二、基本情况</w:t>
      </w:r>
    </w:p>
    <w:p>
      <w:pPr>
        <w:keepNext w:val="0"/>
        <w:keepLines w:val="0"/>
        <w:pageBreakBefore w:val="0"/>
        <w:kinsoku/>
        <w:overflowPunct/>
        <w:topLinePunct w:val="0"/>
        <w:autoSpaceDE/>
        <w:autoSpaceDN/>
        <w:bidi w:val="0"/>
        <w:adjustRightInd/>
        <w:spacing w:line="600" w:lineRule="exact"/>
        <w:ind w:firstLine="640" w:firstLineChars="200"/>
        <w:textAlignment w:val="auto"/>
        <w:outlineLvl w:val="2"/>
        <w:rPr>
          <w:rFonts w:hint="eastAsia" w:ascii="方正楷体_GBK" w:hAnsi="方正楷体_GBK" w:eastAsia="方正楷体_GBK" w:cs="方正楷体_GBK"/>
          <w:color w:val="auto"/>
          <w:sz w:val="32"/>
          <w:szCs w:val="32"/>
          <w:highlight w:val="none"/>
        </w:rPr>
      </w:pPr>
      <w:r>
        <w:rPr>
          <w:rFonts w:hint="eastAsia" w:ascii="方正楷体_GBK" w:hAnsi="方正楷体_GBK" w:eastAsia="方正楷体_GBK" w:cs="方正楷体_GBK"/>
          <w:color w:val="auto"/>
          <w:sz w:val="32"/>
          <w:szCs w:val="32"/>
          <w:highlight w:val="none"/>
        </w:rPr>
        <w:t>（一）机构设置情况</w:t>
      </w:r>
    </w:p>
    <w:p>
      <w:pPr>
        <w:keepNext w:val="0"/>
        <w:keepLines w:val="0"/>
        <w:pageBreakBefore w:val="0"/>
        <w:kinsoku/>
        <w:overflowPunct/>
        <w:topLinePunct w:val="0"/>
        <w:autoSpaceDE/>
        <w:autoSpaceDN/>
        <w:bidi w:val="0"/>
        <w:adjustRightInd/>
        <w:spacing w:line="60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我单位共设置15个内设机构，包括：</w:t>
      </w:r>
      <w:r>
        <w:rPr>
          <w:rFonts w:hint="default" w:ascii="Times New Roman" w:hAnsi="Times New Roman" w:eastAsia="方正仿宋_GBK" w:cs="Times New Roman"/>
          <w:color w:val="auto"/>
          <w:sz w:val="32"/>
          <w:szCs w:val="32"/>
          <w:highlight w:val="none"/>
          <w:lang w:val="en-US" w:eastAsia="zh-CN"/>
        </w:rPr>
        <w:t>我单位共设置15个内设机构，包括：办公室、规划发展与信息化科、财务科、政策法规与体制改革科、行政审批科、疾病预防与防治艾滋病科、医疗应急科、医政药政科、中医管理科、基层卫生健康科、宣传科教科、职业健康与综合监督科、人口家庭与妇幼健康科、爱国卫生运动协调指导科、人事科。</w:t>
      </w:r>
    </w:p>
    <w:p>
      <w:pPr>
        <w:keepNext w:val="0"/>
        <w:keepLines w:val="0"/>
        <w:pageBreakBefore w:val="0"/>
        <w:kinsoku/>
        <w:overflowPunct/>
        <w:topLinePunct w:val="0"/>
        <w:autoSpaceDE/>
        <w:autoSpaceDN/>
        <w:bidi w:val="0"/>
        <w:adjustRightInd/>
        <w:spacing w:line="60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我单位为基层预算单位，</w:t>
      </w:r>
      <w:r>
        <w:rPr>
          <w:rFonts w:hint="default" w:ascii="Times New Roman" w:hAnsi="Times New Roman" w:eastAsia="方正仿宋_GBK" w:cs="Times New Roman"/>
          <w:color w:val="auto"/>
          <w:sz w:val="32"/>
          <w:szCs w:val="32"/>
          <w:highlight w:val="none"/>
          <w:lang w:val="en-US" w:eastAsia="zh-CN"/>
        </w:rPr>
        <w:t>其中有一个事业机构（玉溪市</w:t>
      </w:r>
      <w:r>
        <w:rPr>
          <w:rFonts w:hint="default" w:ascii="Times New Roman" w:hAnsi="Times New Roman" w:eastAsia="方正仿宋_GBK" w:cs="Times New Roman"/>
          <w:color w:val="auto"/>
          <w:sz w:val="32"/>
          <w:szCs w:val="32"/>
          <w:highlight w:val="none"/>
          <w:lang w:val="en-US" w:eastAsia="zh-CN"/>
        </w:rPr>
        <w:t>卫生健康</w:t>
      </w:r>
      <w:r>
        <w:rPr>
          <w:rFonts w:hint="default" w:ascii="Times New Roman" w:hAnsi="Times New Roman" w:eastAsia="方正仿宋_GBK" w:cs="Times New Roman"/>
          <w:color w:val="auto"/>
          <w:sz w:val="32"/>
          <w:szCs w:val="32"/>
          <w:highlight w:val="none"/>
          <w:lang w:val="en-US" w:eastAsia="zh-CN"/>
        </w:rPr>
        <w:t>服务中心）并入本委核算</w:t>
      </w:r>
      <w:r>
        <w:rPr>
          <w:rFonts w:hint="default" w:ascii="Times New Roman" w:hAnsi="Times New Roman" w:eastAsia="方正仿宋_GBK" w:cs="Times New Roman"/>
          <w:color w:val="auto"/>
          <w:sz w:val="32"/>
          <w:szCs w:val="32"/>
          <w:highlight w:val="none"/>
          <w:lang w:val="en-US" w:eastAsia="zh-CN"/>
        </w:rPr>
        <w:t>。</w:t>
      </w:r>
    </w:p>
    <w:p>
      <w:pPr>
        <w:keepNext w:val="0"/>
        <w:keepLines w:val="0"/>
        <w:pageBreakBefore w:val="0"/>
        <w:kinsoku/>
        <w:overflowPunct/>
        <w:topLinePunct w:val="0"/>
        <w:autoSpaceDE/>
        <w:autoSpaceDN/>
        <w:bidi w:val="0"/>
        <w:adjustRightInd/>
        <w:spacing w:line="600" w:lineRule="exact"/>
        <w:ind w:firstLine="640" w:firstLineChars="200"/>
        <w:textAlignment w:val="auto"/>
        <w:outlineLvl w:val="2"/>
        <w:rPr>
          <w:rFonts w:hint="eastAsia" w:ascii="方正楷体_GBK" w:hAnsi="方正楷体_GBK" w:eastAsia="方正楷体_GBK" w:cs="方正楷体_GBK"/>
          <w:color w:val="auto"/>
          <w:sz w:val="32"/>
          <w:szCs w:val="32"/>
          <w:highlight w:val="none"/>
        </w:rPr>
      </w:pPr>
      <w:r>
        <w:rPr>
          <w:rFonts w:hint="eastAsia" w:ascii="方正楷体_GBK" w:hAnsi="方正楷体_GBK" w:eastAsia="方正楷体_GBK" w:cs="方正楷体_GBK"/>
          <w:color w:val="auto"/>
          <w:sz w:val="32"/>
          <w:szCs w:val="32"/>
          <w:highlight w:val="none"/>
          <w:lang w:eastAsia="zh-CN"/>
        </w:rPr>
        <w:t>（二）</w:t>
      </w:r>
      <w:r>
        <w:rPr>
          <w:rFonts w:hint="eastAsia" w:ascii="方正楷体_GBK" w:hAnsi="方正楷体_GBK" w:eastAsia="方正楷体_GBK" w:cs="方正楷体_GBK"/>
          <w:color w:val="auto"/>
          <w:sz w:val="32"/>
          <w:szCs w:val="32"/>
          <w:highlight w:val="none"/>
        </w:rPr>
        <w:t>决算单位构成</w:t>
      </w:r>
    </w:p>
    <w:p>
      <w:pPr>
        <w:keepNext w:val="0"/>
        <w:keepLines w:val="0"/>
        <w:pageBreakBefore w:val="0"/>
        <w:kinsoku/>
        <w:overflowPunct/>
        <w:topLinePunct w:val="0"/>
        <w:autoSpaceDE/>
        <w:autoSpaceDN/>
        <w:bidi w:val="0"/>
        <w:adjustRightInd/>
        <w:spacing w:line="60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我单位作为</w:t>
      </w:r>
      <w:r>
        <w:rPr>
          <w:rFonts w:hint="default" w:ascii="Times New Roman" w:hAnsi="Times New Roman" w:eastAsia="方正仿宋_GBK" w:cs="Times New Roman"/>
          <w:color w:val="auto"/>
          <w:sz w:val="32"/>
          <w:szCs w:val="32"/>
          <w:highlight w:val="none"/>
          <w:lang w:val="en-US" w:eastAsia="zh-CN"/>
        </w:rPr>
        <w:t>玉溪市卫生健康委</w:t>
      </w:r>
      <w:r>
        <w:rPr>
          <w:rFonts w:hint="default" w:ascii="Times New Roman" w:hAnsi="Times New Roman" w:eastAsia="方正仿宋_GBK" w:cs="Times New Roman"/>
          <w:color w:val="auto"/>
          <w:sz w:val="32"/>
          <w:szCs w:val="32"/>
          <w:highlight w:val="none"/>
          <w:lang w:val="en-US" w:eastAsia="zh-CN"/>
        </w:rPr>
        <w:t>的二级预算单位纳入2025年度部门决算编报范围。</w:t>
      </w:r>
    </w:p>
    <w:p>
      <w:pPr>
        <w:keepNext w:val="0"/>
        <w:keepLines w:val="0"/>
        <w:pageBreakBefore w:val="0"/>
        <w:kinsoku/>
        <w:overflowPunct/>
        <w:topLinePunct w:val="0"/>
        <w:autoSpaceDE/>
        <w:autoSpaceDN/>
        <w:bidi w:val="0"/>
        <w:adjustRightInd/>
        <w:spacing w:line="600" w:lineRule="exact"/>
        <w:ind w:firstLine="640" w:firstLineChars="200"/>
        <w:textAlignment w:val="auto"/>
        <w:outlineLvl w:val="2"/>
        <w:rPr>
          <w:rFonts w:hint="default" w:ascii="Times New Roman" w:hAnsi="Times New Roman" w:eastAsia="方正仿宋_GBK" w:cs="Times New Roman"/>
          <w:color w:val="auto"/>
          <w:sz w:val="32"/>
          <w:szCs w:val="32"/>
          <w:highlight w:val="none"/>
        </w:rPr>
      </w:pPr>
      <w:r>
        <w:rPr>
          <w:rFonts w:hint="eastAsia" w:ascii="方正楷体_GBK" w:hAnsi="方正楷体_GBK" w:eastAsia="方正楷体_GBK" w:cs="方正楷体_GBK"/>
          <w:color w:val="auto"/>
          <w:sz w:val="32"/>
          <w:szCs w:val="32"/>
          <w:highlight w:val="none"/>
        </w:rPr>
        <w:t>（</w:t>
      </w:r>
      <w:r>
        <w:rPr>
          <w:rFonts w:hint="eastAsia" w:ascii="方正楷体_GBK" w:hAnsi="方正楷体_GBK" w:eastAsia="方正楷体_GBK" w:cs="方正楷体_GBK"/>
          <w:color w:val="auto"/>
          <w:sz w:val="32"/>
          <w:szCs w:val="32"/>
          <w:highlight w:val="none"/>
          <w:lang w:eastAsia="zh-CN"/>
        </w:rPr>
        <w:t>三</w:t>
      </w:r>
      <w:r>
        <w:rPr>
          <w:rFonts w:hint="eastAsia" w:ascii="方正楷体_GBK" w:hAnsi="方正楷体_GBK" w:eastAsia="方正楷体_GBK" w:cs="方正楷体_GBK"/>
          <w:color w:val="auto"/>
          <w:sz w:val="32"/>
          <w:szCs w:val="32"/>
          <w:highlight w:val="none"/>
        </w:rPr>
        <w:t>）</w:t>
      </w:r>
      <w:r>
        <w:rPr>
          <w:rFonts w:hint="eastAsia" w:ascii="方正楷体_GBK" w:hAnsi="方正楷体_GBK" w:eastAsia="方正楷体_GBK" w:cs="方正楷体_GBK"/>
          <w:color w:val="auto"/>
          <w:sz w:val="32"/>
          <w:szCs w:val="32"/>
          <w:highlight w:val="none"/>
          <w:lang w:eastAsia="zh-CN"/>
        </w:rPr>
        <w:t>单位</w:t>
      </w:r>
      <w:r>
        <w:rPr>
          <w:rFonts w:hint="eastAsia" w:ascii="方正楷体_GBK" w:hAnsi="方正楷体_GBK" w:eastAsia="方正楷体_GBK" w:cs="方正楷体_GBK"/>
          <w:color w:val="auto"/>
          <w:sz w:val="32"/>
          <w:szCs w:val="32"/>
          <w:highlight w:val="none"/>
        </w:rPr>
        <w:t>人员和车辆的编制及实有情况</w:t>
      </w:r>
      <w:r>
        <w:rPr>
          <w:rFonts w:hint="default" w:ascii="Times New Roman" w:hAnsi="Times New Roman" w:eastAsia="方正仿宋_GBK" w:cs="Times New Roman"/>
          <w:color w:val="auto"/>
          <w:sz w:val="32"/>
          <w:szCs w:val="32"/>
          <w:highlight w:val="none"/>
        </w:rPr>
        <w:t xml:space="preserve"> </w:t>
      </w:r>
    </w:p>
    <w:p>
      <w:pPr>
        <w:keepNext w:val="0"/>
        <w:keepLines w:val="0"/>
        <w:pageBreakBefore w:val="0"/>
        <w:kinsoku/>
        <w:overflowPunct/>
        <w:topLinePunct w:val="0"/>
        <w:autoSpaceDE/>
        <w:autoSpaceDN/>
        <w:bidi w:val="0"/>
        <w:adjustRightInd/>
        <w:spacing w:line="60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我单位2025年末编制内实有人员49人。包括财政拨款开支经费的：公务员37人，参照公务员法管理人员0人，事业管理人员和专业技术人员9人，机关和事业工人3人；经费自理人员0人。</w:t>
      </w:r>
    </w:p>
    <w:p>
      <w:pPr>
        <w:keepNext w:val="0"/>
        <w:keepLines w:val="0"/>
        <w:pageBreakBefore w:val="0"/>
        <w:kinsoku/>
        <w:overflowPunct/>
        <w:topLinePunct w:val="0"/>
        <w:autoSpaceDE/>
        <w:autoSpaceDN/>
        <w:bidi w:val="0"/>
        <w:adjustRightInd/>
        <w:spacing w:line="60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我单位2025年末其他人员10人。包括财政拨款开支经费的人员10人；经费自理人员0人。</w:t>
      </w:r>
    </w:p>
    <w:p>
      <w:pPr>
        <w:keepNext w:val="0"/>
        <w:keepLines w:val="0"/>
        <w:pageBreakBefore w:val="0"/>
        <w:kinsoku/>
        <w:overflowPunct/>
        <w:topLinePunct w:val="0"/>
        <w:autoSpaceDE/>
        <w:autoSpaceDN/>
        <w:bidi w:val="0"/>
        <w:adjustRightInd/>
        <w:spacing w:line="60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年末单位发放离退休费的离退休人员共计3人（离休3人，退休0人）。年末由养老保险基金发放养老金的离退休人员53人（离休0人，退休53人）。年末学生0人。年末遗属0人。</w:t>
      </w:r>
    </w:p>
    <w:p>
      <w:pPr>
        <w:keepNext w:val="0"/>
        <w:keepLines w:val="0"/>
        <w:pageBreakBefore w:val="0"/>
        <w:kinsoku/>
        <w:overflowPunct/>
        <w:topLinePunct w:val="0"/>
        <w:autoSpaceDE/>
        <w:autoSpaceDN/>
        <w:bidi w:val="0"/>
        <w:adjustRightInd/>
        <w:spacing w:line="60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车辆编制1辆，在编实有车辆1辆，超编0辆。</w:t>
      </w:r>
    </w:p>
    <w:p>
      <w:pPr>
        <w:keepNext w:val="0"/>
        <w:keepLines w:val="0"/>
        <w:pageBreakBefore w:val="0"/>
        <w:kinsoku/>
        <w:overflowPunct/>
        <w:topLinePunct w:val="0"/>
        <w:autoSpaceDE/>
        <w:autoSpaceDN/>
        <w:bidi w:val="0"/>
        <w:adjustRightInd/>
        <w:spacing w:line="600" w:lineRule="exact"/>
        <w:ind w:firstLine="640" w:firstLineChars="200"/>
        <w:textAlignment w:val="auto"/>
        <w:outlineLvl w:val="1"/>
        <w:rPr>
          <w:rFonts w:hint="eastAsia" w:ascii="方正黑体_GBK" w:hAnsi="方正黑体_GBK" w:eastAsia="方正黑体_GBK" w:cs="方正黑体_GBK"/>
          <w:color w:val="auto"/>
          <w:sz w:val="32"/>
          <w:szCs w:val="32"/>
          <w:highlight w:val="none"/>
          <w:lang w:eastAsia="zh-CN"/>
        </w:rPr>
      </w:pPr>
      <w:r>
        <w:rPr>
          <w:rFonts w:hint="eastAsia" w:ascii="方正黑体_GBK" w:hAnsi="方正黑体_GBK" w:eastAsia="方正黑体_GBK" w:cs="方正黑体_GBK"/>
          <w:color w:val="auto"/>
          <w:sz w:val="32"/>
          <w:szCs w:val="32"/>
          <w:highlight w:val="none"/>
          <w:lang w:eastAsia="zh-CN"/>
        </w:rPr>
        <w:t>三、重点工作概述</w:t>
      </w:r>
    </w:p>
    <w:p>
      <w:pPr>
        <w:keepNext w:val="0"/>
        <w:keepLines w:val="0"/>
        <w:pageBreakBefore w:val="0"/>
        <w:kinsoku/>
        <w:overflowPunct/>
        <w:topLinePunct w:val="0"/>
        <w:autoSpaceDE/>
        <w:autoSpaceDN/>
        <w:bidi w:val="0"/>
        <w:adjustRightInd/>
        <w:spacing w:line="60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以</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示范项目</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为引擎，打造医改</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玉溪样板</w:t>
      </w:r>
      <w:r>
        <w:rPr>
          <w:rFonts w:hint="default" w:ascii="Times New Roman" w:hAnsi="Times New Roman" w:eastAsia="方正仿宋_GBK" w:cs="Times New Roman"/>
          <w:color w:val="auto"/>
          <w:sz w:val="32"/>
          <w:szCs w:val="32"/>
          <w:highlight w:val="none"/>
          <w:lang w:val="en-US" w:eastAsia="zh-CN"/>
        </w:rPr>
        <w:t>”。抓实</w:t>
      </w:r>
      <w:r>
        <w:rPr>
          <w:rFonts w:hint="default" w:ascii="Times New Roman" w:hAnsi="Times New Roman" w:eastAsia="方正仿宋_GBK" w:cs="Times New Roman"/>
          <w:color w:val="auto"/>
          <w:sz w:val="32"/>
          <w:szCs w:val="32"/>
          <w:highlight w:val="none"/>
          <w:lang w:val="en-US" w:eastAsia="zh-CN"/>
        </w:rPr>
        <w:t>国家公立医院改革与高质量发展示范项目，全面学习推广</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三明经验</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，围绕投入、薪酬、价格、编制等方面，推动</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三医</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协同发展</w:t>
      </w:r>
      <w:r>
        <w:rPr>
          <w:rFonts w:hint="default" w:ascii="Times New Roman" w:hAnsi="Times New Roman" w:eastAsia="方正仿宋_GBK" w:cs="Times New Roman"/>
          <w:color w:val="auto"/>
          <w:sz w:val="32"/>
          <w:szCs w:val="32"/>
          <w:highlight w:val="none"/>
          <w:lang w:val="en-US" w:eastAsia="zh-CN"/>
        </w:rPr>
        <w:t>治理</w:t>
      </w:r>
      <w:r>
        <w:rPr>
          <w:rFonts w:hint="default" w:ascii="Times New Roman" w:hAnsi="Times New Roman" w:eastAsia="方正仿宋_GBK" w:cs="Times New Roman"/>
          <w:color w:val="auto"/>
          <w:sz w:val="32"/>
          <w:szCs w:val="32"/>
          <w:highlight w:val="none"/>
          <w:lang w:val="en-US" w:eastAsia="zh-CN"/>
        </w:rPr>
        <w:t>。玉溪医改</w:t>
      </w:r>
      <w:r>
        <w:rPr>
          <w:rFonts w:hint="default" w:ascii="Times New Roman" w:hAnsi="Times New Roman" w:eastAsia="方正仿宋_GBK" w:cs="Times New Roman"/>
          <w:color w:val="auto"/>
          <w:sz w:val="32"/>
          <w:szCs w:val="32"/>
          <w:highlight w:val="none"/>
          <w:lang w:val="en-US" w:eastAsia="zh-CN"/>
        </w:rPr>
        <w:t>工作</w:t>
      </w:r>
      <w:r>
        <w:rPr>
          <w:rFonts w:hint="default" w:ascii="Times New Roman" w:hAnsi="Times New Roman" w:eastAsia="方正仿宋_GBK" w:cs="Times New Roman"/>
          <w:color w:val="auto"/>
          <w:sz w:val="32"/>
          <w:szCs w:val="32"/>
          <w:highlight w:val="none"/>
          <w:lang w:val="en-US" w:eastAsia="zh-CN"/>
        </w:rPr>
        <w:t>在2024年全国地市级医改评价为A+，省内排名第3名，连续两年在云南省州市公立医院综合改革绩效评价排名为第1名。</w:t>
      </w:r>
      <w:r>
        <w:rPr>
          <w:rFonts w:hint="default" w:ascii="Times New Roman" w:hAnsi="Times New Roman" w:eastAsia="方正仿宋_GBK" w:cs="Times New Roman"/>
          <w:color w:val="auto"/>
          <w:sz w:val="32"/>
          <w:szCs w:val="32"/>
          <w:highlight w:val="none"/>
          <w:lang w:val="en-US" w:eastAsia="zh-CN"/>
        </w:rPr>
        <w:t>一是机制突破。完</w:t>
      </w:r>
      <w:r>
        <w:rPr>
          <w:rFonts w:hint="default" w:ascii="Times New Roman" w:hAnsi="Times New Roman" w:eastAsia="方正仿宋_GBK" w:cs="Times New Roman"/>
          <w:color w:val="auto"/>
          <w:sz w:val="32"/>
          <w:szCs w:val="32"/>
          <w:highlight w:val="none"/>
          <w:lang w:val="en-US" w:eastAsia="zh-CN"/>
        </w:rPr>
        <w:t>善以医疗服务为主导的收费与动态调整机制，</w:t>
      </w:r>
      <w:r>
        <w:rPr>
          <w:rFonts w:hint="default" w:ascii="Times New Roman" w:hAnsi="Times New Roman" w:eastAsia="方正仿宋_GBK" w:cs="Times New Roman"/>
          <w:color w:val="auto"/>
          <w:sz w:val="32"/>
          <w:szCs w:val="32"/>
          <w:highlight w:val="none"/>
          <w:lang w:val="en-US" w:eastAsia="zh-CN"/>
        </w:rPr>
        <w:t>今年</w:t>
      </w:r>
      <w:r>
        <w:rPr>
          <w:rFonts w:hint="default" w:ascii="Times New Roman" w:hAnsi="Times New Roman" w:eastAsia="方正仿宋_GBK" w:cs="Times New Roman"/>
          <w:color w:val="auto"/>
          <w:sz w:val="32"/>
          <w:szCs w:val="32"/>
          <w:highlight w:val="none"/>
          <w:lang w:val="en-US" w:eastAsia="zh-CN"/>
        </w:rPr>
        <w:t>调整医疗服务价格273项，实现DRG付费全覆盖。建立</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动态调整、分类施策、激励约束</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的薪酬制度，公立医院人员费用支出占比提升至43.20%，</w:t>
      </w:r>
      <w:r>
        <w:rPr>
          <w:rFonts w:hint="default" w:ascii="Times New Roman" w:hAnsi="Times New Roman" w:eastAsia="方正仿宋_GBK" w:cs="Times New Roman"/>
          <w:color w:val="auto"/>
          <w:sz w:val="32"/>
          <w:szCs w:val="32"/>
          <w:highlight w:val="none"/>
          <w:lang w:val="en-US" w:eastAsia="zh-CN"/>
        </w:rPr>
        <w:t>医务人员</w:t>
      </w:r>
      <w:r>
        <w:rPr>
          <w:rFonts w:hint="default" w:ascii="Times New Roman" w:hAnsi="Times New Roman" w:eastAsia="方正仿宋_GBK" w:cs="Times New Roman"/>
          <w:color w:val="auto"/>
          <w:sz w:val="32"/>
          <w:szCs w:val="32"/>
          <w:highlight w:val="none"/>
          <w:lang w:val="en-US" w:eastAsia="zh-CN"/>
        </w:rPr>
        <w:t>稳定收入比例达51.72%。二是分级诊疗落地见效。</w:t>
      </w:r>
      <w:r>
        <w:rPr>
          <w:rFonts w:hint="default" w:ascii="Times New Roman" w:hAnsi="Times New Roman" w:eastAsia="方正仿宋_GBK" w:cs="Times New Roman"/>
          <w:color w:val="auto"/>
          <w:sz w:val="32"/>
          <w:szCs w:val="32"/>
          <w:highlight w:val="none"/>
          <w:lang w:val="en-US" w:eastAsia="zh-CN"/>
        </w:rPr>
        <w:t>推进“</w:t>
      </w:r>
      <w:r>
        <w:rPr>
          <w:rFonts w:hint="default" w:ascii="Times New Roman" w:hAnsi="Times New Roman" w:eastAsia="方正仿宋_GBK" w:cs="Times New Roman"/>
          <w:color w:val="auto"/>
          <w:sz w:val="32"/>
          <w:szCs w:val="32"/>
          <w:highlight w:val="none"/>
          <w:lang w:val="en-US" w:eastAsia="zh-CN"/>
        </w:rPr>
        <w:t>12492</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项目建设，</w:t>
      </w:r>
      <w:r>
        <w:rPr>
          <w:rFonts w:hint="default" w:ascii="Times New Roman" w:hAnsi="Times New Roman" w:eastAsia="方正仿宋_GBK" w:cs="Times New Roman"/>
          <w:color w:val="auto"/>
          <w:sz w:val="32"/>
          <w:szCs w:val="32"/>
          <w:highlight w:val="none"/>
          <w:lang w:val="en-US" w:eastAsia="zh-CN"/>
        </w:rPr>
        <w:t>构建</w:t>
      </w:r>
      <w:r>
        <w:rPr>
          <w:rFonts w:hint="default" w:ascii="Times New Roman" w:hAnsi="Times New Roman" w:eastAsia="方正仿宋_GBK" w:cs="Times New Roman"/>
          <w:color w:val="auto"/>
          <w:sz w:val="32"/>
          <w:szCs w:val="32"/>
          <w:highlight w:val="none"/>
          <w:lang w:val="en-US" w:eastAsia="zh-CN"/>
        </w:rPr>
        <w:t>整合</w:t>
      </w:r>
      <w:r>
        <w:rPr>
          <w:rFonts w:hint="default" w:ascii="Times New Roman" w:hAnsi="Times New Roman" w:eastAsia="方正仿宋_GBK" w:cs="Times New Roman"/>
          <w:color w:val="auto"/>
          <w:sz w:val="32"/>
          <w:szCs w:val="32"/>
          <w:highlight w:val="none"/>
          <w:lang w:val="en-US" w:eastAsia="zh-CN"/>
        </w:rPr>
        <w:t>型</w:t>
      </w:r>
      <w:r>
        <w:rPr>
          <w:rFonts w:hint="default" w:ascii="Times New Roman" w:hAnsi="Times New Roman" w:eastAsia="方正仿宋_GBK" w:cs="Times New Roman"/>
          <w:color w:val="auto"/>
          <w:sz w:val="32"/>
          <w:szCs w:val="32"/>
          <w:highlight w:val="none"/>
          <w:lang w:val="en-US" w:eastAsia="zh-CN"/>
        </w:rPr>
        <w:t>医疗服务体系</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建成2个城市医疗集团和9个紧密型县域医共体。</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大玉医</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城市医疗集团下转患者8283人次，集团内协同服务10.06万人次。城市中医医疗集团三四级手术占比增长11.97%。聚焦外转头号病种开展市县肿瘤一体化建设，完成肺癌筛查33.08万人，肿瘤患者市外住院率下降6.2个百分点。全市</w:t>
      </w:r>
      <w:r>
        <w:rPr>
          <w:rFonts w:hint="default" w:ascii="Times New Roman" w:hAnsi="Times New Roman" w:eastAsia="方正仿宋_GBK" w:cs="Times New Roman"/>
          <w:color w:val="auto"/>
          <w:sz w:val="32"/>
          <w:szCs w:val="32"/>
          <w:highlight w:val="none"/>
          <w:lang w:val="en-US" w:eastAsia="zh-CN"/>
        </w:rPr>
        <w:t>公立医院</w:t>
      </w:r>
      <w:r>
        <w:rPr>
          <w:rFonts w:hint="default" w:ascii="Times New Roman" w:hAnsi="Times New Roman" w:eastAsia="方正仿宋_GBK" w:cs="Times New Roman"/>
          <w:color w:val="auto"/>
          <w:sz w:val="32"/>
          <w:szCs w:val="32"/>
          <w:highlight w:val="none"/>
          <w:lang w:val="en-US" w:eastAsia="zh-CN"/>
        </w:rPr>
        <w:t>CMI值较改革前增长16.07%，三四级手术增长28%、微创手术增长39.6%，平均住院日缩短至8.8天，门诊及住院患者满意度分别达91%和93%。9个医共体开展新业务524项，基层诊疗人次较改革前提高4个百分点，实现</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日常疾病在基层解决</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。三是构建智慧医疗新生态</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zh-CN" w:eastAsia="zh-CN"/>
        </w:rPr>
        <w:t>“</w:t>
      </w:r>
      <w:r>
        <w:rPr>
          <w:rFonts w:hint="default" w:ascii="Times New Roman" w:hAnsi="Times New Roman" w:eastAsia="方正仿宋_GBK" w:cs="Times New Roman"/>
          <w:color w:val="auto"/>
          <w:sz w:val="32"/>
          <w:szCs w:val="32"/>
          <w:highlight w:val="none"/>
          <w:lang w:val="zh-CN" w:eastAsia="zh-CN"/>
        </w:rPr>
        <w:t>健康大脑</w:t>
      </w:r>
      <w:r>
        <w:rPr>
          <w:rFonts w:hint="default" w:ascii="Times New Roman" w:hAnsi="Times New Roman" w:eastAsia="方正仿宋_GBK" w:cs="Times New Roman"/>
          <w:color w:val="auto"/>
          <w:sz w:val="32"/>
          <w:szCs w:val="32"/>
          <w:highlight w:val="none"/>
          <w:lang w:val="zh-CN" w:eastAsia="zh-CN"/>
        </w:rPr>
        <w:t>”</w:t>
      </w:r>
      <w:r>
        <w:rPr>
          <w:rFonts w:hint="default" w:ascii="Times New Roman" w:hAnsi="Times New Roman" w:eastAsia="方正仿宋_GBK" w:cs="Times New Roman"/>
          <w:color w:val="auto"/>
          <w:sz w:val="32"/>
          <w:szCs w:val="32"/>
          <w:highlight w:val="none"/>
          <w:lang w:val="zh-CN" w:eastAsia="zh-CN"/>
        </w:rPr>
        <w:t>中枢成型</w:t>
      </w:r>
      <w:r>
        <w:rPr>
          <w:rFonts w:hint="default" w:ascii="Times New Roman" w:hAnsi="Times New Roman" w:eastAsia="方正仿宋_GBK" w:cs="Times New Roman"/>
          <w:color w:val="auto"/>
          <w:sz w:val="32"/>
          <w:szCs w:val="32"/>
          <w:highlight w:val="none"/>
          <w:lang w:val="zh-CN" w:eastAsia="zh-CN"/>
        </w:rPr>
        <w:t>，实现市、县、乡、村四级医疗机构、医保及政务网络“三网合一”，汇集数据99.3亿条，共享数据70.3亿条。“</w:t>
      </w:r>
      <w:r>
        <w:rPr>
          <w:rFonts w:hint="default" w:ascii="Times New Roman" w:hAnsi="Times New Roman" w:eastAsia="方正仿宋_GBK" w:cs="Times New Roman"/>
          <w:color w:val="auto"/>
          <w:sz w:val="32"/>
          <w:szCs w:val="32"/>
          <w:highlight w:val="none"/>
          <w:lang w:val="zh-CN" w:eastAsia="zh-CN"/>
        </w:rPr>
        <w:t>云医院</w:t>
      </w:r>
      <w:r>
        <w:rPr>
          <w:rFonts w:hint="default" w:ascii="Times New Roman" w:hAnsi="Times New Roman" w:eastAsia="方正仿宋_GBK" w:cs="Times New Roman"/>
          <w:color w:val="auto"/>
          <w:sz w:val="32"/>
          <w:szCs w:val="32"/>
          <w:highlight w:val="none"/>
          <w:lang w:val="zh-CN" w:eastAsia="zh-CN"/>
        </w:rPr>
        <w:t>”</w:t>
      </w:r>
      <w:r>
        <w:rPr>
          <w:rFonts w:hint="default" w:ascii="Times New Roman" w:hAnsi="Times New Roman" w:eastAsia="方正仿宋_GBK" w:cs="Times New Roman"/>
          <w:color w:val="auto"/>
          <w:sz w:val="32"/>
          <w:szCs w:val="32"/>
          <w:highlight w:val="none"/>
          <w:lang w:val="zh-CN" w:eastAsia="zh-CN"/>
        </w:rPr>
        <w:t>覆盖基层</w:t>
      </w:r>
      <w:r>
        <w:rPr>
          <w:rFonts w:hint="default" w:ascii="Times New Roman" w:hAnsi="Times New Roman" w:eastAsia="方正仿宋_GBK" w:cs="Times New Roman"/>
          <w:color w:val="auto"/>
          <w:sz w:val="32"/>
          <w:szCs w:val="32"/>
          <w:highlight w:val="none"/>
          <w:lang w:val="zh-CN" w:eastAsia="zh-CN"/>
        </w:rPr>
        <w:t>，全面实现“刷脸就医”，基层通过“一键直连”开展远程医疗协作；构建双向转诊通道，形成“数据跑路、资源联动”的协同服务模式，累计实现</w:t>
      </w:r>
      <w:r>
        <w:rPr>
          <w:rFonts w:hint="default" w:ascii="Times New Roman" w:hAnsi="Times New Roman" w:eastAsia="方正仿宋_GBK" w:cs="Times New Roman"/>
          <w:color w:val="auto"/>
          <w:sz w:val="32"/>
          <w:szCs w:val="32"/>
          <w:highlight w:val="none"/>
          <w:lang w:val="en-US" w:eastAsia="zh-CN"/>
        </w:rPr>
        <w:t>预约诊疗64.5万人次，影像、检验、心电、远程会诊中心远程诊断248.9万人次</w:t>
      </w:r>
      <w:r>
        <w:rPr>
          <w:rFonts w:hint="default" w:ascii="Times New Roman" w:hAnsi="Times New Roman" w:eastAsia="方正仿宋_GBK" w:cs="Times New Roman"/>
          <w:color w:val="auto"/>
          <w:sz w:val="32"/>
          <w:szCs w:val="32"/>
          <w:highlight w:val="none"/>
          <w:lang w:val="zh-CN" w:eastAsia="zh-CN"/>
        </w:rPr>
        <w:t>。</w:t>
      </w:r>
    </w:p>
    <w:p>
      <w:pPr>
        <w:keepNext w:val="0"/>
        <w:keepLines w:val="0"/>
        <w:pageBreakBefore w:val="0"/>
        <w:kinsoku/>
        <w:overflowPunct/>
        <w:topLinePunct w:val="0"/>
        <w:autoSpaceDE/>
        <w:autoSpaceDN/>
        <w:bidi w:val="0"/>
        <w:adjustRightInd/>
        <w:spacing w:line="60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优化资源配置与服务网络，提升全域服务能力。</w:t>
      </w:r>
      <w:r>
        <w:rPr>
          <w:rFonts w:hint="default" w:ascii="Times New Roman" w:hAnsi="Times New Roman" w:eastAsia="方正仿宋_GBK" w:cs="Times New Roman"/>
          <w:color w:val="auto"/>
          <w:sz w:val="32"/>
          <w:szCs w:val="32"/>
          <w:highlight w:val="none"/>
          <w:lang w:val="en-US" w:eastAsia="zh-CN"/>
        </w:rPr>
        <w:t>建设2个国家级、9个省级临床重点专科，</w:t>
      </w:r>
      <w:r>
        <w:rPr>
          <w:rFonts w:hint="default" w:ascii="Times New Roman" w:hAnsi="Times New Roman" w:eastAsia="方正仿宋_GBK" w:cs="Times New Roman"/>
          <w:color w:val="auto"/>
          <w:sz w:val="32"/>
          <w:szCs w:val="32"/>
          <w:highlight w:val="none"/>
          <w:lang w:val="en-US" w:eastAsia="zh-CN"/>
        </w:rPr>
        <w:t>玉溪市中山医院</w:t>
      </w:r>
      <w:r>
        <w:rPr>
          <w:rFonts w:hint="default" w:ascii="Times New Roman" w:hAnsi="Times New Roman" w:eastAsia="方正仿宋_GBK" w:cs="Times New Roman"/>
          <w:color w:val="auto"/>
          <w:sz w:val="32"/>
          <w:szCs w:val="32"/>
          <w:highlight w:val="none"/>
          <w:lang w:val="en-US" w:eastAsia="zh-CN"/>
        </w:rPr>
        <w:t>重症专业纳入省级区域医疗中心建设，成功完成多项玉溪首例标志性手术，平移并开展临床新项目、新技术共计146项。全市8家县人民医院通过第二阶段提质达标验收。中医药传承创新发展。</w:t>
      </w:r>
      <w:r>
        <w:rPr>
          <w:rFonts w:hint="default" w:ascii="Times New Roman" w:hAnsi="Times New Roman" w:eastAsia="方正仿宋_GBK" w:cs="Times New Roman"/>
          <w:color w:val="auto"/>
          <w:sz w:val="32"/>
          <w:szCs w:val="32"/>
          <w:highlight w:val="none"/>
          <w:lang w:val="en-US" w:eastAsia="zh-CN"/>
        </w:rPr>
        <w:t>基本</w:t>
      </w:r>
      <w:r>
        <w:rPr>
          <w:rFonts w:hint="default" w:ascii="Times New Roman" w:hAnsi="Times New Roman" w:eastAsia="方正仿宋_GBK" w:cs="Times New Roman"/>
          <w:color w:val="auto"/>
          <w:sz w:val="32"/>
          <w:szCs w:val="32"/>
          <w:highlight w:val="none"/>
          <w:lang w:val="en-US" w:eastAsia="zh-CN"/>
        </w:rPr>
        <w:t>形成以1家三甲中医医院为龙头、8家二甲县级中医医院为骨干，100%的乡镇卫生院建设中医馆，93.76%的村卫生室能提供中医药服务，建设名老中医传承工作室20个，有省级名中医17人。推动市县乡三级医务人员梯度下沉。“优质服务基层行”活动</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100%的乡镇卫生院达到国家基本标准。全市家庭医生签约109.23万人，签约率48.78%，</w:t>
      </w:r>
      <w:r>
        <w:rPr>
          <w:rFonts w:hint="default" w:ascii="Times New Roman" w:hAnsi="Times New Roman" w:eastAsia="方正仿宋_GBK" w:cs="Times New Roman"/>
          <w:color w:val="auto"/>
          <w:sz w:val="32"/>
          <w:szCs w:val="32"/>
          <w:highlight w:val="none"/>
          <w:lang w:val="en-US" w:eastAsia="zh-CN"/>
        </w:rPr>
        <w:t>户籍人口</w:t>
      </w:r>
      <w:r>
        <w:rPr>
          <w:rFonts w:hint="default" w:ascii="Times New Roman" w:hAnsi="Times New Roman" w:eastAsia="方正仿宋_GBK" w:cs="Times New Roman"/>
          <w:color w:val="auto"/>
          <w:sz w:val="32"/>
          <w:szCs w:val="32"/>
          <w:highlight w:val="none"/>
          <w:lang w:val="en-US" w:eastAsia="zh-CN"/>
        </w:rPr>
        <w:t>重点人群实现应签尽签，让优质医疗资源更加可及。</w:t>
      </w:r>
    </w:p>
    <w:p>
      <w:pPr>
        <w:keepNext w:val="0"/>
        <w:keepLines w:val="0"/>
        <w:pageBreakBefore w:val="0"/>
        <w:kinsoku/>
        <w:overflowPunct/>
        <w:topLinePunct w:val="0"/>
        <w:autoSpaceDE/>
        <w:autoSpaceDN/>
        <w:bidi w:val="0"/>
        <w:adjustRightInd/>
        <w:spacing w:line="60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以“公卫安全”为底线，织密人民健康防护网。一是</w:t>
      </w:r>
      <w:r>
        <w:rPr>
          <w:rFonts w:hint="default" w:ascii="Times New Roman" w:hAnsi="Times New Roman" w:eastAsia="方正仿宋_GBK" w:cs="Times New Roman"/>
          <w:color w:val="auto"/>
          <w:sz w:val="32"/>
          <w:szCs w:val="32"/>
          <w:highlight w:val="none"/>
          <w:lang w:val="en-US" w:eastAsia="zh-CN"/>
        </w:rPr>
        <w:t>疾控体系改革稳步推进</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强化疫情风险研判，全市公立医疗机构传染病预警监测前置软件部署全覆盖。甲乙类传染病发病率持续低于全省平均水平。艾滋病疫情整体处于低流行水平。</w:t>
      </w:r>
      <w:r>
        <w:rPr>
          <w:rFonts w:hint="default" w:ascii="Times New Roman" w:hAnsi="Times New Roman" w:eastAsia="方正仿宋_GBK" w:cs="Times New Roman"/>
          <w:color w:val="auto"/>
          <w:sz w:val="32"/>
          <w:szCs w:val="32"/>
          <w:highlight w:val="none"/>
          <w:lang w:val="en-US" w:eastAsia="zh-CN"/>
        </w:rPr>
        <w:t>二是</w:t>
      </w:r>
      <w:r>
        <w:rPr>
          <w:rFonts w:hint="default" w:ascii="Times New Roman" w:hAnsi="Times New Roman" w:eastAsia="方正仿宋_GBK" w:cs="Times New Roman"/>
          <w:color w:val="auto"/>
          <w:sz w:val="32"/>
          <w:szCs w:val="32"/>
          <w:highlight w:val="none"/>
          <w:lang w:val="en-US" w:eastAsia="zh-CN"/>
        </w:rPr>
        <w:t>卫生应急能力</w:t>
      </w:r>
      <w:r>
        <w:rPr>
          <w:rFonts w:hint="default" w:ascii="Times New Roman" w:hAnsi="Times New Roman" w:eastAsia="方正仿宋_GBK" w:cs="Times New Roman"/>
          <w:color w:val="auto"/>
          <w:sz w:val="32"/>
          <w:szCs w:val="32"/>
          <w:highlight w:val="none"/>
          <w:lang w:val="en-US" w:eastAsia="zh-CN"/>
        </w:rPr>
        <w:t>持续</w:t>
      </w:r>
      <w:r>
        <w:rPr>
          <w:rFonts w:hint="default" w:ascii="Times New Roman" w:hAnsi="Times New Roman" w:eastAsia="方正仿宋_GBK" w:cs="Times New Roman"/>
          <w:color w:val="auto"/>
          <w:sz w:val="32"/>
          <w:szCs w:val="32"/>
          <w:highlight w:val="none"/>
          <w:lang w:val="en-US" w:eastAsia="zh-CN"/>
        </w:rPr>
        <w:t>增强</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在全省率先建成市、县、乡、村四级院前急救体系，布设村级急救点649个，120</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上车即入院</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覆盖所有公立医院。急救反应时间从29分钟缩短至16分钟。突发公共卫生事件应急指挥体系</w:t>
      </w:r>
      <w:r>
        <w:rPr>
          <w:rFonts w:hint="default" w:ascii="Times New Roman" w:hAnsi="Times New Roman" w:eastAsia="方正仿宋_GBK" w:cs="Times New Roman"/>
          <w:color w:val="auto"/>
          <w:sz w:val="32"/>
          <w:szCs w:val="32"/>
          <w:highlight w:val="none"/>
          <w:lang w:val="en-US" w:eastAsia="zh-CN"/>
        </w:rPr>
        <w:t>持续完善</w:t>
      </w:r>
      <w:r>
        <w:rPr>
          <w:rFonts w:hint="default" w:ascii="Times New Roman" w:hAnsi="Times New Roman" w:eastAsia="方正仿宋_GBK" w:cs="Times New Roman"/>
          <w:color w:val="auto"/>
          <w:sz w:val="32"/>
          <w:szCs w:val="32"/>
          <w:highlight w:val="none"/>
          <w:lang w:val="en-US" w:eastAsia="zh-CN"/>
        </w:rPr>
        <w:t>，组建市、县两级卫生应急队伍27支659人，开展实战化演练2轮，妥善处置突发公共卫生事件3起。严重精神障碍患者管理综合评分位列全省第一。</w:t>
      </w:r>
      <w:r>
        <w:rPr>
          <w:rFonts w:hint="default" w:ascii="Times New Roman" w:hAnsi="Times New Roman" w:eastAsia="方正仿宋_GBK" w:cs="Times New Roman"/>
          <w:color w:val="auto"/>
          <w:sz w:val="32"/>
          <w:szCs w:val="32"/>
          <w:highlight w:val="none"/>
          <w:lang w:val="en-US" w:eastAsia="zh-CN"/>
        </w:rPr>
        <w:t>三是</w:t>
      </w:r>
      <w:r>
        <w:rPr>
          <w:rFonts w:hint="default" w:ascii="Times New Roman" w:hAnsi="Times New Roman" w:eastAsia="方正仿宋_GBK" w:cs="Times New Roman"/>
          <w:color w:val="auto"/>
          <w:sz w:val="32"/>
          <w:szCs w:val="32"/>
          <w:highlight w:val="none"/>
          <w:lang w:val="en-US" w:eastAsia="zh-CN"/>
        </w:rPr>
        <w:t>爱国卫生运动深入开展。</w:t>
      </w:r>
      <w:r>
        <w:rPr>
          <w:rFonts w:hint="default" w:ascii="Times New Roman" w:hAnsi="Times New Roman" w:eastAsia="方正仿宋_GBK" w:cs="Times New Roman"/>
          <w:color w:val="auto"/>
          <w:sz w:val="32"/>
          <w:szCs w:val="32"/>
          <w:highlight w:val="none"/>
          <w:lang w:val="en-US" w:eastAsia="zh-CN"/>
        </w:rPr>
        <w:t>2024年7个县（市、区）被评为云南省推进健康县城建设工作突出县</w:t>
      </w:r>
      <w:bookmarkStart w:id="0" w:name="writ_12"/>
      <w:r>
        <w:rPr>
          <w:rFonts w:hint="default" w:ascii="Times New Roman" w:hAnsi="Times New Roman" w:eastAsia="方正仿宋_GBK" w:cs="Times New Roman"/>
          <w:color w:val="auto"/>
          <w:sz w:val="32"/>
          <w:szCs w:val="32"/>
          <w:highlight w:val="none"/>
          <w:lang w:val="en-US" w:eastAsia="zh-CN"/>
        </w:rPr>
        <w:t>；</w:t>
      </w:r>
      <w:bookmarkEnd w:id="0"/>
      <w:r>
        <w:rPr>
          <w:rFonts w:hint="default" w:ascii="Times New Roman" w:hAnsi="Times New Roman" w:eastAsia="方正仿宋_GBK" w:cs="Times New Roman"/>
          <w:color w:val="auto"/>
          <w:sz w:val="32"/>
          <w:szCs w:val="32"/>
          <w:highlight w:val="none"/>
          <w:lang w:val="en-US" w:eastAsia="zh-CN"/>
        </w:rPr>
        <w:t>全市</w:t>
      </w:r>
      <w:r>
        <w:rPr>
          <w:rFonts w:hint="default" w:ascii="Times New Roman" w:hAnsi="Times New Roman" w:eastAsia="方正仿宋_GBK" w:cs="Times New Roman"/>
          <w:color w:val="auto"/>
          <w:sz w:val="32"/>
          <w:szCs w:val="32"/>
          <w:highlight w:val="none"/>
          <w:lang w:val="en-US" w:eastAsia="zh-CN"/>
        </w:rPr>
        <w:t>居民健康素养水平达31.90%，重大慢性病过早死亡率全省最低（10.20%）。</w:t>
      </w:r>
      <w:r>
        <w:rPr>
          <w:rFonts w:hint="default" w:ascii="Times New Roman" w:hAnsi="Times New Roman" w:eastAsia="方正仿宋_GBK" w:cs="Times New Roman"/>
          <w:color w:val="auto"/>
          <w:sz w:val="32"/>
          <w:szCs w:val="32"/>
          <w:highlight w:val="none"/>
          <w:lang w:val="en-US" w:eastAsia="zh-CN"/>
        </w:rPr>
        <w:t>2025年以来，</w:t>
      </w:r>
      <w:r>
        <w:rPr>
          <w:rFonts w:hint="default" w:ascii="Times New Roman" w:hAnsi="Times New Roman" w:eastAsia="方正仿宋_GBK" w:cs="Times New Roman"/>
          <w:color w:val="auto"/>
          <w:sz w:val="32"/>
          <w:szCs w:val="32"/>
          <w:highlight w:val="none"/>
          <w:lang w:val="en-US" w:eastAsia="zh-CN"/>
        </w:rPr>
        <w:t>接续</w:t>
      </w:r>
      <w:r>
        <w:rPr>
          <w:rFonts w:hint="default" w:ascii="Times New Roman" w:hAnsi="Times New Roman" w:eastAsia="方正仿宋_GBK" w:cs="Times New Roman"/>
          <w:color w:val="auto"/>
          <w:sz w:val="32"/>
          <w:szCs w:val="32"/>
          <w:highlight w:val="none"/>
          <w:lang w:val="en-US" w:eastAsia="zh-CN"/>
        </w:rPr>
        <w:t>开展</w:t>
      </w:r>
      <w:r>
        <w:rPr>
          <w:rFonts w:hint="default" w:ascii="Times New Roman" w:hAnsi="Times New Roman" w:eastAsia="方正仿宋_GBK" w:cs="Times New Roman"/>
          <w:color w:val="auto"/>
          <w:sz w:val="32"/>
          <w:szCs w:val="32"/>
          <w:highlight w:val="none"/>
          <w:lang w:val="en-US" w:eastAsia="zh-CN"/>
        </w:rPr>
        <w:t>第三轮爱国卫生“7个专项行动”，开展全覆盖暗访6轮，“双派单”整改问题782个，持续巩固拓展前期工作成果，促进健康县城高质量发展。</w:t>
      </w:r>
    </w:p>
    <w:p>
      <w:pPr>
        <w:keepNext w:val="0"/>
        <w:keepLines w:val="0"/>
        <w:pageBreakBefore w:val="0"/>
        <w:kinsoku/>
        <w:overflowPunct/>
        <w:topLinePunct w:val="0"/>
        <w:autoSpaceDE/>
        <w:autoSpaceDN/>
        <w:bidi w:val="0"/>
        <w:adjustRightInd/>
        <w:spacing w:line="60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以“一老一小”为重点，增强群众健康获得感。一是老年健康服务提质扩面。</w:t>
      </w:r>
      <w:r>
        <w:rPr>
          <w:rFonts w:hint="default" w:ascii="Times New Roman" w:hAnsi="Times New Roman" w:eastAsia="方正仿宋_GBK" w:cs="Times New Roman"/>
          <w:color w:val="auto"/>
          <w:sz w:val="32"/>
          <w:szCs w:val="32"/>
          <w:highlight w:val="none"/>
          <w:lang w:val="en-US" w:eastAsia="zh-CN"/>
        </w:rPr>
        <w:t>二级以上公立医院100% 设置老年医学科</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乡镇（街道）和村（社区）普遍提供老年慢性病管理、健康体检与随访服务。全市建成医养结合机构7家，有效解决了老年人</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看病难、养老难</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的问题。</w:t>
      </w:r>
      <w:r>
        <w:rPr>
          <w:rFonts w:hint="default" w:ascii="Times New Roman" w:hAnsi="Times New Roman" w:eastAsia="方正仿宋_GBK" w:cs="Times New Roman"/>
          <w:color w:val="auto"/>
          <w:sz w:val="32"/>
          <w:szCs w:val="32"/>
          <w:highlight w:val="none"/>
          <w:lang w:val="en-US" w:eastAsia="zh-CN"/>
        </w:rPr>
        <w:t>二是婴幼儿照护实现突破。</w:t>
      </w:r>
      <w:r>
        <w:rPr>
          <w:rFonts w:hint="default" w:ascii="Times New Roman" w:hAnsi="Times New Roman" w:eastAsia="方正仿宋_GBK" w:cs="Times New Roman"/>
          <w:color w:val="auto"/>
          <w:sz w:val="32"/>
          <w:szCs w:val="32"/>
          <w:highlight w:val="none"/>
          <w:lang w:val="en-US" w:eastAsia="zh-CN"/>
        </w:rPr>
        <w:t>全市拥有托育机构130家，千人口托位数4.32个。发放</w:t>
      </w:r>
      <w:r>
        <w:rPr>
          <w:rFonts w:hint="default" w:ascii="Times New Roman" w:hAnsi="Times New Roman" w:eastAsia="方正仿宋_GBK" w:cs="Times New Roman"/>
          <w:color w:val="auto"/>
          <w:sz w:val="32"/>
          <w:szCs w:val="32"/>
          <w:highlight w:val="none"/>
          <w:lang w:val="en-US" w:eastAsia="zh-CN"/>
        </w:rPr>
        <w:t>云南省</w:t>
      </w:r>
      <w:r>
        <w:rPr>
          <w:rFonts w:hint="default" w:ascii="Times New Roman" w:hAnsi="Times New Roman" w:eastAsia="方正仿宋_GBK" w:cs="Times New Roman"/>
          <w:color w:val="auto"/>
          <w:sz w:val="32"/>
          <w:szCs w:val="32"/>
          <w:highlight w:val="none"/>
          <w:lang w:val="en-US" w:eastAsia="zh-CN"/>
        </w:rPr>
        <w:t>生育支持</w:t>
      </w:r>
      <w:r>
        <w:rPr>
          <w:rFonts w:hint="default" w:ascii="Times New Roman" w:hAnsi="Times New Roman" w:eastAsia="方正仿宋_GBK" w:cs="Times New Roman"/>
          <w:color w:val="auto"/>
          <w:sz w:val="32"/>
          <w:szCs w:val="32"/>
          <w:highlight w:val="none"/>
          <w:lang w:val="en-US" w:eastAsia="zh-CN"/>
        </w:rPr>
        <w:t>项目</w:t>
      </w:r>
      <w:r>
        <w:rPr>
          <w:rFonts w:hint="default" w:ascii="Times New Roman" w:hAnsi="Times New Roman" w:eastAsia="方正仿宋_GBK" w:cs="Times New Roman"/>
          <w:color w:val="auto"/>
          <w:sz w:val="32"/>
          <w:szCs w:val="32"/>
          <w:highlight w:val="none"/>
          <w:lang w:val="en-US" w:eastAsia="zh-CN"/>
        </w:rPr>
        <w:t>资金</w:t>
      </w:r>
      <w:r>
        <w:rPr>
          <w:rFonts w:hint="default" w:ascii="Times New Roman" w:hAnsi="Times New Roman" w:eastAsia="方正仿宋_GBK" w:cs="Times New Roman"/>
          <w:color w:val="auto"/>
          <w:sz w:val="32"/>
          <w:szCs w:val="32"/>
          <w:highlight w:val="none"/>
          <w:lang w:val="en-US" w:eastAsia="zh-CN"/>
        </w:rPr>
        <w:t>1597.5</w:t>
      </w:r>
      <w:r>
        <w:rPr>
          <w:rFonts w:hint="default" w:ascii="Times New Roman" w:hAnsi="Times New Roman" w:eastAsia="方正仿宋_GBK" w:cs="Times New Roman"/>
          <w:color w:val="auto"/>
          <w:sz w:val="32"/>
          <w:szCs w:val="32"/>
          <w:highlight w:val="none"/>
          <w:lang w:val="en-US" w:eastAsia="zh-CN"/>
        </w:rPr>
        <w:t>万元，惠及1.</w:t>
      </w:r>
      <w:r>
        <w:rPr>
          <w:rFonts w:hint="default" w:ascii="Times New Roman" w:hAnsi="Times New Roman" w:eastAsia="方正仿宋_GBK" w:cs="Times New Roman"/>
          <w:color w:val="auto"/>
          <w:sz w:val="32"/>
          <w:szCs w:val="32"/>
          <w:highlight w:val="none"/>
          <w:lang w:val="en-US" w:eastAsia="zh-CN"/>
        </w:rPr>
        <w:t>83</w:t>
      </w:r>
      <w:r>
        <w:rPr>
          <w:rFonts w:hint="default" w:ascii="Times New Roman" w:hAnsi="Times New Roman" w:eastAsia="方正仿宋_GBK" w:cs="Times New Roman"/>
          <w:color w:val="auto"/>
          <w:sz w:val="32"/>
          <w:szCs w:val="32"/>
          <w:highlight w:val="none"/>
          <w:lang w:val="en-US" w:eastAsia="zh-CN"/>
        </w:rPr>
        <w:t>万人次。</w:t>
      </w:r>
      <w:r>
        <w:rPr>
          <w:rFonts w:hint="default" w:ascii="Times New Roman" w:hAnsi="Times New Roman" w:eastAsia="方正仿宋_GBK" w:cs="Times New Roman"/>
          <w:color w:val="auto"/>
          <w:sz w:val="32"/>
          <w:szCs w:val="32"/>
          <w:highlight w:val="none"/>
          <w:lang w:val="en-US" w:eastAsia="zh-CN"/>
        </w:rPr>
        <w:t>6</w:t>
      </w:r>
      <w:r>
        <w:rPr>
          <w:rFonts w:hint="default" w:ascii="Times New Roman" w:hAnsi="Times New Roman" w:eastAsia="方正仿宋_GBK" w:cs="Times New Roman"/>
          <w:color w:val="auto"/>
          <w:sz w:val="32"/>
          <w:szCs w:val="32"/>
          <w:highlight w:val="none"/>
          <w:lang w:val="en-US" w:eastAsia="zh-CN"/>
        </w:rPr>
        <w:t>个县（区）开展</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医育结合</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试点，打通服务</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最后一公里</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三是贯彻落实国家生育政策。截至11月17日，全市育儿补贴申领54580人，审核通过52276人。发放育儿补贴40991人，发资金</w:t>
      </w:r>
      <w:bookmarkStart w:id="1" w:name="writ_14"/>
      <w:r>
        <w:rPr>
          <w:rFonts w:hint="default" w:ascii="Times New Roman" w:hAnsi="Times New Roman" w:eastAsia="方正仿宋_GBK" w:cs="Times New Roman"/>
          <w:color w:val="auto"/>
          <w:sz w:val="32"/>
          <w:szCs w:val="32"/>
          <w:highlight w:val="none"/>
          <w:lang w:val="en-US" w:eastAsia="zh-CN"/>
        </w:rPr>
        <w:t>12812.48万元</w:t>
      </w:r>
      <w:bookmarkEnd w:id="1"/>
      <w:r>
        <w:rPr>
          <w:rFonts w:hint="default" w:ascii="Times New Roman" w:hAnsi="Times New Roman" w:eastAsia="方正仿宋_GBK" w:cs="Times New Roman"/>
          <w:color w:val="auto"/>
          <w:sz w:val="32"/>
          <w:szCs w:val="32"/>
          <w:highlight w:val="none"/>
          <w:lang w:val="en-US" w:eastAsia="zh-CN"/>
        </w:rPr>
        <w:t>。四是</w:t>
      </w:r>
      <w:r>
        <w:rPr>
          <w:rFonts w:hint="default" w:ascii="Times New Roman" w:hAnsi="Times New Roman" w:eastAsia="方正仿宋_GBK" w:cs="Times New Roman"/>
          <w:color w:val="auto"/>
          <w:sz w:val="32"/>
          <w:szCs w:val="32"/>
          <w:highlight w:val="none"/>
          <w:lang w:val="en-US" w:eastAsia="zh-CN"/>
        </w:rPr>
        <w:t>妇幼健康指标持续优化</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建成</w:t>
      </w:r>
      <w:r>
        <w:rPr>
          <w:rFonts w:hint="default" w:ascii="Times New Roman" w:hAnsi="Times New Roman" w:eastAsia="方正仿宋_GBK" w:cs="Times New Roman"/>
          <w:color w:val="auto"/>
          <w:sz w:val="32"/>
          <w:szCs w:val="32"/>
          <w:highlight w:val="none"/>
          <w:lang w:val="en-US" w:eastAsia="zh-CN"/>
        </w:rPr>
        <w:t>1个</w:t>
      </w:r>
      <w:r>
        <w:rPr>
          <w:rFonts w:hint="default" w:ascii="Times New Roman" w:hAnsi="Times New Roman" w:eastAsia="方正仿宋_GBK" w:cs="Times New Roman"/>
          <w:color w:val="auto"/>
          <w:sz w:val="32"/>
          <w:szCs w:val="32"/>
          <w:highlight w:val="none"/>
          <w:lang w:val="en-US" w:eastAsia="zh-CN"/>
        </w:rPr>
        <w:t>人类辅助生殖、</w:t>
      </w:r>
      <w:r>
        <w:rPr>
          <w:rFonts w:hint="default" w:ascii="Times New Roman" w:hAnsi="Times New Roman" w:eastAsia="方正仿宋_GBK" w:cs="Times New Roman"/>
          <w:color w:val="auto"/>
          <w:sz w:val="32"/>
          <w:szCs w:val="32"/>
          <w:highlight w:val="none"/>
          <w:lang w:val="en-US" w:eastAsia="zh-CN"/>
        </w:rPr>
        <w:t>1个</w:t>
      </w:r>
      <w:r>
        <w:rPr>
          <w:rFonts w:hint="default" w:ascii="Times New Roman" w:hAnsi="Times New Roman" w:eastAsia="方正仿宋_GBK" w:cs="Times New Roman"/>
          <w:color w:val="auto"/>
          <w:sz w:val="32"/>
          <w:szCs w:val="32"/>
          <w:highlight w:val="none"/>
          <w:lang w:val="en-US" w:eastAsia="zh-CN"/>
        </w:rPr>
        <w:t>产前诊断中心和10个危重孕产妇救治中心、11个危重儿童（新生儿）救治中心，2025年1—</w:t>
      </w:r>
      <w:r>
        <w:rPr>
          <w:rFonts w:hint="default" w:ascii="Times New Roman" w:hAnsi="Times New Roman" w:eastAsia="方正仿宋_GBK" w:cs="Times New Roman"/>
          <w:color w:val="auto"/>
          <w:sz w:val="32"/>
          <w:szCs w:val="32"/>
          <w:highlight w:val="none"/>
          <w:lang w:val="en-US" w:eastAsia="zh-CN"/>
        </w:rPr>
        <w:t>10</w:t>
      </w:r>
      <w:r>
        <w:rPr>
          <w:rFonts w:hint="default" w:ascii="Times New Roman" w:hAnsi="Times New Roman" w:eastAsia="方正仿宋_GBK" w:cs="Times New Roman"/>
          <w:color w:val="auto"/>
          <w:sz w:val="32"/>
          <w:szCs w:val="32"/>
          <w:highlight w:val="none"/>
          <w:lang w:val="en-US" w:eastAsia="zh-CN"/>
        </w:rPr>
        <w:t>月，全市活产数10940人，孕产妇死亡率</w:t>
      </w:r>
      <w:r>
        <w:rPr>
          <w:rFonts w:hint="default" w:ascii="Times New Roman" w:hAnsi="Times New Roman" w:eastAsia="方正仿宋_GBK" w:cs="Times New Roman"/>
          <w:color w:val="auto"/>
          <w:sz w:val="32"/>
          <w:szCs w:val="32"/>
          <w:highlight w:val="none"/>
          <w:lang w:val="en-US" w:eastAsia="zh-CN"/>
        </w:rPr>
        <w:t>9.14</w:t>
      </w:r>
      <w:r>
        <w:rPr>
          <w:rFonts w:hint="default" w:ascii="Times New Roman" w:hAnsi="Times New Roman" w:eastAsia="方正仿宋_GBK" w:cs="Times New Roman"/>
          <w:color w:val="auto"/>
          <w:sz w:val="32"/>
          <w:szCs w:val="32"/>
          <w:highlight w:val="none"/>
          <w:lang w:val="en-US" w:eastAsia="zh-CN"/>
        </w:rPr>
        <w:t>/10万，婴儿死亡率</w:t>
      </w:r>
      <w:r>
        <w:rPr>
          <w:rFonts w:hint="default" w:ascii="Times New Roman" w:hAnsi="Times New Roman" w:eastAsia="方正仿宋_GBK" w:cs="Times New Roman"/>
          <w:color w:val="auto"/>
          <w:sz w:val="32"/>
          <w:szCs w:val="32"/>
          <w:highlight w:val="none"/>
          <w:lang w:val="en-US" w:eastAsia="zh-CN"/>
        </w:rPr>
        <w:t>2.19</w:t>
      </w:r>
      <w:r>
        <w:rPr>
          <w:rFonts w:hint="default" w:ascii="Times New Roman" w:hAnsi="Times New Roman" w:eastAsia="方正仿宋_GBK" w:cs="Times New Roman"/>
          <w:color w:val="auto"/>
          <w:sz w:val="32"/>
          <w:szCs w:val="32"/>
          <w:highlight w:val="none"/>
          <w:lang w:val="en-US" w:eastAsia="zh-CN"/>
        </w:rPr>
        <w:t>‰，5岁以下儿童死亡率</w:t>
      </w:r>
      <w:r>
        <w:rPr>
          <w:rFonts w:hint="default" w:ascii="Times New Roman" w:hAnsi="Times New Roman" w:eastAsia="方正仿宋_GBK" w:cs="Times New Roman"/>
          <w:color w:val="auto"/>
          <w:sz w:val="32"/>
          <w:szCs w:val="32"/>
          <w:highlight w:val="none"/>
          <w:lang w:val="en-US" w:eastAsia="zh-CN"/>
        </w:rPr>
        <w:t>3.75</w:t>
      </w:r>
      <w:r>
        <w:rPr>
          <w:rFonts w:hint="default" w:ascii="Times New Roman" w:hAnsi="Times New Roman" w:eastAsia="方正仿宋_GBK" w:cs="Times New Roman"/>
          <w:color w:val="auto"/>
          <w:sz w:val="32"/>
          <w:szCs w:val="32"/>
          <w:highlight w:val="none"/>
          <w:lang w:val="en-US" w:eastAsia="zh-CN"/>
        </w:rPr>
        <w:t>‰。为适龄妇女提供免费</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两癌</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筛查7.34万余人次，婚检率94.77%，产前筛查率98.16%。</w:t>
      </w:r>
      <w:r>
        <w:rPr>
          <w:rFonts w:hint="default" w:ascii="Times New Roman" w:hAnsi="Times New Roman" w:eastAsia="方正仿宋_GBK" w:cs="Times New Roman"/>
          <w:color w:val="auto"/>
          <w:sz w:val="32"/>
          <w:szCs w:val="32"/>
          <w:highlight w:val="none"/>
          <w:lang w:val="en-US" w:eastAsia="zh-CN"/>
        </w:rPr>
        <w:t>五是</w:t>
      </w:r>
      <w:r>
        <w:rPr>
          <w:rFonts w:hint="default" w:ascii="Times New Roman" w:hAnsi="Times New Roman" w:eastAsia="方正仿宋_GBK" w:cs="Times New Roman"/>
          <w:color w:val="auto"/>
          <w:sz w:val="32"/>
          <w:szCs w:val="32"/>
          <w:highlight w:val="none"/>
          <w:lang w:val="en-US" w:eastAsia="zh-CN"/>
        </w:rPr>
        <w:t>职业健康保护</w:t>
      </w:r>
      <w:r>
        <w:rPr>
          <w:rFonts w:hint="default" w:ascii="Times New Roman" w:hAnsi="Times New Roman" w:eastAsia="方正仿宋_GBK" w:cs="Times New Roman"/>
          <w:color w:val="auto"/>
          <w:sz w:val="32"/>
          <w:szCs w:val="32"/>
          <w:highlight w:val="none"/>
          <w:lang w:val="en-US" w:eastAsia="zh-CN"/>
        </w:rPr>
        <w:t>持续加强</w:t>
      </w:r>
      <w:r>
        <w:rPr>
          <w:rFonts w:hint="default" w:ascii="Times New Roman" w:hAnsi="Times New Roman" w:eastAsia="方正仿宋_GBK" w:cs="Times New Roman"/>
          <w:color w:val="auto"/>
          <w:sz w:val="32"/>
          <w:szCs w:val="32"/>
          <w:highlight w:val="none"/>
          <w:lang w:val="en-US" w:eastAsia="zh-CN"/>
        </w:rPr>
        <w:t>。全市有职业病诊断机构2家，职业健康检查机构14家。开展职业人群心理健康知识讲座20期，受益1730余人，完成职业健康体检</w:t>
      </w:r>
      <w:r>
        <w:rPr>
          <w:rFonts w:hint="default" w:ascii="Times New Roman" w:hAnsi="Times New Roman" w:eastAsia="方正仿宋_GBK" w:cs="Times New Roman"/>
          <w:color w:val="auto"/>
          <w:sz w:val="32"/>
          <w:szCs w:val="32"/>
          <w:highlight w:val="none"/>
          <w:lang w:val="en-US" w:eastAsia="zh-CN"/>
        </w:rPr>
        <w:t>3.2万</w:t>
      </w:r>
      <w:r>
        <w:rPr>
          <w:rFonts w:hint="default" w:ascii="Times New Roman" w:hAnsi="Times New Roman" w:eastAsia="方正仿宋_GBK" w:cs="Times New Roman"/>
          <w:color w:val="auto"/>
          <w:sz w:val="32"/>
          <w:szCs w:val="32"/>
          <w:highlight w:val="none"/>
          <w:lang w:val="en-US" w:eastAsia="zh-CN"/>
        </w:rPr>
        <w:t>人次。</w:t>
      </w:r>
    </w:p>
    <w:p>
      <w:pPr>
        <w:keepNext w:val="0"/>
        <w:keepLines w:val="0"/>
        <w:pageBreakBefore w:val="0"/>
        <w:kinsoku/>
        <w:overflowPunct/>
        <w:topLinePunct w:val="0"/>
        <w:autoSpaceDE/>
        <w:autoSpaceDN/>
        <w:bidi w:val="0"/>
        <w:adjustRightInd/>
        <w:spacing w:line="600"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highlight w:val="none"/>
          <w:lang w:val="en-US" w:eastAsia="zh-CN"/>
        </w:rPr>
        <w:t>以“强基固本”为支撑，夯实事业发展基础。一是</w:t>
      </w:r>
      <w:r>
        <w:rPr>
          <w:rFonts w:hint="default" w:ascii="Times New Roman" w:hAnsi="Times New Roman" w:eastAsia="方正仿宋_GBK" w:cs="Times New Roman"/>
          <w:color w:val="auto"/>
          <w:sz w:val="32"/>
          <w:szCs w:val="32"/>
          <w:highlight w:val="none"/>
          <w:lang w:val="en-US" w:eastAsia="zh-CN"/>
        </w:rPr>
        <w:t>项目建设加快推进。2025年1—10月，全市卫生固定资产投资完成3.70亿元。市人民医院急诊医技楼及核医学楼补短板项目已于8月开工，正进行基坑施工；市传染病医院（重新选址）建设项目正在进行内外装修装饰；玉溪市县域医共体设备更新项目已于6月取得可研批复。为夯实发展基础，</w:t>
      </w:r>
      <w:r>
        <w:rPr>
          <w:rFonts w:hint="default" w:ascii="Times New Roman" w:hAnsi="Times New Roman" w:eastAsia="方正仿宋_GBK" w:cs="Times New Roman"/>
          <w:color w:val="auto"/>
          <w:sz w:val="32"/>
          <w:szCs w:val="32"/>
          <w:highlight w:val="none"/>
          <w:lang w:val="en-US" w:eastAsia="zh-CN"/>
        </w:rPr>
        <w:t>积极</w:t>
      </w:r>
      <w:r>
        <w:rPr>
          <w:rFonts w:hint="default" w:ascii="Times New Roman" w:hAnsi="Times New Roman" w:eastAsia="方正仿宋_GBK" w:cs="Times New Roman"/>
          <w:color w:val="auto"/>
          <w:sz w:val="32"/>
          <w:szCs w:val="32"/>
          <w:highlight w:val="none"/>
          <w:lang w:val="en-US" w:eastAsia="zh-CN"/>
        </w:rPr>
        <w:t>谋划储备</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十五五</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项目</w:t>
      </w:r>
      <w:r>
        <w:rPr>
          <w:rFonts w:hint="default" w:ascii="Times New Roman" w:hAnsi="Times New Roman" w:eastAsia="方正仿宋_GBK" w:cs="Times New Roman"/>
          <w:color w:val="auto"/>
          <w:sz w:val="32"/>
          <w:szCs w:val="32"/>
          <w:highlight w:val="none"/>
          <w:lang w:val="en-US" w:eastAsia="zh-CN"/>
        </w:rPr>
        <w:t>108</w:t>
      </w:r>
      <w:r>
        <w:rPr>
          <w:rFonts w:hint="default" w:ascii="Times New Roman" w:hAnsi="Times New Roman" w:eastAsia="方正仿宋_GBK" w:cs="Times New Roman"/>
          <w:color w:val="auto"/>
          <w:sz w:val="32"/>
          <w:szCs w:val="32"/>
          <w:highlight w:val="none"/>
          <w:lang w:val="en-US" w:eastAsia="zh-CN"/>
        </w:rPr>
        <w:t>个，总投资7</w:t>
      </w:r>
      <w:r>
        <w:rPr>
          <w:rFonts w:hint="default" w:ascii="Times New Roman" w:hAnsi="Times New Roman" w:eastAsia="方正仿宋_GBK" w:cs="Times New Roman"/>
          <w:color w:val="auto"/>
          <w:sz w:val="32"/>
          <w:szCs w:val="32"/>
          <w:highlight w:val="none"/>
          <w:lang w:val="en-US" w:eastAsia="zh-CN"/>
        </w:rPr>
        <w:t>1.84</w:t>
      </w:r>
      <w:r>
        <w:rPr>
          <w:rFonts w:hint="default" w:ascii="Times New Roman" w:hAnsi="Times New Roman" w:eastAsia="方正仿宋_GBK" w:cs="Times New Roman"/>
          <w:color w:val="auto"/>
          <w:sz w:val="32"/>
          <w:szCs w:val="32"/>
          <w:highlight w:val="none"/>
          <w:lang w:val="en-US" w:eastAsia="zh-CN"/>
        </w:rPr>
        <w:t>亿元。同时，谋划《玉溪市医疗卫生强基工程三年行动方案（2025—2027年）》。积极拓宽筹资渠道，通过争取中央预算内投资、地方政府专项债券等，全力保障项目建设资金需求。</w:t>
      </w:r>
      <w:r>
        <w:rPr>
          <w:rFonts w:hint="default" w:ascii="Times New Roman" w:hAnsi="Times New Roman" w:eastAsia="方正仿宋_GBK" w:cs="Times New Roman"/>
          <w:color w:val="auto"/>
          <w:sz w:val="32"/>
          <w:szCs w:val="32"/>
          <w:highlight w:val="none"/>
          <w:lang w:val="en-US" w:eastAsia="zh-CN"/>
        </w:rPr>
        <w:t>二是</w:t>
      </w:r>
      <w:r>
        <w:rPr>
          <w:rFonts w:hint="default" w:ascii="Times New Roman" w:hAnsi="Times New Roman" w:eastAsia="方正仿宋_GBK" w:cs="Times New Roman"/>
          <w:color w:val="auto"/>
          <w:sz w:val="32"/>
          <w:szCs w:val="32"/>
          <w:highlight w:val="none"/>
          <w:lang w:val="en-US" w:eastAsia="zh-CN"/>
        </w:rPr>
        <w:t>人才队伍全面加强</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实施</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名医工程</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，全市医疗卫生系统拥有博士13名、硕士494名</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拥有省级名医18人，</w:t>
      </w:r>
      <w:r>
        <w:rPr>
          <w:rFonts w:hint="default" w:ascii="Times New Roman" w:hAnsi="Times New Roman" w:eastAsia="方正仿宋_GBK" w:cs="Times New Roman"/>
          <w:color w:val="auto"/>
          <w:sz w:val="32"/>
          <w:szCs w:val="32"/>
          <w:highlight w:val="none"/>
          <w:lang w:val="en-US" w:eastAsia="zh-CN"/>
        </w:rPr>
        <w:t>“兴玉名医”105人，设立行业专家工作站77个</w:t>
      </w:r>
      <w:r>
        <w:rPr>
          <w:rFonts w:hint="default" w:ascii="Times New Roman" w:hAnsi="Times New Roman" w:eastAsia="方正仿宋_GBK" w:cs="Times New Roman"/>
          <w:color w:val="auto"/>
          <w:sz w:val="32"/>
          <w:szCs w:val="32"/>
          <w:highlight w:val="none"/>
          <w:lang w:val="en-US" w:eastAsia="zh-CN"/>
        </w:rPr>
        <w:t>。印发《2025年玉溪市卫健系统急需紧缺人才目录》，赴多个</w:t>
      </w:r>
      <w:r>
        <w:rPr>
          <w:rFonts w:hint="default" w:ascii="Times New Roman" w:hAnsi="Times New Roman" w:eastAsia="方正仿宋_GBK" w:cs="Times New Roman"/>
          <w:color w:val="auto"/>
          <w:sz w:val="32"/>
          <w:szCs w:val="32"/>
          <w:highlight w:val="none"/>
          <w:lang w:val="en-US" w:eastAsia="zh-CN"/>
        </w:rPr>
        <w:t>医学院校</w:t>
      </w:r>
      <w:r>
        <w:rPr>
          <w:rFonts w:hint="default" w:ascii="Times New Roman" w:hAnsi="Times New Roman" w:eastAsia="方正仿宋_GBK" w:cs="Times New Roman"/>
          <w:color w:val="auto"/>
          <w:sz w:val="32"/>
          <w:szCs w:val="32"/>
          <w:highlight w:val="none"/>
          <w:lang w:val="en-US" w:eastAsia="zh-CN"/>
        </w:rPr>
        <w:t>开展校园招聘宣介，</w:t>
      </w:r>
      <w:r>
        <w:rPr>
          <w:rFonts w:hint="default" w:ascii="Times New Roman" w:hAnsi="Times New Roman" w:eastAsia="方正仿宋_GBK" w:cs="Times New Roman"/>
          <w:color w:val="auto"/>
          <w:sz w:val="32"/>
          <w:szCs w:val="32"/>
          <w:highlight w:val="none"/>
          <w:lang w:val="en-US" w:eastAsia="zh-CN"/>
        </w:rPr>
        <w:t>今年已</w:t>
      </w:r>
      <w:r>
        <w:rPr>
          <w:rFonts w:hint="default" w:ascii="Times New Roman" w:hAnsi="Times New Roman" w:eastAsia="方正仿宋_GBK" w:cs="Times New Roman"/>
          <w:color w:val="auto"/>
          <w:sz w:val="32"/>
          <w:szCs w:val="32"/>
          <w:highlight w:val="none"/>
          <w:lang w:val="en-US" w:eastAsia="zh-CN"/>
        </w:rPr>
        <w:t>招聘831人。抓实</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银龄医师</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引进，发布岗位153个，公立医疗卫生单位引进专家209名。结合</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万名村医培优提质</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行动，培训乡村医生1300余人，提升基层服务能力。</w:t>
      </w:r>
    </w:p>
    <w:p>
      <w:pPr>
        <w:keepNext w:val="0"/>
        <w:keepLines w:val="0"/>
        <w:pageBreakBefore w:val="0"/>
        <w:kinsoku/>
        <w:overflowPunct/>
        <w:topLinePunct w:val="0"/>
        <w:autoSpaceDE/>
        <w:autoSpaceDN/>
        <w:bidi w:val="0"/>
        <w:adjustRightInd/>
        <w:spacing w:line="600" w:lineRule="exact"/>
        <w:jc w:val="center"/>
        <w:textAlignment w:val="auto"/>
        <w:outlineLvl w:val="0"/>
        <w:rPr>
          <w:rFonts w:hint="default" w:ascii="Times New Roman" w:hAnsi="Times New Roman" w:eastAsia="方正仿宋_GBK" w:cs="Times New Roman"/>
          <w:color w:val="auto"/>
          <w:sz w:val="32"/>
          <w:szCs w:val="32"/>
          <w:highlight w:val="none"/>
        </w:rPr>
      </w:pPr>
    </w:p>
    <w:p>
      <w:pPr>
        <w:keepNext w:val="0"/>
        <w:keepLines w:val="0"/>
        <w:pageBreakBefore w:val="0"/>
        <w:kinsoku/>
        <w:overflowPunct/>
        <w:topLinePunct w:val="0"/>
        <w:autoSpaceDE/>
        <w:autoSpaceDN/>
        <w:bidi w:val="0"/>
        <w:adjustRightInd/>
        <w:spacing w:line="600" w:lineRule="exact"/>
        <w:jc w:val="center"/>
        <w:textAlignment w:val="auto"/>
        <w:outlineLvl w:val="0"/>
        <w:rPr>
          <w:rFonts w:hint="eastAsia" w:ascii="方正黑体_GBK" w:hAnsi="方正黑体_GBK" w:eastAsia="方正黑体_GBK" w:cs="方正黑体_GBK"/>
          <w:color w:val="auto"/>
          <w:sz w:val="32"/>
          <w:szCs w:val="32"/>
          <w:highlight w:val="none"/>
        </w:rPr>
      </w:pPr>
      <w:r>
        <w:rPr>
          <w:rFonts w:hint="eastAsia" w:ascii="方正黑体_GBK" w:hAnsi="方正黑体_GBK" w:eastAsia="方正黑体_GBK" w:cs="方正黑体_GBK"/>
          <w:color w:val="auto"/>
          <w:sz w:val="32"/>
          <w:szCs w:val="32"/>
          <w:highlight w:val="none"/>
        </w:rPr>
        <w:t xml:space="preserve">第二部分  </w:t>
      </w:r>
      <w:r>
        <w:rPr>
          <w:rFonts w:hint="eastAsia" w:ascii="方正黑体_GBK" w:hAnsi="方正黑体_GBK" w:eastAsia="方正黑体_GBK" w:cs="方正黑体_GBK"/>
          <w:color w:val="auto"/>
          <w:sz w:val="32"/>
          <w:szCs w:val="32"/>
          <w:highlight w:val="none"/>
          <w:lang w:val="en-US" w:eastAsia="zh-CN"/>
        </w:rPr>
        <w:t>2025年度</w:t>
      </w:r>
      <w:r>
        <w:rPr>
          <w:rFonts w:hint="eastAsia" w:ascii="方正黑体_GBK" w:hAnsi="方正黑体_GBK" w:eastAsia="方正黑体_GBK" w:cs="方正黑体_GBK"/>
          <w:color w:val="auto"/>
          <w:sz w:val="32"/>
          <w:szCs w:val="32"/>
          <w:highlight w:val="none"/>
        </w:rPr>
        <w:t>部门决算表</w:t>
      </w:r>
    </w:p>
    <w:p>
      <w:pPr>
        <w:keepNext w:val="0"/>
        <w:keepLines w:val="0"/>
        <w:pageBreakBefore w:val="0"/>
        <w:kinsoku/>
        <w:overflowPunct/>
        <w:topLinePunct w:val="0"/>
        <w:autoSpaceDE/>
        <w:autoSpaceDN/>
        <w:bidi w:val="0"/>
        <w:adjustRightInd/>
        <w:spacing w:line="600" w:lineRule="exact"/>
        <w:jc w:val="center"/>
        <w:textAlignment w:val="auto"/>
        <w:outlineLvl w:val="1"/>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（详见附件）</w:t>
      </w:r>
    </w:p>
    <w:p>
      <w:pPr>
        <w:keepNext w:val="0"/>
        <w:keepLines w:val="0"/>
        <w:pageBreakBefore w:val="0"/>
        <w:widowControl/>
        <w:kinsoku/>
        <w:overflowPunct/>
        <w:topLinePunct w:val="0"/>
        <w:autoSpaceDE/>
        <w:autoSpaceDN/>
        <w:bidi w:val="0"/>
        <w:adjustRightInd/>
        <w:snapToGrid w:val="0"/>
        <w:spacing w:line="600" w:lineRule="exact"/>
        <w:ind w:firstLine="538"/>
        <w:jc w:val="left"/>
        <w:textAlignment w:val="auto"/>
        <w:rPr>
          <w:rFonts w:hint="default" w:ascii="Times New Roman" w:hAnsi="Times New Roman" w:eastAsia="方正仿宋_GBK" w:cs="Times New Roman"/>
          <w:color w:val="auto"/>
          <w:sz w:val="32"/>
          <w:szCs w:val="32"/>
          <w:lang w:val="zh-CN"/>
        </w:rPr>
      </w:pPr>
      <w:r>
        <w:rPr>
          <w:rFonts w:hint="default" w:ascii="Times New Roman" w:hAnsi="Times New Roman" w:eastAsia="方正仿宋_GBK" w:cs="Times New Roman"/>
          <w:color w:val="auto"/>
          <w:sz w:val="32"/>
          <w:szCs w:val="32"/>
          <w:lang w:val="en-US" w:eastAsia="zh-CN"/>
        </w:rPr>
        <w:t>本部门202</w:t>
      </w:r>
      <w:r>
        <w:rPr>
          <w:rFonts w:hint="default" w:ascii="Times New Roman" w:hAnsi="Times New Roman" w:eastAsia="方正仿宋_GBK" w:cs="Times New Roman"/>
          <w:color w:val="auto"/>
          <w:sz w:val="32"/>
          <w:szCs w:val="32"/>
          <w:lang w:val="en-US" w:eastAsia="zh-CN"/>
        </w:rPr>
        <w:t>5</w:t>
      </w:r>
      <w:r>
        <w:rPr>
          <w:rFonts w:hint="default" w:ascii="Times New Roman" w:hAnsi="Times New Roman" w:eastAsia="方正仿宋_GBK" w:cs="Times New Roman"/>
          <w:color w:val="auto"/>
          <w:sz w:val="32"/>
          <w:szCs w:val="32"/>
          <w:lang w:val="en-US" w:eastAsia="zh-CN"/>
        </w:rPr>
        <w:t>年度无国有资本经营预算财政拨款收入，《国有资本经营预算财政拨款收入支出决算表》为空表。</w:t>
      </w:r>
    </w:p>
    <w:p>
      <w:pPr>
        <w:keepNext w:val="0"/>
        <w:keepLines w:val="0"/>
        <w:pageBreakBefore w:val="0"/>
        <w:kinsoku/>
        <w:overflowPunct/>
        <w:topLinePunct w:val="0"/>
        <w:autoSpaceDE/>
        <w:autoSpaceDN/>
        <w:bidi w:val="0"/>
        <w:adjustRightInd/>
        <w:spacing w:line="600" w:lineRule="exact"/>
        <w:ind w:firstLine="640" w:firstLineChars="200"/>
        <w:jc w:val="left"/>
        <w:textAlignment w:val="auto"/>
        <w:rPr>
          <w:rFonts w:hint="default" w:ascii="Times New Roman" w:hAnsi="Times New Roman" w:eastAsia="方正仿宋_GBK" w:cs="Times New Roman"/>
          <w:color w:val="auto"/>
          <w:sz w:val="32"/>
          <w:szCs w:val="32"/>
          <w:highlight w:val="none"/>
          <w:lang w:eastAsia="zh-CN"/>
        </w:rPr>
      </w:pPr>
      <w:r>
        <w:rPr>
          <w:rFonts w:hint="default" w:ascii="Times New Roman" w:hAnsi="Times New Roman" w:eastAsia="方正仿宋_GBK" w:cs="Times New Roman"/>
          <w:color w:val="auto"/>
          <w:sz w:val="32"/>
          <w:szCs w:val="32"/>
          <w:lang w:val="en-US" w:eastAsia="zh-CN"/>
        </w:rPr>
        <w:t>本部门202</w:t>
      </w:r>
      <w:r>
        <w:rPr>
          <w:rFonts w:hint="default" w:ascii="Times New Roman" w:hAnsi="Times New Roman" w:eastAsia="方正仿宋_GBK" w:cs="Times New Roman"/>
          <w:color w:val="auto"/>
          <w:sz w:val="32"/>
          <w:szCs w:val="32"/>
          <w:lang w:val="en-US" w:eastAsia="zh-CN"/>
        </w:rPr>
        <w:t>5</w:t>
      </w:r>
      <w:r>
        <w:rPr>
          <w:rFonts w:hint="default" w:ascii="Times New Roman" w:hAnsi="Times New Roman" w:eastAsia="方正仿宋_GBK" w:cs="Times New Roman"/>
          <w:color w:val="auto"/>
          <w:sz w:val="32"/>
          <w:szCs w:val="32"/>
          <w:lang w:val="en-US" w:eastAsia="zh-CN"/>
        </w:rPr>
        <w:t>年度无政府性基金预算财政拨款收入，《政府性基金预算财政拨款收入支出决算表》为空表。</w:t>
      </w:r>
    </w:p>
    <w:p>
      <w:pPr>
        <w:keepNext w:val="0"/>
        <w:keepLines w:val="0"/>
        <w:pageBreakBefore w:val="0"/>
        <w:kinsoku/>
        <w:overflowPunct/>
        <w:topLinePunct w:val="0"/>
        <w:autoSpaceDE/>
        <w:autoSpaceDN/>
        <w:bidi w:val="0"/>
        <w:adjustRightInd/>
        <w:spacing w:line="600" w:lineRule="exact"/>
        <w:jc w:val="center"/>
        <w:textAlignment w:val="auto"/>
        <w:outlineLvl w:val="0"/>
        <w:rPr>
          <w:rFonts w:hint="default" w:ascii="Times New Roman" w:hAnsi="Times New Roman" w:eastAsia="方正仿宋_GBK" w:cs="Times New Roman"/>
          <w:color w:val="auto"/>
          <w:sz w:val="32"/>
          <w:szCs w:val="32"/>
          <w:highlight w:val="none"/>
        </w:rPr>
      </w:pPr>
    </w:p>
    <w:p>
      <w:pPr>
        <w:keepNext w:val="0"/>
        <w:keepLines w:val="0"/>
        <w:pageBreakBefore w:val="0"/>
        <w:kinsoku/>
        <w:overflowPunct/>
        <w:topLinePunct w:val="0"/>
        <w:autoSpaceDE/>
        <w:autoSpaceDN/>
        <w:bidi w:val="0"/>
        <w:adjustRightInd/>
        <w:spacing w:line="600" w:lineRule="exact"/>
        <w:jc w:val="center"/>
        <w:textAlignment w:val="auto"/>
        <w:outlineLvl w:val="0"/>
        <w:rPr>
          <w:rFonts w:hint="eastAsia" w:ascii="方正黑体_GBK" w:hAnsi="方正黑体_GBK" w:eastAsia="方正黑体_GBK" w:cs="方正黑体_GBK"/>
          <w:color w:val="auto"/>
          <w:sz w:val="32"/>
          <w:szCs w:val="32"/>
          <w:highlight w:val="none"/>
        </w:rPr>
      </w:pPr>
      <w:r>
        <w:rPr>
          <w:rFonts w:hint="eastAsia" w:ascii="方正黑体_GBK" w:hAnsi="方正黑体_GBK" w:eastAsia="方正黑体_GBK" w:cs="方正黑体_GBK"/>
          <w:color w:val="auto"/>
          <w:sz w:val="32"/>
          <w:szCs w:val="32"/>
          <w:highlight w:val="none"/>
        </w:rPr>
        <w:t>第三部</w:t>
      </w:r>
      <w:r>
        <w:rPr>
          <w:rFonts w:hint="eastAsia" w:ascii="方正黑体_GBK" w:hAnsi="方正黑体_GBK" w:eastAsia="方正黑体_GBK" w:cs="方正黑体_GBK"/>
          <w:color w:val="auto"/>
          <w:sz w:val="32"/>
          <w:szCs w:val="32"/>
          <w:highlight w:val="none"/>
          <w:lang w:eastAsia="zh-CN"/>
        </w:rPr>
        <w:t>分</w:t>
      </w:r>
      <w:r>
        <w:rPr>
          <w:rFonts w:hint="eastAsia" w:ascii="方正黑体_GBK" w:hAnsi="方正黑体_GBK" w:eastAsia="方正黑体_GBK" w:cs="方正黑体_GBK"/>
          <w:color w:val="auto"/>
          <w:sz w:val="32"/>
          <w:szCs w:val="32"/>
          <w:highlight w:val="none"/>
        </w:rPr>
        <w:t xml:space="preserve">  </w:t>
      </w:r>
      <w:r>
        <w:rPr>
          <w:rFonts w:hint="eastAsia" w:ascii="方正黑体_GBK" w:hAnsi="方正黑体_GBK" w:eastAsia="方正黑体_GBK" w:cs="方正黑体_GBK"/>
          <w:color w:val="auto"/>
          <w:sz w:val="32"/>
          <w:szCs w:val="32"/>
          <w:highlight w:val="none"/>
          <w:lang w:val="en-US" w:eastAsia="zh-CN"/>
        </w:rPr>
        <w:t>2025年度</w:t>
      </w:r>
      <w:r>
        <w:rPr>
          <w:rFonts w:hint="eastAsia" w:ascii="方正黑体_GBK" w:hAnsi="方正黑体_GBK" w:eastAsia="方正黑体_GBK" w:cs="方正黑体_GBK"/>
          <w:color w:val="auto"/>
          <w:sz w:val="32"/>
          <w:szCs w:val="32"/>
          <w:highlight w:val="none"/>
        </w:rPr>
        <w:t>部门决算情况说明</w:t>
      </w:r>
    </w:p>
    <w:p>
      <w:pPr>
        <w:keepNext w:val="0"/>
        <w:keepLines w:val="0"/>
        <w:pageBreakBefore w:val="0"/>
        <w:kinsoku/>
        <w:overflowPunct/>
        <w:topLinePunct w:val="0"/>
        <w:autoSpaceDE/>
        <w:autoSpaceDN/>
        <w:bidi w:val="0"/>
        <w:adjustRightInd/>
        <w:spacing w:line="600" w:lineRule="exact"/>
        <w:ind w:firstLine="640" w:firstLineChars="200"/>
        <w:jc w:val="left"/>
        <w:textAlignment w:val="auto"/>
        <w:outlineLvl w:val="1"/>
        <w:rPr>
          <w:rFonts w:hint="eastAsia" w:ascii="方正黑体_GBK" w:hAnsi="方正黑体_GBK" w:eastAsia="方正黑体_GBK" w:cs="方正黑体_GBK"/>
          <w:color w:val="auto"/>
          <w:sz w:val="32"/>
          <w:szCs w:val="32"/>
          <w:highlight w:val="none"/>
        </w:rPr>
      </w:pPr>
      <w:r>
        <w:rPr>
          <w:rFonts w:hint="eastAsia" w:ascii="方正黑体_GBK" w:hAnsi="方正黑体_GBK" w:eastAsia="方正黑体_GBK" w:cs="方正黑体_GBK"/>
          <w:color w:val="auto"/>
          <w:sz w:val="32"/>
          <w:szCs w:val="32"/>
          <w:highlight w:val="none"/>
        </w:rPr>
        <w:t>一、收入决算情况说明</w:t>
      </w:r>
    </w:p>
    <w:p>
      <w:pPr>
        <w:keepNext w:val="0"/>
        <w:keepLines w:val="0"/>
        <w:pageBreakBefore w:val="0"/>
        <w:widowControl/>
        <w:kinsoku/>
        <w:overflowPunct/>
        <w:topLinePunct w:val="0"/>
        <w:autoSpaceDE/>
        <w:autoSpaceDN/>
        <w:bidi w:val="0"/>
        <w:adjustRightInd/>
        <w:snapToGrid w:val="0"/>
        <w:spacing w:line="600" w:lineRule="exact"/>
        <w:ind w:firstLine="538"/>
        <w:jc w:val="both"/>
        <w:textAlignment w:val="auto"/>
        <w:rPr>
          <w:rFonts w:hint="default" w:ascii="Times New Roman" w:hAnsi="Times New Roman" w:eastAsia="方正仿宋_GBK" w:cs="Times New Roman"/>
          <w:color w:val="auto"/>
          <w:sz w:val="32"/>
          <w:szCs w:val="32"/>
          <w:highlight w:val="none"/>
          <w:lang w:eastAsia="zh-CN"/>
        </w:rPr>
      </w:pPr>
      <w:r>
        <w:rPr>
          <w:rFonts w:hint="default" w:ascii="Times New Roman" w:hAnsi="Times New Roman" w:eastAsia="方正仿宋_GBK" w:cs="Times New Roman"/>
          <w:color w:val="auto"/>
          <w:sz w:val="32"/>
          <w:szCs w:val="32"/>
          <w:lang w:val="zh-CN"/>
        </w:rPr>
        <w:t>玉溪市卫生健康委员会（本级）</w:t>
      </w:r>
      <w:r>
        <w:rPr>
          <w:rFonts w:hint="default" w:ascii="Times New Roman" w:hAnsi="Times New Roman" w:eastAsia="方正仿宋_GBK" w:cs="Times New Roman"/>
          <w:color w:val="auto"/>
          <w:sz w:val="32"/>
          <w:szCs w:val="32"/>
          <w:highlight w:val="none"/>
          <w:lang w:val="en-US" w:eastAsia="zh-CN"/>
        </w:rPr>
        <w:t>2025年度</w:t>
      </w:r>
      <w:r>
        <w:rPr>
          <w:rFonts w:hint="default" w:ascii="Times New Roman" w:hAnsi="Times New Roman" w:eastAsia="方正仿宋_GBK" w:cs="Times New Roman"/>
          <w:color w:val="auto"/>
          <w:sz w:val="32"/>
          <w:szCs w:val="32"/>
          <w:highlight w:val="none"/>
        </w:rPr>
        <w:t>收入合计</w:t>
      </w:r>
      <w:r>
        <w:rPr>
          <w:rFonts w:hint="default" w:ascii="Times New Roman" w:hAnsi="Times New Roman" w:eastAsia="方正仿宋_GBK" w:cs="Times New Roman"/>
          <w:color w:val="auto"/>
          <w:sz w:val="32"/>
          <w:szCs w:val="32"/>
          <w:lang w:val="zh-CN"/>
        </w:rPr>
        <w:t>34</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rPr>
        <w:t>833</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rPr>
        <w:t>253.43</w:t>
      </w:r>
      <w:r>
        <w:rPr>
          <w:rFonts w:hint="default" w:ascii="Times New Roman" w:hAnsi="Times New Roman" w:eastAsia="方正仿宋_GBK" w:cs="Times New Roman"/>
          <w:color w:val="auto"/>
          <w:sz w:val="32"/>
          <w:szCs w:val="32"/>
          <w:highlight w:val="none"/>
          <w:lang w:eastAsia="zh-CN"/>
        </w:rPr>
        <w:t>元</w:t>
      </w:r>
      <w:r>
        <w:rPr>
          <w:rFonts w:hint="default" w:ascii="Times New Roman" w:hAnsi="Times New Roman" w:eastAsia="方正仿宋_GBK" w:cs="Times New Roman"/>
          <w:color w:val="auto"/>
          <w:sz w:val="32"/>
          <w:szCs w:val="32"/>
          <w:highlight w:val="none"/>
        </w:rPr>
        <w:t>。其中：财政拨款收入</w:t>
      </w:r>
      <w:r>
        <w:rPr>
          <w:rFonts w:hint="default" w:ascii="Times New Roman" w:hAnsi="Times New Roman" w:eastAsia="方正仿宋_GBK" w:cs="Times New Roman"/>
          <w:color w:val="auto"/>
          <w:sz w:val="32"/>
          <w:szCs w:val="32"/>
          <w:lang w:val="zh-CN"/>
        </w:rPr>
        <w:t>31</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rPr>
        <w:t>513</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rPr>
        <w:t>253.43</w:t>
      </w:r>
      <w:r>
        <w:rPr>
          <w:rFonts w:hint="default" w:ascii="Times New Roman" w:hAnsi="Times New Roman" w:eastAsia="方正仿宋_GBK" w:cs="Times New Roman"/>
          <w:color w:val="auto"/>
          <w:sz w:val="32"/>
          <w:szCs w:val="32"/>
          <w:highlight w:val="none"/>
          <w:lang w:eastAsia="zh-CN"/>
        </w:rPr>
        <w:t>元</w:t>
      </w:r>
      <w:r>
        <w:rPr>
          <w:rFonts w:hint="default" w:ascii="Times New Roman" w:hAnsi="Times New Roman" w:eastAsia="方正仿宋_GBK" w:cs="Times New Roman"/>
          <w:color w:val="auto"/>
          <w:sz w:val="32"/>
          <w:szCs w:val="32"/>
          <w:highlight w:val="none"/>
        </w:rPr>
        <w:t>，占总收入的</w:t>
      </w:r>
      <w:r>
        <w:rPr>
          <w:rFonts w:hint="default" w:ascii="Times New Roman" w:hAnsi="Times New Roman" w:eastAsia="方正仿宋_GBK" w:cs="Times New Roman"/>
          <w:color w:val="auto"/>
          <w:sz w:val="32"/>
          <w:szCs w:val="32"/>
          <w:lang w:val="zh-CN"/>
        </w:rPr>
        <w:t>90.47</w:t>
      </w:r>
      <w:r>
        <w:rPr>
          <w:rFonts w:hint="default" w:ascii="Times New Roman" w:hAnsi="Times New Roman" w:eastAsia="方正仿宋_GBK" w:cs="Times New Roman"/>
          <w:color w:val="auto"/>
          <w:sz w:val="32"/>
          <w:szCs w:val="32"/>
          <w:highlight w:val="none"/>
        </w:rPr>
        <w:t>%；上级补助收入</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sz w:val="32"/>
          <w:szCs w:val="32"/>
          <w:highlight w:val="none"/>
          <w:lang w:eastAsia="zh-CN"/>
        </w:rPr>
        <w:t>元</w:t>
      </w:r>
      <w:r>
        <w:rPr>
          <w:rFonts w:hint="default" w:ascii="Times New Roman" w:hAnsi="Times New Roman" w:eastAsia="方正仿宋_GBK" w:cs="Times New Roman"/>
          <w:color w:val="auto"/>
          <w:sz w:val="32"/>
          <w:szCs w:val="32"/>
          <w:highlight w:val="none"/>
        </w:rPr>
        <w:t>，占总收入的</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sz w:val="32"/>
          <w:szCs w:val="32"/>
          <w:highlight w:val="none"/>
        </w:rPr>
        <w:t>%；事业收入</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sz w:val="32"/>
          <w:szCs w:val="32"/>
          <w:highlight w:val="none"/>
          <w:lang w:eastAsia="zh-CN"/>
        </w:rPr>
        <w:t>元（含教育收费</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sz w:val="32"/>
          <w:szCs w:val="32"/>
          <w:highlight w:val="none"/>
          <w:lang w:eastAsia="zh-CN"/>
        </w:rPr>
        <w:t>元）</w:t>
      </w:r>
      <w:r>
        <w:rPr>
          <w:rFonts w:hint="default" w:ascii="Times New Roman" w:hAnsi="Times New Roman" w:eastAsia="方正仿宋_GBK" w:cs="Times New Roman"/>
          <w:color w:val="auto"/>
          <w:sz w:val="32"/>
          <w:szCs w:val="32"/>
          <w:highlight w:val="none"/>
        </w:rPr>
        <w:t>，占总收入的</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sz w:val="32"/>
          <w:szCs w:val="32"/>
          <w:highlight w:val="none"/>
        </w:rPr>
        <w:t>%；经营收入</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sz w:val="32"/>
          <w:szCs w:val="32"/>
          <w:highlight w:val="none"/>
          <w:lang w:eastAsia="zh-CN"/>
        </w:rPr>
        <w:t>元</w:t>
      </w:r>
      <w:r>
        <w:rPr>
          <w:rFonts w:hint="default" w:ascii="Times New Roman" w:hAnsi="Times New Roman" w:eastAsia="方正仿宋_GBK" w:cs="Times New Roman"/>
          <w:color w:val="auto"/>
          <w:sz w:val="32"/>
          <w:szCs w:val="32"/>
          <w:highlight w:val="none"/>
        </w:rPr>
        <w:t>，占总收入的</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sz w:val="32"/>
          <w:szCs w:val="32"/>
          <w:highlight w:val="none"/>
        </w:rPr>
        <w:t>%；附属单位</w:t>
      </w:r>
      <w:r>
        <w:rPr>
          <w:rFonts w:hint="default" w:ascii="Times New Roman" w:hAnsi="Times New Roman" w:eastAsia="方正仿宋_GBK" w:cs="Times New Roman"/>
          <w:color w:val="auto"/>
          <w:sz w:val="32"/>
          <w:szCs w:val="32"/>
          <w:highlight w:val="none"/>
          <w:lang w:eastAsia="zh-CN"/>
        </w:rPr>
        <w:t>上缴</w:t>
      </w:r>
      <w:r>
        <w:rPr>
          <w:rFonts w:hint="default" w:ascii="Times New Roman" w:hAnsi="Times New Roman" w:eastAsia="方正仿宋_GBK" w:cs="Times New Roman"/>
          <w:color w:val="auto"/>
          <w:sz w:val="32"/>
          <w:szCs w:val="32"/>
          <w:highlight w:val="none"/>
        </w:rPr>
        <w:t>收入</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sz w:val="32"/>
          <w:szCs w:val="32"/>
          <w:highlight w:val="none"/>
          <w:lang w:eastAsia="zh-CN"/>
        </w:rPr>
        <w:t>元</w:t>
      </w:r>
      <w:r>
        <w:rPr>
          <w:rFonts w:hint="default" w:ascii="Times New Roman" w:hAnsi="Times New Roman" w:eastAsia="方正仿宋_GBK" w:cs="Times New Roman"/>
          <w:color w:val="auto"/>
          <w:sz w:val="32"/>
          <w:szCs w:val="32"/>
          <w:highlight w:val="none"/>
        </w:rPr>
        <w:t>，占总收入的</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sz w:val="32"/>
          <w:szCs w:val="32"/>
          <w:highlight w:val="none"/>
        </w:rPr>
        <w:t>%；其他收入</w:t>
      </w:r>
      <w:r>
        <w:rPr>
          <w:rFonts w:hint="default" w:ascii="Times New Roman" w:hAnsi="Times New Roman" w:eastAsia="方正仿宋_GBK" w:cs="Times New Roman"/>
          <w:color w:val="auto"/>
          <w:sz w:val="32"/>
          <w:szCs w:val="32"/>
          <w:lang w:val="zh-CN"/>
        </w:rPr>
        <w:t>3</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rPr>
        <w:t>320</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rPr>
        <w:t>000.00</w:t>
      </w:r>
      <w:r>
        <w:rPr>
          <w:rFonts w:hint="default" w:ascii="Times New Roman" w:hAnsi="Times New Roman" w:eastAsia="方正仿宋_GBK" w:cs="Times New Roman"/>
          <w:color w:val="auto"/>
          <w:sz w:val="32"/>
          <w:szCs w:val="32"/>
          <w:highlight w:val="none"/>
          <w:lang w:eastAsia="zh-CN"/>
        </w:rPr>
        <w:t>元</w:t>
      </w:r>
      <w:r>
        <w:rPr>
          <w:rFonts w:hint="default" w:ascii="Times New Roman" w:hAnsi="Times New Roman" w:eastAsia="方正仿宋_GBK" w:cs="Times New Roman"/>
          <w:color w:val="auto"/>
          <w:sz w:val="32"/>
          <w:szCs w:val="32"/>
          <w:highlight w:val="none"/>
        </w:rPr>
        <w:t>，占总收入的</w:t>
      </w:r>
      <w:r>
        <w:rPr>
          <w:rFonts w:hint="default" w:ascii="Times New Roman" w:hAnsi="Times New Roman" w:eastAsia="方正仿宋_GBK" w:cs="Times New Roman"/>
          <w:color w:val="auto"/>
          <w:sz w:val="32"/>
          <w:szCs w:val="32"/>
          <w:lang w:val="zh-CN"/>
        </w:rPr>
        <w:t>9.53</w:t>
      </w:r>
      <w:r>
        <w:rPr>
          <w:rFonts w:hint="default" w:ascii="Times New Roman" w:hAnsi="Times New Roman" w:eastAsia="方正仿宋_GBK" w:cs="Times New Roman"/>
          <w:color w:val="auto"/>
          <w:sz w:val="32"/>
          <w:szCs w:val="32"/>
          <w:highlight w:val="none"/>
        </w:rPr>
        <w:t>%。</w:t>
      </w:r>
    </w:p>
    <w:p>
      <w:pPr>
        <w:keepNext w:val="0"/>
        <w:keepLines w:val="0"/>
        <w:pageBreakBefore w:val="0"/>
        <w:widowControl/>
        <w:kinsoku/>
        <w:overflowPunct/>
        <w:topLinePunct w:val="0"/>
        <w:autoSpaceDE/>
        <w:autoSpaceDN/>
        <w:bidi w:val="0"/>
        <w:adjustRightInd/>
        <w:snapToGrid w:val="0"/>
        <w:spacing w:line="600" w:lineRule="exact"/>
        <w:ind w:firstLine="538"/>
        <w:jc w:val="left"/>
        <w:textAlignment w:val="auto"/>
        <w:rPr>
          <w:rFonts w:hint="default" w:ascii="Times New Roman" w:hAnsi="Times New Roman" w:eastAsia="方正仿宋_GBK" w:cs="Times New Roman"/>
          <w:color w:val="auto"/>
          <w:kern w:val="0"/>
          <w:sz w:val="32"/>
          <w:szCs w:val="32"/>
          <w:highlight w:val="none"/>
        </w:rPr>
      </w:pPr>
      <w:r>
        <w:rPr>
          <w:rFonts w:hint="default" w:ascii="Times New Roman" w:hAnsi="Times New Roman" w:eastAsia="方正仿宋_GBK" w:cs="Times New Roman"/>
          <w:color w:val="auto"/>
          <w:sz w:val="32"/>
          <w:szCs w:val="32"/>
          <w:highlight w:val="none"/>
        </w:rPr>
        <w:t>与上年</w:t>
      </w:r>
      <w:r>
        <w:rPr>
          <w:rFonts w:hint="default" w:ascii="Times New Roman" w:hAnsi="Times New Roman" w:eastAsia="方正仿宋_GBK" w:cs="Times New Roman"/>
          <w:color w:val="auto"/>
          <w:sz w:val="32"/>
          <w:szCs w:val="32"/>
          <w:highlight w:val="none"/>
          <w:lang w:eastAsia="zh-CN"/>
        </w:rPr>
        <w:t>相比，</w:t>
      </w:r>
      <w:r>
        <w:rPr>
          <w:rFonts w:hint="default" w:ascii="Times New Roman" w:hAnsi="Times New Roman" w:eastAsia="方正仿宋_GBK" w:cs="Times New Roman"/>
          <w:color w:val="auto"/>
          <w:sz w:val="32"/>
          <w:szCs w:val="32"/>
          <w:highlight w:val="none"/>
        </w:rPr>
        <w:t>收入合计</w:t>
      </w:r>
      <w:r>
        <w:rPr>
          <w:rFonts w:hint="default" w:ascii="Times New Roman" w:hAnsi="Times New Roman" w:eastAsia="方正仿宋_GBK" w:cs="Times New Roman"/>
          <w:color w:val="auto"/>
          <w:sz w:val="32"/>
          <w:szCs w:val="32"/>
          <w:highlight w:val="none"/>
          <w:lang w:eastAsia="zh-CN"/>
        </w:rPr>
        <w:t>增加</w:t>
      </w:r>
      <w:r>
        <w:rPr>
          <w:rFonts w:hint="default" w:ascii="Times New Roman" w:hAnsi="Times New Roman" w:eastAsia="方正仿宋_GBK" w:cs="Times New Roman"/>
          <w:color w:val="auto"/>
          <w:sz w:val="32"/>
          <w:szCs w:val="32"/>
          <w:lang w:val="zh-CN"/>
        </w:rPr>
        <w:t>15</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rPr>
        <w:t>604</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rPr>
        <w:t>981.01</w:t>
      </w:r>
      <w:r>
        <w:rPr>
          <w:rFonts w:hint="default" w:ascii="Times New Roman" w:hAnsi="Times New Roman" w:eastAsia="方正仿宋_GBK" w:cs="Times New Roman"/>
          <w:color w:val="auto"/>
          <w:sz w:val="32"/>
          <w:szCs w:val="32"/>
          <w:highlight w:val="none"/>
          <w:lang w:eastAsia="zh-CN"/>
        </w:rPr>
        <w:t>元，增长</w:t>
      </w:r>
      <w:r>
        <w:rPr>
          <w:rFonts w:hint="default" w:ascii="Times New Roman" w:hAnsi="Times New Roman" w:eastAsia="方正仿宋_GBK" w:cs="Times New Roman"/>
          <w:color w:val="auto"/>
          <w:sz w:val="32"/>
          <w:szCs w:val="32"/>
          <w:lang w:val="zh-CN"/>
        </w:rPr>
        <w:t>81.16</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eastAsia="zh-CN"/>
        </w:rPr>
        <w:t>。其中：</w:t>
      </w:r>
      <w:r>
        <w:rPr>
          <w:rFonts w:hint="default" w:ascii="Times New Roman" w:hAnsi="Times New Roman" w:eastAsia="方正仿宋_GBK" w:cs="Times New Roman"/>
          <w:color w:val="auto"/>
          <w:sz w:val="32"/>
          <w:szCs w:val="32"/>
          <w:highlight w:val="none"/>
        </w:rPr>
        <w:t>财政拨款收入</w:t>
      </w:r>
      <w:r>
        <w:rPr>
          <w:rFonts w:hint="default" w:ascii="Times New Roman" w:hAnsi="Times New Roman" w:eastAsia="方正仿宋_GBK" w:cs="Times New Roman"/>
          <w:color w:val="auto"/>
          <w:sz w:val="32"/>
          <w:szCs w:val="32"/>
          <w:highlight w:val="none"/>
          <w:lang w:eastAsia="zh-CN"/>
        </w:rPr>
        <w:t>增加</w:t>
      </w:r>
      <w:r>
        <w:rPr>
          <w:rFonts w:hint="default" w:ascii="Times New Roman" w:hAnsi="Times New Roman" w:eastAsia="方正仿宋_GBK" w:cs="Times New Roman"/>
          <w:color w:val="auto"/>
          <w:sz w:val="32"/>
          <w:szCs w:val="32"/>
          <w:lang w:val="zh-CN"/>
        </w:rPr>
        <w:t>12</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rPr>
        <w:t>284</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rPr>
        <w:t>981.01</w:t>
      </w:r>
      <w:r>
        <w:rPr>
          <w:rFonts w:hint="default" w:ascii="Times New Roman" w:hAnsi="Times New Roman" w:eastAsia="方正仿宋_GBK" w:cs="Times New Roman"/>
          <w:color w:val="auto"/>
          <w:sz w:val="32"/>
          <w:szCs w:val="32"/>
          <w:highlight w:val="none"/>
          <w:lang w:eastAsia="zh-CN"/>
        </w:rPr>
        <w:t>元，增长</w:t>
      </w:r>
      <w:r>
        <w:rPr>
          <w:rFonts w:hint="default" w:ascii="Times New Roman" w:hAnsi="Times New Roman" w:eastAsia="方正仿宋_GBK" w:cs="Times New Roman"/>
          <w:color w:val="auto"/>
          <w:sz w:val="32"/>
          <w:szCs w:val="32"/>
          <w:lang w:val="zh-CN"/>
        </w:rPr>
        <w:t>63.89</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lang w:val="en-US" w:eastAsia="zh-CN"/>
        </w:rPr>
        <w:t>无</w:t>
      </w:r>
      <w:r>
        <w:rPr>
          <w:rFonts w:hint="default" w:ascii="Times New Roman" w:hAnsi="Times New Roman" w:eastAsia="方正仿宋_GBK" w:cs="Times New Roman"/>
          <w:color w:val="auto"/>
          <w:sz w:val="32"/>
          <w:szCs w:val="32"/>
          <w:highlight w:val="none"/>
        </w:rPr>
        <w:t>上级补助收入</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lang w:val="en-US" w:eastAsia="zh-CN"/>
        </w:rPr>
        <w:t>无</w:t>
      </w:r>
      <w:r>
        <w:rPr>
          <w:rFonts w:hint="default" w:ascii="Times New Roman" w:hAnsi="Times New Roman" w:eastAsia="方正仿宋_GBK" w:cs="Times New Roman"/>
          <w:color w:val="auto"/>
          <w:sz w:val="32"/>
          <w:szCs w:val="32"/>
          <w:highlight w:val="none"/>
          <w:lang w:eastAsia="zh-CN"/>
        </w:rPr>
        <w:t>事业收入；</w:t>
      </w:r>
      <w:r>
        <w:rPr>
          <w:rFonts w:hint="default" w:ascii="Times New Roman" w:hAnsi="Times New Roman" w:eastAsia="方正仿宋_GBK" w:cs="Times New Roman"/>
          <w:color w:val="auto"/>
          <w:sz w:val="32"/>
          <w:szCs w:val="32"/>
          <w:highlight w:val="none"/>
          <w:lang w:val="en-US" w:eastAsia="zh-CN"/>
        </w:rPr>
        <w:t>无</w:t>
      </w:r>
      <w:r>
        <w:rPr>
          <w:rFonts w:hint="default" w:ascii="Times New Roman" w:hAnsi="Times New Roman" w:eastAsia="方正仿宋_GBK" w:cs="Times New Roman"/>
          <w:color w:val="auto"/>
          <w:sz w:val="32"/>
          <w:szCs w:val="32"/>
          <w:highlight w:val="none"/>
          <w:lang w:eastAsia="zh-CN"/>
        </w:rPr>
        <w:t>经营收入；</w:t>
      </w:r>
      <w:r>
        <w:rPr>
          <w:rFonts w:hint="default" w:ascii="Times New Roman" w:hAnsi="Times New Roman" w:eastAsia="方正仿宋_GBK" w:cs="Times New Roman"/>
          <w:color w:val="auto"/>
          <w:sz w:val="32"/>
          <w:szCs w:val="32"/>
          <w:highlight w:val="none"/>
          <w:lang w:val="en-US" w:eastAsia="zh-CN"/>
        </w:rPr>
        <w:t>无</w:t>
      </w:r>
      <w:r>
        <w:rPr>
          <w:rFonts w:hint="default" w:ascii="Times New Roman" w:hAnsi="Times New Roman" w:eastAsia="方正仿宋_GBK" w:cs="Times New Roman"/>
          <w:color w:val="auto"/>
          <w:sz w:val="32"/>
          <w:szCs w:val="32"/>
          <w:highlight w:val="none"/>
          <w:lang w:eastAsia="zh-CN"/>
        </w:rPr>
        <w:t>附属单位上缴收入；其他收入增加</w:t>
      </w:r>
      <w:r>
        <w:rPr>
          <w:rFonts w:hint="default" w:ascii="Times New Roman" w:hAnsi="Times New Roman" w:eastAsia="方正仿宋_GBK" w:cs="Times New Roman"/>
          <w:color w:val="auto"/>
          <w:sz w:val="32"/>
          <w:szCs w:val="32"/>
          <w:lang w:val="zh-CN"/>
        </w:rPr>
        <w:t>3</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rPr>
        <w:t>320</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rPr>
        <w:t>000.00</w:t>
      </w:r>
      <w:r>
        <w:rPr>
          <w:rFonts w:hint="default" w:ascii="Times New Roman" w:hAnsi="Times New Roman" w:eastAsia="方正仿宋_GBK" w:cs="Times New Roman"/>
          <w:color w:val="auto"/>
          <w:sz w:val="32"/>
          <w:szCs w:val="32"/>
          <w:highlight w:val="none"/>
          <w:lang w:eastAsia="zh-CN"/>
        </w:rPr>
        <w:t>元，增长</w:t>
      </w:r>
      <w:r>
        <w:rPr>
          <w:rFonts w:hint="default" w:ascii="Times New Roman" w:hAnsi="Times New Roman" w:eastAsia="方正仿宋_GBK" w:cs="Times New Roman"/>
          <w:color w:val="auto"/>
          <w:sz w:val="32"/>
          <w:szCs w:val="32"/>
          <w:highlight w:val="none"/>
          <w:lang w:val="en-US" w:eastAsia="zh-CN"/>
        </w:rPr>
        <w:t>10</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主要原因</w:t>
      </w:r>
      <w:r>
        <w:rPr>
          <w:rFonts w:hint="default" w:ascii="Times New Roman" w:hAnsi="Times New Roman" w:eastAsia="方正仿宋_GBK" w:cs="Times New Roman"/>
          <w:color w:val="auto"/>
          <w:sz w:val="32"/>
          <w:szCs w:val="32"/>
          <w:highlight w:val="none"/>
          <w:lang w:eastAsia="zh-CN"/>
        </w:rPr>
        <w:t>是</w:t>
      </w:r>
      <w:r>
        <w:rPr>
          <w:rFonts w:hint="default" w:ascii="Times New Roman" w:hAnsi="Times New Roman" w:eastAsia="方正仿宋_GBK" w:cs="Times New Roman"/>
          <w:color w:val="auto"/>
          <w:sz w:val="32"/>
          <w:szCs w:val="32"/>
          <w:lang w:val="en-US" w:eastAsia="zh-CN"/>
        </w:rPr>
        <w:t>新增特定项目社</w:t>
      </w:r>
      <w:r>
        <w:rPr>
          <w:rFonts w:hint="default" w:ascii="Times New Roman" w:hAnsi="Times New Roman" w:eastAsia="方正仿宋_GBK" w:cs="Times New Roman"/>
          <w:color w:val="auto"/>
          <w:sz w:val="32"/>
          <w:szCs w:val="32"/>
          <w:lang w:val="en-US" w:eastAsia="zh-CN"/>
        </w:rPr>
        <w:t>2025047专项经费6</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75</w:t>
      </w:r>
      <w:r>
        <w:rPr>
          <w:rFonts w:hint="default" w:ascii="Times New Roman" w:hAnsi="Times New Roman" w:eastAsia="方正仿宋_GBK" w:cs="Times New Roman"/>
          <w:color w:val="auto"/>
          <w:sz w:val="32"/>
          <w:szCs w:val="32"/>
          <w:lang w:val="en-US" w:eastAsia="zh-CN"/>
        </w:rPr>
        <w:t>0,000.00</w:t>
      </w:r>
      <w:r>
        <w:rPr>
          <w:rFonts w:hint="default" w:ascii="Times New Roman" w:hAnsi="Times New Roman" w:eastAsia="方正仿宋_GBK" w:cs="Times New Roman"/>
          <w:color w:val="auto"/>
          <w:sz w:val="32"/>
          <w:szCs w:val="32"/>
          <w:lang w:val="en-US" w:eastAsia="zh-CN"/>
        </w:rPr>
        <w:t>元、高层次人才特殊生活补贴专项经费</w:t>
      </w:r>
      <w:r>
        <w:rPr>
          <w:rFonts w:hint="default" w:ascii="Times New Roman" w:hAnsi="Times New Roman" w:eastAsia="方正仿宋_GBK" w:cs="Times New Roman"/>
          <w:color w:val="auto"/>
          <w:sz w:val="32"/>
          <w:szCs w:val="32"/>
          <w:lang w:val="zh-CN"/>
        </w:rPr>
        <w:t>3</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rPr>
        <w:t>320</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rPr>
        <w:t>000.00</w:t>
      </w:r>
      <w:r>
        <w:rPr>
          <w:rFonts w:hint="default" w:ascii="Times New Roman" w:hAnsi="Times New Roman" w:eastAsia="方正仿宋_GBK" w:cs="Times New Roman"/>
          <w:color w:val="auto"/>
          <w:sz w:val="32"/>
          <w:szCs w:val="32"/>
          <w:lang w:val="en-US" w:eastAsia="zh-CN"/>
        </w:rPr>
        <w:t>元</w:t>
      </w:r>
      <w:r>
        <w:rPr>
          <w:rFonts w:hint="default" w:ascii="Times New Roman" w:hAnsi="Times New Roman" w:eastAsia="方正仿宋_GBK" w:cs="Times New Roman"/>
          <w:color w:val="auto"/>
          <w:sz w:val="32"/>
          <w:szCs w:val="32"/>
          <w:lang w:val="en-US" w:eastAsia="zh-CN"/>
        </w:rPr>
        <w:t>等</w:t>
      </w:r>
      <w:r>
        <w:rPr>
          <w:rFonts w:hint="default" w:ascii="Times New Roman" w:hAnsi="Times New Roman" w:eastAsia="方正仿宋_GBK" w:cs="Times New Roman"/>
          <w:color w:val="auto"/>
          <w:sz w:val="32"/>
          <w:szCs w:val="32"/>
          <w:highlight w:val="none"/>
        </w:rPr>
        <w:t>。</w:t>
      </w:r>
    </w:p>
    <w:p>
      <w:pPr>
        <w:keepNext w:val="0"/>
        <w:keepLines w:val="0"/>
        <w:pageBreakBefore w:val="0"/>
        <w:kinsoku/>
        <w:overflowPunct/>
        <w:topLinePunct w:val="0"/>
        <w:autoSpaceDE/>
        <w:autoSpaceDN/>
        <w:bidi w:val="0"/>
        <w:adjustRightInd/>
        <w:spacing w:line="600" w:lineRule="exact"/>
        <w:ind w:firstLine="640" w:firstLineChars="200"/>
        <w:jc w:val="left"/>
        <w:textAlignment w:val="auto"/>
        <w:outlineLvl w:val="1"/>
        <w:rPr>
          <w:rFonts w:hint="eastAsia" w:ascii="方正黑体_GBK" w:hAnsi="方正黑体_GBK" w:eastAsia="方正黑体_GBK" w:cs="方正黑体_GBK"/>
          <w:color w:val="auto"/>
          <w:sz w:val="32"/>
          <w:szCs w:val="32"/>
          <w:highlight w:val="none"/>
        </w:rPr>
      </w:pPr>
      <w:r>
        <w:rPr>
          <w:rFonts w:hint="eastAsia" w:ascii="方正黑体_GBK" w:hAnsi="方正黑体_GBK" w:eastAsia="方正黑体_GBK" w:cs="方正黑体_GBK"/>
          <w:color w:val="auto"/>
          <w:sz w:val="32"/>
          <w:szCs w:val="32"/>
          <w:highlight w:val="none"/>
        </w:rPr>
        <w:t>二、支出决算情况说明</w:t>
      </w:r>
    </w:p>
    <w:p>
      <w:pPr>
        <w:keepNext w:val="0"/>
        <w:keepLines w:val="0"/>
        <w:pageBreakBefore w:val="0"/>
        <w:kinsoku/>
        <w:overflowPunct/>
        <w:topLinePunct w:val="0"/>
        <w:autoSpaceDE/>
        <w:autoSpaceDN/>
        <w:bidi w:val="0"/>
        <w:adjustRightInd/>
        <w:spacing w:line="600" w:lineRule="exact"/>
        <w:ind w:firstLine="640" w:firstLineChars="200"/>
        <w:textAlignment w:val="auto"/>
        <w:rPr>
          <w:rFonts w:hint="default" w:ascii="Times New Roman" w:hAnsi="Times New Roman" w:eastAsia="方正仿宋_GBK" w:cs="Times New Roman"/>
          <w:color w:val="auto"/>
          <w:kern w:val="0"/>
          <w:sz w:val="32"/>
          <w:szCs w:val="32"/>
          <w:highlight w:val="none"/>
        </w:rPr>
      </w:pPr>
      <w:r>
        <w:rPr>
          <w:rFonts w:hint="default" w:ascii="Times New Roman" w:hAnsi="Times New Roman" w:eastAsia="方正仿宋_GBK" w:cs="Times New Roman"/>
          <w:color w:val="auto"/>
          <w:sz w:val="32"/>
          <w:szCs w:val="32"/>
          <w:lang w:val="zh-CN"/>
        </w:rPr>
        <w:t>玉溪市卫生健康委员会（本级）</w:t>
      </w:r>
      <w:r>
        <w:rPr>
          <w:rFonts w:hint="default" w:ascii="Times New Roman" w:hAnsi="Times New Roman" w:eastAsia="方正仿宋_GBK" w:cs="Times New Roman"/>
          <w:color w:val="auto"/>
          <w:sz w:val="32"/>
          <w:szCs w:val="32"/>
          <w:highlight w:val="none"/>
          <w:lang w:val="en-US" w:eastAsia="zh-CN"/>
        </w:rPr>
        <w:t>2025年度</w:t>
      </w:r>
      <w:r>
        <w:rPr>
          <w:rFonts w:hint="default" w:ascii="Times New Roman" w:hAnsi="Times New Roman" w:eastAsia="方正仿宋_GBK" w:cs="Times New Roman"/>
          <w:color w:val="auto"/>
          <w:sz w:val="32"/>
          <w:szCs w:val="32"/>
          <w:highlight w:val="none"/>
        </w:rPr>
        <w:t>支出合计</w:t>
      </w:r>
      <w:r>
        <w:rPr>
          <w:rFonts w:hint="default" w:ascii="Times New Roman" w:hAnsi="Times New Roman" w:eastAsia="方正仿宋_GBK" w:cs="Times New Roman"/>
          <w:color w:val="auto"/>
          <w:sz w:val="32"/>
          <w:szCs w:val="32"/>
          <w:lang w:val="zh-CN"/>
        </w:rPr>
        <w:t>34</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rPr>
        <w:t>833</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rPr>
        <w:t>253.43</w:t>
      </w:r>
      <w:r>
        <w:rPr>
          <w:rFonts w:hint="default" w:ascii="Times New Roman" w:hAnsi="Times New Roman" w:eastAsia="方正仿宋_GBK" w:cs="Times New Roman"/>
          <w:color w:val="auto"/>
          <w:sz w:val="32"/>
          <w:szCs w:val="32"/>
          <w:highlight w:val="none"/>
          <w:lang w:eastAsia="zh-CN"/>
        </w:rPr>
        <w:t>元</w:t>
      </w:r>
      <w:r>
        <w:rPr>
          <w:rFonts w:hint="default" w:ascii="Times New Roman" w:hAnsi="Times New Roman" w:eastAsia="方正仿宋_GBK" w:cs="Times New Roman"/>
          <w:color w:val="auto"/>
          <w:sz w:val="32"/>
          <w:szCs w:val="32"/>
          <w:highlight w:val="none"/>
        </w:rPr>
        <w:t>。其中：</w:t>
      </w:r>
      <w:r>
        <w:rPr>
          <w:rFonts w:hint="default" w:ascii="Times New Roman" w:hAnsi="Times New Roman" w:eastAsia="方正仿宋_GBK" w:cs="Times New Roman"/>
          <w:color w:val="auto"/>
          <w:kern w:val="0"/>
          <w:sz w:val="32"/>
          <w:szCs w:val="32"/>
          <w:highlight w:val="none"/>
        </w:rPr>
        <w:t>基本支出</w:t>
      </w:r>
      <w:r>
        <w:rPr>
          <w:rFonts w:hint="default" w:ascii="Times New Roman" w:hAnsi="Times New Roman" w:eastAsia="方正仿宋_GBK" w:cs="Times New Roman"/>
          <w:color w:val="auto"/>
          <w:sz w:val="32"/>
          <w:szCs w:val="32"/>
          <w:lang w:val="zh-CN"/>
        </w:rPr>
        <w:t>15</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rPr>
        <w:t>564</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rPr>
        <w:t>558.20</w:t>
      </w:r>
      <w:r>
        <w:rPr>
          <w:rFonts w:hint="default" w:ascii="Times New Roman" w:hAnsi="Times New Roman" w:eastAsia="方正仿宋_GBK" w:cs="Times New Roman"/>
          <w:color w:val="auto"/>
          <w:kern w:val="0"/>
          <w:sz w:val="32"/>
          <w:szCs w:val="32"/>
          <w:highlight w:val="none"/>
          <w:lang w:eastAsia="zh-CN"/>
        </w:rPr>
        <w:t>元</w:t>
      </w:r>
      <w:r>
        <w:rPr>
          <w:rFonts w:hint="default" w:ascii="Times New Roman" w:hAnsi="Times New Roman" w:eastAsia="方正仿宋_GBK" w:cs="Times New Roman"/>
          <w:color w:val="auto"/>
          <w:kern w:val="0"/>
          <w:sz w:val="32"/>
          <w:szCs w:val="32"/>
          <w:highlight w:val="none"/>
        </w:rPr>
        <w:t>，占总支出的</w:t>
      </w:r>
      <w:r>
        <w:rPr>
          <w:rFonts w:hint="default" w:ascii="Times New Roman" w:hAnsi="Times New Roman" w:eastAsia="方正仿宋_GBK" w:cs="Times New Roman"/>
          <w:color w:val="auto"/>
          <w:sz w:val="32"/>
          <w:szCs w:val="32"/>
          <w:lang w:val="zh-CN"/>
        </w:rPr>
        <w:t>44.68</w:t>
      </w:r>
      <w:r>
        <w:rPr>
          <w:rFonts w:hint="default" w:ascii="Times New Roman" w:hAnsi="Times New Roman" w:eastAsia="方正仿宋_GBK" w:cs="Times New Roman"/>
          <w:color w:val="auto"/>
          <w:kern w:val="0"/>
          <w:sz w:val="32"/>
          <w:szCs w:val="32"/>
          <w:highlight w:val="none"/>
        </w:rPr>
        <w:t>％；项目支出</w:t>
      </w:r>
      <w:r>
        <w:rPr>
          <w:rFonts w:hint="default" w:ascii="Times New Roman" w:hAnsi="Times New Roman" w:eastAsia="方正仿宋_GBK" w:cs="Times New Roman"/>
          <w:color w:val="auto"/>
          <w:sz w:val="32"/>
          <w:szCs w:val="32"/>
          <w:lang w:val="zh-CN"/>
        </w:rPr>
        <w:t>19</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rPr>
        <w:t>268</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rPr>
        <w:t>695.23</w:t>
      </w:r>
      <w:r>
        <w:rPr>
          <w:rFonts w:hint="default" w:ascii="Times New Roman" w:hAnsi="Times New Roman" w:eastAsia="方正仿宋_GBK" w:cs="Times New Roman"/>
          <w:color w:val="auto"/>
          <w:kern w:val="0"/>
          <w:sz w:val="32"/>
          <w:szCs w:val="32"/>
          <w:highlight w:val="none"/>
          <w:lang w:eastAsia="zh-CN"/>
        </w:rPr>
        <w:t>元</w:t>
      </w:r>
      <w:r>
        <w:rPr>
          <w:rFonts w:hint="default" w:ascii="Times New Roman" w:hAnsi="Times New Roman" w:eastAsia="方正仿宋_GBK" w:cs="Times New Roman"/>
          <w:color w:val="auto"/>
          <w:kern w:val="0"/>
          <w:sz w:val="32"/>
          <w:szCs w:val="32"/>
          <w:highlight w:val="none"/>
        </w:rPr>
        <w:t>，占总支出的</w:t>
      </w:r>
      <w:r>
        <w:rPr>
          <w:rFonts w:hint="default" w:ascii="Times New Roman" w:hAnsi="Times New Roman" w:eastAsia="方正仿宋_GBK" w:cs="Times New Roman"/>
          <w:color w:val="auto"/>
          <w:sz w:val="32"/>
          <w:szCs w:val="32"/>
          <w:lang w:val="zh-CN"/>
        </w:rPr>
        <w:t>55.32</w:t>
      </w:r>
      <w:r>
        <w:rPr>
          <w:rFonts w:hint="default" w:ascii="Times New Roman" w:hAnsi="Times New Roman" w:eastAsia="方正仿宋_GBK" w:cs="Times New Roman"/>
          <w:color w:val="auto"/>
          <w:kern w:val="0"/>
          <w:sz w:val="32"/>
          <w:szCs w:val="32"/>
          <w:highlight w:val="none"/>
        </w:rPr>
        <w:t>％；上缴上级支出</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kern w:val="0"/>
          <w:sz w:val="32"/>
          <w:szCs w:val="32"/>
          <w:highlight w:val="none"/>
          <w:lang w:eastAsia="zh-CN"/>
        </w:rPr>
        <w:t>元</w:t>
      </w:r>
      <w:r>
        <w:rPr>
          <w:rFonts w:hint="default" w:ascii="Times New Roman" w:hAnsi="Times New Roman" w:eastAsia="方正仿宋_GBK" w:cs="Times New Roman"/>
          <w:color w:val="auto"/>
          <w:kern w:val="0"/>
          <w:sz w:val="32"/>
          <w:szCs w:val="32"/>
          <w:highlight w:val="none"/>
        </w:rPr>
        <w:t>，占总支出的</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kern w:val="0"/>
          <w:sz w:val="32"/>
          <w:szCs w:val="32"/>
          <w:highlight w:val="none"/>
        </w:rPr>
        <w:t>％；经营支出</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kern w:val="0"/>
          <w:sz w:val="32"/>
          <w:szCs w:val="32"/>
          <w:highlight w:val="none"/>
          <w:lang w:eastAsia="zh-CN"/>
        </w:rPr>
        <w:t>元</w:t>
      </w:r>
      <w:r>
        <w:rPr>
          <w:rFonts w:hint="default" w:ascii="Times New Roman" w:hAnsi="Times New Roman" w:eastAsia="方正仿宋_GBK" w:cs="Times New Roman"/>
          <w:color w:val="auto"/>
          <w:kern w:val="0"/>
          <w:sz w:val="32"/>
          <w:szCs w:val="32"/>
          <w:highlight w:val="none"/>
        </w:rPr>
        <w:t>，占总支出的</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kern w:val="0"/>
          <w:sz w:val="32"/>
          <w:szCs w:val="32"/>
          <w:highlight w:val="none"/>
        </w:rPr>
        <w:t>％；对附属单位补助支出</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kern w:val="0"/>
          <w:sz w:val="32"/>
          <w:szCs w:val="32"/>
          <w:highlight w:val="none"/>
          <w:lang w:eastAsia="zh-CN"/>
        </w:rPr>
        <w:t>元</w:t>
      </w:r>
      <w:r>
        <w:rPr>
          <w:rFonts w:hint="default" w:ascii="Times New Roman" w:hAnsi="Times New Roman" w:eastAsia="方正仿宋_GBK" w:cs="Times New Roman"/>
          <w:color w:val="auto"/>
          <w:kern w:val="0"/>
          <w:sz w:val="32"/>
          <w:szCs w:val="32"/>
          <w:highlight w:val="none"/>
        </w:rPr>
        <w:t>，占总支出的</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kern w:val="0"/>
          <w:sz w:val="32"/>
          <w:szCs w:val="32"/>
          <w:highlight w:val="none"/>
        </w:rPr>
        <w:t>％。</w:t>
      </w:r>
    </w:p>
    <w:p>
      <w:pPr>
        <w:keepNext w:val="0"/>
        <w:keepLines w:val="0"/>
        <w:pageBreakBefore w:val="0"/>
        <w:kinsoku/>
        <w:overflowPunct/>
        <w:topLinePunct w:val="0"/>
        <w:autoSpaceDE/>
        <w:autoSpaceDN/>
        <w:bidi w:val="0"/>
        <w:adjustRightInd/>
        <w:spacing w:line="600" w:lineRule="exact"/>
        <w:ind w:firstLine="640" w:firstLineChars="200"/>
        <w:textAlignment w:val="auto"/>
        <w:rPr>
          <w:rFonts w:hint="default" w:ascii="Times New Roman" w:hAnsi="Times New Roman" w:eastAsia="方正仿宋_GBK" w:cs="Times New Roman"/>
          <w:color w:val="auto"/>
          <w:sz w:val="32"/>
          <w:szCs w:val="32"/>
          <w:highlight w:val="none"/>
          <w:lang w:eastAsia="zh-CN"/>
        </w:rPr>
      </w:pPr>
      <w:r>
        <w:rPr>
          <w:rFonts w:hint="default" w:ascii="Times New Roman" w:hAnsi="Times New Roman" w:eastAsia="方正仿宋_GBK" w:cs="Times New Roman"/>
          <w:color w:val="auto"/>
          <w:sz w:val="32"/>
          <w:szCs w:val="32"/>
          <w:highlight w:val="none"/>
        </w:rPr>
        <w:t>与上年</w:t>
      </w:r>
      <w:r>
        <w:rPr>
          <w:rFonts w:hint="default" w:ascii="Times New Roman" w:hAnsi="Times New Roman" w:eastAsia="方正仿宋_GBK" w:cs="Times New Roman"/>
          <w:color w:val="auto"/>
          <w:sz w:val="32"/>
          <w:szCs w:val="32"/>
          <w:highlight w:val="none"/>
          <w:lang w:eastAsia="zh-CN"/>
        </w:rPr>
        <w:t>相比，支出</w:t>
      </w:r>
      <w:r>
        <w:rPr>
          <w:rFonts w:hint="default" w:ascii="Times New Roman" w:hAnsi="Times New Roman" w:eastAsia="方正仿宋_GBK" w:cs="Times New Roman"/>
          <w:color w:val="auto"/>
          <w:sz w:val="32"/>
          <w:szCs w:val="32"/>
          <w:highlight w:val="none"/>
        </w:rPr>
        <w:t>合计</w:t>
      </w:r>
      <w:r>
        <w:rPr>
          <w:rFonts w:hint="default" w:ascii="Times New Roman" w:hAnsi="Times New Roman" w:eastAsia="方正仿宋_GBK" w:cs="Times New Roman"/>
          <w:color w:val="auto"/>
          <w:sz w:val="32"/>
          <w:szCs w:val="32"/>
          <w:highlight w:val="none"/>
          <w:lang w:eastAsia="zh-CN"/>
        </w:rPr>
        <w:t>增加</w:t>
      </w:r>
      <w:r>
        <w:rPr>
          <w:rFonts w:hint="default" w:ascii="Times New Roman" w:hAnsi="Times New Roman" w:eastAsia="方正仿宋_GBK" w:cs="Times New Roman"/>
          <w:color w:val="auto"/>
          <w:sz w:val="32"/>
          <w:szCs w:val="32"/>
          <w:lang w:val="zh-CN"/>
        </w:rPr>
        <w:t>15</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rPr>
        <w:t>585</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rPr>
        <w:t>381.01</w:t>
      </w:r>
      <w:r>
        <w:rPr>
          <w:rFonts w:hint="default" w:ascii="Times New Roman" w:hAnsi="Times New Roman" w:eastAsia="方正仿宋_GBK" w:cs="Times New Roman"/>
          <w:color w:val="auto"/>
          <w:sz w:val="32"/>
          <w:szCs w:val="32"/>
          <w:highlight w:val="none"/>
          <w:lang w:eastAsia="zh-CN"/>
        </w:rPr>
        <w:t>元，增长</w:t>
      </w:r>
      <w:r>
        <w:rPr>
          <w:rFonts w:hint="default" w:ascii="Times New Roman" w:hAnsi="Times New Roman" w:eastAsia="方正仿宋_GBK" w:cs="Times New Roman"/>
          <w:color w:val="auto"/>
          <w:sz w:val="32"/>
          <w:szCs w:val="32"/>
          <w:lang w:val="zh-CN"/>
        </w:rPr>
        <w:t>80.97</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eastAsia="zh-CN"/>
        </w:rPr>
        <w:t>。其中：</w:t>
      </w:r>
      <w:r>
        <w:rPr>
          <w:rFonts w:hint="default" w:ascii="Times New Roman" w:hAnsi="Times New Roman" w:eastAsia="方正仿宋_GBK" w:cs="Times New Roman"/>
          <w:color w:val="auto"/>
          <w:kern w:val="0"/>
          <w:sz w:val="32"/>
          <w:szCs w:val="32"/>
          <w:highlight w:val="none"/>
        </w:rPr>
        <w:t>基本支出</w:t>
      </w:r>
      <w:r>
        <w:rPr>
          <w:rFonts w:hint="default" w:ascii="Times New Roman" w:hAnsi="Times New Roman" w:eastAsia="方正仿宋_GBK" w:cs="Times New Roman"/>
          <w:color w:val="auto"/>
          <w:sz w:val="32"/>
          <w:szCs w:val="32"/>
          <w:highlight w:val="none"/>
          <w:lang w:eastAsia="zh-CN"/>
        </w:rPr>
        <w:t>增加</w:t>
      </w:r>
      <w:r>
        <w:rPr>
          <w:rFonts w:hint="default" w:ascii="Times New Roman" w:hAnsi="Times New Roman" w:eastAsia="方正仿宋_GBK" w:cs="Times New Roman"/>
          <w:color w:val="auto"/>
          <w:sz w:val="32"/>
          <w:szCs w:val="32"/>
          <w:lang w:val="zh-CN"/>
        </w:rPr>
        <w:t>684</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rPr>
        <w:t>679.12</w:t>
      </w:r>
      <w:r>
        <w:rPr>
          <w:rFonts w:hint="default" w:ascii="Times New Roman" w:hAnsi="Times New Roman" w:eastAsia="方正仿宋_GBK" w:cs="Times New Roman"/>
          <w:color w:val="auto"/>
          <w:sz w:val="32"/>
          <w:szCs w:val="32"/>
          <w:highlight w:val="none"/>
          <w:lang w:eastAsia="zh-CN"/>
        </w:rPr>
        <w:t>元，增长</w:t>
      </w:r>
      <w:r>
        <w:rPr>
          <w:rFonts w:hint="default" w:ascii="Times New Roman" w:hAnsi="Times New Roman" w:eastAsia="方正仿宋_GBK" w:cs="Times New Roman"/>
          <w:color w:val="auto"/>
          <w:sz w:val="32"/>
          <w:szCs w:val="32"/>
          <w:lang w:val="zh-CN"/>
        </w:rPr>
        <w:t>4.60</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eastAsia="zh-CN"/>
        </w:rPr>
        <w:t>；项目支出增加</w:t>
      </w:r>
      <w:r>
        <w:rPr>
          <w:rFonts w:hint="default" w:ascii="Times New Roman" w:hAnsi="Times New Roman" w:eastAsia="方正仿宋_GBK" w:cs="Times New Roman"/>
          <w:color w:val="auto"/>
          <w:sz w:val="32"/>
          <w:szCs w:val="32"/>
          <w:lang w:val="zh-CN"/>
        </w:rPr>
        <w:t>14</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rPr>
        <w:t>900</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rPr>
        <w:t>701.89</w:t>
      </w:r>
      <w:r>
        <w:rPr>
          <w:rFonts w:hint="default" w:ascii="Times New Roman" w:hAnsi="Times New Roman" w:eastAsia="方正仿宋_GBK" w:cs="Times New Roman"/>
          <w:color w:val="auto"/>
          <w:sz w:val="32"/>
          <w:szCs w:val="32"/>
          <w:highlight w:val="none"/>
          <w:lang w:eastAsia="zh-CN"/>
        </w:rPr>
        <w:t>元，增长</w:t>
      </w:r>
      <w:r>
        <w:rPr>
          <w:rFonts w:hint="default" w:ascii="Times New Roman" w:hAnsi="Times New Roman" w:eastAsia="方正仿宋_GBK" w:cs="Times New Roman"/>
          <w:color w:val="auto"/>
          <w:sz w:val="32"/>
          <w:szCs w:val="32"/>
          <w:lang w:val="zh-CN"/>
        </w:rPr>
        <w:t>341.13</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lang w:eastAsia="zh-CN"/>
        </w:rPr>
        <w:t>无</w:t>
      </w:r>
      <w:r>
        <w:rPr>
          <w:rFonts w:hint="default" w:ascii="Times New Roman" w:hAnsi="Times New Roman" w:eastAsia="方正仿宋_GBK" w:cs="Times New Roman"/>
          <w:color w:val="auto"/>
          <w:sz w:val="32"/>
          <w:szCs w:val="32"/>
          <w:highlight w:val="none"/>
          <w:lang w:eastAsia="zh-CN"/>
        </w:rPr>
        <w:t>上缴上级支出；</w:t>
      </w:r>
      <w:r>
        <w:rPr>
          <w:rFonts w:hint="default" w:ascii="Times New Roman" w:hAnsi="Times New Roman" w:eastAsia="方正仿宋_GBK" w:cs="Times New Roman"/>
          <w:color w:val="auto"/>
          <w:sz w:val="32"/>
          <w:szCs w:val="32"/>
          <w:highlight w:val="none"/>
          <w:lang w:eastAsia="zh-CN"/>
        </w:rPr>
        <w:t>无</w:t>
      </w:r>
      <w:r>
        <w:rPr>
          <w:rFonts w:hint="default" w:ascii="Times New Roman" w:hAnsi="Times New Roman" w:eastAsia="方正仿宋_GBK" w:cs="Times New Roman"/>
          <w:color w:val="auto"/>
          <w:sz w:val="32"/>
          <w:szCs w:val="32"/>
          <w:highlight w:val="none"/>
          <w:lang w:eastAsia="zh-CN"/>
        </w:rPr>
        <w:t>经营支出；</w:t>
      </w:r>
      <w:r>
        <w:rPr>
          <w:rFonts w:hint="default" w:ascii="Times New Roman" w:hAnsi="Times New Roman" w:eastAsia="方正仿宋_GBK" w:cs="Times New Roman"/>
          <w:color w:val="auto"/>
          <w:sz w:val="32"/>
          <w:szCs w:val="32"/>
          <w:highlight w:val="none"/>
          <w:lang w:eastAsia="zh-CN"/>
        </w:rPr>
        <w:t>无</w:t>
      </w:r>
      <w:r>
        <w:rPr>
          <w:rFonts w:hint="default" w:ascii="Times New Roman" w:hAnsi="Times New Roman" w:eastAsia="方正仿宋_GBK" w:cs="Times New Roman"/>
          <w:color w:val="auto"/>
          <w:sz w:val="32"/>
          <w:szCs w:val="32"/>
          <w:highlight w:val="none"/>
          <w:lang w:eastAsia="zh-CN"/>
        </w:rPr>
        <w:t>对附属单位补助支出。</w:t>
      </w:r>
      <w:r>
        <w:rPr>
          <w:rFonts w:hint="default" w:ascii="Times New Roman" w:hAnsi="Times New Roman" w:eastAsia="方正仿宋_GBK" w:cs="Times New Roman"/>
          <w:color w:val="auto"/>
          <w:sz w:val="32"/>
          <w:szCs w:val="32"/>
          <w:highlight w:val="none"/>
        </w:rPr>
        <w:t>主要原因</w:t>
      </w:r>
      <w:r>
        <w:rPr>
          <w:rFonts w:hint="default" w:ascii="Times New Roman" w:hAnsi="Times New Roman" w:eastAsia="方正仿宋_GBK" w:cs="Times New Roman"/>
          <w:color w:val="auto"/>
          <w:sz w:val="32"/>
          <w:szCs w:val="32"/>
          <w:highlight w:val="none"/>
          <w:lang w:eastAsia="zh-CN"/>
        </w:rPr>
        <w:t>是</w:t>
      </w:r>
      <w:r>
        <w:rPr>
          <w:rFonts w:hint="default" w:ascii="Times New Roman" w:hAnsi="Times New Roman" w:eastAsia="方正仿宋_GBK" w:cs="Times New Roman"/>
          <w:color w:val="auto"/>
          <w:sz w:val="32"/>
          <w:szCs w:val="32"/>
          <w:lang w:val="en-US" w:eastAsia="zh-CN"/>
        </w:rPr>
        <w:t>新增特定项目</w:t>
      </w:r>
      <w:r>
        <w:rPr>
          <w:rFonts w:hint="default" w:ascii="Times New Roman" w:hAnsi="Times New Roman" w:eastAsia="方正仿宋_GBK" w:cs="Times New Roman"/>
          <w:color w:val="auto"/>
          <w:sz w:val="32"/>
          <w:szCs w:val="32"/>
          <w:highlight w:val="none"/>
          <w:lang w:val="en-US" w:eastAsia="zh-CN"/>
        </w:rPr>
        <w:t>社2025047专项经费6</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75</w:t>
      </w:r>
      <w:r>
        <w:rPr>
          <w:rFonts w:hint="default" w:ascii="Times New Roman" w:hAnsi="Times New Roman" w:eastAsia="方正仿宋_GBK" w:cs="Times New Roman"/>
          <w:color w:val="auto"/>
          <w:sz w:val="32"/>
          <w:szCs w:val="32"/>
          <w:highlight w:val="none"/>
          <w:lang w:val="en-US" w:eastAsia="zh-CN"/>
        </w:rPr>
        <w:t>0,000.00</w:t>
      </w:r>
      <w:r>
        <w:rPr>
          <w:rFonts w:hint="default" w:ascii="Times New Roman" w:hAnsi="Times New Roman" w:eastAsia="方正仿宋_GBK" w:cs="Times New Roman"/>
          <w:color w:val="auto"/>
          <w:sz w:val="32"/>
          <w:szCs w:val="32"/>
          <w:highlight w:val="none"/>
          <w:lang w:val="en-US" w:eastAsia="zh-CN"/>
        </w:rPr>
        <w:t>元、高层次人才特殊生活补贴专项经费</w:t>
      </w:r>
      <w:r>
        <w:rPr>
          <w:rFonts w:hint="default" w:ascii="Times New Roman" w:hAnsi="Times New Roman" w:eastAsia="方正仿宋_GBK" w:cs="Times New Roman"/>
          <w:color w:val="auto"/>
          <w:sz w:val="32"/>
          <w:szCs w:val="32"/>
          <w:lang w:val="zh-CN"/>
        </w:rPr>
        <w:t>3</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rPr>
        <w:t>320</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rPr>
        <w:t>000.00</w:t>
      </w:r>
      <w:r>
        <w:rPr>
          <w:rFonts w:hint="default" w:ascii="Times New Roman" w:hAnsi="Times New Roman" w:eastAsia="方正仿宋_GBK" w:cs="Times New Roman"/>
          <w:color w:val="auto"/>
          <w:sz w:val="32"/>
          <w:szCs w:val="32"/>
          <w:lang w:val="en-US" w:eastAsia="zh-CN"/>
        </w:rPr>
        <w:t>元</w:t>
      </w:r>
      <w:r>
        <w:rPr>
          <w:rFonts w:hint="default" w:ascii="Times New Roman" w:hAnsi="Times New Roman" w:eastAsia="方正仿宋_GBK" w:cs="Times New Roman"/>
          <w:color w:val="auto"/>
          <w:sz w:val="32"/>
          <w:szCs w:val="32"/>
          <w:highlight w:val="none"/>
          <w:lang w:val="en-US" w:eastAsia="zh-CN"/>
        </w:rPr>
        <w:t>等</w:t>
      </w:r>
      <w:r>
        <w:rPr>
          <w:rFonts w:hint="default" w:ascii="Times New Roman" w:hAnsi="Times New Roman" w:eastAsia="方正仿宋_GBK" w:cs="Times New Roman"/>
          <w:color w:val="auto"/>
          <w:sz w:val="32"/>
          <w:szCs w:val="32"/>
          <w:highlight w:val="none"/>
          <w:lang w:eastAsia="zh-CN"/>
        </w:rPr>
        <w:t>。</w:t>
      </w:r>
    </w:p>
    <w:p>
      <w:pPr>
        <w:keepNext w:val="0"/>
        <w:keepLines w:val="0"/>
        <w:pageBreakBefore w:val="0"/>
        <w:widowControl/>
        <w:kinsoku/>
        <w:overflowPunct/>
        <w:topLinePunct w:val="0"/>
        <w:autoSpaceDE/>
        <w:autoSpaceDN/>
        <w:bidi w:val="0"/>
        <w:adjustRightInd/>
        <w:snapToGrid w:val="0"/>
        <w:spacing w:line="600" w:lineRule="exact"/>
        <w:ind w:firstLine="640" w:firstLineChars="200"/>
        <w:jc w:val="left"/>
        <w:textAlignment w:val="auto"/>
        <w:outlineLvl w:val="2"/>
        <w:rPr>
          <w:rFonts w:hint="eastAsia" w:ascii="方正楷体_GBK" w:hAnsi="方正楷体_GBK" w:eastAsia="方正楷体_GBK" w:cs="方正楷体_GBK"/>
          <w:color w:val="auto"/>
          <w:sz w:val="32"/>
          <w:szCs w:val="32"/>
          <w:highlight w:val="none"/>
        </w:rPr>
      </w:pPr>
      <w:r>
        <w:rPr>
          <w:rFonts w:hint="eastAsia" w:ascii="方正楷体_GBK" w:hAnsi="方正楷体_GBK" w:eastAsia="方正楷体_GBK" w:cs="方正楷体_GBK"/>
          <w:color w:val="auto"/>
          <w:sz w:val="32"/>
          <w:szCs w:val="32"/>
          <w:highlight w:val="none"/>
        </w:rPr>
        <w:t>（一）基本支出情况</w:t>
      </w:r>
    </w:p>
    <w:p>
      <w:pPr>
        <w:keepNext w:val="0"/>
        <w:keepLines w:val="0"/>
        <w:pageBreakBefore w:val="0"/>
        <w:widowControl/>
        <w:kinsoku/>
        <w:overflowPunct/>
        <w:topLinePunct w:val="0"/>
        <w:autoSpaceDE/>
        <w:autoSpaceDN/>
        <w:bidi w:val="0"/>
        <w:adjustRightInd/>
        <w:snapToGrid w:val="0"/>
        <w:spacing w:line="600" w:lineRule="exact"/>
        <w:ind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lang w:val="en-US" w:eastAsia="zh-CN"/>
        </w:rPr>
        <w:t>2025年度</w:t>
      </w:r>
      <w:r>
        <w:rPr>
          <w:rFonts w:hint="default" w:ascii="Times New Roman" w:hAnsi="Times New Roman" w:eastAsia="方正仿宋_GBK" w:cs="Times New Roman"/>
          <w:color w:val="auto"/>
          <w:sz w:val="32"/>
          <w:szCs w:val="32"/>
          <w:highlight w:val="none"/>
        </w:rPr>
        <w:t>用于保障</w:t>
      </w:r>
      <w:r>
        <w:rPr>
          <w:rFonts w:hint="default" w:ascii="Times New Roman" w:hAnsi="Times New Roman" w:eastAsia="方正仿宋_GBK" w:cs="Times New Roman"/>
          <w:color w:val="auto"/>
          <w:sz w:val="32"/>
          <w:szCs w:val="32"/>
          <w:lang w:val="zh-CN"/>
        </w:rPr>
        <w:t>玉溪市卫生健康委员会（本级）</w:t>
      </w:r>
      <w:r>
        <w:rPr>
          <w:rFonts w:hint="default" w:ascii="Times New Roman" w:hAnsi="Times New Roman" w:eastAsia="方正仿宋_GBK" w:cs="Times New Roman"/>
          <w:color w:val="auto"/>
          <w:sz w:val="32"/>
          <w:szCs w:val="32"/>
          <w:highlight w:val="none"/>
        </w:rPr>
        <w:t>机构正常运转的日常支出</w:t>
      </w:r>
      <w:r>
        <w:rPr>
          <w:rFonts w:hint="default" w:ascii="Times New Roman" w:hAnsi="Times New Roman" w:eastAsia="方正仿宋_GBK" w:cs="Times New Roman"/>
          <w:color w:val="auto"/>
          <w:sz w:val="32"/>
          <w:szCs w:val="32"/>
          <w:lang w:val="zh-CN"/>
        </w:rPr>
        <w:t>15</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rPr>
        <w:t>564</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rPr>
        <w:t>558.20</w:t>
      </w:r>
      <w:r>
        <w:rPr>
          <w:rFonts w:hint="default" w:ascii="Times New Roman" w:hAnsi="Times New Roman" w:eastAsia="方正仿宋_GBK" w:cs="Times New Roman"/>
          <w:color w:val="auto"/>
          <w:sz w:val="32"/>
          <w:szCs w:val="32"/>
          <w:highlight w:val="none"/>
          <w:lang w:eastAsia="zh-CN"/>
        </w:rPr>
        <w:t>元</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eastAsia="zh-CN"/>
        </w:rPr>
        <w:t>其中：</w:t>
      </w:r>
      <w:r>
        <w:rPr>
          <w:rFonts w:hint="default" w:ascii="Times New Roman" w:hAnsi="Times New Roman" w:eastAsia="方正仿宋_GBK" w:cs="Times New Roman"/>
          <w:color w:val="auto"/>
          <w:sz w:val="32"/>
          <w:szCs w:val="32"/>
          <w:highlight w:val="none"/>
        </w:rPr>
        <w:t>基本工资、津贴补贴等人员经费支出</w:t>
      </w:r>
      <w:r>
        <w:rPr>
          <w:rFonts w:hint="default" w:ascii="Times New Roman" w:hAnsi="Times New Roman" w:eastAsia="方正仿宋_GBK" w:cs="Times New Roman"/>
          <w:color w:val="auto"/>
          <w:sz w:val="32"/>
          <w:szCs w:val="32"/>
          <w:lang w:val="zh-CN"/>
        </w:rPr>
        <w:t>12</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rPr>
        <w:t>929</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rPr>
        <w:t>603.31</w:t>
      </w:r>
      <w:r>
        <w:rPr>
          <w:rFonts w:hint="default" w:ascii="Times New Roman" w:hAnsi="Times New Roman" w:eastAsia="方正仿宋_GBK" w:cs="Times New Roman"/>
          <w:color w:val="auto"/>
          <w:sz w:val="32"/>
          <w:szCs w:val="32"/>
          <w:highlight w:val="none"/>
          <w:lang w:eastAsia="zh-CN"/>
        </w:rPr>
        <w:t>元，</w:t>
      </w:r>
      <w:r>
        <w:rPr>
          <w:rFonts w:hint="default" w:ascii="Times New Roman" w:hAnsi="Times New Roman" w:eastAsia="方正仿宋_GBK" w:cs="Times New Roman"/>
          <w:color w:val="auto"/>
          <w:sz w:val="32"/>
          <w:szCs w:val="32"/>
          <w:highlight w:val="none"/>
        </w:rPr>
        <w:t>占基本支出的</w:t>
      </w:r>
      <w:r>
        <w:rPr>
          <w:rFonts w:hint="default" w:ascii="Times New Roman" w:hAnsi="Times New Roman" w:eastAsia="方正仿宋_GBK" w:cs="Times New Roman"/>
          <w:color w:val="auto"/>
          <w:sz w:val="32"/>
          <w:szCs w:val="32"/>
          <w:lang w:val="zh-CN"/>
        </w:rPr>
        <w:t>83.07</w:t>
      </w:r>
      <w:r>
        <w:rPr>
          <w:rFonts w:hint="default" w:ascii="Times New Roman" w:hAnsi="Times New Roman" w:eastAsia="方正仿宋_GBK" w:cs="Times New Roman"/>
          <w:color w:val="auto"/>
          <w:sz w:val="32"/>
          <w:szCs w:val="32"/>
          <w:highlight w:val="none"/>
        </w:rPr>
        <w:t>％；办公费、印刷费、水电费、办公设备购置等公用经费</w:t>
      </w:r>
      <w:r>
        <w:rPr>
          <w:rFonts w:hint="default" w:ascii="Times New Roman" w:hAnsi="Times New Roman" w:eastAsia="方正仿宋_GBK" w:cs="Times New Roman"/>
          <w:color w:val="auto"/>
          <w:sz w:val="32"/>
          <w:szCs w:val="32"/>
          <w:lang w:val="zh-CN"/>
        </w:rPr>
        <w:t>2</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rPr>
        <w:t>634</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rPr>
        <w:t>954.89</w:t>
      </w:r>
      <w:r>
        <w:rPr>
          <w:rFonts w:hint="default" w:ascii="Times New Roman" w:hAnsi="Times New Roman" w:eastAsia="方正仿宋_GBK" w:cs="Times New Roman"/>
          <w:color w:val="auto"/>
          <w:sz w:val="32"/>
          <w:szCs w:val="32"/>
          <w:highlight w:val="none"/>
          <w:lang w:eastAsia="zh-CN"/>
        </w:rPr>
        <w:t>元，</w:t>
      </w:r>
      <w:r>
        <w:rPr>
          <w:rFonts w:hint="default" w:ascii="Times New Roman" w:hAnsi="Times New Roman" w:eastAsia="方正仿宋_GBK" w:cs="Times New Roman"/>
          <w:color w:val="auto"/>
          <w:sz w:val="32"/>
          <w:szCs w:val="32"/>
          <w:highlight w:val="none"/>
        </w:rPr>
        <w:t>占基本支出的</w:t>
      </w:r>
      <w:r>
        <w:rPr>
          <w:rFonts w:hint="default" w:ascii="Times New Roman" w:hAnsi="Times New Roman" w:eastAsia="方正仿宋_GBK" w:cs="Times New Roman"/>
          <w:color w:val="auto"/>
          <w:sz w:val="32"/>
          <w:szCs w:val="32"/>
          <w:lang w:val="zh-CN"/>
        </w:rPr>
        <w:t>16.93</w:t>
      </w:r>
      <w:r>
        <w:rPr>
          <w:rFonts w:hint="default" w:ascii="Times New Roman" w:hAnsi="Times New Roman" w:eastAsia="方正仿宋_GBK" w:cs="Times New Roman"/>
          <w:color w:val="auto"/>
          <w:sz w:val="32"/>
          <w:szCs w:val="32"/>
          <w:highlight w:val="none"/>
        </w:rPr>
        <w:t>％。</w:t>
      </w:r>
    </w:p>
    <w:p>
      <w:pPr>
        <w:keepNext w:val="0"/>
        <w:keepLines w:val="0"/>
        <w:pageBreakBefore w:val="0"/>
        <w:widowControl/>
        <w:kinsoku/>
        <w:overflowPunct/>
        <w:topLinePunct w:val="0"/>
        <w:autoSpaceDE/>
        <w:autoSpaceDN/>
        <w:bidi w:val="0"/>
        <w:adjustRightInd/>
        <w:snapToGrid w:val="0"/>
        <w:spacing w:line="600" w:lineRule="exact"/>
        <w:ind w:firstLine="640" w:firstLineChars="200"/>
        <w:jc w:val="left"/>
        <w:textAlignment w:val="auto"/>
        <w:outlineLvl w:val="2"/>
        <w:rPr>
          <w:rFonts w:hint="eastAsia" w:ascii="方正楷体_GBK" w:hAnsi="方正楷体_GBK" w:eastAsia="方正楷体_GBK" w:cs="方正楷体_GBK"/>
          <w:color w:val="auto"/>
          <w:sz w:val="32"/>
          <w:szCs w:val="32"/>
          <w:highlight w:val="none"/>
        </w:rPr>
      </w:pPr>
      <w:r>
        <w:rPr>
          <w:rFonts w:hint="eastAsia" w:ascii="方正楷体_GBK" w:hAnsi="方正楷体_GBK" w:eastAsia="方正楷体_GBK" w:cs="方正楷体_GBK"/>
          <w:color w:val="auto"/>
          <w:sz w:val="32"/>
          <w:szCs w:val="32"/>
          <w:highlight w:val="none"/>
        </w:rPr>
        <w:t>（二）项目支出情况</w:t>
      </w:r>
    </w:p>
    <w:p>
      <w:pPr>
        <w:keepNext w:val="0"/>
        <w:keepLines w:val="0"/>
        <w:pageBreakBefore w:val="0"/>
        <w:widowControl/>
        <w:kinsoku/>
        <w:wordWrap w:val="0"/>
        <w:overflowPunct/>
        <w:topLinePunct w:val="0"/>
        <w:autoSpaceDE/>
        <w:autoSpaceDN/>
        <w:bidi w:val="0"/>
        <w:adjustRightInd/>
        <w:snapToGrid w:val="0"/>
        <w:spacing w:line="600" w:lineRule="exact"/>
        <w:ind w:firstLine="640" w:firstLineChars="200"/>
        <w:jc w:val="both"/>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lang w:val="en-US" w:eastAsia="zh-CN"/>
        </w:rPr>
        <w:t>2025年度</w:t>
      </w:r>
      <w:r>
        <w:rPr>
          <w:rFonts w:hint="default" w:ascii="Times New Roman" w:hAnsi="Times New Roman" w:eastAsia="方正仿宋_GBK" w:cs="Times New Roman"/>
          <w:color w:val="auto"/>
          <w:sz w:val="32"/>
          <w:szCs w:val="32"/>
          <w:highlight w:val="none"/>
        </w:rPr>
        <w:t>用于保障</w:t>
      </w:r>
      <w:r>
        <w:rPr>
          <w:rFonts w:hint="default" w:ascii="Times New Roman" w:hAnsi="Times New Roman" w:eastAsia="方正仿宋_GBK" w:cs="Times New Roman"/>
          <w:color w:val="auto"/>
          <w:sz w:val="32"/>
          <w:szCs w:val="32"/>
          <w:lang w:val="zh-CN"/>
        </w:rPr>
        <w:t>玉溪市卫生健康委员会（本级）</w:t>
      </w:r>
      <w:r>
        <w:rPr>
          <w:rFonts w:hint="default" w:ascii="Times New Roman" w:hAnsi="Times New Roman" w:eastAsia="方正仿宋_GBK" w:cs="Times New Roman"/>
          <w:color w:val="auto"/>
          <w:sz w:val="32"/>
          <w:szCs w:val="32"/>
          <w:highlight w:val="none"/>
        </w:rPr>
        <w:t>为完成特定的行政工作任务或事业发展目标，用于专项业务工作的经费支出</w:t>
      </w:r>
      <w:r>
        <w:rPr>
          <w:rFonts w:hint="default" w:ascii="Times New Roman" w:hAnsi="Times New Roman" w:eastAsia="方正仿宋_GBK" w:cs="Times New Roman"/>
          <w:color w:val="auto"/>
          <w:sz w:val="32"/>
          <w:szCs w:val="32"/>
          <w:lang w:val="zh-CN"/>
        </w:rPr>
        <w:t>19</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rPr>
        <w:t>268</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rPr>
        <w:t>695.23</w:t>
      </w:r>
      <w:r>
        <w:rPr>
          <w:rFonts w:hint="default" w:ascii="Times New Roman" w:hAnsi="Times New Roman" w:eastAsia="方正仿宋_GBK" w:cs="Times New Roman"/>
          <w:color w:val="auto"/>
          <w:sz w:val="32"/>
          <w:szCs w:val="32"/>
          <w:highlight w:val="none"/>
          <w:lang w:eastAsia="zh-CN"/>
        </w:rPr>
        <w:t>元</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eastAsia="zh-CN"/>
        </w:rPr>
        <w:t>其中：基本建设类项目支出</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sz w:val="32"/>
          <w:szCs w:val="32"/>
          <w:highlight w:val="none"/>
          <w:lang w:eastAsia="zh-CN"/>
        </w:rPr>
        <w:t>元</w:t>
      </w:r>
      <w:r>
        <w:rPr>
          <w:rFonts w:hint="default" w:ascii="Times New Roman" w:hAnsi="Times New Roman" w:eastAsia="方正仿宋_GBK" w:cs="Times New Roman"/>
          <w:color w:val="auto"/>
          <w:sz w:val="32"/>
          <w:szCs w:val="32"/>
          <w:highlight w:val="none"/>
        </w:rPr>
        <w:t>。</w:t>
      </w:r>
    </w:p>
    <w:p>
      <w:pPr>
        <w:keepNext w:val="0"/>
        <w:keepLines w:val="0"/>
        <w:pageBreakBefore w:val="0"/>
        <w:widowControl/>
        <w:kinsoku/>
        <w:wordWrap w:val="0"/>
        <w:overflowPunct/>
        <w:topLinePunct w:val="0"/>
        <w:autoSpaceDE/>
        <w:autoSpaceDN/>
        <w:bidi w:val="0"/>
        <w:adjustRightInd/>
        <w:snapToGrid w:val="0"/>
        <w:spacing w:line="600" w:lineRule="exact"/>
        <w:ind w:firstLine="640" w:firstLineChars="200"/>
        <w:jc w:val="left"/>
        <w:textAlignment w:val="auto"/>
        <w:rPr>
          <w:rFonts w:hint="default" w:ascii="Times New Roman" w:hAnsi="Times New Roman" w:eastAsia="方正仿宋_GBK" w:cs="Times New Roman"/>
          <w:color w:val="auto"/>
          <w:sz w:val="32"/>
          <w:szCs w:val="32"/>
          <w:highlight w:val="none"/>
          <w:lang w:eastAsia="zh-CN"/>
        </w:rPr>
      </w:pPr>
      <w:r>
        <w:rPr>
          <w:rFonts w:hint="default" w:ascii="Times New Roman" w:hAnsi="Times New Roman" w:eastAsia="方正仿宋_GBK" w:cs="Times New Roman"/>
          <w:color w:val="auto"/>
          <w:sz w:val="32"/>
          <w:szCs w:val="32"/>
          <w:highlight w:val="none"/>
        </w:rPr>
        <w:t>高层次人才特殊生活补贴专项项目经费</w:t>
      </w:r>
      <w:r>
        <w:rPr>
          <w:rFonts w:hint="default" w:ascii="Times New Roman" w:hAnsi="Times New Roman" w:eastAsia="方正仿宋_GBK" w:cs="Times New Roman"/>
          <w:color w:val="auto"/>
          <w:sz w:val="32"/>
          <w:szCs w:val="32"/>
          <w:highlight w:val="none"/>
          <w:lang w:val="en-US" w:eastAsia="zh-CN"/>
        </w:rPr>
        <w:t>3,320,000.00</w:t>
      </w:r>
      <w:r>
        <w:rPr>
          <w:rFonts w:hint="default" w:ascii="Times New Roman" w:hAnsi="Times New Roman" w:eastAsia="方正仿宋_GBK" w:cs="Times New Roman"/>
          <w:color w:val="auto"/>
          <w:sz w:val="32"/>
          <w:szCs w:val="32"/>
          <w:highlight w:val="none"/>
        </w:rPr>
        <w:t>元，主要用</w:t>
      </w:r>
      <w:r>
        <w:rPr>
          <w:rFonts w:hint="default" w:ascii="Times New Roman" w:hAnsi="Times New Roman" w:eastAsia="方正仿宋_GBK" w:cs="Times New Roman"/>
          <w:color w:val="auto"/>
          <w:sz w:val="32"/>
          <w:szCs w:val="32"/>
          <w:highlight w:val="none"/>
        </w:rPr>
        <w:t>于向入选的高层次人才发放生活补贴</w:t>
      </w:r>
      <w:r>
        <w:rPr>
          <w:rFonts w:hint="default" w:ascii="Times New Roman" w:hAnsi="Times New Roman" w:eastAsia="方正仿宋_GBK" w:cs="Times New Roman"/>
          <w:color w:val="auto"/>
          <w:sz w:val="32"/>
          <w:szCs w:val="32"/>
          <w:highlight w:val="none"/>
          <w:lang w:eastAsia="zh-CN"/>
        </w:rPr>
        <w:t>。</w:t>
      </w:r>
    </w:p>
    <w:p>
      <w:pPr>
        <w:keepNext w:val="0"/>
        <w:keepLines w:val="0"/>
        <w:pageBreakBefore w:val="0"/>
        <w:widowControl/>
        <w:kinsoku/>
        <w:wordWrap w:val="0"/>
        <w:overflowPunct/>
        <w:topLinePunct w:val="0"/>
        <w:autoSpaceDE/>
        <w:autoSpaceDN/>
        <w:bidi w:val="0"/>
        <w:adjustRightInd/>
        <w:snapToGrid w:val="0"/>
        <w:spacing w:line="600" w:lineRule="exact"/>
        <w:ind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健康云南考核以奖代补资金项目市本级资金项目经费</w:t>
      </w:r>
      <w:r>
        <w:rPr>
          <w:rFonts w:hint="default" w:ascii="Times New Roman" w:hAnsi="Times New Roman" w:eastAsia="方正仿宋_GBK" w:cs="Times New Roman"/>
          <w:color w:val="auto"/>
          <w:sz w:val="32"/>
          <w:szCs w:val="32"/>
          <w:highlight w:val="none"/>
          <w:lang w:val="en-US" w:eastAsia="zh-CN"/>
        </w:rPr>
        <w:t>1,158,647.17</w:t>
      </w:r>
      <w:r>
        <w:rPr>
          <w:rFonts w:hint="default" w:ascii="Times New Roman" w:hAnsi="Times New Roman" w:eastAsia="方正仿宋_GBK" w:cs="Times New Roman"/>
          <w:color w:val="auto"/>
          <w:sz w:val="32"/>
          <w:szCs w:val="32"/>
          <w:highlight w:val="none"/>
        </w:rPr>
        <w:t>元，主要用于全</w:t>
      </w:r>
      <w:r>
        <w:rPr>
          <w:rFonts w:hint="default" w:ascii="Times New Roman" w:hAnsi="Times New Roman" w:eastAsia="方正仿宋_GBK" w:cs="Times New Roman"/>
          <w:color w:val="auto"/>
          <w:sz w:val="32"/>
          <w:szCs w:val="32"/>
          <w:highlight w:val="none"/>
          <w:lang w:eastAsia="zh-CN"/>
        </w:rPr>
        <w:t>市</w:t>
      </w:r>
      <w:r>
        <w:rPr>
          <w:rFonts w:hint="default" w:ascii="Times New Roman" w:hAnsi="Times New Roman" w:eastAsia="方正仿宋_GBK" w:cs="Times New Roman"/>
          <w:color w:val="auto"/>
          <w:sz w:val="32"/>
          <w:szCs w:val="32"/>
          <w:highlight w:val="none"/>
        </w:rPr>
        <w:t>居民健康素养水平稳步提高，健康生活方式加快推广，重大慢性病发病率上升趋势得到有效遏制，传染病发病率持续保持低于全国、全省平均水平，严重精神障碍、地方病、职业病得到有效控制，重点人群健康状况明显改善，人均预期寿命高于全省平均水平。</w:t>
      </w:r>
    </w:p>
    <w:p>
      <w:pPr>
        <w:keepNext w:val="0"/>
        <w:keepLines w:val="0"/>
        <w:pageBreakBefore w:val="0"/>
        <w:widowControl/>
        <w:kinsoku/>
        <w:wordWrap w:val="0"/>
        <w:overflowPunct/>
        <w:topLinePunct w:val="0"/>
        <w:autoSpaceDE/>
        <w:autoSpaceDN/>
        <w:bidi w:val="0"/>
        <w:adjustRightInd/>
        <w:snapToGrid w:val="0"/>
        <w:spacing w:line="600" w:lineRule="exact"/>
        <w:ind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“兴玉英才支持计划”项目经费“兴玉名医”项目经费1</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rPr>
        <w:t>000</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rPr>
        <w:t>000</w:t>
      </w:r>
      <w:r>
        <w:rPr>
          <w:rFonts w:hint="default" w:ascii="Times New Roman" w:hAnsi="Times New Roman" w:eastAsia="方正仿宋_GBK" w:cs="Times New Roman"/>
          <w:color w:val="auto"/>
          <w:sz w:val="32"/>
          <w:szCs w:val="32"/>
          <w:highlight w:val="none"/>
          <w:lang w:val="en-US" w:eastAsia="zh-CN"/>
        </w:rPr>
        <w:t>.00</w:t>
      </w:r>
      <w:r>
        <w:rPr>
          <w:rFonts w:hint="default" w:ascii="Times New Roman" w:hAnsi="Times New Roman" w:eastAsia="方正仿宋_GBK" w:cs="Times New Roman"/>
          <w:color w:val="auto"/>
          <w:sz w:val="32"/>
          <w:szCs w:val="32"/>
          <w:highlight w:val="none"/>
        </w:rPr>
        <w:t>元，主要用于我市重大战略需求、卫生健康发展需要和破解“卡脖子”等关键技术,积极申报各类重大科研项目,开展从事领域原创性、关键性技术研究,提供可行性论证、智力咨询、技术服务,努力取得重大标志性成果。</w:t>
      </w:r>
    </w:p>
    <w:p>
      <w:pPr>
        <w:keepNext w:val="0"/>
        <w:keepLines w:val="0"/>
        <w:pageBreakBefore w:val="0"/>
        <w:widowControl/>
        <w:kinsoku/>
        <w:wordWrap w:val="0"/>
        <w:overflowPunct/>
        <w:topLinePunct w:val="0"/>
        <w:autoSpaceDE/>
        <w:autoSpaceDN/>
        <w:bidi w:val="0"/>
        <w:adjustRightInd/>
        <w:snapToGrid w:val="0"/>
        <w:spacing w:line="600" w:lineRule="exact"/>
        <w:ind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“医疗卫生人才”（原名医）特殊生活补贴项目经费695</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rPr>
        <w:t>000</w:t>
      </w:r>
      <w:r>
        <w:rPr>
          <w:rFonts w:hint="default" w:ascii="Times New Roman" w:hAnsi="Times New Roman" w:eastAsia="方正仿宋_GBK" w:cs="Times New Roman"/>
          <w:color w:val="auto"/>
          <w:sz w:val="32"/>
          <w:szCs w:val="32"/>
          <w:highlight w:val="none"/>
          <w:lang w:val="en-US" w:eastAsia="zh-CN"/>
        </w:rPr>
        <w:t>.00元</w:t>
      </w:r>
      <w:r>
        <w:rPr>
          <w:rFonts w:hint="default" w:ascii="Times New Roman" w:hAnsi="Times New Roman" w:eastAsia="方正仿宋_GBK" w:cs="Times New Roman"/>
          <w:color w:val="auto"/>
          <w:sz w:val="32"/>
          <w:szCs w:val="32"/>
          <w:highlight w:val="none"/>
        </w:rPr>
        <w:t>，主要用于通过聚集一批符合行业发展、能破解难题、转化科研成果、培养急需紧缺人才需要的专家人才或团队，为行业创新发展提供人才支撑和智力支持。</w:t>
      </w:r>
    </w:p>
    <w:p>
      <w:pPr>
        <w:keepNext w:val="0"/>
        <w:keepLines w:val="0"/>
        <w:pageBreakBefore w:val="0"/>
        <w:widowControl/>
        <w:kinsoku/>
        <w:overflowPunct/>
        <w:topLinePunct w:val="0"/>
        <w:autoSpaceDE/>
        <w:autoSpaceDN/>
        <w:bidi w:val="0"/>
        <w:adjustRightInd/>
        <w:snapToGrid w:val="0"/>
        <w:spacing w:line="600" w:lineRule="exact"/>
        <w:ind w:firstLine="640" w:firstLineChars="200"/>
        <w:jc w:val="left"/>
        <w:textAlignment w:val="auto"/>
        <w:outlineLvl w:val="1"/>
        <w:rPr>
          <w:rFonts w:hint="eastAsia" w:ascii="方正黑体_GBK" w:hAnsi="方正黑体_GBK" w:eastAsia="方正黑体_GBK" w:cs="方正黑体_GBK"/>
          <w:color w:val="auto"/>
          <w:sz w:val="32"/>
          <w:szCs w:val="32"/>
          <w:highlight w:val="none"/>
        </w:rPr>
      </w:pPr>
      <w:r>
        <w:rPr>
          <w:rFonts w:hint="eastAsia" w:ascii="方正黑体_GBK" w:hAnsi="方正黑体_GBK" w:eastAsia="方正黑体_GBK" w:cs="方正黑体_GBK"/>
          <w:color w:val="auto"/>
          <w:sz w:val="32"/>
          <w:szCs w:val="32"/>
          <w:highlight w:val="none"/>
        </w:rPr>
        <w:t>三、一般公共预算财政拨款支出决算情况说明</w:t>
      </w:r>
    </w:p>
    <w:p>
      <w:pPr>
        <w:keepNext w:val="0"/>
        <w:keepLines w:val="0"/>
        <w:pageBreakBefore w:val="0"/>
        <w:widowControl/>
        <w:kinsoku/>
        <w:overflowPunct/>
        <w:topLinePunct w:val="0"/>
        <w:autoSpaceDE/>
        <w:autoSpaceDN/>
        <w:bidi w:val="0"/>
        <w:adjustRightInd/>
        <w:snapToGrid w:val="0"/>
        <w:spacing w:line="600" w:lineRule="exact"/>
        <w:ind w:firstLine="640" w:firstLineChars="200"/>
        <w:jc w:val="left"/>
        <w:textAlignment w:val="auto"/>
        <w:outlineLvl w:val="2"/>
        <w:rPr>
          <w:rFonts w:hint="eastAsia" w:ascii="方正楷体_GBK" w:hAnsi="方正楷体_GBK" w:eastAsia="方正楷体_GBK" w:cs="方正楷体_GBK"/>
          <w:color w:val="auto"/>
          <w:sz w:val="32"/>
          <w:szCs w:val="32"/>
          <w:highlight w:val="none"/>
        </w:rPr>
      </w:pPr>
      <w:r>
        <w:rPr>
          <w:rFonts w:hint="eastAsia" w:ascii="方正楷体_GBK" w:hAnsi="方正楷体_GBK" w:eastAsia="方正楷体_GBK" w:cs="方正楷体_GBK"/>
          <w:color w:val="auto"/>
          <w:sz w:val="32"/>
          <w:szCs w:val="32"/>
          <w:highlight w:val="none"/>
        </w:rPr>
        <w:t>（一）一般公共预算财政拨款支出决算总体情况</w:t>
      </w:r>
    </w:p>
    <w:p>
      <w:pPr>
        <w:keepNext w:val="0"/>
        <w:keepLines w:val="0"/>
        <w:pageBreakBefore w:val="0"/>
        <w:widowControl/>
        <w:kinsoku/>
        <w:overflowPunct/>
        <w:topLinePunct w:val="0"/>
        <w:autoSpaceDE/>
        <w:autoSpaceDN/>
        <w:bidi w:val="0"/>
        <w:adjustRightInd/>
        <w:snapToGrid w:val="0"/>
        <w:spacing w:line="600" w:lineRule="exact"/>
        <w:ind w:firstLine="640" w:firstLineChars="200"/>
        <w:jc w:val="left"/>
        <w:textAlignment w:val="auto"/>
        <w:rPr>
          <w:rFonts w:hint="default" w:ascii="Times New Roman" w:hAnsi="Times New Roman" w:eastAsia="方正仿宋_GBK" w:cs="Times New Roman"/>
          <w:color w:val="auto"/>
          <w:kern w:val="0"/>
          <w:sz w:val="32"/>
          <w:szCs w:val="32"/>
          <w:highlight w:val="none"/>
        </w:rPr>
      </w:pPr>
      <w:r>
        <w:rPr>
          <w:rFonts w:hint="default" w:ascii="Times New Roman" w:hAnsi="Times New Roman" w:eastAsia="方正仿宋_GBK" w:cs="Times New Roman"/>
          <w:color w:val="auto"/>
          <w:sz w:val="32"/>
          <w:szCs w:val="32"/>
          <w:lang w:val="zh-CN"/>
        </w:rPr>
        <w:t>玉溪市卫生健康委员会（本级）</w:t>
      </w:r>
      <w:r>
        <w:rPr>
          <w:rFonts w:hint="default" w:ascii="Times New Roman" w:hAnsi="Times New Roman" w:eastAsia="方正仿宋_GBK" w:cs="Times New Roman"/>
          <w:color w:val="auto"/>
          <w:sz w:val="32"/>
          <w:szCs w:val="32"/>
          <w:highlight w:val="none"/>
          <w:lang w:val="en-US" w:eastAsia="zh-CN"/>
        </w:rPr>
        <w:t>2025年度</w:t>
      </w:r>
      <w:r>
        <w:rPr>
          <w:rFonts w:hint="default" w:ascii="Times New Roman" w:hAnsi="Times New Roman" w:eastAsia="方正仿宋_GBK" w:cs="Times New Roman"/>
          <w:color w:val="auto"/>
          <w:sz w:val="32"/>
          <w:szCs w:val="32"/>
          <w:highlight w:val="none"/>
        </w:rPr>
        <w:t>一般公共预算财政拨款支出</w:t>
      </w:r>
      <w:r>
        <w:rPr>
          <w:rFonts w:hint="default" w:ascii="Times New Roman" w:hAnsi="Times New Roman" w:eastAsia="方正仿宋_GBK" w:cs="Times New Roman"/>
          <w:color w:val="auto"/>
          <w:kern w:val="0"/>
          <w:sz w:val="32"/>
          <w:szCs w:val="32"/>
          <w:lang w:val="zh-CN"/>
        </w:rPr>
        <w:t>31</w:t>
      </w:r>
      <w:r>
        <w:rPr>
          <w:rFonts w:hint="default" w:ascii="Times New Roman" w:hAnsi="Times New Roman" w:eastAsia="方正仿宋_GBK" w:cs="Times New Roman"/>
          <w:color w:val="auto"/>
          <w:kern w:val="0"/>
          <w:sz w:val="32"/>
          <w:szCs w:val="32"/>
          <w:lang w:val="en-US" w:eastAsia="zh-CN"/>
        </w:rPr>
        <w:t>,</w:t>
      </w:r>
      <w:r>
        <w:rPr>
          <w:rFonts w:hint="default" w:ascii="Times New Roman" w:hAnsi="Times New Roman" w:eastAsia="方正仿宋_GBK" w:cs="Times New Roman"/>
          <w:color w:val="auto"/>
          <w:kern w:val="0"/>
          <w:sz w:val="32"/>
          <w:szCs w:val="32"/>
          <w:lang w:val="zh-CN"/>
        </w:rPr>
        <w:t>513</w:t>
      </w:r>
      <w:r>
        <w:rPr>
          <w:rFonts w:hint="default" w:ascii="Times New Roman" w:hAnsi="Times New Roman" w:eastAsia="方正仿宋_GBK" w:cs="Times New Roman"/>
          <w:color w:val="auto"/>
          <w:kern w:val="0"/>
          <w:sz w:val="32"/>
          <w:szCs w:val="32"/>
          <w:lang w:val="en-US" w:eastAsia="zh-CN"/>
        </w:rPr>
        <w:t>,</w:t>
      </w:r>
      <w:r>
        <w:rPr>
          <w:rFonts w:hint="default" w:ascii="Times New Roman" w:hAnsi="Times New Roman" w:eastAsia="方正仿宋_GBK" w:cs="Times New Roman"/>
          <w:color w:val="auto"/>
          <w:kern w:val="0"/>
          <w:sz w:val="32"/>
          <w:szCs w:val="32"/>
          <w:lang w:val="zh-CN"/>
        </w:rPr>
        <w:t>253.43</w:t>
      </w:r>
      <w:r>
        <w:rPr>
          <w:rFonts w:hint="default" w:ascii="Times New Roman" w:hAnsi="Times New Roman" w:eastAsia="方正仿宋_GBK" w:cs="Times New Roman"/>
          <w:color w:val="auto"/>
          <w:kern w:val="0"/>
          <w:sz w:val="32"/>
          <w:szCs w:val="32"/>
          <w:highlight w:val="none"/>
          <w:lang w:eastAsia="zh-CN"/>
        </w:rPr>
        <w:t>元</w:t>
      </w:r>
      <w:r>
        <w:rPr>
          <w:rFonts w:hint="default" w:ascii="Times New Roman" w:hAnsi="Times New Roman" w:eastAsia="方正仿宋_GBK" w:cs="Times New Roman"/>
          <w:color w:val="auto"/>
          <w:kern w:val="0"/>
          <w:sz w:val="32"/>
          <w:szCs w:val="32"/>
          <w:highlight w:val="none"/>
        </w:rPr>
        <w:t>,占本年支出合计的</w:t>
      </w:r>
      <w:r>
        <w:rPr>
          <w:rFonts w:hint="default" w:ascii="Times New Roman" w:hAnsi="Times New Roman" w:eastAsia="方正仿宋_GBK" w:cs="Times New Roman"/>
          <w:color w:val="auto"/>
          <w:sz w:val="32"/>
          <w:szCs w:val="32"/>
          <w:lang w:val="zh-CN"/>
        </w:rPr>
        <w:t>90.47</w:t>
      </w:r>
      <w:r>
        <w:rPr>
          <w:rFonts w:hint="default" w:ascii="Times New Roman" w:hAnsi="Times New Roman" w:eastAsia="方正仿宋_GBK" w:cs="Times New Roman"/>
          <w:color w:val="auto"/>
          <w:kern w:val="0"/>
          <w:sz w:val="32"/>
          <w:szCs w:val="32"/>
          <w:highlight w:val="none"/>
        </w:rPr>
        <w:t>%。与上年</w:t>
      </w:r>
      <w:r>
        <w:rPr>
          <w:rFonts w:hint="default" w:ascii="Times New Roman" w:hAnsi="Times New Roman" w:eastAsia="方正仿宋_GBK" w:cs="Times New Roman"/>
          <w:color w:val="auto"/>
          <w:kern w:val="0"/>
          <w:sz w:val="32"/>
          <w:szCs w:val="32"/>
          <w:highlight w:val="none"/>
          <w:lang w:eastAsia="zh-CN"/>
        </w:rPr>
        <w:t>相比</w:t>
      </w:r>
      <w:r>
        <w:rPr>
          <w:rFonts w:hint="default" w:ascii="Times New Roman" w:hAnsi="Times New Roman" w:eastAsia="方正仿宋_GBK" w:cs="Times New Roman"/>
          <w:color w:val="auto"/>
          <w:kern w:val="0"/>
          <w:sz w:val="32"/>
          <w:szCs w:val="32"/>
          <w:highlight w:val="none"/>
        </w:rPr>
        <w:t>增加</w:t>
      </w:r>
      <w:r>
        <w:rPr>
          <w:rFonts w:hint="default" w:ascii="Times New Roman" w:hAnsi="Times New Roman" w:eastAsia="方正仿宋_GBK" w:cs="Times New Roman"/>
          <w:color w:val="auto"/>
          <w:kern w:val="0"/>
          <w:sz w:val="32"/>
          <w:szCs w:val="32"/>
          <w:lang w:val="zh-CN"/>
        </w:rPr>
        <w:t>12</w:t>
      </w:r>
      <w:r>
        <w:rPr>
          <w:rFonts w:hint="default" w:ascii="Times New Roman" w:hAnsi="Times New Roman" w:eastAsia="方正仿宋_GBK" w:cs="Times New Roman"/>
          <w:color w:val="auto"/>
          <w:kern w:val="0"/>
          <w:sz w:val="32"/>
          <w:szCs w:val="32"/>
          <w:lang w:val="en-US" w:eastAsia="zh-CN"/>
        </w:rPr>
        <w:t>,</w:t>
      </w:r>
      <w:r>
        <w:rPr>
          <w:rFonts w:hint="default" w:ascii="Times New Roman" w:hAnsi="Times New Roman" w:eastAsia="方正仿宋_GBK" w:cs="Times New Roman"/>
          <w:color w:val="auto"/>
          <w:kern w:val="0"/>
          <w:sz w:val="32"/>
          <w:szCs w:val="32"/>
          <w:lang w:val="zh-CN"/>
        </w:rPr>
        <w:t>284</w:t>
      </w:r>
      <w:r>
        <w:rPr>
          <w:rFonts w:hint="default" w:ascii="Times New Roman" w:hAnsi="Times New Roman" w:eastAsia="方正仿宋_GBK" w:cs="Times New Roman"/>
          <w:color w:val="auto"/>
          <w:kern w:val="0"/>
          <w:sz w:val="32"/>
          <w:szCs w:val="32"/>
          <w:lang w:val="en-US" w:eastAsia="zh-CN"/>
        </w:rPr>
        <w:t>,</w:t>
      </w:r>
      <w:r>
        <w:rPr>
          <w:rFonts w:hint="default" w:ascii="Times New Roman" w:hAnsi="Times New Roman" w:eastAsia="方正仿宋_GBK" w:cs="Times New Roman"/>
          <w:color w:val="auto"/>
          <w:kern w:val="0"/>
          <w:sz w:val="32"/>
          <w:szCs w:val="32"/>
          <w:lang w:val="zh-CN"/>
        </w:rPr>
        <w:t>981.01</w:t>
      </w:r>
      <w:r>
        <w:rPr>
          <w:rFonts w:hint="default" w:ascii="Times New Roman" w:hAnsi="Times New Roman" w:eastAsia="方正仿宋_GBK" w:cs="Times New Roman"/>
          <w:color w:val="auto"/>
          <w:kern w:val="0"/>
          <w:sz w:val="32"/>
          <w:szCs w:val="32"/>
          <w:highlight w:val="none"/>
        </w:rPr>
        <w:t>元，增长</w:t>
      </w:r>
      <w:r>
        <w:rPr>
          <w:rFonts w:hint="default" w:ascii="Times New Roman" w:hAnsi="Times New Roman" w:eastAsia="方正仿宋_GBK" w:cs="Times New Roman"/>
          <w:color w:val="auto"/>
          <w:kern w:val="0"/>
          <w:sz w:val="32"/>
          <w:szCs w:val="32"/>
          <w:lang w:val="zh-CN"/>
        </w:rPr>
        <w:t>63.89</w:t>
      </w:r>
      <w:r>
        <w:rPr>
          <w:rFonts w:hint="default" w:ascii="Times New Roman" w:hAnsi="Times New Roman" w:eastAsia="方正仿宋_GBK" w:cs="Times New Roman"/>
          <w:color w:val="auto"/>
          <w:kern w:val="0"/>
          <w:sz w:val="32"/>
          <w:szCs w:val="32"/>
          <w:highlight w:val="none"/>
        </w:rPr>
        <w:t>%</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eastAsia="zh-CN"/>
        </w:rPr>
        <w:t>完成年初预算的</w:t>
      </w:r>
      <w:r>
        <w:rPr>
          <w:rFonts w:hint="default" w:ascii="Times New Roman" w:hAnsi="Times New Roman" w:eastAsia="方正仿宋_GBK" w:cs="Times New Roman"/>
          <w:color w:val="auto"/>
          <w:sz w:val="32"/>
          <w:szCs w:val="32"/>
          <w:lang w:val="zh-CN"/>
        </w:rPr>
        <w:t>10.48</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kern w:val="0"/>
          <w:sz w:val="32"/>
          <w:szCs w:val="32"/>
          <w:highlight w:val="none"/>
        </w:rPr>
        <w:t>。</w:t>
      </w:r>
    </w:p>
    <w:p>
      <w:pPr>
        <w:keepNext w:val="0"/>
        <w:keepLines w:val="0"/>
        <w:pageBreakBefore w:val="0"/>
        <w:widowControl/>
        <w:numPr>
          <w:ilvl w:val="0"/>
          <w:numId w:val="1"/>
        </w:numPr>
        <w:kinsoku/>
        <w:overflowPunct/>
        <w:topLinePunct w:val="0"/>
        <w:autoSpaceDE/>
        <w:autoSpaceDN/>
        <w:bidi w:val="0"/>
        <w:adjustRightInd/>
        <w:snapToGrid w:val="0"/>
        <w:spacing w:line="600" w:lineRule="exact"/>
        <w:ind w:firstLine="640" w:firstLineChars="200"/>
        <w:jc w:val="left"/>
        <w:textAlignment w:val="auto"/>
        <w:outlineLvl w:val="2"/>
        <w:rPr>
          <w:rFonts w:hint="eastAsia" w:ascii="方正楷体_GBK" w:hAnsi="方正楷体_GBK" w:eastAsia="方正楷体_GBK" w:cs="方正楷体_GBK"/>
          <w:color w:val="auto"/>
          <w:sz w:val="32"/>
          <w:szCs w:val="32"/>
          <w:highlight w:val="none"/>
          <w:lang w:eastAsia="zh-CN"/>
        </w:rPr>
      </w:pPr>
      <w:r>
        <w:rPr>
          <w:rFonts w:hint="eastAsia" w:ascii="方正楷体_GBK" w:hAnsi="方正楷体_GBK" w:eastAsia="方正楷体_GBK" w:cs="方正楷体_GBK"/>
          <w:color w:val="auto"/>
          <w:sz w:val="32"/>
          <w:szCs w:val="32"/>
          <w:highlight w:val="none"/>
        </w:rPr>
        <w:t>一般公共预算财政拨款支出决算</w:t>
      </w:r>
      <w:r>
        <w:rPr>
          <w:rFonts w:hint="eastAsia" w:ascii="方正楷体_GBK" w:hAnsi="方正楷体_GBK" w:eastAsia="方正楷体_GBK" w:cs="方正楷体_GBK"/>
          <w:color w:val="auto"/>
          <w:sz w:val="32"/>
          <w:szCs w:val="32"/>
          <w:highlight w:val="none"/>
          <w:lang w:eastAsia="zh-CN"/>
        </w:rPr>
        <w:t>分功能分类科目情况</w:t>
      </w:r>
    </w:p>
    <w:p>
      <w:pPr>
        <w:keepNext w:val="0"/>
        <w:keepLines w:val="0"/>
        <w:pageBreakBefore w:val="0"/>
        <w:widowControl/>
        <w:numPr>
          <w:numId w:val="0"/>
        </w:numPr>
        <w:kinsoku/>
        <w:overflowPunct/>
        <w:topLinePunct w:val="0"/>
        <w:autoSpaceDE/>
        <w:autoSpaceDN/>
        <w:bidi w:val="0"/>
        <w:adjustRightInd/>
        <w:snapToGrid w:val="0"/>
        <w:spacing w:line="600" w:lineRule="exact"/>
        <w:ind w:firstLine="640" w:firstLineChars="200"/>
        <w:jc w:val="left"/>
        <w:textAlignment w:val="auto"/>
        <w:outlineLvl w:val="2"/>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kern w:val="0"/>
          <w:sz w:val="32"/>
          <w:szCs w:val="32"/>
          <w:highlight w:val="none"/>
        </w:rPr>
        <w:t>1.一般公共服务（类）支出</w:t>
      </w:r>
      <w:r>
        <w:rPr>
          <w:rFonts w:hint="default" w:ascii="Times New Roman" w:hAnsi="Times New Roman" w:eastAsia="方正仿宋_GBK" w:cs="Times New Roman"/>
          <w:color w:val="auto"/>
          <w:kern w:val="0"/>
          <w:sz w:val="32"/>
          <w:szCs w:val="32"/>
          <w:lang w:val="zh-CN"/>
        </w:rPr>
        <w:t>1</w:t>
      </w:r>
      <w:r>
        <w:rPr>
          <w:rFonts w:hint="default" w:ascii="Times New Roman" w:hAnsi="Times New Roman" w:eastAsia="方正仿宋_GBK" w:cs="Times New Roman"/>
          <w:color w:val="auto"/>
          <w:kern w:val="0"/>
          <w:sz w:val="32"/>
          <w:szCs w:val="32"/>
          <w:lang w:val="en-US" w:eastAsia="zh-CN"/>
        </w:rPr>
        <w:t>,</w:t>
      </w:r>
      <w:r>
        <w:rPr>
          <w:rFonts w:hint="default" w:ascii="Times New Roman" w:hAnsi="Times New Roman" w:eastAsia="方正仿宋_GBK" w:cs="Times New Roman"/>
          <w:color w:val="auto"/>
          <w:kern w:val="0"/>
          <w:sz w:val="32"/>
          <w:szCs w:val="32"/>
          <w:lang w:val="zh-CN"/>
        </w:rPr>
        <w:t>799</w:t>
      </w:r>
      <w:r>
        <w:rPr>
          <w:rFonts w:hint="default" w:ascii="Times New Roman" w:hAnsi="Times New Roman" w:eastAsia="方正仿宋_GBK" w:cs="Times New Roman"/>
          <w:color w:val="auto"/>
          <w:kern w:val="0"/>
          <w:sz w:val="32"/>
          <w:szCs w:val="32"/>
          <w:lang w:val="en-US" w:eastAsia="zh-CN"/>
        </w:rPr>
        <w:t>,</w:t>
      </w:r>
      <w:r>
        <w:rPr>
          <w:rFonts w:hint="default" w:ascii="Times New Roman" w:hAnsi="Times New Roman" w:eastAsia="方正仿宋_GBK" w:cs="Times New Roman"/>
          <w:color w:val="auto"/>
          <w:kern w:val="0"/>
          <w:sz w:val="32"/>
          <w:szCs w:val="32"/>
          <w:lang w:val="zh-CN"/>
        </w:rPr>
        <w:t>198.77</w:t>
      </w:r>
      <w:r>
        <w:rPr>
          <w:rFonts w:hint="default" w:ascii="Times New Roman" w:hAnsi="Times New Roman" w:eastAsia="方正仿宋_GBK" w:cs="Times New Roman"/>
          <w:color w:val="auto"/>
          <w:kern w:val="0"/>
          <w:sz w:val="32"/>
          <w:szCs w:val="32"/>
          <w:highlight w:val="none"/>
          <w:lang w:eastAsia="zh-CN"/>
        </w:rPr>
        <w:t>元</w:t>
      </w:r>
      <w:r>
        <w:rPr>
          <w:rFonts w:hint="default" w:ascii="Times New Roman" w:hAnsi="Times New Roman" w:eastAsia="方正仿宋_GBK" w:cs="Times New Roman"/>
          <w:color w:val="auto"/>
          <w:kern w:val="0"/>
          <w:sz w:val="32"/>
          <w:szCs w:val="32"/>
          <w:highlight w:val="none"/>
        </w:rPr>
        <w:t>，</w:t>
      </w:r>
      <w:r>
        <w:rPr>
          <w:rFonts w:hint="default" w:ascii="Times New Roman" w:hAnsi="Times New Roman" w:eastAsia="方正仿宋_GBK" w:cs="Times New Roman"/>
          <w:color w:val="auto"/>
          <w:sz w:val="32"/>
          <w:szCs w:val="32"/>
          <w:highlight w:val="none"/>
        </w:rPr>
        <w:t>占一般公共预算财政拨款总支出的</w:t>
      </w:r>
      <w:r>
        <w:rPr>
          <w:rFonts w:hint="default" w:ascii="Times New Roman" w:hAnsi="Times New Roman" w:eastAsia="方正仿宋_GBK" w:cs="Times New Roman"/>
          <w:color w:val="auto"/>
          <w:kern w:val="0"/>
          <w:sz w:val="32"/>
          <w:szCs w:val="32"/>
          <w:lang w:val="zh-CN"/>
        </w:rPr>
        <w:t>5.71</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eastAsia="zh-CN"/>
        </w:rPr>
        <w:t>完成年初预算的</w:t>
      </w:r>
      <w:r>
        <w:rPr>
          <w:rFonts w:hint="default" w:ascii="Times New Roman" w:hAnsi="Times New Roman" w:eastAsia="方正仿宋_GBK" w:cs="Times New Roman"/>
          <w:color w:val="auto"/>
          <w:kern w:val="0"/>
          <w:sz w:val="32"/>
          <w:szCs w:val="32"/>
          <w:lang w:val="zh-CN"/>
        </w:rPr>
        <w:t>264.59</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kern w:val="0"/>
          <w:sz w:val="32"/>
          <w:szCs w:val="32"/>
          <w:highlight w:val="none"/>
        </w:rPr>
        <w:t>主要用于人才公寓租赁使用市级补助资金</w:t>
      </w:r>
      <w:r>
        <w:rPr>
          <w:rFonts w:hint="default" w:ascii="Times New Roman" w:hAnsi="Times New Roman" w:eastAsia="方正仿宋_GBK" w:cs="Times New Roman"/>
          <w:color w:val="auto"/>
          <w:kern w:val="0"/>
          <w:sz w:val="32"/>
          <w:szCs w:val="32"/>
          <w:highlight w:val="none"/>
          <w:lang w:eastAsia="zh-CN"/>
        </w:rPr>
        <w:t>，</w:t>
      </w:r>
      <w:r>
        <w:rPr>
          <w:rFonts w:hint="default" w:ascii="Times New Roman" w:hAnsi="Times New Roman" w:eastAsia="方正仿宋_GBK" w:cs="Times New Roman"/>
          <w:color w:val="auto"/>
          <w:sz w:val="32"/>
          <w:szCs w:val="32"/>
          <w:highlight w:val="none"/>
          <w:lang w:eastAsia="zh-CN"/>
        </w:rPr>
        <w:t>高层次人才特殊生活补贴专项经费</w:t>
      </w:r>
      <w:r>
        <w:rPr>
          <w:rFonts w:hint="default" w:ascii="Times New Roman" w:hAnsi="Times New Roman" w:eastAsia="方正仿宋_GBK" w:cs="Times New Roman"/>
          <w:color w:val="auto"/>
          <w:sz w:val="32"/>
          <w:szCs w:val="32"/>
          <w:highlight w:val="none"/>
          <w:lang w:val="en-US" w:eastAsia="zh-CN"/>
        </w:rPr>
        <w:t>,“医疗卫生人才”（原名医）特殊生活补贴项目经费,玉溪市传染病监测预警与应急指挥能力提升补助资金</w:t>
      </w:r>
      <w:r>
        <w:rPr>
          <w:rFonts w:hint="default" w:ascii="Times New Roman" w:hAnsi="Times New Roman" w:eastAsia="方正仿宋_GBK" w:cs="Times New Roman"/>
          <w:color w:val="auto"/>
          <w:kern w:val="0"/>
          <w:sz w:val="32"/>
          <w:szCs w:val="32"/>
          <w:highlight w:val="none"/>
        </w:rPr>
        <w:t>；</w:t>
      </w:r>
      <w:r>
        <w:rPr>
          <w:rFonts w:hint="default" w:ascii="Times New Roman" w:hAnsi="Times New Roman" w:eastAsia="方正仿宋_GBK" w:cs="Times New Roman"/>
          <w:color w:val="auto"/>
          <w:kern w:val="0"/>
          <w:sz w:val="32"/>
          <w:szCs w:val="32"/>
          <w:highlight w:val="none"/>
          <w:lang w:eastAsia="zh-CN"/>
        </w:rPr>
        <w:t>造成预决算差异的主要原因是年中追加</w:t>
      </w:r>
      <w:r>
        <w:rPr>
          <w:rFonts w:hint="default" w:ascii="Times New Roman" w:hAnsi="Times New Roman" w:eastAsia="方正仿宋_GBK" w:cs="Times New Roman"/>
          <w:color w:val="auto"/>
          <w:sz w:val="32"/>
          <w:szCs w:val="32"/>
          <w:highlight w:val="none"/>
          <w:lang w:val="en-US" w:eastAsia="zh-CN"/>
        </w:rPr>
        <w:t>“医疗卫生人才”（原名医）特殊生活补贴项目经费,玉溪市传染病监测预警与应急指挥能力提升补助资金</w:t>
      </w:r>
      <w:r>
        <w:rPr>
          <w:rFonts w:hint="default" w:ascii="Times New Roman" w:hAnsi="Times New Roman" w:eastAsia="方正仿宋_GBK" w:cs="Times New Roman"/>
          <w:color w:val="auto"/>
          <w:kern w:val="0"/>
          <w:sz w:val="32"/>
          <w:szCs w:val="32"/>
          <w:highlight w:val="none"/>
          <w:lang w:eastAsia="zh-CN"/>
        </w:rPr>
        <w:t>。</w:t>
      </w:r>
    </w:p>
    <w:p>
      <w:pPr>
        <w:keepNext w:val="0"/>
        <w:keepLines w:val="0"/>
        <w:pageBreakBefore w:val="0"/>
        <w:widowControl/>
        <w:kinsoku/>
        <w:overflowPunct/>
        <w:topLinePunct w:val="0"/>
        <w:autoSpaceDE/>
        <w:autoSpaceDN/>
        <w:bidi w:val="0"/>
        <w:adjustRightInd/>
        <w:snapToGrid w:val="0"/>
        <w:spacing w:line="600" w:lineRule="exact"/>
        <w:ind w:firstLine="640" w:firstLineChars="200"/>
        <w:jc w:val="left"/>
        <w:textAlignment w:val="auto"/>
        <w:rPr>
          <w:rFonts w:hint="default" w:ascii="Times New Roman" w:hAnsi="Times New Roman" w:eastAsia="方正仿宋_GBK" w:cs="Times New Roman"/>
          <w:color w:val="auto"/>
          <w:kern w:val="0"/>
          <w:sz w:val="32"/>
          <w:szCs w:val="32"/>
          <w:highlight w:val="none"/>
        </w:rPr>
      </w:pPr>
      <w:r>
        <w:rPr>
          <w:rFonts w:hint="default" w:ascii="Times New Roman" w:hAnsi="Times New Roman" w:eastAsia="方正仿宋_GBK" w:cs="Times New Roman"/>
          <w:color w:val="auto"/>
          <w:kern w:val="0"/>
          <w:sz w:val="32"/>
          <w:szCs w:val="32"/>
          <w:highlight w:val="none"/>
        </w:rPr>
        <w:t>2.外交（类）支出</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kern w:val="0"/>
          <w:sz w:val="32"/>
          <w:szCs w:val="32"/>
          <w:highlight w:val="none"/>
          <w:lang w:eastAsia="zh-CN"/>
        </w:rPr>
        <w:t>元</w:t>
      </w:r>
      <w:r>
        <w:rPr>
          <w:rFonts w:hint="default" w:ascii="Times New Roman" w:hAnsi="Times New Roman" w:eastAsia="方正仿宋_GBK" w:cs="Times New Roman"/>
          <w:color w:val="auto"/>
          <w:kern w:val="0"/>
          <w:sz w:val="32"/>
          <w:szCs w:val="32"/>
          <w:highlight w:val="none"/>
        </w:rPr>
        <w:t>，</w:t>
      </w:r>
      <w:r>
        <w:rPr>
          <w:rFonts w:hint="default" w:ascii="Times New Roman" w:hAnsi="Times New Roman" w:eastAsia="方正仿宋_GBK" w:cs="Times New Roman"/>
          <w:color w:val="auto"/>
          <w:sz w:val="32"/>
          <w:szCs w:val="32"/>
          <w:highlight w:val="none"/>
        </w:rPr>
        <w:t>占一般公共预算财政拨款总支出的</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lang w:eastAsia="zh-CN"/>
        </w:rPr>
        <w:t>年初无此项预算</w:t>
      </w:r>
      <w:r>
        <w:rPr>
          <w:rFonts w:hint="default" w:ascii="Times New Roman" w:hAnsi="Times New Roman" w:eastAsia="方正仿宋_GBK" w:cs="Times New Roman"/>
          <w:color w:val="auto"/>
          <w:kern w:val="0"/>
          <w:sz w:val="32"/>
          <w:szCs w:val="32"/>
          <w:highlight w:val="none"/>
          <w:lang w:eastAsia="zh-CN"/>
        </w:rPr>
        <w:t>。</w:t>
      </w:r>
    </w:p>
    <w:p>
      <w:pPr>
        <w:keepNext w:val="0"/>
        <w:keepLines w:val="0"/>
        <w:pageBreakBefore w:val="0"/>
        <w:widowControl/>
        <w:kinsoku/>
        <w:overflowPunct/>
        <w:topLinePunct w:val="0"/>
        <w:autoSpaceDE/>
        <w:autoSpaceDN/>
        <w:bidi w:val="0"/>
        <w:adjustRightInd/>
        <w:snapToGrid w:val="0"/>
        <w:spacing w:line="600" w:lineRule="exact"/>
        <w:ind w:firstLine="640" w:firstLineChars="200"/>
        <w:jc w:val="left"/>
        <w:textAlignment w:val="auto"/>
        <w:rPr>
          <w:rFonts w:hint="default" w:ascii="Times New Roman" w:hAnsi="Times New Roman" w:eastAsia="方正仿宋_GBK" w:cs="Times New Roman"/>
          <w:color w:val="auto"/>
          <w:kern w:val="0"/>
          <w:sz w:val="32"/>
          <w:szCs w:val="32"/>
          <w:highlight w:val="none"/>
        </w:rPr>
      </w:pPr>
      <w:r>
        <w:rPr>
          <w:rFonts w:hint="default" w:ascii="Times New Roman" w:hAnsi="Times New Roman" w:eastAsia="方正仿宋_GBK" w:cs="Times New Roman"/>
          <w:color w:val="auto"/>
          <w:kern w:val="0"/>
          <w:sz w:val="32"/>
          <w:szCs w:val="32"/>
          <w:highlight w:val="none"/>
        </w:rPr>
        <w:t>3.国防（类）支出</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kern w:val="0"/>
          <w:sz w:val="32"/>
          <w:szCs w:val="32"/>
          <w:highlight w:val="none"/>
          <w:lang w:eastAsia="zh-CN"/>
        </w:rPr>
        <w:t>元</w:t>
      </w:r>
      <w:r>
        <w:rPr>
          <w:rFonts w:hint="default" w:ascii="Times New Roman" w:hAnsi="Times New Roman" w:eastAsia="方正仿宋_GBK" w:cs="Times New Roman"/>
          <w:color w:val="auto"/>
          <w:kern w:val="0"/>
          <w:sz w:val="32"/>
          <w:szCs w:val="32"/>
          <w:highlight w:val="none"/>
        </w:rPr>
        <w:t>，</w:t>
      </w:r>
      <w:r>
        <w:rPr>
          <w:rFonts w:hint="default" w:ascii="Times New Roman" w:hAnsi="Times New Roman" w:eastAsia="方正仿宋_GBK" w:cs="Times New Roman"/>
          <w:color w:val="auto"/>
          <w:sz w:val="32"/>
          <w:szCs w:val="32"/>
          <w:highlight w:val="none"/>
        </w:rPr>
        <w:t>占一般公共预算财政拨款总支出的</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lang w:eastAsia="zh-CN"/>
        </w:rPr>
        <w:t>年初无此项预算</w:t>
      </w:r>
      <w:r>
        <w:rPr>
          <w:rFonts w:hint="default" w:ascii="Times New Roman" w:hAnsi="Times New Roman" w:eastAsia="方正仿宋_GBK" w:cs="Times New Roman"/>
          <w:color w:val="auto"/>
          <w:kern w:val="0"/>
          <w:sz w:val="32"/>
          <w:szCs w:val="32"/>
          <w:highlight w:val="none"/>
          <w:lang w:eastAsia="zh-CN"/>
        </w:rPr>
        <w:t>。</w:t>
      </w:r>
    </w:p>
    <w:p>
      <w:pPr>
        <w:keepNext w:val="0"/>
        <w:keepLines w:val="0"/>
        <w:pageBreakBefore w:val="0"/>
        <w:widowControl/>
        <w:kinsoku/>
        <w:overflowPunct/>
        <w:topLinePunct w:val="0"/>
        <w:autoSpaceDE/>
        <w:autoSpaceDN/>
        <w:bidi w:val="0"/>
        <w:adjustRightInd/>
        <w:snapToGrid w:val="0"/>
        <w:spacing w:line="600" w:lineRule="exact"/>
        <w:ind w:firstLine="640" w:firstLineChars="200"/>
        <w:jc w:val="left"/>
        <w:textAlignment w:val="auto"/>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kern w:val="0"/>
          <w:sz w:val="32"/>
          <w:szCs w:val="32"/>
          <w:highlight w:val="none"/>
        </w:rPr>
        <w:t>4.公共安全（类）支出</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kern w:val="0"/>
          <w:sz w:val="32"/>
          <w:szCs w:val="32"/>
          <w:highlight w:val="none"/>
          <w:lang w:eastAsia="zh-CN"/>
        </w:rPr>
        <w:t>元</w:t>
      </w:r>
      <w:r>
        <w:rPr>
          <w:rFonts w:hint="default" w:ascii="Times New Roman" w:hAnsi="Times New Roman" w:eastAsia="方正仿宋_GBK" w:cs="Times New Roman"/>
          <w:color w:val="auto"/>
          <w:kern w:val="0"/>
          <w:sz w:val="32"/>
          <w:szCs w:val="32"/>
          <w:highlight w:val="none"/>
        </w:rPr>
        <w:t>，</w:t>
      </w:r>
      <w:r>
        <w:rPr>
          <w:rFonts w:hint="default" w:ascii="Times New Roman" w:hAnsi="Times New Roman" w:eastAsia="方正仿宋_GBK" w:cs="Times New Roman"/>
          <w:color w:val="auto"/>
          <w:sz w:val="32"/>
          <w:szCs w:val="32"/>
          <w:highlight w:val="none"/>
        </w:rPr>
        <w:t>占一般公共预算财政拨款总支出的</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lang w:eastAsia="zh-CN"/>
        </w:rPr>
        <w:t>年初无此项预算</w:t>
      </w:r>
      <w:r>
        <w:rPr>
          <w:rFonts w:hint="default" w:ascii="Times New Roman" w:hAnsi="Times New Roman" w:eastAsia="方正仿宋_GBK" w:cs="Times New Roman"/>
          <w:color w:val="auto"/>
          <w:kern w:val="0"/>
          <w:sz w:val="32"/>
          <w:szCs w:val="32"/>
          <w:highlight w:val="none"/>
          <w:lang w:eastAsia="zh-CN"/>
        </w:rPr>
        <w:t>。</w:t>
      </w:r>
    </w:p>
    <w:p>
      <w:pPr>
        <w:keepNext w:val="0"/>
        <w:keepLines w:val="0"/>
        <w:pageBreakBefore w:val="0"/>
        <w:widowControl/>
        <w:kinsoku/>
        <w:overflowPunct/>
        <w:topLinePunct w:val="0"/>
        <w:autoSpaceDE/>
        <w:autoSpaceDN/>
        <w:bidi w:val="0"/>
        <w:adjustRightInd/>
        <w:snapToGrid w:val="0"/>
        <w:spacing w:line="600" w:lineRule="exact"/>
        <w:ind w:firstLine="640" w:firstLineChars="200"/>
        <w:jc w:val="left"/>
        <w:textAlignment w:val="auto"/>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kern w:val="0"/>
          <w:sz w:val="32"/>
          <w:szCs w:val="32"/>
          <w:lang w:val="en-US"/>
        </w:rPr>
        <w:t>5.教育（类）支出</w:t>
      </w:r>
      <w:r>
        <w:rPr>
          <w:rFonts w:hint="default" w:ascii="Times New Roman" w:hAnsi="Times New Roman" w:eastAsia="方正仿宋_GBK" w:cs="Times New Roman"/>
          <w:color w:val="auto"/>
          <w:kern w:val="0"/>
          <w:sz w:val="32"/>
          <w:szCs w:val="32"/>
          <w:lang w:val="en-US" w:eastAsia="zh-CN"/>
        </w:rPr>
        <w:t>0.00</w:t>
      </w:r>
      <w:r>
        <w:rPr>
          <w:rFonts w:hint="default" w:ascii="Times New Roman" w:hAnsi="Times New Roman" w:eastAsia="方正仿宋_GBK" w:cs="Times New Roman"/>
          <w:color w:val="auto"/>
          <w:kern w:val="0"/>
          <w:sz w:val="32"/>
          <w:szCs w:val="32"/>
          <w:lang w:val="en-US"/>
        </w:rPr>
        <w:t>元，</w:t>
      </w:r>
      <w:r>
        <w:rPr>
          <w:rFonts w:hint="default" w:ascii="Times New Roman" w:hAnsi="Times New Roman" w:eastAsia="方正仿宋_GBK" w:cs="Times New Roman"/>
          <w:color w:val="auto"/>
          <w:sz w:val="32"/>
          <w:szCs w:val="32"/>
          <w:lang w:val="en-US"/>
        </w:rPr>
        <w:t>占一般公共预算财政拨款总支出的</w:t>
      </w:r>
      <w:r>
        <w:rPr>
          <w:rFonts w:hint="default" w:ascii="Times New Roman" w:hAnsi="Times New Roman" w:eastAsia="方正仿宋_GBK" w:cs="Times New Roman"/>
          <w:color w:val="auto"/>
          <w:sz w:val="32"/>
          <w:szCs w:val="32"/>
          <w:lang w:val="en-US" w:eastAsia="zh-CN"/>
        </w:rPr>
        <w:t>0.00</w:t>
      </w:r>
      <w:r>
        <w:rPr>
          <w:rFonts w:hint="default" w:ascii="Times New Roman" w:hAnsi="Times New Roman" w:eastAsia="方正仿宋_GBK" w:cs="Times New Roman"/>
          <w:color w:val="auto"/>
          <w:sz w:val="32"/>
          <w:szCs w:val="32"/>
          <w:lang w:val="en-US"/>
        </w:rPr>
        <w:t>%</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lang w:eastAsia="zh-CN"/>
        </w:rPr>
        <w:t>年初无此项预算</w:t>
      </w:r>
      <w:r>
        <w:rPr>
          <w:rFonts w:hint="default" w:ascii="Times New Roman" w:hAnsi="Times New Roman" w:eastAsia="方正仿宋_GBK" w:cs="Times New Roman"/>
          <w:color w:val="auto"/>
          <w:kern w:val="0"/>
          <w:sz w:val="32"/>
          <w:szCs w:val="32"/>
          <w:highlight w:val="none"/>
          <w:lang w:eastAsia="zh-CN"/>
        </w:rPr>
        <w:t>。</w:t>
      </w:r>
    </w:p>
    <w:p>
      <w:pPr>
        <w:keepNext w:val="0"/>
        <w:keepLines w:val="0"/>
        <w:pageBreakBefore w:val="0"/>
        <w:widowControl/>
        <w:kinsoku/>
        <w:overflowPunct/>
        <w:topLinePunct w:val="0"/>
        <w:autoSpaceDE/>
        <w:autoSpaceDN/>
        <w:bidi w:val="0"/>
        <w:adjustRightInd/>
        <w:snapToGrid w:val="0"/>
        <w:spacing w:line="600" w:lineRule="exact"/>
        <w:ind w:firstLine="640" w:firstLineChars="200"/>
        <w:jc w:val="left"/>
        <w:textAlignment w:val="auto"/>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kern w:val="0"/>
          <w:sz w:val="32"/>
          <w:szCs w:val="32"/>
          <w:lang w:val="en-US"/>
        </w:rPr>
        <w:t>6.科学技术（类）支出</w:t>
      </w:r>
      <w:r>
        <w:rPr>
          <w:rFonts w:hint="default" w:ascii="Times New Roman" w:hAnsi="Times New Roman" w:eastAsia="方正仿宋_GBK" w:cs="Times New Roman"/>
          <w:color w:val="auto"/>
          <w:kern w:val="0"/>
          <w:sz w:val="32"/>
          <w:szCs w:val="32"/>
          <w:lang w:val="en-US" w:eastAsia="zh-CN"/>
        </w:rPr>
        <w:t>0.00</w:t>
      </w:r>
      <w:r>
        <w:rPr>
          <w:rFonts w:hint="default" w:ascii="Times New Roman" w:hAnsi="Times New Roman" w:eastAsia="方正仿宋_GBK" w:cs="Times New Roman"/>
          <w:color w:val="auto"/>
          <w:kern w:val="0"/>
          <w:sz w:val="32"/>
          <w:szCs w:val="32"/>
          <w:lang w:val="en-US"/>
        </w:rPr>
        <w:t>元，</w:t>
      </w:r>
      <w:r>
        <w:rPr>
          <w:rFonts w:hint="default" w:ascii="Times New Roman" w:hAnsi="Times New Roman" w:eastAsia="方正仿宋_GBK" w:cs="Times New Roman"/>
          <w:color w:val="auto"/>
          <w:sz w:val="32"/>
          <w:szCs w:val="32"/>
          <w:lang w:val="en-US"/>
        </w:rPr>
        <w:t>占一般公共预算财政拨款总支出的</w:t>
      </w:r>
      <w:r>
        <w:rPr>
          <w:rFonts w:hint="default" w:ascii="Times New Roman" w:hAnsi="Times New Roman" w:eastAsia="方正仿宋_GBK" w:cs="Times New Roman"/>
          <w:color w:val="auto"/>
          <w:sz w:val="32"/>
          <w:szCs w:val="32"/>
          <w:lang w:val="en-US" w:eastAsia="zh-CN"/>
        </w:rPr>
        <w:t>0.00</w:t>
      </w:r>
      <w:r>
        <w:rPr>
          <w:rFonts w:hint="default" w:ascii="Times New Roman" w:hAnsi="Times New Roman" w:eastAsia="方正仿宋_GBK" w:cs="Times New Roman"/>
          <w:color w:val="auto"/>
          <w:sz w:val="32"/>
          <w:szCs w:val="32"/>
          <w:lang w:val="en-US"/>
        </w:rPr>
        <w:t>%</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lang w:eastAsia="zh-CN"/>
        </w:rPr>
        <w:t>年初无此项预算</w:t>
      </w:r>
      <w:r>
        <w:rPr>
          <w:rFonts w:hint="default" w:ascii="Times New Roman" w:hAnsi="Times New Roman" w:eastAsia="方正仿宋_GBK" w:cs="Times New Roman"/>
          <w:color w:val="auto"/>
          <w:kern w:val="0"/>
          <w:sz w:val="32"/>
          <w:szCs w:val="32"/>
          <w:highlight w:val="none"/>
          <w:lang w:eastAsia="zh-CN"/>
        </w:rPr>
        <w:t>。</w:t>
      </w:r>
    </w:p>
    <w:p>
      <w:pPr>
        <w:keepNext w:val="0"/>
        <w:keepLines w:val="0"/>
        <w:pageBreakBefore w:val="0"/>
        <w:widowControl/>
        <w:kinsoku/>
        <w:overflowPunct/>
        <w:topLinePunct w:val="0"/>
        <w:autoSpaceDE/>
        <w:autoSpaceDN/>
        <w:bidi w:val="0"/>
        <w:adjustRightInd/>
        <w:snapToGrid w:val="0"/>
        <w:spacing w:line="600" w:lineRule="exact"/>
        <w:ind w:firstLine="640" w:firstLineChars="200"/>
        <w:jc w:val="left"/>
        <w:textAlignment w:val="auto"/>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kern w:val="0"/>
          <w:sz w:val="32"/>
          <w:szCs w:val="32"/>
          <w:lang w:val="en-US"/>
        </w:rPr>
        <w:t>7.文化旅游体育与传媒（类）支出</w:t>
      </w:r>
      <w:r>
        <w:rPr>
          <w:rFonts w:hint="default" w:ascii="Times New Roman" w:hAnsi="Times New Roman" w:eastAsia="方正仿宋_GBK" w:cs="Times New Roman"/>
          <w:color w:val="auto"/>
          <w:kern w:val="0"/>
          <w:sz w:val="32"/>
          <w:szCs w:val="32"/>
          <w:lang w:val="en-US" w:eastAsia="zh-CN"/>
        </w:rPr>
        <w:t>0.00</w:t>
      </w:r>
      <w:r>
        <w:rPr>
          <w:rFonts w:hint="default" w:ascii="Times New Roman" w:hAnsi="Times New Roman" w:eastAsia="方正仿宋_GBK" w:cs="Times New Roman"/>
          <w:color w:val="auto"/>
          <w:kern w:val="0"/>
          <w:sz w:val="32"/>
          <w:szCs w:val="32"/>
          <w:lang w:val="en-US"/>
        </w:rPr>
        <w:t>元，</w:t>
      </w:r>
      <w:r>
        <w:rPr>
          <w:rFonts w:hint="default" w:ascii="Times New Roman" w:hAnsi="Times New Roman" w:eastAsia="方正仿宋_GBK" w:cs="Times New Roman"/>
          <w:color w:val="auto"/>
          <w:sz w:val="32"/>
          <w:szCs w:val="32"/>
          <w:lang w:val="en-US"/>
        </w:rPr>
        <w:t>占一般公共预算财政拨款总支出的</w:t>
      </w:r>
      <w:r>
        <w:rPr>
          <w:rFonts w:hint="default" w:ascii="Times New Roman" w:hAnsi="Times New Roman" w:eastAsia="方正仿宋_GBK" w:cs="Times New Roman"/>
          <w:color w:val="auto"/>
          <w:sz w:val="32"/>
          <w:szCs w:val="32"/>
          <w:lang w:val="en-US" w:eastAsia="zh-CN"/>
        </w:rPr>
        <w:t>0.00</w:t>
      </w:r>
      <w:r>
        <w:rPr>
          <w:rFonts w:hint="default" w:ascii="Times New Roman" w:hAnsi="Times New Roman" w:eastAsia="方正仿宋_GBK" w:cs="Times New Roman"/>
          <w:color w:val="auto"/>
          <w:sz w:val="32"/>
          <w:szCs w:val="32"/>
          <w:lang w:val="en-US"/>
        </w:rPr>
        <w:t>%</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lang w:eastAsia="zh-CN"/>
        </w:rPr>
        <w:t>年初无此项预算</w:t>
      </w:r>
      <w:r>
        <w:rPr>
          <w:rFonts w:hint="default" w:ascii="Times New Roman" w:hAnsi="Times New Roman" w:eastAsia="方正仿宋_GBK" w:cs="Times New Roman"/>
          <w:color w:val="auto"/>
          <w:kern w:val="0"/>
          <w:sz w:val="32"/>
          <w:szCs w:val="32"/>
          <w:highlight w:val="none"/>
          <w:lang w:eastAsia="zh-CN"/>
        </w:rPr>
        <w:t>。</w:t>
      </w:r>
    </w:p>
    <w:p>
      <w:pPr>
        <w:keepNext w:val="0"/>
        <w:keepLines w:val="0"/>
        <w:pageBreakBefore w:val="0"/>
        <w:widowControl/>
        <w:kinsoku/>
        <w:overflowPunct/>
        <w:topLinePunct w:val="0"/>
        <w:autoSpaceDE/>
        <w:autoSpaceDN/>
        <w:bidi w:val="0"/>
        <w:adjustRightInd/>
        <w:snapToGrid w:val="0"/>
        <w:spacing w:line="600" w:lineRule="exact"/>
        <w:ind w:firstLine="640" w:firstLineChars="200"/>
        <w:jc w:val="left"/>
        <w:textAlignment w:val="auto"/>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kern w:val="0"/>
          <w:sz w:val="32"/>
          <w:szCs w:val="32"/>
          <w:lang w:val="en-US"/>
        </w:rPr>
        <w:t>8.社会保障和就业（类）支出</w:t>
      </w:r>
      <w:r>
        <w:rPr>
          <w:rFonts w:hint="default" w:ascii="Times New Roman" w:hAnsi="Times New Roman" w:eastAsia="方正仿宋_GBK" w:cs="Times New Roman"/>
          <w:color w:val="auto"/>
          <w:kern w:val="0"/>
          <w:sz w:val="32"/>
          <w:szCs w:val="32"/>
          <w:lang w:val="en-US" w:eastAsia="zh-CN"/>
        </w:rPr>
        <w:t>3,349,428.00</w:t>
      </w:r>
      <w:r>
        <w:rPr>
          <w:rFonts w:hint="default" w:ascii="Times New Roman" w:hAnsi="Times New Roman" w:eastAsia="方正仿宋_GBK" w:cs="Times New Roman"/>
          <w:color w:val="auto"/>
          <w:kern w:val="0"/>
          <w:sz w:val="32"/>
          <w:szCs w:val="32"/>
          <w:lang w:val="en-US"/>
        </w:rPr>
        <w:t>元，</w:t>
      </w:r>
      <w:r>
        <w:rPr>
          <w:rFonts w:hint="default" w:ascii="Times New Roman" w:hAnsi="Times New Roman" w:eastAsia="方正仿宋_GBK" w:cs="Times New Roman"/>
          <w:color w:val="auto"/>
          <w:sz w:val="32"/>
          <w:szCs w:val="32"/>
          <w:lang w:val="en-US"/>
        </w:rPr>
        <w:t>占一般公共预算财政拨款总支出的</w:t>
      </w:r>
      <w:r>
        <w:rPr>
          <w:rFonts w:hint="default" w:ascii="Times New Roman" w:hAnsi="Times New Roman" w:eastAsia="方正仿宋_GBK" w:cs="Times New Roman"/>
          <w:color w:val="auto"/>
          <w:sz w:val="32"/>
          <w:szCs w:val="32"/>
          <w:lang w:val="en-US" w:eastAsia="zh-CN"/>
        </w:rPr>
        <w:t>10.63</w:t>
      </w:r>
      <w:r>
        <w:rPr>
          <w:rFonts w:hint="default" w:ascii="Times New Roman" w:hAnsi="Times New Roman" w:eastAsia="方正仿宋_GBK" w:cs="Times New Roman"/>
          <w:color w:val="auto"/>
          <w:sz w:val="32"/>
          <w:szCs w:val="32"/>
          <w:lang w:val="en-US"/>
        </w:rPr>
        <w:t>%</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eastAsia="zh-CN"/>
        </w:rPr>
        <w:t>完成年初预算的</w:t>
      </w:r>
      <w:r>
        <w:rPr>
          <w:rFonts w:hint="default" w:ascii="Times New Roman" w:hAnsi="Times New Roman" w:eastAsia="方正仿宋_GBK" w:cs="Times New Roman"/>
          <w:color w:val="auto"/>
          <w:kern w:val="0"/>
          <w:sz w:val="32"/>
          <w:szCs w:val="32"/>
          <w:lang w:val="zh-CN"/>
        </w:rPr>
        <w:t>109.20</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kern w:val="0"/>
          <w:sz w:val="32"/>
          <w:szCs w:val="32"/>
          <w:highlight w:val="none"/>
        </w:rPr>
        <w:t>主要用于</w:t>
      </w:r>
      <w:r>
        <w:rPr>
          <w:rFonts w:hint="default" w:ascii="Times New Roman" w:hAnsi="Times New Roman" w:eastAsia="方正仿宋_GBK" w:cs="Times New Roman"/>
          <w:color w:val="auto"/>
          <w:kern w:val="0"/>
          <w:sz w:val="32"/>
          <w:szCs w:val="32"/>
          <w:highlight w:val="none"/>
          <w:lang w:eastAsia="zh-CN"/>
        </w:rPr>
        <w:t>退休人员生活补助、在职人员养老保险缴交、在职退休人员</w:t>
      </w:r>
      <w:r>
        <w:rPr>
          <w:rFonts w:hint="default" w:ascii="Times New Roman" w:hAnsi="Times New Roman" w:eastAsia="方正仿宋_GBK" w:cs="Times New Roman"/>
          <w:color w:val="auto"/>
          <w:kern w:val="0"/>
          <w:sz w:val="32"/>
          <w:szCs w:val="32"/>
          <w:highlight w:val="none"/>
        </w:rPr>
        <w:t>；</w:t>
      </w:r>
      <w:r>
        <w:rPr>
          <w:rFonts w:hint="default" w:ascii="Times New Roman" w:hAnsi="Times New Roman" w:eastAsia="方正仿宋_GBK" w:cs="Times New Roman"/>
          <w:color w:val="auto"/>
          <w:kern w:val="0"/>
          <w:sz w:val="32"/>
          <w:szCs w:val="32"/>
          <w:highlight w:val="none"/>
          <w:lang w:eastAsia="zh-CN"/>
        </w:rPr>
        <w:t>造成预决算差异的主要原因是</w:t>
      </w:r>
      <w:r>
        <w:rPr>
          <w:rFonts w:hint="default" w:ascii="Times New Roman" w:hAnsi="Times New Roman" w:eastAsia="方正仿宋_GBK" w:cs="Times New Roman"/>
          <w:color w:val="auto"/>
          <w:sz w:val="32"/>
          <w:szCs w:val="32"/>
          <w:highlight w:val="none"/>
          <w:lang w:eastAsia="zh-CN"/>
        </w:rPr>
        <w:t>养老保险基数调整，以及缴交单位职业年金</w:t>
      </w:r>
      <w:r>
        <w:rPr>
          <w:rFonts w:hint="default" w:ascii="Times New Roman" w:hAnsi="Times New Roman" w:eastAsia="方正仿宋_GBK" w:cs="Times New Roman"/>
          <w:color w:val="auto"/>
          <w:kern w:val="0"/>
          <w:sz w:val="32"/>
          <w:szCs w:val="32"/>
          <w:highlight w:val="none"/>
          <w:lang w:eastAsia="zh-CN"/>
        </w:rPr>
        <w:t>。</w:t>
      </w:r>
    </w:p>
    <w:p>
      <w:pPr>
        <w:keepNext w:val="0"/>
        <w:keepLines w:val="0"/>
        <w:pageBreakBefore w:val="0"/>
        <w:widowControl/>
        <w:kinsoku/>
        <w:overflowPunct/>
        <w:topLinePunct w:val="0"/>
        <w:autoSpaceDE/>
        <w:autoSpaceDN/>
        <w:bidi w:val="0"/>
        <w:adjustRightInd/>
        <w:snapToGrid w:val="0"/>
        <w:spacing w:line="600" w:lineRule="exact"/>
        <w:ind w:firstLine="640" w:firstLineChars="200"/>
        <w:jc w:val="left"/>
        <w:textAlignment w:val="auto"/>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kern w:val="0"/>
          <w:sz w:val="32"/>
          <w:szCs w:val="32"/>
          <w:lang w:val="en-US"/>
        </w:rPr>
        <w:t>9.卫生健康（类）支出</w:t>
      </w:r>
      <w:r>
        <w:rPr>
          <w:rFonts w:hint="default" w:ascii="Times New Roman" w:hAnsi="Times New Roman" w:eastAsia="方正仿宋_GBK" w:cs="Times New Roman"/>
          <w:color w:val="auto"/>
          <w:kern w:val="0"/>
          <w:sz w:val="32"/>
          <w:szCs w:val="32"/>
          <w:lang w:val="zh-CN"/>
        </w:rPr>
        <w:t>25</w:t>
      </w:r>
      <w:r>
        <w:rPr>
          <w:rFonts w:hint="default" w:ascii="Times New Roman" w:hAnsi="Times New Roman" w:eastAsia="方正仿宋_GBK" w:cs="Times New Roman"/>
          <w:color w:val="auto"/>
          <w:kern w:val="0"/>
          <w:sz w:val="32"/>
          <w:szCs w:val="32"/>
          <w:lang w:val="en-US" w:eastAsia="zh-CN"/>
        </w:rPr>
        <w:t>,</w:t>
      </w:r>
      <w:r>
        <w:rPr>
          <w:rFonts w:hint="default" w:ascii="Times New Roman" w:hAnsi="Times New Roman" w:eastAsia="方正仿宋_GBK" w:cs="Times New Roman"/>
          <w:color w:val="auto"/>
          <w:kern w:val="0"/>
          <w:sz w:val="32"/>
          <w:szCs w:val="32"/>
          <w:lang w:val="zh-CN"/>
        </w:rPr>
        <w:t>538</w:t>
      </w:r>
      <w:r>
        <w:rPr>
          <w:rFonts w:hint="default" w:ascii="Times New Roman" w:hAnsi="Times New Roman" w:eastAsia="方正仿宋_GBK" w:cs="Times New Roman"/>
          <w:color w:val="auto"/>
          <w:kern w:val="0"/>
          <w:sz w:val="32"/>
          <w:szCs w:val="32"/>
          <w:lang w:val="en-US" w:eastAsia="zh-CN"/>
        </w:rPr>
        <w:t>,</w:t>
      </w:r>
      <w:r>
        <w:rPr>
          <w:rFonts w:hint="default" w:ascii="Times New Roman" w:hAnsi="Times New Roman" w:eastAsia="方正仿宋_GBK" w:cs="Times New Roman"/>
          <w:color w:val="auto"/>
          <w:kern w:val="0"/>
          <w:sz w:val="32"/>
          <w:szCs w:val="32"/>
          <w:lang w:val="zh-CN"/>
        </w:rPr>
        <w:t>321.66</w:t>
      </w:r>
      <w:r>
        <w:rPr>
          <w:rFonts w:hint="default" w:ascii="Times New Roman" w:hAnsi="Times New Roman" w:eastAsia="方正仿宋_GBK" w:cs="Times New Roman"/>
          <w:color w:val="auto"/>
          <w:kern w:val="0"/>
          <w:sz w:val="32"/>
          <w:szCs w:val="32"/>
          <w:highlight w:val="none"/>
          <w:lang w:eastAsia="zh-CN"/>
        </w:rPr>
        <w:t>元</w:t>
      </w:r>
      <w:r>
        <w:rPr>
          <w:rFonts w:hint="default" w:ascii="Times New Roman" w:hAnsi="Times New Roman" w:eastAsia="方正仿宋_GBK" w:cs="Times New Roman"/>
          <w:color w:val="auto"/>
          <w:kern w:val="0"/>
          <w:sz w:val="32"/>
          <w:szCs w:val="32"/>
          <w:highlight w:val="none"/>
        </w:rPr>
        <w:t>，</w:t>
      </w:r>
      <w:r>
        <w:rPr>
          <w:rFonts w:hint="default" w:ascii="Times New Roman" w:hAnsi="Times New Roman" w:eastAsia="方正仿宋_GBK" w:cs="Times New Roman"/>
          <w:color w:val="auto"/>
          <w:sz w:val="32"/>
          <w:szCs w:val="32"/>
          <w:highlight w:val="none"/>
        </w:rPr>
        <w:t>占一般公共预算财政拨款总支出的</w:t>
      </w:r>
      <w:r>
        <w:rPr>
          <w:rFonts w:hint="default" w:ascii="Times New Roman" w:hAnsi="Times New Roman" w:eastAsia="方正仿宋_GBK" w:cs="Times New Roman"/>
          <w:color w:val="auto"/>
          <w:kern w:val="0"/>
          <w:sz w:val="32"/>
          <w:szCs w:val="32"/>
          <w:lang w:val="zh-CN"/>
        </w:rPr>
        <w:t>81.04</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eastAsia="zh-CN"/>
        </w:rPr>
        <w:t>完成年初预算的</w:t>
      </w:r>
      <w:r>
        <w:rPr>
          <w:rFonts w:hint="default" w:ascii="Times New Roman" w:hAnsi="Times New Roman" w:eastAsia="方正仿宋_GBK" w:cs="Times New Roman"/>
          <w:color w:val="auto"/>
          <w:kern w:val="0"/>
          <w:sz w:val="32"/>
          <w:szCs w:val="32"/>
          <w:lang w:val="zh-CN"/>
        </w:rPr>
        <w:t>8.67</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kern w:val="0"/>
          <w:sz w:val="32"/>
          <w:szCs w:val="32"/>
          <w:highlight w:val="none"/>
        </w:rPr>
        <w:t>主要用于</w:t>
      </w:r>
      <w:r>
        <w:rPr>
          <w:rFonts w:hint="default" w:ascii="Times New Roman" w:hAnsi="Times New Roman" w:eastAsia="方正仿宋_GBK" w:cs="Times New Roman"/>
          <w:color w:val="auto"/>
          <w:kern w:val="0"/>
          <w:sz w:val="32"/>
          <w:szCs w:val="32"/>
          <w:highlight w:val="none"/>
          <w:lang w:eastAsia="zh-CN"/>
        </w:rPr>
        <w:t>在职人员工资、奖金等，以及</w:t>
      </w:r>
      <w:r>
        <w:rPr>
          <w:rFonts w:hint="default" w:ascii="Times New Roman" w:hAnsi="Times New Roman" w:eastAsia="方正仿宋_GBK" w:cs="Times New Roman"/>
          <w:color w:val="auto"/>
          <w:kern w:val="0"/>
          <w:sz w:val="32"/>
          <w:szCs w:val="32"/>
          <w:highlight w:val="none"/>
          <w:lang w:val="en-US"/>
        </w:rPr>
        <w:t>医疗卫生健康方面，如医疗卫生能力提升、基本公共卫生服务、重大公共卫生服务、疫情防控、计划生育奖优免补资金等项目</w:t>
      </w:r>
      <w:r>
        <w:rPr>
          <w:rFonts w:hint="default" w:ascii="Times New Roman" w:hAnsi="Times New Roman" w:eastAsia="方正仿宋_GBK" w:cs="Times New Roman"/>
          <w:color w:val="auto"/>
          <w:kern w:val="0"/>
          <w:sz w:val="32"/>
          <w:szCs w:val="32"/>
          <w:highlight w:val="none"/>
        </w:rPr>
        <w:t>；</w:t>
      </w:r>
      <w:r>
        <w:rPr>
          <w:rFonts w:hint="default" w:ascii="Times New Roman" w:hAnsi="Times New Roman" w:eastAsia="方正仿宋_GBK" w:cs="Times New Roman"/>
          <w:color w:val="auto"/>
          <w:kern w:val="0"/>
          <w:sz w:val="32"/>
          <w:szCs w:val="32"/>
          <w:highlight w:val="none"/>
          <w:lang w:eastAsia="zh-CN"/>
        </w:rPr>
        <w:t>造成预决算差异的主要原因是年初对县区补助预算资金不在部门决算中核算</w:t>
      </w:r>
      <w:r>
        <w:rPr>
          <w:rFonts w:hint="default" w:ascii="Times New Roman" w:hAnsi="Times New Roman" w:eastAsia="方正仿宋_GBK" w:cs="Times New Roman"/>
          <w:color w:val="auto"/>
          <w:kern w:val="0"/>
          <w:sz w:val="32"/>
          <w:szCs w:val="32"/>
          <w:highlight w:val="none"/>
          <w:lang w:eastAsia="zh-CN"/>
        </w:rPr>
        <w:t>。</w:t>
      </w:r>
    </w:p>
    <w:p>
      <w:pPr>
        <w:keepNext w:val="0"/>
        <w:keepLines w:val="0"/>
        <w:pageBreakBefore w:val="0"/>
        <w:widowControl/>
        <w:kinsoku/>
        <w:overflowPunct/>
        <w:topLinePunct w:val="0"/>
        <w:autoSpaceDE/>
        <w:autoSpaceDN/>
        <w:bidi w:val="0"/>
        <w:adjustRightInd/>
        <w:snapToGrid w:val="0"/>
        <w:spacing w:line="600" w:lineRule="exact"/>
        <w:ind w:firstLine="640" w:firstLineChars="200"/>
        <w:jc w:val="left"/>
        <w:textAlignment w:val="auto"/>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kern w:val="0"/>
          <w:sz w:val="32"/>
          <w:szCs w:val="32"/>
          <w:lang w:val="en-US"/>
        </w:rPr>
        <w:t>10.节能环保（类）支出</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kern w:val="0"/>
          <w:sz w:val="32"/>
          <w:szCs w:val="32"/>
          <w:highlight w:val="none"/>
          <w:lang w:eastAsia="zh-CN"/>
        </w:rPr>
        <w:t>元</w:t>
      </w:r>
      <w:r>
        <w:rPr>
          <w:rFonts w:hint="default" w:ascii="Times New Roman" w:hAnsi="Times New Roman" w:eastAsia="方正仿宋_GBK" w:cs="Times New Roman"/>
          <w:color w:val="auto"/>
          <w:kern w:val="0"/>
          <w:sz w:val="32"/>
          <w:szCs w:val="32"/>
          <w:highlight w:val="none"/>
        </w:rPr>
        <w:t>，</w:t>
      </w:r>
      <w:r>
        <w:rPr>
          <w:rFonts w:hint="default" w:ascii="Times New Roman" w:hAnsi="Times New Roman" w:eastAsia="方正仿宋_GBK" w:cs="Times New Roman"/>
          <w:color w:val="auto"/>
          <w:sz w:val="32"/>
          <w:szCs w:val="32"/>
          <w:lang w:eastAsia="zh-CN"/>
        </w:rPr>
        <w:t>年初无此项预算</w:t>
      </w:r>
      <w:r>
        <w:rPr>
          <w:rFonts w:hint="default" w:ascii="Times New Roman" w:hAnsi="Times New Roman" w:eastAsia="方正仿宋_GBK" w:cs="Times New Roman"/>
          <w:color w:val="auto"/>
          <w:kern w:val="0"/>
          <w:sz w:val="32"/>
          <w:szCs w:val="32"/>
          <w:highlight w:val="none"/>
          <w:lang w:eastAsia="zh-CN"/>
        </w:rPr>
        <w:t>。</w:t>
      </w:r>
    </w:p>
    <w:p>
      <w:pPr>
        <w:keepNext w:val="0"/>
        <w:keepLines w:val="0"/>
        <w:pageBreakBefore w:val="0"/>
        <w:widowControl/>
        <w:kinsoku/>
        <w:overflowPunct/>
        <w:topLinePunct w:val="0"/>
        <w:autoSpaceDE/>
        <w:autoSpaceDN/>
        <w:bidi w:val="0"/>
        <w:adjustRightInd/>
        <w:snapToGrid w:val="0"/>
        <w:spacing w:line="600" w:lineRule="exact"/>
        <w:ind w:firstLine="640" w:firstLineChars="200"/>
        <w:jc w:val="left"/>
        <w:textAlignment w:val="auto"/>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kern w:val="0"/>
          <w:sz w:val="32"/>
          <w:szCs w:val="32"/>
          <w:lang w:val="en-US"/>
        </w:rPr>
        <w:t>11.城乡社区（类）支出</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kern w:val="0"/>
          <w:sz w:val="32"/>
          <w:szCs w:val="32"/>
          <w:highlight w:val="none"/>
          <w:lang w:eastAsia="zh-CN"/>
        </w:rPr>
        <w:t>元</w:t>
      </w:r>
      <w:r>
        <w:rPr>
          <w:rFonts w:hint="default" w:ascii="Times New Roman" w:hAnsi="Times New Roman" w:eastAsia="方正仿宋_GBK" w:cs="Times New Roman"/>
          <w:color w:val="auto"/>
          <w:kern w:val="0"/>
          <w:sz w:val="32"/>
          <w:szCs w:val="32"/>
          <w:highlight w:val="none"/>
        </w:rPr>
        <w:t>，</w:t>
      </w:r>
      <w:r>
        <w:rPr>
          <w:rFonts w:hint="default" w:ascii="Times New Roman" w:hAnsi="Times New Roman" w:eastAsia="方正仿宋_GBK" w:cs="Times New Roman"/>
          <w:color w:val="auto"/>
          <w:sz w:val="32"/>
          <w:szCs w:val="32"/>
          <w:highlight w:val="none"/>
        </w:rPr>
        <w:t>占一般公共预算财政拨款总支出的</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lang w:eastAsia="zh-CN"/>
        </w:rPr>
        <w:t>年初无此项预算</w:t>
      </w:r>
      <w:r>
        <w:rPr>
          <w:rFonts w:hint="default" w:ascii="Times New Roman" w:hAnsi="Times New Roman" w:eastAsia="方正仿宋_GBK" w:cs="Times New Roman"/>
          <w:color w:val="auto"/>
          <w:kern w:val="0"/>
          <w:sz w:val="32"/>
          <w:szCs w:val="32"/>
          <w:highlight w:val="none"/>
          <w:lang w:eastAsia="zh-CN"/>
        </w:rPr>
        <w:t>。</w:t>
      </w:r>
    </w:p>
    <w:p>
      <w:pPr>
        <w:keepNext w:val="0"/>
        <w:keepLines w:val="0"/>
        <w:pageBreakBefore w:val="0"/>
        <w:widowControl/>
        <w:kinsoku/>
        <w:overflowPunct/>
        <w:topLinePunct w:val="0"/>
        <w:autoSpaceDE/>
        <w:autoSpaceDN/>
        <w:bidi w:val="0"/>
        <w:adjustRightInd/>
        <w:snapToGrid w:val="0"/>
        <w:spacing w:line="600" w:lineRule="exact"/>
        <w:ind w:firstLine="640" w:firstLineChars="200"/>
        <w:jc w:val="left"/>
        <w:textAlignment w:val="auto"/>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kern w:val="0"/>
          <w:sz w:val="32"/>
          <w:szCs w:val="32"/>
          <w:lang w:val="en-US"/>
        </w:rPr>
        <w:t>12.农林水（类）支出</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kern w:val="0"/>
          <w:sz w:val="32"/>
          <w:szCs w:val="32"/>
          <w:highlight w:val="none"/>
          <w:lang w:eastAsia="zh-CN"/>
        </w:rPr>
        <w:t>元</w:t>
      </w:r>
      <w:r>
        <w:rPr>
          <w:rFonts w:hint="default" w:ascii="Times New Roman" w:hAnsi="Times New Roman" w:eastAsia="方正仿宋_GBK" w:cs="Times New Roman"/>
          <w:color w:val="auto"/>
          <w:kern w:val="0"/>
          <w:sz w:val="32"/>
          <w:szCs w:val="32"/>
          <w:highlight w:val="none"/>
        </w:rPr>
        <w:t>，</w:t>
      </w:r>
      <w:r>
        <w:rPr>
          <w:rFonts w:hint="default" w:ascii="Times New Roman" w:hAnsi="Times New Roman" w:eastAsia="方正仿宋_GBK" w:cs="Times New Roman"/>
          <w:color w:val="auto"/>
          <w:sz w:val="32"/>
          <w:szCs w:val="32"/>
          <w:highlight w:val="none"/>
        </w:rPr>
        <w:t>占一般公共预算财政拨款总支出的</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lang w:eastAsia="zh-CN"/>
        </w:rPr>
        <w:t>年初无此项预算</w:t>
      </w:r>
      <w:r>
        <w:rPr>
          <w:rFonts w:hint="default" w:ascii="Times New Roman" w:hAnsi="Times New Roman" w:eastAsia="方正仿宋_GBK" w:cs="Times New Roman"/>
          <w:color w:val="auto"/>
          <w:kern w:val="0"/>
          <w:sz w:val="32"/>
          <w:szCs w:val="32"/>
          <w:highlight w:val="none"/>
          <w:lang w:eastAsia="zh-CN"/>
        </w:rPr>
        <w:t>。</w:t>
      </w:r>
    </w:p>
    <w:p>
      <w:pPr>
        <w:keepNext w:val="0"/>
        <w:keepLines w:val="0"/>
        <w:pageBreakBefore w:val="0"/>
        <w:widowControl/>
        <w:kinsoku/>
        <w:overflowPunct/>
        <w:topLinePunct w:val="0"/>
        <w:autoSpaceDE/>
        <w:autoSpaceDN/>
        <w:bidi w:val="0"/>
        <w:adjustRightInd/>
        <w:snapToGrid w:val="0"/>
        <w:spacing w:line="600" w:lineRule="exact"/>
        <w:ind w:firstLine="640" w:firstLineChars="200"/>
        <w:jc w:val="left"/>
        <w:textAlignment w:val="auto"/>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kern w:val="0"/>
          <w:sz w:val="32"/>
          <w:szCs w:val="32"/>
          <w:lang w:val="en-US"/>
        </w:rPr>
        <w:t>13.交通运输（类）支出</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kern w:val="0"/>
          <w:sz w:val="32"/>
          <w:szCs w:val="32"/>
          <w:highlight w:val="none"/>
          <w:lang w:eastAsia="zh-CN"/>
        </w:rPr>
        <w:t>元</w:t>
      </w:r>
      <w:r>
        <w:rPr>
          <w:rFonts w:hint="default" w:ascii="Times New Roman" w:hAnsi="Times New Roman" w:eastAsia="方正仿宋_GBK" w:cs="Times New Roman"/>
          <w:color w:val="auto"/>
          <w:kern w:val="0"/>
          <w:sz w:val="32"/>
          <w:szCs w:val="32"/>
          <w:highlight w:val="none"/>
        </w:rPr>
        <w:t>，</w:t>
      </w:r>
      <w:r>
        <w:rPr>
          <w:rFonts w:hint="default" w:ascii="Times New Roman" w:hAnsi="Times New Roman" w:eastAsia="方正仿宋_GBK" w:cs="Times New Roman"/>
          <w:color w:val="auto"/>
          <w:sz w:val="32"/>
          <w:szCs w:val="32"/>
          <w:highlight w:val="none"/>
        </w:rPr>
        <w:t>占一般公共预算财政拨款总支出的</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lang w:eastAsia="zh-CN"/>
        </w:rPr>
        <w:t>年初无此项预算</w:t>
      </w:r>
      <w:r>
        <w:rPr>
          <w:rFonts w:hint="default" w:ascii="Times New Roman" w:hAnsi="Times New Roman" w:eastAsia="方正仿宋_GBK" w:cs="Times New Roman"/>
          <w:color w:val="auto"/>
          <w:kern w:val="0"/>
          <w:sz w:val="32"/>
          <w:szCs w:val="32"/>
          <w:highlight w:val="none"/>
          <w:lang w:eastAsia="zh-CN"/>
        </w:rPr>
        <w:t>。</w:t>
      </w:r>
    </w:p>
    <w:p>
      <w:pPr>
        <w:keepNext w:val="0"/>
        <w:keepLines w:val="0"/>
        <w:pageBreakBefore w:val="0"/>
        <w:widowControl/>
        <w:kinsoku/>
        <w:overflowPunct/>
        <w:topLinePunct w:val="0"/>
        <w:autoSpaceDE/>
        <w:autoSpaceDN/>
        <w:bidi w:val="0"/>
        <w:adjustRightInd/>
        <w:snapToGrid w:val="0"/>
        <w:spacing w:line="600" w:lineRule="exact"/>
        <w:ind w:firstLine="640" w:firstLineChars="200"/>
        <w:jc w:val="left"/>
        <w:textAlignment w:val="auto"/>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kern w:val="0"/>
          <w:sz w:val="32"/>
          <w:szCs w:val="32"/>
          <w:lang w:val="en-US"/>
        </w:rPr>
        <w:t>14.资源勘探工业信息等（类）支出</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kern w:val="0"/>
          <w:sz w:val="32"/>
          <w:szCs w:val="32"/>
          <w:highlight w:val="none"/>
          <w:lang w:eastAsia="zh-CN"/>
        </w:rPr>
        <w:t>元</w:t>
      </w:r>
      <w:r>
        <w:rPr>
          <w:rFonts w:hint="default" w:ascii="Times New Roman" w:hAnsi="Times New Roman" w:eastAsia="方正仿宋_GBK" w:cs="Times New Roman"/>
          <w:color w:val="auto"/>
          <w:kern w:val="0"/>
          <w:sz w:val="32"/>
          <w:szCs w:val="32"/>
          <w:highlight w:val="none"/>
        </w:rPr>
        <w:t>，</w:t>
      </w:r>
      <w:r>
        <w:rPr>
          <w:rFonts w:hint="default" w:ascii="Times New Roman" w:hAnsi="Times New Roman" w:eastAsia="方正仿宋_GBK" w:cs="Times New Roman"/>
          <w:color w:val="auto"/>
          <w:sz w:val="32"/>
          <w:szCs w:val="32"/>
          <w:highlight w:val="none"/>
        </w:rPr>
        <w:t>占一般公共预算财政拨款总支出的</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lang w:eastAsia="zh-CN"/>
        </w:rPr>
        <w:t>年初无此项预算</w:t>
      </w:r>
      <w:r>
        <w:rPr>
          <w:rFonts w:hint="default" w:ascii="Times New Roman" w:hAnsi="Times New Roman" w:eastAsia="方正仿宋_GBK" w:cs="Times New Roman"/>
          <w:color w:val="auto"/>
          <w:kern w:val="0"/>
          <w:sz w:val="32"/>
          <w:szCs w:val="32"/>
          <w:highlight w:val="none"/>
          <w:lang w:eastAsia="zh-CN"/>
        </w:rPr>
        <w:t>。</w:t>
      </w:r>
    </w:p>
    <w:p>
      <w:pPr>
        <w:keepNext w:val="0"/>
        <w:keepLines w:val="0"/>
        <w:pageBreakBefore w:val="0"/>
        <w:widowControl/>
        <w:kinsoku/>
        <w:overflowPunct/>
        <w:topLinePunct w:val="0"/>
        <w:autoSpaceDE/>
        <w:autoSpaceDN/>
        <w:bidi w:val="0"/>
        <w:adjustRightInd/>
        <w:snapToGrid w:val="0"/>
        <w:spacing w:line="600" w:lineRule="exact"/>
        <w:ind w:firstLine="640" w:firstLineChars="200"/>
        <w:jc w:val="left"/>
        <w:textAlignment w:val="auto"/>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kern w:val="0"/>
          <w:sz w:val="32"/>
          <w:szCs w:val="32"/>
          <w:lang w:val="en-US"/>
        </w:rPr>
        <w:t>15.商业服务业等（类）支出</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kern w:val="0"/>
          <w:sz w:val="32"/>
          <w:szCs w:val="32"/>
          <w:highlight w:val="none"/>
          <w:lang w:eastAsia="zh-CN"/>
        </w:rPr>
        <w:t>元</w:t>
      </w:r>
      <w:r>
        <w:rPr>
          <w:rFonts w:hint="default" w:ascii="Times New Roman" w:hAnsi="Times New Roman" w:eastAsia="方正仿宋_GBK" w:cs="Times New Roman"/>
          <w:color w:val="auto"/>
          <w:kern w:val="0"/>
          <w:sz w:val="32"/>
          <w:szCs w:val="32"/>
          <w:highlight w:val="none"/>
        </w:rPr>
        <w:t>，</w:t>
      </w:r>
      <w:r>
        <w:rPr>
          <w:rFonts w:hint="default" w:ascii="Times New Roman" w:hAnsi="Times New Roman" w:eastAsia="方正仿宋_GBK" w:cs="Times New Roman"/>
          <w:color w:val="auto"/>
          <w:sz w:val="32"/>
          <w:szCs w:val="32"/>
          <w:highlight w:val="none"/>
        </w:rPr>
        <w:t>占一般公共预算财政拨款总支出的</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lang w:eastAsia="zh-CN"/>
        </w:rPr>
        <w:t>年初无此项预算</w:t>
      </w:r>
      <w:r>
        <w:rPr>
          <w:rFonts w:hint="default" w:ascii="Times New Roman" w:hAnsi="Times New Roman" w:eastAsia="方正仿宋_GBK" w:cs="Times New Roman"/>
          <w:color w:val="auto"/>
          <w:kern w:val="0"/>
          <w:sz w:val="32"/>
          <w:szCs w:val="32"/>
          <w:highlight w:val="none"/>
          <w:lang w:eastAsia="zh-CN"/>
        </w:rPr>
        <w:t>。</w:t>
      </w:r>
    </w:p>
    <w:p>
      <w:pPr>
        <w:keepNext w:val="0"/>
        <w:keepLines w:val="0"/>
        <w:pageBreakBefore w:val="0"/>
        <w:widowControl/>
        <w:kinsoku/>
        <w:overflowPunct/>
        <w:topLinePunct w:val="0"/>
        <w:autoSpaceDE/>
        <w:autoSpaceDN/>
        <w:bidi w:val="0"/>
        <w:adjustRightInd/>
        <w:snapToGrid w:val="0"/>
        <w:spacing w:line="600" w:lineRule="exact"/>
        <w:ind w:firstLine="640" w:firstLineChars="200"/>
        <w:jc w:val="left"/>
        <w:textAlignment w:val="auto"/>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kern w:val="0"/>
          <w:sz w:val="32"/>
          <w:szCs w:val="32"/>
          <w:lang w:val="en-US"/>
        </w:rPr>
        <w:t>16.金融（类）支出</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kern w:val="0"/>
          <w:sz w:val="32"/>
          <w:szCs w:val="32"/>
          <w:highlight w:val="none"/>
          <w:lang w:eastAsia="zh-CN"/>
        </w:rPr>
        <w:t>元</w:t>
      </w:r>
      <w:r>
        <w:rPr>
          <w:rFonts w:hint="default" w:ascii="Times New Roman" w:hAnsi="Times New Roman" w:eastAsia="方正仿宋_GBK" w:cs="Times New Roman"/>
          <w:color w:val="auto"/>
          <w:kern w:val="0"/>
          <w:sz w:val="32"/>
          <w:szCs w:val="32"/>
          <w:highlight w:val="none"/>
        </w:rPr>
        <w:t>，</w:t>
      </w:r>
      <w:r>
        <w:rPr>
          <w:rFonts w:hint="default" w:ascii="Times New Roman" w:hAnsi="Times New Roman" w:eastAsia="方正仿宋_GBK" w:cs="Times New Roman"/>
          <w:color w:val="auto"/>
          <w:sz w:val="32"/>
          <w:szCs w:val="32"/>
          <w:highlight w:val="none"/>
        </w:rPr>
        <w:t>占一般公共预算财政拨款总支出的</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lang w:eastAsia="zh-CN"/>
        </w:rPr>
        <w:t>年初无此项预算</w:t>
      </w:r>
      <w:r>
        <w:rPr>
          <w:rFonts w:hint="default" w:ascii="Times New Roman" w:hAnsi="Times New Roman" w:eastAsia="方正仿宋_GBK" w:cs="Times New Roman"/>
          <w:color w:val="auto"/>
          <w:kern w:val="0"/>
          <w:sz w:val="32"/>
          <w:szCs w:val="32"/>
          <w:highlight w:val="none"/>
          <w:lang w:eastAsia="zh-CN"/>
        </w:rPr>
        <w:t>。</w:t>
      </w:r>
    </w:p>
    <w:p>
      <w:pPr>
        <w:keepNext w:val="0"/>
        <w:keepLines w:val="0"/>
        <w:pageBreakBefore w:val="0"/>
        <w:widowControl/>
        <w:kinsoku/>
        <w:overflowPunct/>
        <w:topLinePunct w:val="0"/>
        <w:autoSpaceDE/>
        <w:autoSpaceDN/>
        <w:bidi w:val="0"/>
        <w:adjustRightInd/>
        <w:snapToGrid w:val="0"/>
        <w:spacing w:line="600" w:lineRule="exact"/>
        <w:ind w:firstLine="640" w:firstLineChars="200"/>
        <w:jc w:val="left"/>
        <w:textAlignment w:val="auto"/>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kern w:val="0"/>
          <w:sz w:val="32"/>
          <w:szCs w:val="32"/>
          <w:lang w:val="en-US"/>
        </w:rPr>
        <w:t>17.援助其他地区（类）支出</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kern w:val="0"/>
          <w:sz w:val="32"/>
          <w:szCs w:val="32"/>
          <w:highlight w:val="none"/>
          <w:lang w:eastAsia="zh-CN"/>
        </w:rPr>
        <w:t>元</w:t>
      </w:r>
      <w:r>
        <w:rPr>
          <w:rFonts w:hint="default" w:ascii="Times New Roman" w:hAnsi="Times New Roman" w:eastAsia="方正仿宋_GBK" w:cs="Times New Roman"/>
          <w:color w:val="auto"/>
          <w:kern w:val="0"/>
          <w:sz w:val="32"/>
          <w:szCs w:val="32"/>
          <w:highlight w:val="none"/>
        </w:rPr>
        <w:t>，</w:t>
      </w:r>
      <w:r>
        <w:rPr>
          <w:rFonts w:hint="default" w:ascii="Times New Roman" w:hAnsi="Times New Roman" w:eastAsia="方正仿宋_GBK" w:cs="Times New Roman"/>
          <w:color w:val="auto"/>
          <w:sz w:val="32"/>
          <w:szCs w:val="32"/>
          <w:highlight w:val="none"/>
        </w:rPr>
        <w:t>占一般公共预算财政拨款总支出的</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lang w:eastAsia="zh-CN"/>
        </w:rPr>
        <w:t>年初无此项预算</w:t>
      </w:r>
      <w:r>
        <w:rPr>
          <w:rFonts w:hint="default" w:ascii="Times New Roman" w:hAnsi="Times New Roman" w:eastAsia="方正仿宋_GBK" w:cs="Times New Roman"/>
          <w:color w:val="auto"/>
          <w:kern w:val="0"/>
          <w:sz w:val="32"/>
          <w:szCs w:val="32"/>
          <w:highlight w:val="none"/>
          <w:lang w:eastAsia="zh-CN"/>
        </w:rPr>
        <w:t>。</w:t>
      </w:r>
    </w:p>
    <w:p>
      <w:pPr>
        <w:keepNext w:val="0"/>
        <w:keepLines w:val="0"/>
        <w:pageBreakBefore w:val="0"/>
        <w:widowControl/>
        <w:kinsoku/>
        <w:overflowPunct/>
        <w:topLinePunct w:val="0"/>
        <w:autoSpaceDE/>
        <w:autoSpaceDN/>
        <w:bidi w:val="0"/>
        <w:adjustRightInd/>
        <w:snapToGrid w:val="0"/>
        <w:spacing w:line="600" w:lineRule="exact"/>
        <w:ind w:firstLine="640" w:firstLineChars="200"/>
        <w:jc w:val="left"/>
        <w:textAlignment w:val="auto"/>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kern w:val="0"/>
          <w:sz w:val="32"/>
          <w:szCs w:val="32"/>
          <w:lang w:val="en-US"/>
        </w:rPr>
        <w:t>18.自然资源海洋气象等（类）支出</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kern w:val="0"/>
          <w:sz w:val="32"/>
          <w:szCs w:val="32"/>
          <w:highlight w:val="none"/>
          <w:lang w:eastAsia="zh-CN"/>
        </w:rPr>
        <w:t>元</w:t>
      </w:r>
      <w:r>
        <w:rPr>
          <w:rFonts w:hint="default" w:ascii="Times New Roman" w:hAnsi="Times New Roman" w:eastAsia="方正仿宋_GBK" w:cs="Times New Roman"/>
          <w:color w:val="auto"/>
          <w:kern w:val="0"/>
          <w:sz w:val="32"/>
          <w:szCs w:val="32"/>
          <w:highlight w:val="none"/>
        </w:rPr>
        <w:t>，</w:t>
      </w:r>
      <w:r>
        <w:rPr>
          <w:rFonts w:hint="default" w:ascii="Times New Roman" w:hAnsi="Times New Roman" w:eastAsia="方正仿宋_GBK" w:cs="Times New Roman"/>
          <w:color w:val="auto"/>
          <w:sz w:val="32"/>
          <w:szCs w:val="32"/>
          <w:highlight w:val="none"/>
        </w:rPr>
        <w:t>占一般公共预算财政拨款总支出的</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lang w:eastAsia="zh-CN"/>
        </w:rPr>
        <w:t>年初无此项预算</w:t>
      </w:r>
      <w:r>
        <w:rPr>
          <w:rFonts w:hint="default" w:ascii="Times New Roman" w:hAnsi="Times New Roman" w:eastAsia="方正仿宋_GBK" w:cs="Times New Roman"/>
          <w:color w:val="auto"/>
          <w:kern w:val="0"/>
          <w:sz w:val="32"/>
          <w:szCs w:val="32"/>
          <w:highlight w:val="none"/>
          <w:lang w:eastAsia="zh-CN"/>
        </w:rPr>
        <w:t>。</w:t>
      </w:r>
    </w:p>
    <w:p>
      <w:pPr>
        <w:keepNext w:val="0"/>
        <w:keepLines w:val="0"/>
        <w:pageBreakBefore w:val="0"/>
        <w:widowControl/>
        <w:kinsoku/>
        <w:overflowPunct/>
        <w:topLinePunct w:val="0"/>
        <w:autoSpaceDE/>
        <w:autoSpaceDN/>
        <w:bidi w:val="0"/>
        <w:adjustRightInd/>
        <w:snapToGrid w:val="0"/>
        <w:spacing w:line="600" w:lineRule="exact"/>
        <w:ind w:firstLine="640" w:firstLineChars="200"/>
        <w:jc w:val="left"/>
        <w:textAlignment w:val="auto"/>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kern w:val="0"/>
          <w:sz w:val="32"/>
          <w:szCs w:val="32"/>
          <w:lang w:val="en-US"/>
        </w:rPr>
        <w:t>19.住房保障（类）支出</w:t>
      </w:r>
      <w:r>
        <w:rPr>
          <w:rFonts w:hint="default" w:ascii="Times New Roman" w:hAnsi="Times New Roman" w:eastAsia="方正仿宋_GBK" w:cs="Times New Roman"/>
          <w:color w:val="auto"/>
          <w:kern w:val="0"/>
          <w:sz w:val="32"/>
          <w:szCs w:val="32"/>
          <w:lang w:val="zh-CN"/>
        </w:rPr>
        <w:t>826</w:t>
      </w:r>
      <w:r>
        <w:rPr>
          <w:rFonts w:hint="default" w:ascii="Times New Roman" w:hAnsi="Times New Roman" w:eastAsia="方正仿宋_GBK" w:cs="Times New Roman"/>
          <w:color w:val="auto"/>
          <w:kern w:val="0"/>
          <w:sz w:val="32"/>
          <w:szCs w:val="32"/>
          <w:lang w:val="en-US" w:eastAsia="zh-CN"/>
        </w:rPr>
        <w:t>,</w:t>
      </w:r>
      <w:r>
        <w:rPr>
          <w:rFonts w:hint="default" w:ascii="Times New Roman" w:hAnsi="Times New Roman" w:eastAsia="方正仿宋_GBK" w:cs="Times New Roman"/>
          <w:color w:val="auto"/>
          <w:kern w:val="0"/>
          <w:sz w:val="32"/>
          <w:szCs w:val="32"/>
          <w:lang w:val="zh-CN"/>
        </w:rPr>
        <w:t>305.00</w:t>
      </w:r>
      <w:r>
        <w:rPr>
          <w:rFonts w:hint="default" w:ascii="Times New Roman" w:hAnsi="Times New Roman" w:eastAsia="方正仿宋_GBK" w:cs="Times New Roman"/>
          <w:color w:val="auto"/>
          <w:kern w:val="0"/>
          <w:sz w:val="32"/>
          <w:szCs w:val="32"/>
          <w:highlight w:val="none"/>
          <w:lang w:eastAsia="zh-CN"/>
        </w:rPr>
        <w:t>元</w:t>
      </w:r>
      <w:r>
        <w:rPr>
          <w:rFonts w:hint="default" w:ascii="Times New Roman" w:hAnsi="Times New Roman" w:eastAsia="方正仿宋_GBK" w:cs="Times New Roman"/>
          <w:color w:val="auto"/>
          <w:kern w:val="0"/>
          <w:sz w:val="32"/>
          <w:szCs w:val="32"/>
          <w:highlight w:val="none"/>
        </w:rPr>
        <w:t>，</w:t>
      </w:r>
      <w:r>
        <w:rPr>
          <w:rFonts w:hint="default" w:ascii="Times New Roman" w:hAnsi="Times New Roman" w:eastAsia="方正仿宋_GBK" w:cs="Times New Roman"/>
          <w:color w:val="auto"/>
          <w:sz w:val="32"/>
          <w:szCs w:val="32"/>
          <w:highlight w:val="none"/>
        </w:rPr>
        <w:t>占一般公共预算财政拨款总支出的</w:t>
      </w:r>
      <w:r>
        <w:rPr>
          <w:rFonts w:hint="default" w:ascii="Times New Roman" w:hAnsi="Times New Roman" w:eastAsia="方正仿宋_GBK" w:cs="Times New Roman"/>
          <w:color w:val="auto"/>
          <w:kern w:val="0"/>
          <w:sz w:val="32"/>
          <w:szCs w:val="32"/>
          <w:lang w:val="zh-CN"/>
        </w:rPr>
        <w:t>2.62</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eastAsia="zh-CN"/>
        </w:rPr>
        <w:t>完成年初预算的</w:t>
      </w:r>
      <w:r>
        <w:rPr>
          <w:rFonts w:hint="default" w:ascii="Times New Roman" w:hAnsi="Times New Roman" w:eastAsia="方正仿宋_GBK" w:cs="Times New Roman"/>
          <w:color w:val="auto"/>
          <w:kern w:val="0"/>
          <w:sz w:val="32"/>
          <w:szCs w:val="32"/>
          <w:lang w:val="zh-CN"/>
        </w:rPr>
        <w:t>102.08</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kern w:val="0"/>
          <w:sz w:val="32"/>
          <w:szCs w:val="32"/>
          <w:highlight w:val="none"/>
        </w:rPr>
        <w:t>主要用于</w:t>
      </w:r>
      <w:r>
        <w:rPr>
          <w:rFonts w:hint="default" w:ascii="Times New Roman" w:hAnsi="Times New Roman" w:eastAsia="方正仿宋_GBK" w:cs="Times New Roman"/>
          <w:color w:val="auto"/>
          <w:kern w:val="0"/>
          <w:sz w:val="32"/>
          <w:szCs w:val="32"/>
          <w:lang w:val="en-US"/>
        </w:rPr>
        <w:t>在职人员的住房补助和住房公积金支出</w:t>
      </w:r>
      <w:r>
        <w:rPr>
          <w:rFonts w:hint="default" w:ascii="Times New Roman" w:hAnsi="Times New Roman" w:eastAsia="方正仿宋_GBK" w:cs="Times New Roman"/>
          <w:color w:val="auto"/>
          <w:kern w:val="0"/>
          <w:sz w:val="32"/>
          <w:szCs w:val="32"/>
          <w:highlight w:val="none"/>
        </w:rPr>
        <w:t>；</w:t>
      </w:r>
      <w:r>
        <w:rPr>
          <w:rFonts w:hint="default" w:ascii="Times New Roman" w:hAnsi="Times New Roman" w:eastAsia="方正仿宋_GBK" w:cs="Times New Roman"/>
          <w:color w:val="auto"/>
          <w:kern w:val="0"/>
          <w:sz w:val="32"/>
          <w:szCs w:val="32"/>
          <w:highlight w:val="none"/>
          <w:lang w:eastAsia="zh-CN"/>
        </w:rPr>
        <w:t>造成预决算差异的主要原因是基数调整缴交金额增加</w:t>
      </w:r>
      <w:r>
        <w:rPr>
          <w:rFonts w:hint="default" w:ascii="Times New Roman" w:hAnsi="Times New Roman" w:eastAsia="方正仿宋_GBK" w:cs="Times New Roman"/>
          <w:color w:val="auto"/>
          <w:kern w:val="0"/>
          <w:sz w:val="32"/>
          <w:szCs w:val="32"/>
          <w:highlight w:val="none"/>
          <w:lang w:eastAsia="zh-CN"/>
        </w:rPr>
        <w:t>。</w:t>
      </w:r>
    </w:p>
    <w:p>
      <w:pPr>
        <w:keepNext w:val="0"/>
        <w:keepLines w:val="0"/>
        <w:pageBreakBefore w:val="0"/>
        <w:widowControl/>
        <w:kinsoku/>
        <w:overflowPunct/>
        <w:topLinePunct w:val="0"/>
        <w:autoSpaceDE/>
        <w:autoSpaceDN/>
        <w:bidi w:val="0"/>
        <w:adjustRightInd/>
        <w:snapToGrid w:val="0"/>
        <w:spacing w:line="600" w:lineRule="exact"/>
        <w:ind w:firstLine="640" w:firstLineChars="200"/>
        <w:jc w:val="left"/>
        <w:textAlignment w:val="auto"/>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kern w:val="0"/>
          <w:sz w:val="32"/>
          <w:szCs w:val="32"/>
          <w:lang w:val="en-US"/>
        </w:rPr>
        <w:t>20.粮油物资储备（类）支出</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kern w:val="0"/>
          <w:sz w:val="32"/>
          <w:szCs w:val="32"/>
          <w:highlight w:val="none"/>
          <w:lang w:eastAsia="zh-CN"/>
        </w:rPr>
        <w:t>元</w:t>
      </w:r>
      <w:r>
        <w:rPr>
          <w:rFonts w:hint="default" w:ascii="Times New Roman" w:hAnsi="Times New Roman" w:eastAsia="方正仿宋_GBK" w:cs="Times New Roman"/>
          <w:color w:val="auto"/>
          <w:kern w:val="0"/>
          <w:sz w:val="32"/>
          <w:szCs w:val="32"/>
          <w:highlight w:val="none"/>
        </w:rPr>
        <w:t>，</w:t>
      </w:r>
      <w:r>
        <w:rPr>
          <w:rFonts w:hint="default" w:ascii="Times New Roman" w:hAnsi="Times New Roman" w:eastAsia="方正仿宋_GBK" w:cs="Times New Roman"/>
          <w:color w:val="auto"/>
          <w:sz w:val="32"/>
          <w:szCs w:val="32"/>
          <w:highlight w:val="none"/>
        </w:rPr>
        <w:t>占一般公共预算财政拨款总支出的</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lang w:eastAsia="zh-CN"/>
        </w:rPr>
        <w:t>年初无此项预算</w:t>
      </w:r>
      <w:r>
        <w:rPr>
          <w:rFonts w:hint="default" w:ascii="Times New Roman" w:hAnsi="Times New Roman" w:eastAsia="方正仿宋_GBK" w:cs="Times New Roman"/>
          <w:color w:val="auto"/>
          <w:kern w:val="0"/>
          <w:sz w:val="32"/>
          <w:szCs w:val="32"/>
          <w:highlight w:val="none"/>
          <w:lang w:eastAsia="zh-CN"/>
        </w:rPr>
        <w:t>。</w:t>
      </w:r>
    </w:p>
    <w:p>
      <w:pPr>
        <w:keepNext w:val="0"/>
        <w:keepLines w:val="0"/>
        <w:pageBreakBefore w:val="0"/>
        <w:widowControl/>
        <w:kinsoku/>
        <w:overflowPunct/>
        <w:topLinePunct w:val="0"/>
        <w:autoSpaceDE/>
        <w:autoSpaceDN/>
        <w:bidi w:val="0"/>
        <w:adjustRightInd/>
        <w:snapToGrid w:val="0"/>
        <w:spacing w:line="600" w:lineRule="exact"/>
        <w:ind w:firstLine="640" w:firstLineChars="200"/>
        <w:jc w:val="left"/>
        <w:textAlignment w:val="auto"/>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kern w:val="0"/>
          <w:sz w:val="32"/>
          <w:szCs w:val="32"/>
          <w:lang w:val="en-US"/>
        </w:rPr>
        <w:t>21.国有资本经营预算（类）支出</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kern w:val="0"/>
          <w:sz w:val="32"/>
          <w:szCs w:val="32"/>
          <w:highlight w:val="none"/>
          <w:lang w:eastAsia="zh-CN"/>
        </w:rPr>
        <w:t>元</w:t>
      </w:r>
      <w:r>
        <w:rPr>
          <w:rFonts w:hint="default" w:ascii="Times New Roman" w:hAnsi="Times New Roman" w:eastAsia="方正仿宋_GBK" w:cs="Times New Roman"/>
          <w:color w:val="auto"/>
          <w:kern w:val="0"/>
          <w:sz w:val="32"/>
          <w:szCs w:val="32"/>
          <w:highlight w:val="none"/>
        </w:rPr>
        <w:t>，</w:t>
      </w:r>
      <w:r>
        <w:rPr>
          <w:rFonts w:hint="default" w:ascii="Times New Roman" w:hAnsi="Times New Roman" w:eastAsia="方正仿宋_GBK" w:cs="Times New Roman"/>
          <w:color w:val="auto"/>
          <w:sz w:val="32"/>
          <w:szCs w:val="32"/>
          <w:highlight w:val="none"/>
        </w:rPr>
        <w:t>占一般公共预算财政拨款总支出的</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lang w:eastAsia="zh-CN"/>
        </w:rPr>
        <w:t>年初无此项预算</w:t>
      </w:r>
      <w:r>
        <w:rPr>
          <w:rFonts w:hint="default" w:ascii="Times New Roman" w:hAnsi="Times New Roman" w:eastAsia="方正仿宋_GBK" w:cs="Times New Roman"/>
          <w:color w:val="auto"/>
          <w:kern w:val="0"/>
          <w:sz w:val="32"/>
          <w:szCs w:val="32"/>
          <w:highlight w:val="none"/>
          <w:lang w:eastAsia="zh-CN"/>
        </w:rPr>
        <w:t>。</w:t>
      </w:r>
    </w:p>
    <w:p>
      <w:pPr>
        <w:keepNext w:val="0"/>
        <w:keepLines w:val="0"/>
        <w:pageBreakBefore w:val="0"/>
        <w:widowControl/>
        <w:kinsoku/>
        <w:overflowPunct/>
        <w:topLinePunct w:val="0"/>
        <w:autoSpaceDE/>
        <w:autoSpaceDN/>
        <w:bidi w:val="0"/>
        <w:adjustRightInd/>
        <w:snapToGrid w:val="0"/>
        <w:spacing w:line="600" w:lineRule="exact"/>
        <w:ind w:firstLine="640" w:firstLineChars="200"/>
        <w:jc w:val="left"/>
        <w:textAlignment w:val="auto"/>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kern w:val="0"/>
          <w:sz w:val="32"/>
          <w:szCs w:val="32"/>
          <w:lang w:val="en-US"/>
        </w:rPr>
        <w:t>22.灾害防治及应急管理（类）支出</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kern w:val="0"/>
          <w:sz w:val="32"/>
          <w:szCs w:val="32"/>
          <w:highlight w:val="none"/>
          <w:lang w:eastAsia="zh-CN"/>
        </w:rPr>
        <w:t>元</w:t>
      </w:r>
      <w:r>
        <w:rPr>
          <w:rFonts w:hint="default" w:ascii="Times New Roman" w:hAnsi="Times New Roman" w:eastAsia="方正仿宋_GBK" w:cs="Times New Roman"/>
          <w:color w:val="auto"/>
          <w:kern w:val="0"/>
          <w:sz w:val="32"/>
          <w:szCs w:val="32"/>
          <w:highlight w:val="none"/>
        </w:rPr>
        <w:t>，</w:t>
      </w:r>
      <w:r>
        <w:rPr>
          <w:rFonts w:hint="default" w:ascii="Times New Roman" w:hAnsi="Times New Roman" w:eastAsia="方正仿宋_GBK" w:cs="Times New Roman"/>
          <w:color w:val="auto"/>
          <w:sz w:val="32"/>
          <w:szCs w:val="32"/>
          <w:highlight w:val="none"/>
        </w:rPr>
        <w:t>占一般公共预算财政拨款总支出的</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lang w:eastAsia="zh-CN"/>
        </w:rPr>
        <w:t>年初无此项预算</w:t>
      </w:r>
      <w:r>
        <w:rPr>
          <w:rFonts w:hint="default" w:ascii="Times New Roman" w:hAnsi="Times New Roman" w:eastAsia="方正仿宋_GBK" w:cs="Times New Roman"/>
          <w:color w:val="auto"/>
          <w:kern w:val="0"/>
          <w:sz w:val="32"/>
          <w:szCs w:val="32"/>
          <w:highlight w:val="none"/>
          <w:lang w:eastAsia="zh-CN"/>
        </w:rPr>
        <w:t>。</w:t>
      </w:r>
    </w:p>
    <w:p>
      <w:pPr>
        <w:keepNext w:val="0"/>
        <w:keepLines w:val="0"/>
        <w:pageBreakBefore w:val="0"/>
        <w:widowControl/>
        <w:kinsoku/>
        <w:overflowPunct/>
        <w:topLinePunct w:val="0"/>
        <w:autoSpaceDE/>
        <w:autoSpaceDN/>
        <w:bidi w:val="0"/>
        <w:adjustRightInd/>
        <w:snapToGrid w:val="0"/>
        <w:spacing w:line="600" w:lineRule="exact"/>
        <w:ind w:firstLine="640" w:firstLineChars="200"/>
        <w:jc w:val="left"/>
        <w:textAlignment w:val="auto"/>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kern w:val="0"/>
          <w:sz w:val="32"/>
          <w:szCs w:val="32"/>
          <w:lang w:val="en-US"/>
        </w:rPr>
        <w:t>23.其他（类）支出</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kern w:val="0"/>
          <w:sz w:val="32"/>
          <w:szCs w:val="32"/>
          <w:highlight w:val="none"/>
          <w:lang w:eastAsia="zh-CN"/>
        </w:rPr>
        <w:t>元</w:t>
      </w:r>
      <w:r>
        <w:rPr>
          <w:rFonts w:hint="default" w:ascii="Times New Roman" w:hAnsi="Times New Roman" w:eastAsia="方正仿宋_GBK" w:cs="Times New Roman"/>
          <w:color w:val="auto"/>
          <w:kern w:val="0"/>
          <w:sz w:val="32"/>
          <w:szCs w:val="32"/>
          <w:highlight w:val="none"/>
        </w:rPr>
        <w:t>，</w:t>
      </w:r>
      <w:r>
        <w:rPr>
          <w:rFonts w:hint="default" w:ascii="Times New Roman" w:hAnsi="Times New Roman" w:eastAsia="方正仿宋_GBK" w:cs="Times New Roman"/>
          <w:color w:val="auto"/>
          <w:sz w:val="32"/>
          <w:szCs w:val="32"/>
          <w:highlight w:val="none"/>
        </w:rPr>
        <w:t>占一般公共预算财政拨款总支出的</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lang w:eastAsia="zh-CN"/>
        </w:rPr>
        <w:t>年初无此项预算</w:t>
      </w:r>
      <w:r>
        <w:rPr>
          <w:rFonts w:hint="default" w:ascii="Times New Roman" w:hAnsi="Times New Roman" w:eastAsia="方正仿宋_GBK" w:cs="Times New Roman"/>
          <w:color w:val="auto"/>
          <w:kern w:val="0"/>
          <w:sz w:val="32"/>
          <w:szCs w:val="32"/>
          <w:highlight w:val="none"/>
          <w:lang w:eastAsia="zh-CN"/>
        </w:rPr>
        <w:t>。</w:t>
      </w:r>
    </w:p>
    <w:p>
      <w:pPr>
        <w:keepNext w:val="0"/>
        <w:keepLines w:val="0"/>
        <w:pageBreakBefore w:val="0"/>
        <w:widowControl/>
        <w:kinsoku/>
        <w:overflowPunct/>
        <w:topLinePunct w:val="0"/>
        <w:autoSpaceDE/>
        <w:autoSpaceDN/>
        <w:bidi w:val="0"/>
        <w:adjustRightInd/>
        <w:snapToGrid w:val="0"/>
        <w:spacing w:line="600" w:lineRule="exact"/>
        <w:ind w:firstLine="640" w:firstLineChars="200"/>
        <w:jc w:val="left"/>
        <w:textAlignment w:val="auto"/>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kern w:val="0"/>
          <w:sz w:val="32"/>
          <w:szCs w:val="32"/>
          <w:lang w:val="en-US"/>
        </w:rPr>
        <w:t>24.债务还本（类）支出</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kern w:val="0"/>
          <w:sz w:val="32"/>
          <w:szCs w:val="32"/>
          <w:highlight w:val="none"/>
          <w:lang w:eastAsia="zh-CN"/>
        </w:rPr>
        <w:t>元</w:t>
      </w:r>
      <w:r>
        <w:rPr>
          <w:rFonts w:hint="default" w:ascii="Times New Roman" w:hAnsi="Times New Roman" w:eastAsia="方正仿宋_GBK" w:cs="Times New Roman"/>
          <w:color w:val="auto"/>
          <w:kern w:val="0"/>
          <w:sz w:val="32"/>
          <w:szCs w:val="32"/>
          <w:highlight w:val="none"/>
        </w:rPr>
        <w:t>，</w:t>
      </w:r>
      <w:r>
        <w:rPr>
          <w:rFonts w:hint="default" w:ascii="Times New Roman" w:hAnsi="Times New Roman" w:eastAsia="方正仿宋_GBK" w:cs="Times New Roman"/>
          <w:color w:val="auto"/>
          <w:sz w:val="32"/>
          <w:szCs w:val="32"/>
          <w:highlight w:val="none"/>
        </w:rPr>
        <w:t>占一般公共预算财政拨款总支出的</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lang w:eastAsia="zh-CN"/>
        </w:rPr>
        <w:t>年初无此项预算</w:t>
      </w:r>
      <w:r>
        <w:rPr>
          <w:rFonts w:hint="default" w:ascii="Times New Roman" w:hAnsi="Times New Roman" w:eastAsia="方正仿宋_GBK" w:cs="Times New Roman"/>
          <w:color w:val="auto"/>
          <w:kern w:val="0"/>
          <w:sz w:val="32"/>
          <w:szCs w:val="32"/>
          <w:highlight w:val="none"/>
          <w:lang w:eastAsia="zh-CN"/>
        </w:rPr>
        <w:t>。</w:t>
      </w:r>
    </w:p>
    <w:p>
      <w:pPr>
        <w:keepNext w:val="0"/>
        <w:keepLines w:val="0"/>
        <w:pageBreakBefore w:val="0"/>
        <w:widowControl/>
        <w:kinsoku/>
        <w:overflowPunct/>
        <w:topLinePunct w:val="0"/>
        <w:autoSpaceDE/>
        <w:autoSpaceDN/>
        <w:bidi w:val="0"/>
        <w:adjustRightInd/>
        <w:snapToGrid w:val="0"/>
        <w:spacing w:line="600" w:lineRule="exact"/>
        <w:ind w:firstLine="640" w:firstLineChars="200"/>
        <w:jc w:val="left"/>
        <w:textAlignment w:val="auto"/>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kern w:val="0"/>
          <w:sz w:val="32"/>
          <w:szCs w:val="32"/>
          <w:lang w:val="en-US"/>
        </w:rPr>
        <w:t>25.债务付息（类）支出</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kern w:val="0"/>
          <w:sz w:val="32"/>
          <w:szCs w:val="32"/>
          <w:highlight w:val="none"/>
          <w:lang w:eastAsia="zh-CN"/>
        </w:rPr>
        <w:t>元</w:t>
      </w:r>
      <w:r>
        <w:rPr>
          <w:rFonts w:hint="default" w:ascii="Times New Roman" w:hAnsi="Times New Roman" w:eastAsia="方正仿宋_GBK" w:cs="Times New Roman"/>
          <w:color w:val="auto"/>
          <w:kern w:val="0"/>
          <w:sz w:val="32"/>
          <w:szCs w:val="32"/>
          <w:highlight w:val="none"/>
        </w:rPr>
        <w:t>，</w:t>
      </w:r>
      <w:r>
        <w:rPr>
          <w:rFonts w:hint="default" w:ascii="Times New Roman" w:hAnsi="Times New Roman" w:eastAsia="方正仿宋_GBK" w:cs="Times New Roman"/>
          <w:color w:val="auto"/>
          <w:sz w:val="32"/>
          <w:szCs w:val="32"/>
          <w:highlight w:val="none"/>
        </w:rPr>
        <w:t>占一般公共预算财政拨款总支出的</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lang w:eastAsia="zh-CN"/>
        </w:rPr>
        <w:t>年初无此项预算</w:t>
      </w:r>
      <w:r>
        <w:rPr>
          <w:rFonts w:hint="default" w:ascii="Times New Roman" w:hAnsi="Times New Roman" w:eastAsia="方正仿宋_GBK" w:cs="Times New Roman"/>
          <w:color w:val="auto"/>
          <w:kern w:val="0"/>
          <w:sz w:val="32"/>
          <w:szCs w:val="32"/>
          <w:highlight w:val="none"/>
          <w:lang w:eastAsia="zh-CN"/>
        </w:rPr>
        <w:t>。</w:t>
      </w:r>
    </w:p>
    <w:p>
      <w:pPr>
        <w:keepNext w:val="0"/>
        <w:keepLines w:val="0"/>
        <w:pageBreakBefore w:val="0"/>
        <w:widowControl/>
        <w:kinsoku/>
        <w:overflowPunct/>
        <w:topLinePunct w:val="0"/>
        <w:autoSpaceDE/>
        <w:autoSpaceDN/>
        <w:bidi w:val="0"/>
        <w:adjustRightInd/>
        <w:snapToGrid w:val="0"/>
        <w:spacing w:line="600" w:lineRule="exact"/>
        <w:ind w:firstLine="640" w:firstLineChars="200"/>
        <w:jc w:val="left"/>
        <w:textAlignment w:val="auto"/>
        <w:rPr>
          <w:rFonts w:hint="default" w:ascii="Times New Roman" w:hAnsi="Times New Roman" w:eastAsia="方正仿宋_GBK" w:cs="Times New Roman"/>
          <w:color w:val="auto"/>
          <w:kern w:val="0"/>
          <w:sz w:val="32"/>
          <w:szCs w:val="32"/>
          <w:highlight w:val="none"/>
        </w:rPr>
      </w:pPr>
      <w:r>
        <w:rPr>
          <w:rFonts w:hint="default" w:ascii="Times New Roman" w:hAnsi="Times New Roman" w:eastAsia="方正仿宋_GBK" w:cs="Times New Roman"/>
          <w:color w:val="auto"/>
          <w:kern w:val="0"/>
          <w:sz w:val="32"/>
          <w:szCs w:val="32"/>
          <w:lang w:val="en-US"/>
        </w:rPr>
        <w:t>26.抗疫特别国债安排（类）支出</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kern w:val="0"/>
          <w:sz w:val="32"/>
          <w:szCs w:val="32"/>
          <w:highlight w:val="none"/>
          <w:lang w:eastAsia="zh-CN"/>
        </w:rPr>
        <w:t>元</w:t>
      </w:r>
      <w:r>
        <w:rPr>
          <w:rFonts w:hint="default" w:ascii="Times New Roman" w:hAnsi="Times New Roman" w:eastAsia="方正仿宋_GBK" w:cs="Times New Roman"/>
          <w:color w:val="auto"/>
          <w:kern w:val="0"/>
          <w:sz w:val="32"/>
          <w:szCs w:val="32"/>
          <w:highlight w:val="none"/>
        </w:rPr>
        <w:t>，</w:t>
      </w:r>
      <w:r>
        <w:rPr>
          <w:rFonts w:hint="default" w:ascii="Times New Roman" w:hAnsi="Times New Roman" w:eastAsia="方正仿宋_GBK" w:cs="Times New Roman"/>
          <w:color w:val="auto"/>
          <w:sz w:val="32"/>
          <w:szCs w:val="32"/>
          <w:highlight w:val="none"/>
        </w:rPr>
        <w:t>占一般公共预算财政拨款总支出的</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lang w:eastAsia="zh-CN"/>
        </w:rPr>
        <w:t>年初无此项预算</w:t>
      </w:r>
      <w:r>
        <w:rPr>
          <w:rFonts w:hint="default" w:ascii="Times New Roman" w:hAnsi="Times New Roman" w:eastAsia="方正仿宋_GBK" w:cs="Times New Roman"/>
          <w:color w:val="auto"/>
          <w:kern w:val="0"/>
          <w:sz w:val="32"/>
          <w:szCs w:val="32"/>
          <w:highlight w:val="none"/>
          <w:lang w:eastAsia="zh-CN"/>
        </w:rPr>
        <w:t>。</w:t>
      </w:r>
    </w:p>
    <w:p>
      <w:pPr>
        <w:keepNext w:val="0"/>
        <w:keepLines w:val="0"/>
        <w:pageBreakBefore w:val="0"/>
        <w:widowControl/>
        <w:numPr>
          <w:ilvl w:val="0"/>
          <w:numId w:val="2"/>
        </w:numPr>
        <w:kinsoku/>
        <w:overflowPunct/>
        <w:topLinePunct w:val="0"/>
        <w:autoSpaceDE/>
        <w:autoSpaceDN/>
        <w:bidi w:val="0"/>
        <w:adjustRightInd/>
        <w:snapToGrid w:val="0"/>
        <w:spacing w:line="600" w:lineRule="exact"/>
        <w:ind w:firstLine="640" w:firstLineChars="200"/>
        <w:jc w:val="left"/>
        <w:textAlignment w:val="auto"/>
        <w:outlineLvl w:val="1"/>
        <w:rPr>
          <w:rFonts w:hint="eastAsia" w:ascii="方正黑体_GBK" w:hAnsi="方正黑体_GBK" w:eastAsia="方正黑体_GBK" w:cs="方正黑体_GBK"/>
          <w:color w:val="auto"/>
          <w:sz w:val="32"/>
          <w:szCs w:val="32"/>
          <w:highlight w:val="none"/>
        </w:rPr>
      </w:pPr>
      <w:r>
        <w:rPr>
          <w:rFonts w:hint="eastAsia" w:ascii="方正黑体_GBK" w:hAnsi="方正黑体_GBK" w:eastAsia="方正黑体_GBK" w:cs="方正黑体_GBK"/>
          <w:color w:val="auto"/>
          <w:sz w:val="32"/>
          <w:szCs w:val="32"/>
          <w:highlight w:val="none"/>
        </w:rPr>
        <w:t>财政拨款“三公”经费支出决算情况说明</w:t>
      </w:r>
    </w:p>
    <w:p>
      <w:pPr>
        <w:keepNext w:val="0"/>
        <w:keepLines w:val="0"/>
        <w:pageBreakBefore w:val="0"/>
        <w:widowControl/>
        <w:numPr>
          <w:ilvl w:val="0"/>
          <w:numId w:val="0"/>
        </w:numPr>
        <w:kinsoku/>
        <w:wordWrap/>
        <w:overflowPunct/>
        <w:topLinePunct w:val="0"/>
        <w:autoSpaceDE/>
        <w:autoSpaceDN/>
        <w:bidi w:val="0"/>
        <w:adjustRightInd/>
        <w:snapToGrid w:val="0"/>
        <w:spacing w:line="600" w:lineRule="exact"/>
        <w:ind w:firstLine="640" w:firstLineChars="200"/>
        <w:jc w:val="left"/>
        <w:textAlignment w:val="auto"/>
        <w:outlineLvl w:val="2"/>
        <w:rPr>
          <w:rFonts w:hint="eastAsia" w:ascii="方正楷体_GBK" w:hAnsi="方正楷体_GBK" w:eastAsia="方正楷体_GBK" w:cs="方正楷体_GBK"/>
          <w:color w:val="auto"/>
          <w:kern w:val="0"/>
          <w:sz w:val="32"/>
          <w:szCs w:val="32"/>
          <w:highlight w:val="none"/>
          <w:lang w:val="en-US" w:eastAsia="zh-CN"/>
        </w:rPr>
      </w:pPr>
      <w:r>
        <w:rPr>
          <w:rFonts w:hint="eastAsia" w:ascii="方正楷体_GBK" w:hAnsi="方正楷体_GBK" w:eastAsia="方正楷体_GBK" w:cs="方正楷体_GBK"/>
          <w:color w:val="auto"/>
          <w:kern w:val="0"/>
          <w:sz w:val="32"/>
          <w:szCs w:val="32"/>
          <w:highlight w:val="none"/>
          <w:lang w:val="en-US" w:eastAsia="zh-CN"/>
        </w:rPr>
        <w:t>（一）总体情况</w:t>
      </w:r>
    </w:p>
    <w:p>
      <w:pPr>
        <w:keepNext w:val="0"/>
        <w:keepLines w:val="0"/>
        <w:pageBreakBefore w:val="0"/>
        <w:widowControl/>
        <w:numPr>
          <w:ilvl w:val="0"/>
          <w:numId w:val="0"/>
        </w:numPr>
        <w:kinsoku/>
        <w:wordWrap/>
        <w:overflowPunct/>
        <w:topLinePunct w:val="0"/>
        <w:autoSpaceDE/>
        <w:autoSpaceDN/>
        <w:bidi w:val="0"/>
        <w:adjustRightInd/>
        <w:snapToGrid w:val="0"/>
        <w:spacing w:line="600" w:lineRule="exact"/>
        <w:ind w:firstLine="640" w:firstLineChars="200"/>
        <w:jc w:val="left"/>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kern w:val="0"/>
          <w:sz w:val="32"/>
          <w:szCs w:val="32"/>
          <w:highlight w:val="none"/>
          <w:lang w:val="en-US" w:eastAsia="zh-CN"/>
        </w:rPr>
        <w:t>2025年度</w:t>
      </w:r>
      <w:r>
        <w:rPr>
          <w:rFonts w:hint="default" w:ascii="Times New Roman" w:hAnsi="Times New Roman" w:eastAsia="方正仿宋_GBK" w:cs="Times New Roman"/>
          <w:color w:val="auto"/>
          <w:kern w:val="0"/>
          <w:sz w:val="32"/>
          <w:szCs w:val="32"/>
          <w:highlight w:val="none"/>
        </w:rPr>
        <w:t>财政拨款“三公”经费支出决算中，财政拨款“三公”经费支出</w:t>
      </w:r>
      <w:r>
        <w:rPr>
          <w:rFonts w:hint="default" w:ascii="Times New Roman" w:hAnsi="Times New Roman" w:eastAsia="方正仿宋_GBK" w:cs="Times New Roman"/>
          <w:color w:val="auto"/>
          <w:kern w:val="0"/>
          <w:sz w:val="32"/>
          <w:szCs w:val="32"/>
          <w:highlight w:val="none"/>
          <w:lang w:eastAsia="zh-CN"/>
        </w:rPr>
        <w:t>年初</w:t>
      </w:r>
      <w:r>
        <w:rPr>
          <w:rFonts w:hint="default" w:ascii="Times New Roman" w:hAnsi="Times New Roman" w:eastAsia="方正仿宋_GBK" w:cs="Times New Roman"/>
          <w:color w:val="auto"/>
          <w:kern w:val="0"/>
          <w:sz w:val="32"/>
          <w:szCs w:val="32"/>
          <w:highlight w:val="none"/>
        </w:rPr>
        <w:t>预算为</w:t>
      </w:r>
      <w:r>
        <w:rPr>
          <w:rFonts w:hint="default" w:ascii="Times New Roman" w:hAnsi="Times New Roman" w:eastAsia="方正仿宋_GBK" w:cs="Times New Roman"/>
          <w:color w:val="auto"/>
          <w:kern w:val="0"/>
          <w:sz w:val="32"/>
          <w:szCs w:val="32"/>
          <w:lang w:val="en-US" w:eastAsia="zh-CN"/>
        </w:rPr>
        <w:t>123,100.00</w:t>
      </w:r>
      <w:r>
        <w:rPr>
          <w:rFonts w:hint="default" w:ascii="Times New Roman" w:hAnsi="Times New Roman" w:eastAsia="方正仿宋_GBK" w:cs="Times New Roman"/>
          <w:color w:val="auto"/>
          <w:kern w:val="0"/>
          <w:sz w:val="32"/>
          <w:szCs w:val="32"/>
          <w:highlight w:val="none"/>
        </w:rPr>
        <w:t>元，决算为</w:t>
      </w:r>
      <w:r>
        <w:rPr>
          <w:rFonts w:hint="default" w:ascii="Times New Roman" w:hAnsi="Times New Roman" w:eastAsia="方正仿宋_GBK" w:cs="Times New Roman"/>
          <w:color w:val="auto"/>
          <w:sz w:val="32"/>
          <w:szCs w:val="32"/>
          <w:lang w:val="zh-CN"/>
        </w:rPr>
        <w:t>63</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rPr>
        <w:t>102.72</w:t>
      </w:r>
      <w:r>
        <w:rPr>
          <w:rFonts w:hint="default" w:ascii="Times New Roman" w:hAnsi="Times New Roman" w:eastAsia="方正仿宋_GBK" w:cs="Times New Roman"/>
          <w:color w:val="auto"/>
          <w:kern w:val="0"/>
          <w:sz w:val="32"/>
          <w:szCs w:val="32"/>
          <w:highlight w:val="none"/>
        </w:rPr>
        <w:t>元，完成</w:t>
      </w:r>
      <w:r>
        <w:rPr>
          <w:rFonts w:hint="default" w:ascii="Times New Roman" w:hAnsi="Times New Roman" w:eastAsia="方正仿宋_GBK" w:cs="Times New Roman"/>
          <w:color w:val="auto"/>
          <w:kern w:val="0"/>
          <w:sz w:val="32"/>
          <w:szCs w:val="32"/>
          <w:highlight w:val="none"/>
          <w:lang w:eastAsia="zh-CN"/>
        </w:rPr>
        <w:t>年初</w:t>
      </w:r>
      <w:r>
        <w:rPr>
          <w:rFonts w:hint="default" w:ascii="Times New Roman" w:hAnsi="Times New Roman" w:eastAsia="方正仿宋_GBK" w:cs="Times New Roman"/>
          <w:color w:val="auto"/>
          <w:kern w:val="0"/>
          <w:sz w:val="32"/>
          <w:szCs w:val="32"/>
          <w:highlight w:val="none"/>
        </w:rPr>
        <w:t>预算的</w:t>
      </w:r>
      <w:r>
        <w:rPr>
          <w:rFonts w:hint="default" w:ascii="Times New Roman" w:hAnsi="Times New Roman" w:eastAsia="方正仿宋_GBK" w:cs="Times New Roman"/>
          <w:color w:val="auto"/>
          <w:sz w:val="32"/>
          <w:szCs w:val="32"/>
          <w:lang w:val="zh-CN"/>
        </w:rPr>
        <w:t>51.26</w:t>
      </w:r>
      <w:r>
        <w:rPr>
          <w:rFonts w:hint="default" w:ascii="Times New Roman" w:hAnsi="Times New Roman" w:eastAsia="方正仿宋_GBK" w:cs="Times New Roman"/>
          <w:color w:val="auto"/>
          <w:kern w:val="0"/>
          <w:sz w:val="32"/>
          <w:szCs w:val="32"/>
          <w:highlight w:val="none"/>
        </w:rPr>
        <w:t>%</w:t>
      </w:r>
      <w:r>
        <w:rPr>
          <w:rFonts w:hint="default" w:ascii="Times New Roman" w:hAnsi="Times New Roman" w:eastAsia="方正仿宋_GBK" w:cs="Times New Roman"/>
          <w:color w:val="auto"/>
          <w:kern w:val="0"/>
          <w:sz w:val="32"/>
          <w:szCs w:val="32"/>
          <w:highlight w:val="none"/>
          <w:lang w:eastAsia="zh-CN"/>
        </w:rPr>
        <w:t>；支出决算较上年增加</w:t>
      </w:r>
      <w:r>
        <w:rPr>
          <w:rFonts w:hint="default" w:ascii="Times New Roman" w:hAnsi="Times New Roman" w:eastAsia="方正仿宋_GBK" w:cs="Times New Roman"/>
          <w:color w:val="auto"/>
          <w:sz w:val="32"/>
          <w:szCs w:val="32"/>
          <w:lang w:val="zh-CN"/>
        </w:rPr>
        <w:t>15</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rPr>
        <w:t>848.22</w:t>
      </w:r>
      <w:r>
        <w:rPr>
          <w:rFonts w:hint="default" w:ascii="Times New Roman" w:hAnsi="Times New Roman" w:eastAsia="方正仿宋_GBK" w:cs="Times New Roman"/>
          <w:color w:val="auto"/>
          <w:kern w:val="0"/>
          <w:sz w:val="32"/>
          <w:szCs w:val="32"/>
          <w:highlight w:val="none"/>
          <w:lang w:val="en-US" w:eastAsia="zh-CN"/>
        </w:rPr>
        <w:t>元，增长</w:t>
      </w:r>
      <w:r>
        <w:rPr>
          <w:rFonts w:hint="default" w:ascii="Times New Roman" w:hAnsi="Times New Roman" w:eastAsia="方正仿宋_GBK" w:cs="Times New Roman"/>
          <w:color w:val="auto"/>
          <w:sz w:val="32"/>
          <w:szCs w:val="32"/>
          <w:lang w:val="zh-CN"/>
        </w:rPr>
        <w:t>33.54</w:t>
      </w:r>
      <w:r>
        <w:rPr>
          <w:rFonts w:hint="default" w:ascii="Times New Roman" w:hAnsi="Times New Roman" w:eastAsia="方正仿宋_GBK" w:cs="Times New Roman"/>
          <w:color w:val="auto"/>
          <w:kern w:val="0"/>
          <w:sz w:val="32"/>
          <w:szCs w:val="32"/>
          <w:highlight w:val="none"/>
          <w:lang w:val="en-US" w:eastAsia="zh-CN"/>
        </w:rPr>
        <w:t>%</w:t>
      </w:r>
      <w:r>
        <w:rPr>
          <w:rFonts w:hint="default" w:ascii="Times New Roman" w:hAnsi="Times New Roman" w:eastAsia="方正仿宋_GBK" w:cs="Times New Roman"/>
          <w:color w:val="auto"/>
          <w:sz w:val="32"/>
          <w:szCs w:val="32"/>
          <w:lang w:eastAsia="zh-CN"/>
        </w:rPr>
        <w:t>。</w:t>
      </w:r>
    </w:p>
    <w:p>
      <w:pPr>
        <w:keepNext w:val="0"/>
        <w:keepLines w:val="0"/>
        <w:pageBreakBefore w:val="0"/>
        <w:widowControl/>
        <w:numPr>
          <w:ilvl w:val="0"/>
          <w:numId w:val="0"/>
        </w:numPr>
        <w:kinsoku/>
        <w:wordWrap/>
        <w:overflowPunct/>
        <w:topLinePunct w:val="0"/>
        <w:autoSpaceDE/>
        <w:autoSpaceDN/>
        <w:bidi w:val="0"/>
        <w:adjustRightInd/>
        <w:snapToGrid w:val="0"/>
        <w:spacing w:line="600" w:lineRule="exact"/>
        <w:ind w:firstLine="640" w:firstLineChars="200"/>
        <w:jc w:val="both"/>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kern w:val="0"/>
          <w:sz w:val="32"/>
          <w:szCs w:val="32"/>
          <w:highlight w:val="none"/>
        </w:rPr>
        <w:t>因公出国（境）费</w:t>
      </w:r>
      <w:r>
        <w:rPr>
          <w:rFonts w:hint="default" w:ascii="Times New Roman" w:hAnsi="Times New Roman" w:eastAsia="方正仿宋_GBK" w:cs="Times New Roman"/>
          <w:color w:val="auto"/>
          <w:kern w:val="0"/>
          <w:sz w:val="32"/>
          <w:szCs w:val="32"/>
          <w:highlight w:val="none"/>
          <w:lang w:val="en-US" w:eastAsia="zh-CN"/>
        </w:rPr>
        <w:t>用用</w:t>
      </w:r>
      <w:r>
        <w:rPr>
          <w:rFonts w:hint="default" w:ascii="Times New Roman" w:hAnsi="Times New Roman" w:eastAsia="方正仿宋_GBK" w:cs="Times New Roman"/>
          <w:color w:val="auto"/>
          <w:kern w:val="0"/>
          <w:sz w:val="32"/>
          <w:szCs w:val="32"/>
          <w:highlight w:val="none"/>
        </w:rPr>
        <w:t>支出</w:t>
      </w:r>
      <w:r>
        <w:rPr>
          <w:rFonts w:hint="default" w:ascii="Times New Roman" w:hAnsi="Times New Roman" w:eastAsia="方正仿宋_GBK" w:cs="Times New Roman"/>
          <w:color w:val="auto"/>
          <w:kern w:val="0"/>
          <w:sz w:val="32"/>
          <w:szCs w:val="32"/>
          <w:highlight w:val="none"/>
          <w:lang w:eastAsia="zh-CN"/>
        </w:rPr>
        <w:t>年初</w:t>
      </w:r>
      <w:r>
        <w:rPr>
          <w:rFonts w:hint="default" w:ascii="Times New Roman" w:hAnsi="Times New Roman" w:eastAsia="方正仿宋_GBK" w:cs="Times New Roman"/>
          <w:color w:val="auto"/>
          <w:kern w:val="0"/>
          <w:sz w:val="32"/>
          <w:szCs w:val="32"/>
          <w:highlight w:val="none"/>
        </w:rPr>
        <w:t>预算为</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kern w:val="0"/>
          <w:sz w:val="32"/>
          <w:szCs w:val="32"/>
          <w:highlight w:val="none"/>
        </w:rPr>
        <w:t>元</w:t>
      </w:r>
      <w:r>
        <w:rPr>
          <w:rFonts w:hint="default" w:ascii="Times New Roman" w:hAnsi="Times New Roman" w:eastAsia="方正仿宋_GBK" w:cs="Times New Roman"/>
          <w:color w:val="auto"/>
          <w:kern w:val="0"/>
          <w:sz w:val="32"/>
          <w:szCs w:val="32"/>
          <w:highlight w:val="none"/>
          <w:lang w:eastAsia="zh-CN"/>
        </w:rPr>
        <w:t>，决算为</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kern w:val="0"/>
          <w:sz w:val="32"/>
          <w:szCs w:val="32"/>
          <w:highlight w:val="none"/>
        </w:rPr>
        <w:t>元，占财政拨款“三公”经费</w:t>
      </w:r>
      <w:r>
        <w:rPr>
          <w:rFonts w:hint="default" w:ascii="Times New Roman" w:hAnsi="Times New Roman" w:eastAsia="方正仿宋_GBK" w:cs="Times New Roman"/>
          <w:color w:val="auto"/>
          <w:kern w:val="0"/>
          <w:sz w:val="32"/>
          <w:szCs w:val="32"/>
          <w:highlight w:val="none"/>
          <w:lang w:eastAsia="zh-CN"/>
        </w:rPr>
        <w:t>总支出决算的</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kern w:val="0"/>
          <w:sz w:val="32"/>
          <w:szCs w:val="32"/>
          <w:highlight w:val="none"/>
        </w:rPr>
        <w:t>%；公务用车购置费支出</w:t>
      </w:r>
      <w:r>
        <w:rPr>
          <w:rFonts w:hint="default" w:ascii="Times New Roman" w:hAnsi="Times New Roman" w:eastAsia="方正仿宋_GBK" w:cs="Times New Roman"/>
          <w:color w:val="auto"/>
          <w:kern w:val="0"/>
          <w:sz w:val="32"/>
          <w:szCs w:val="32"/>
          <w:highlight w:val="none"/>
          <w:lang w:eastAsia="zh-CN"/>
        </w:rPr>
        <w:t>年初</w:t>
      </w:r>
      <w:r>
        <w:rPr>
          <w:rFonts w:hint="default" w:ascii="Times New Roman" w:hAnsi="Times New Roman" w:eastAsia="方正仿宋_GBK" w:cs="Times New Roman"/>
          <w:color w:val="auto"/>
          <w:kern w:val="0"/>
          <w:sz w:val="32"/>
          <w:szCs w:val="32"/>
          <w:highlight w:val="none"/>
        </w:rPr>
        <w:t>预算为</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kern w:val="0"/>
          <w:sz w:val="32"/>
          <w:szCs w:val="32"/>
          <w:highlight w:val="none"/>
        </w:rPr>
        <w:t>元</w:t>
      </w:r>
      <w:r>
        <w:rPr>
          <w:rFonts w:hint="default" w:ascii="Times New Roman" w:hAnsi="Times New Roman" w:eastAsia="方正仿宋_GBK" w:cs="Times New Roman"/>
          <w:color w:val="auto"/>
          <w:kern w:val="0"/>
          <w:sz w:val="32"/>
          <w:szCs w:val="32"/>
          <w:highlight w:val="none"/>
          <w:lang w:eastAsia="zh-CN"/>
        </w:rPr>
        <w:t>，决算为</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kern w:val="0"/>
          <w:sz w:val="32"/>
          <w:szCs w:val="32"/>
          <w:highlight w:val="none"/>
        </w:rPr>
        <w:t>元，占财政拨款“三公”经费</w:t>
      </w:r>
      <w:r>
        <w:rPr>
          <w:rFonts w:hint="default" w:ascii="Times New Roman" w:hAnsi="Times New Roman" w:eastAsia="方正仿宋_GBK" w:cs="Times New Roman"/>
          <w:color w:val="auto"/>
          <w:kern w:val="0"/>
          <w:sz w:val="32"/>
          <w:szCs w:val="32"/>
          <w:highlight w:val="none"/>
          <w:lang w:eastAsia="zh-CN"/>
        </w:rPr>
        <w:t>总支出决算的</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kern w:val="0"/>
          <w:sz w:val="32"/>
          <w:szCs w:val="32"/>
          <w:highlight w:val="none"/>
        </w:rPr>
        <w:t>%；公务用车</w:t>
      </w:r>
      <w:r>
        <w:rPr>
          <w:rFonts w:hint="default" w:ascii="Times New Roman" w:hAnsi="Times New Roman" w:eastAsia="方正仿宋_GBK" w:cs="Times New Roman"/>
          <w:color w:val="auto"/>
          <w:kern w:val="0"/>
          <w:sz w:val="32"/>
          <w:szCs w:val="32"/>
          <w:highlight w:val="none"/>
          <w:lang w:eastAsia="zh-CN"/>
        </w:rPr>
        <w:t>运行维护</w:t>
      </w:r>
      <w:r>
        <w:rPr>
          <w:rFonts w:hint="default" w:ascii="Times New Roman" w:hAnsi="Times New Roman" w:eastAsia="方正仿宋_GBK" w:cs="Times New Roman"/>
          <w:color w:val="auto"/>
          <w:kern w:val="0"/>
          <w:sz w:val="32"/>
          <w:szCs w:val="32"/>
          <w:highlight w:val="none"/>
        </w:rPr>
        <w:t>费支出</w:t>
      </w:r>
      <w:r>
        <w:rPr>
          <w:rFonts w:hint="default" w:ascii="Times New Roman" w:hAnsi="Times New Roman" w:eastAsia="方正仿宋_GBK" w:cs="Times New Roman"/>
          <w:color w:val="auto"/>
          <w:kern w:val="0"/>
          <w:sz w:val="32"/>
          <w:szCs w:val="32"/>
          <w:highlight w:val="none"/>
          <w:lang w:eastAsia="zh-CN"/>
        </w:rPr>
        <w:t>年初</w:t>
      </w:r>
      <w:r>
        <w:rPr>
          <w:rFonts w:hint="default" w:ascii="Times New Roman" w:hAnsi="Times New Roman" w:eastAsia="方正仿宋_GBK" w:cs="Times New Roman"/>
          <w:color w:val="auto"/>
          <w:kern w:val="0"/>
          <w:sz w:val="32"/>
          <w:szCs w:val="32"/>
          <w:highlight w:val="none"/>
        </w:rPr>
        <w:t>预算为</w:t>
      </w:r>
      <w:r>
        <w:rPr>
          <w:rFonts w:hint="default" w:ascii="Times New Roman" w:hAnsi="Times New Roman" w:eastAsia="方正仿宋_GBK" w:cs="Times New Roman"/>
          <w:color w:val="auto"/>
          <w:sz w:val="32"/>
          <w:szCs w:val="32"/>
          <w:lang w:val="zh-CN"/>
        </w:rPr>
        <w:t>49</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rPr>
        <w:t>100.00</w:t>
      </w:r>
      <w:r>
        <w:rPr>
          <w:rFonts w:hint="default" w:ascii="Times New Roman" w:hAnsi="Times New Roman" w:eastAsia="方正仿宋_GBK" w:cs="Times New Roman"/>
          <w:color w:val="auto"/>
          <w:kern w:val="0"/>
          <w:sz w:val="32"/>
          <w:szCs w:val="32"/>
          <w:highlight w:val="none"/>
        </w:rPr>
        <w:t>元</w:t>
      </w:r>
      <w:r>
        <w:rPr>
          <w:rFonts w:hint="default" w:ascii="Times New Roman" w:hAnsi="Times New Roman" w:eastAsia="方正仿宋_GBK" w:cs="Times New Roman"/>
          <w:color w:val="auto"/>
          <w:kern w:val="0"/>
          <w:sz w:val="32"/>
          <w:szCs w:val="32"/>
          <w:highlight w:val="none"/>
          <w:lang w:eastAsia="zh-CN"/>
        </w:rPr>
        <w:t>，决算为</w:t>
      </w:r>
      <w:r>
        <w:rPr>
          <w:rFonts w:hint="default" w:ascii="Times New Roman" w:hAnsi="Times New Roman" w:eastAsia="方正仿宋_GBK" w:cs="Times New Roman"/>
          <w:color w:val="auto"/>
          <w:sz w:val="32"/>
          <w:szCs w:val="32"/>
          <w:lang w:val="zh-CN"/>
        </w:rPr>
        <w:t>47</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rPr>
        <w:t>306.72</w:t>
      </w:r>
      <w:r>
        <w:rPr>
          <w:rFonts w:hint="default" w:ascii="Times New Roman" w:hAnsi="Times New Roman" w:eastAsia="方正仿宋_GBK" w:cs="Times New Roman"/>
          <w:color w:val="auto"/>
          <w:kern w:val="0"/>
          <w:sz w:val="32"/>
          <w:szCs w:val="32"/>
          <w:highlight w:val="none"/>
        </w:rPr>
        <w:t>元，占财政拨款“三公”经费</w:t>
      </w:r>
      <w:r>
        <w:rPr>
          <w:rFonts w:hint="default" w:ascii="Times New Roman" w:hAnsi="Times New Roman" w:eastAsia="方正仿宋_GBK" w:cs="Times New Roman"/>
          <w:color w:val="auto"/>
          <w:kern w:val="0"/>
          <w:sz w:val="32"/>
          <w:szCs w:val="32"/>
          <w:highlight w:val="none"/>
          <w:lang w:eastAsia="zh-CN"/>
        </w:rPr>
        <w:t>总支出决算的</w:t>
      </w:r>
      <w:r>
        <w:rPr>
          <w:rFonts w:hint="default" w:ascii="Times New Roman" w:hAnsi="Times New Roman" w:eastAsia="方正仿宋_GBK" w:cs="Times New Roman"/>
          <w:color w:val="auto"/>
          <w:sz w:val="32"/>
          <w:szCs w:val="32"/>
          <w:lang w:val="zh-CN"/>
        </w:rPr>
        <w:t>74.97</w:t>
      </w:r>
      <w:r>
        <w:rPr>
          <w:rFonts w:hint="default" w:ascii="Times New Roman" w:hAnsi="Times New Roman" w:eastAsia="方正仿宋_GBK" w:cs="Times New Roman"/>
          <w:color w:val="auto"/>
          <w:kern w:val="0"/>
          <w:sz w:val="32"/>
          <w:szCs w:val="32"/>
          <w:highlight w:val="none"/>
        </w:rPr>
        <w:t>%</w:t>
      </w:r>
      <w:r>
        <w:rPr>
          <w:rFonts w:hint="default" w:ascii="Times New Roman" w:hAnsi="Times New Roman" w:eastAsia="方正仿宋_GBK" w:cs="Times New Roman"/>
          <w:color w:val="auto"/>
          <w:kern w:val="0"/>
          <w:sz w:val="32"/>
          <w:szCs w:val="32"/>
          <w:highlight w:val="none"/>
          <w:lang w:eastAsia="zh-CN"/>
        </w:rPr>
        <w:t>，完成年初预算的</w:t>
      </w:r>
      <w:r>
        <w:rPr>
          <w:rFonts w:hint="default" w:ascii="Times New Roman" w:hAnsi="Times New Roman" w:eastAsia="方正仿宋_GBK" w:cs="Times New Roman"/>
          <w:color w:val="auto"/>
          <w:sz w:val="32"/>
          <w:szCs w:val="32"/>
          <w:lang w:val="zh-CN"/>
        </w:rPr>
        <w:t>96.35</w:t>
      </w:r>
      <w:r>
        <w:rPr>
          <w:rFonts w:hint="default" w:ascii="Times New Roman" w:hAnsi="Times New Roman" w:eastAsia="方正仿宋_GBK" w:cs="Times New Roman"/>
          <w:color w:val="auto"/>
          <w:kern w:val="0"/>
          <w:sz w:val="32"/>
          <w:szCs w:val="32"/>
          <w:highlight w:val="none"/>
          <w:lang w:val="en-US" w:eastAsia="zh-CN"/>
        </w:rPr>
        <w:t>%；</w:t>
      </w:r>
      <w:r>
        <w:rPr>
          <w:rFonts w:hint="default" w:ascii="Times New Roman" w:hAnsi="Times New Roman" w:eastAsia="方正仿宋_GBK" w:cs="Times New Roman"/>
          <w:color w:val="auto"/>
          <w:kern w:val="0"/>
          <w:sz w:val="32"/>
          <w:szCs w:val="32"/>
          <w:highlight w:val="none"/>
        </w:rPr>
        <w:t>公务接待费支出</w:t>
      </w:r>
      <w:r>
        <w:rPr>
          <w:rFonts w:hint="default" w:ascii="Times New Roman" w:hAnsi="Times New Roman" w:eastAsia="方正仿宋_GBK" w:cs="Times New Roman"/>
          <w:color w:val="auto"/>
          <w:kern w:val="0"/>
          <w:sz w:val="32"/>
          <w:szCs w:val="32"/>
          <w:highlight w:val="none"/>
          <w:lang w:eastAsia="zh-CN"/>
        </w:rPr>
        <w:t>年初</w:t>
      </w:r>
      <w:r>
        <w:rPr>
          <w:rFonts w:hint="default" w:ascii="Times New Roman" w:hAnsi="Times New Roman" w:eastAsia="方正仿宋_GBK" w:cs="Times New Roman"/>
          <w:color w:val="auto"/>
          <w:kern w:val="0"/>
          <w:sz w:val="32"/>
          <w:szCs w:val="32"/>
          <w:highlight w:val="none"/>
        </w:rPr>
        <w:t>预算为</w:t>
      </w:r>
      <w:r>
        <w:rPr>
          <w:rFonts w:hint="default" w:ascii="Times New Roman" w:hAnsi="Times New Roman" w:eastAsia="方正仿宋_GBK" w:cs="Times New Roman"/>
          <w:color w:val="auto"/>
          <w:sz w:val="32"/>
          <w:szCs w:val="32"/>
          <w:lang w:val="zh-CN"/>
        </w:rPr>
        <w:t>74</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rPr>
        <w:t>000.00</w:t>
      </w:r>
      <w:r>
        <w:rPr>
          <w:rFonts w:hint="default" w:ascii="Times New Roman" w:hAnsi="Times New Roman" w:eastAsia="方正仿宋_GBK" w:cs="Times New Roman"/>
          <w:color w:val="auto"/>
          <w:kern w:val="0"/>
          <w:sz w:val="32"/>
          <w:szCs w:val="32"/>
          <w:highlight w:val="none"/>
        </w:rPr>
        <w:t>元</w:t>
      </w:r>
      <w:r>
        <w:rPr>
          <w:rFonts w:hint="default" w:ascii="Times New Roman" w:hAnsi="Times New Roman" w:eastAsia="方正仿宋_GBK" w:cs="Times New Roman"/>
          <w:color w:val="auto"/>
          <w:kern w:val="0"/>
          <w:sz w:val="32"/>
          <w:szCs w:val="32"/>
          <w:highlight w:val="none"/>
          <w:lang w:eastAsia="zh-CN"/>
        </w:rPr>
        <w:t>，决算为</w:t>
      </w:r>
      <w:r>
        <w:rPr>
          <w:rFonts w:hint="default" w:ascii="Times New Roman" w:hAnsi="Times New Roman" w:eastAsia="方正仿宋_GBK" w:cs="Times New Roman"/>
          <w:color w:val="auto"/>
          <w:sz w:val="32"/>
          <w:szCs w:val="32"/>
          <w:lang w:val="zh-CN"/>
        </w:rPr>
        <w:t>15</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rPr>
        <w:t>796.00</w:t>
      </w:r>
      <w:r>
        <w:rPr>
          <w:rFonts w:hint="default" w:ascii="Times New Roman" w:hAnsi="Times New Roman" w:eastAsia="方正仿宋_GBK" w:cs="Times New Roman"/>
          <w:color w:val="auto"/>
          <w:kern w:val="0"/>
          <w:sz w:val="32"/>
          <w:szCs w:val="32"/>
          <w:highlight w:val="none"/>
        </w:rPr>
        <w:t>元，占财政拨款“三公”经费</w:t>
      </w:r>
      <w:r>
        <w:rPr>
          <w:rFonts w:hint="default" w:ascii="Times New Roman" w:hAnsi="Times New Roman" w:eastAsia="方正仿宋_GBK" w:cs="Times New Roman"/>
          <w:color w:val="auto"/>
          <w:kern w:val="0"/>
          <w:sz w:val="32"/>
          <w:szCs w:val="32"/>
          <w:highlight w:val="none"/>
          <w:lang w:eastAsia="zh-CN"/>
        </w:rPr>
        <w:t>总支出决算的</w:t>
      </w:r>
      <w:r>
        <w:rPr>
          <w:rFonts w:hint="default" w:ascii="Times New Roman" w:hAnsi="Times New Roman" w:eastAsia="方正仿宋_GBK" w:cs="Times New Roman"/>
          <w:color w:val="auto"/>
          <w:sz w:val="32"/>
          <w:szCs w:val="32"/>
          <w:lang w:val="zh-CN"/>
        </w:rPr>
        <w:t>25.03</w:t>
      </w:r>
      <w:r>
        <w:rPr>
          <w:rFonts w:hint="default" w:ascii="Times New Roman" w:hAnsi="Times New Roman" w:eastAsia="方正仿宋_GBK" w:cs="Times New Roman"/>
          <w:color w:val="auto"/>
          <w:kern w:val="0"/>
          <w:sz w:val="32"/>
          <w:szCs w:val="32"/>
          <w:highlight w:val="none"/>
        </w:rPr>
        <w:t>%</w:t>
      </w:r>
      <w:r>
        <w:rPr>
          <w:rFonts w:hint="default" w:ascii="Times New Roman" w:hAnsi="Times New Roman" w:eastAsia="方正仿宋_GBK" w:cs="Times New Roman"/>
          <w:color w:val="auto"/>
          <w:kern w:val="0"/>
          <w:sz w:val="32"/>
          <w:szCs w:val="32"/>
          <w:highlight w:val="none"/>
          <w:lang w:eastAsia="zh-CN"/>
        </w:rPr>
        <w:t>，完成年初预算的</w:t>
      </w:r>
      <w:r>
        <w:rPr>
          <w:rFonts w:hint="default" w:ascii="Times New Roman" w:hAnsi="Times New Roman" w:eastAsia="方正仿宋_GBK" w:cs="Times New Roman"/>
          <w:color w:val="auto"/>
          <w:sz w:val="32"/>
          <w:szCs w:val="32"/>
          <w:lang w:val="zh-CN"/>
        </w:rPr>
        <w:t>21.35</w:t>
      </w:r>
      <w:r>
        <w:rPr>
          <w:rFonts w:hint="default" w:ascii="Times New Roman" w:hAnsi="Times New Roman" w:eastAsia="方正仿宋_GBK" w:cs="Times New Roman"/>
          <w:color w:val="auto"/>
          <w:kern w:val="0"/>
          <w:sz w:val="32"/>
          <w:szCs w:val="32"/>
          <w:highlight w:val="none"/>
          <w:lang w:val="en-US" w:eastAsia="zh-CN"/>
        </w:rPr>
        <w:t>%</w:t>
      </w:r>
      <w:r>
        <w:rPr>
          <w:rFonts w:hint="default" w:ascii="Times New Roman" w:hAnsi="Times New Roman" w:eastAsia="方正仿宋_GBK" w:cs="Times New Roman"/>
          <w:color w:val="auto"/>
          <w:sz w:val="32"/>
          <w:szCs w:val="32"/>
          <w:lang w:eastAsia="zh-CN"/>
        </w:rPr>
        <w:t>。</w:t>
      </w:r>
    </w:p>
    <w:p>
      <w:pPr>
        <w:keepNext w:val="0"/>
        <w:keepLines w:val="0"/>
        <w:pageBreakBefore w:val="0"/>
        <w:widowControl/>
        <w:numPr>
          <w:ilvl w:val="0"/>
          <w:numId w:val="0"/>
        </w:numPr>
        <w:kinsoku/>
        <w:wordWrap/>
        <w:overflowPunct/>
        <w:topLinePunct w:val="0"/>
        <w:autoSpaceDE/>
        <w:autoSpaceDN/>
        <w:bidi w:val="0"/>
        <w:adjustRightInd/>
        <w:snapToGrid w:val="0"/>
        <w:spacing w:line="600" w:lineRule="exact"/>
        <w:ind w:firstLine="640" w:firstLineChars="200"/>
        <w:jc w:val="left"/>
        <w:textAlignment w:val="auto"/>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sz w:val="32"/>
          <w:szCs w:val="32"/>
          <w:highlight w:val="none"/>
        </w:rPr>
        <w:t>因公出国（境）费</w:t>
      </w:r>
      <w:r>
        <w:rPr>
          <w:rFonts w:hint="default" w:ascii="Times New Roman" w:hAnsi="Times New Roman" w:eastAsia="方正仿宋_GBK" w:cs="Times New Roman"/>
          <w:color w:val="auto"/>
          <w:sz w:val="32"/>
          <w:szCs w:val="32"/>
          <w:highlight w:val="none"/>
          <w:lang w:val="en-US" w:eastAsia="zh-CN"/>
        </w:rPr>
        <w:t>用</w:t>
      </w:r>
      <w:r>
        <w:rPr>
          <w:rFonts w:hint="default" w:ascii="Times New Roman" w:hAnsi="Times New Roman" w:eastAsia="方正仿宋_GBK" w:cs="Times New Roman"/>
          <w:color w:val="auto"/>
          <w:kern w:val="0"/>
          <w:sz w:val="32"/>
          <w:szCs w:val="32"/>
          <w:highlight w:val="none"/>
          <w:lang w:eastAsia="zh-CN"/>
        </w:rPr>
        <w:t>支出决算较上年增加</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kern w:val="0"/>
          <w:sz w:val="32"/>
          <w:szCs w:val="32"/>
          <w:highlight w:val="none"/>
          <w:lang w:val="en-US" w:eastAsia="zh-CN"/>
        </w:rPr>
        <w:t>元，</w:t>
      </w:r>
      <w:r>
        <w:rPr>
          <w:rFonts w:hint="default" w:ascii="Times New Roman" w:hAnsi="Times New Roman" w:eastAsia="方正仿宋_GBK" w:cs="Times New Roman"/>
          <w:color w:val="auto"/>
          <w:sz w:val="32"/>
          <w:szCs w:val="32"/>
          <w:lang w:eastAsia="zh-CN"/>
        </w:rPr>
        <w:t>上年无此项支出</w:t>
      </w:r>
      <w:r>
        <w:rPr>
          <w:rFonts w:hint="default" w:ascii="Times New Roman" w:hAnsi="Times New Roman" w:eastAsia="方正仿宋_GBK" w:cs="Times New Roman"/>
          <w:color w:val="auto"/>
          <w:kern w:val="0"/>
          <w:sz w:val="32"/>
          <w:szCs w:val="32"/>
          <w:highlight w:val="none"/>
          <w:lang w:eastAsia="zh-CN"/>
        </w:rPr>
        <w:t>；</w:t>
      </w:r>
      <w:r>
        <w:rPr>
          <w:rFonts w:hint="default" w:ascii="Times New Roman" w:hAnsi="Times New Roman" w:eastAsia="方正仿宋_GBK" w:cs="Times New Roman"/>
          <w:color w:val="auto"/>
          <w:sz w:val="32"/>
          <w:szCs w:val="32"/>
          <w:highlight w:val="none"/>
        </w:rPr>
        <w:t>公务用车购置费</w:t>
      </w:r>
      <w:r>
        <w:rPr>
          <w:rFonts w:hint="default" w:ascii="Times New Roman" w:hAnsi="Times New Roman" w:eastAsia="方正仿宋_GBK" w:cs="Times New Roman"/>
          <w:color w:val="auto"/>
          <w:kern w:val="0"/>
          <w:sz w:val="32"/>
          <w:szCs w:val="32"/>
          <w:highlight w:val="none"/>
          <w:lang w:eastAsia="zh-CN"/>
        </w:rPr>
        <w:t>支出决算较上年增加</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kern w:val="0"/>
          <w:sz w:val="32"/>
          <w:szCs w:val="32"/>
          <w:highlight w:val="none"/>
          <w:lang w:val="en-US" w:eastAsia="zh-CN"/>
        </w:rPr>
        <w:t>元，</w:t>
      </w:r>
      <w:r>
        <w:rPr>
          <w:rFonts w:hint="default" w:ascii="Times New Roman" w:hAnsi="Times New Roman" w:eastAsia="方正仿宋_GBK" w:cs="Times New Roman"/>
          <w:color w:val="auto"/>
          <w:sz w:val="32"/>
          <w:szCs w:val="32"/>
          <w:lang w:eastAsia="zh-CN"/>
        </w:rPr>
        <w:t>上年无此项支出</w:t>
      </w:r>
      <w:r>
        <w:rPr>
          <w:rFonts w:hint="default" w:ascii="Times New Roman" w:hAnsi="Times New Roman" w:eastAsia="方正仿宋_GBK" w:cs="Times New Roman"/>
          <w:color w:val="auto"/>
          <w:kern w:val="0"/>
          <w:sz w:val="32"/>
          <w:szCs w:val="32"/>
          <w:highlight w:val="none"/>
          <w:lang w:eastAsia="zh-CN"/>
        </w:rPr>
        <w:t>；</w:t>
      </w:r>
      <w:r>
        <w:rPr>
          <w:rFonts w:hint="default" w:ascii="Times New Roman" w:hAnsi="Times New Roman" w:eastAsia="方正仿宋_GBK" w:cs="Times New Roman"/>
          <w:color w:val="auto"/>
          <w:sz w:val="32"/>
          <w:szCs w:val="32"/>
          <w:highlight w:val="none"/>
        </w:rPr>
        <w:t>公务用车</w:t>
      </w:r>
      <w:r>
        <w:rPr>
          <w:rFonts w:hint="default" w:ascii="Times New Roman" w:hAnsi="Times New Roman" w:eastAsia="方正仿宋_GBK" w:cs="Times New Roman"/>
          <w:color w:val="auto"/>
          <w:sz w:val="32"/>
          <w:szCs w:val="32"/>
          <w:highlight w:val="none"/>
          <w:lang w:eastAsia="zh-CN"/>
        </w:rPr>
        <w:t>运行维护费</w:t>
      </w:r>
      <w:r>
        <w:rPr>
          <w:rFonts w:hint="default" w:ascii="Times New Roman" w:hAnsi="Times New Roman" w:eastAsia="方正仿宋_GBK" w:cs="Times New Roman"/>
          <w:color w:val="auto"/>
          <w:kern w:val="0"/>
          <w:sz w:val="32"/>
          <w:szCs w:val="32"/>
          <w:highlight w:val="none"/>
          <w:lang w:eastAsia="zh-CN"/>
        </w:rPr>
        <w:t>支出决算较上年增加</w:t>
      </w:r>
      <w:r>
        <w:rPr>
          <w:rFonts w:hint="default" w:ascii="Times New Roman" w:hAnsi="Times New Roman" w:eastAsia="方正仿宋_GBK" w:cs="Times New Roman"/>
          <w:color w:val="auto"/>
          <w:sz w:val="32"/>
          <w:szCs w:val="32"/>
          <w:lang w:val="zh-CN"/>
        </w:rPr>
        <w:t>23</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rPr>
        <w:t>489.22</w:t>
      </w:r>
      <w:r>
        <w:rPr>
          <w:rFonts w:hint="default" w:ascii="Times New Roman" w:hAnsi="Times New Roman" w:eastAsia="方正仿宋_GBK" w:cs="Times New Roman"/>
          <w:color w:val="auto"/>
          <w:kern w:val="0"/>
          <w:sz w:val="32"/>
          <w:szCs w:val="32"/>
          <w:highlight w:val="none"/>
          <w:lang w:val="en-US" w:eastAsia="zh-CN"/>
        </w:rPr>
        <w:t>元，增长</w:t>
      </w:r>
      <w:r>
        <w:rPr>
          <w:rFonts w:hint="default" w:ascii="Times New Roman" w:hAnsi="Times New Roman" w:eastAsia="方正仿宋_GBK" w:cs="Times New Roman"/>
          <w:color w:val="auto"/>
          <w:sz w:val="32"/>
          <w:szCs w:val="32"/>
          <w:lang w:val="zh-CN"/>
        </w:rPr>
        <w:t>98.62</w:t>
      </w:r>
      <w:r>
        <w:rPr>
          <w:rFonts w:hint="default" w:ascii="Times New Roman" w:hAnsi="Times New Roman" w:eastAsia="方正仿宋_GBK" w:cs="Times New Roman"/>
          <w:color w:val="auto"/>
          <w:kern w:val="0"/>
          <w:sz w:val="32"/>
          <w:szCs w:val="32"/>
          <w:highlight w:val="none"/>
          <w:lang w:val="en-US" w:eastAsia="zh-CN"/>
        </w:rPr>
        <w:t>%</w:t>
      </w:r>
      <w:r>
        <w:rPr>
          <w:rFonts w:hint="default" w:ascii="Times New Roman" w:hAnsi="Times New Roman" w:eastAsia="方正仿宋_GBK" w:cs="Times New Roman"/>
          <w:color w:val="auto"/>
          <w:kern w:val="0"/>
          <w:sz w:val="32"/>
          <w:szCs w:val="32"/>
          <w:highlight w:val="none"/>
          <w:lang w:eastAsia="zh-CN"/>
        </w:rPr>
        <w:t>；</w:t>
      </w:r>
      <w:r>
        <w:rPr>
          <w:rFonts w:hint="default" w:ascii="Times New Roman" w:hAnsi="Times New Roman" w:eastAsia="方正仿宋_GBK" w:cs="Times New Roman"/>
          <w:color w:val="auto"/>
          <w:sz w:val="32"/>
          <w:szCs w:val="32"/>
          <w:highlight w:val="none"/>
        </w:rPr>
        <w:t>公务接待费</w:t>
      </w:r>
      <w:r>
        <w:rPr>
          <w:rFonts w:hint="default" w:ascii="Times New Roman" w:hAnsi="Times New Roman" w:eastAsia="方正仿宋_GBK" w:cs="Times New Roman"/>
          <w:color w:val="auto"/>
          <w:kern w:val="0"/>
          <w:sz w:val="32"/>
          <w:szCs w:val="32"/>
          <w:highlight w:val="none"/>
          <w:lang w:eastAsia="zh-CN"/>
        </w:rPr>
        <w:t>支出决算较上年</w:t>
      </w:r>
      <w:r>
        <w:rPr>
          <w:rFonts w:hint="default" w:ascii="Times New Roman" w:hAnsi="Times New Roman" w:eastAsia="方正仿宋_GBK" w:cs="Times New Roman"/>
          <w:color w:val="auto"/>
          <w:kern w:val="0"/>
          <w:sz w:val="32"/>
          <w:szCs w:val="32"/>
          <w:highlight w:val="none"/>
          <w:lang w:val="en-US" w:eastAsia="zh-CN"/>
        </w:rPr>
        <w:t>减少</w:t>
      </w:r>
      <w:r>
        <w:rPr>
          <w:rFonts w:hint="default" w:ascii="Times New Roman" w:hAnsi="Times New Roman" w:eastAsia="方正仿宋_GBK" w:cs="Times New Roman"/>
          <w:color w:val="auto"/>
          <w:sz w:val="32"/>
          <w:szCs w:val="32"/>
          <w:lang w:val="zh-CN"/>
        </w:rPr>
        <w:t>7</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rPr>
        <w:t>641.00</w:t>
      </w:r>
      <w:r>
        <w:rPr>
          <w:rFonts w:hint="default" w:ascii="Times New Roman" w:hAnsi="Times New Roman" w:eastAsia="方正仿宋_GBK" w:cs="Times New Roman"/>
          <w:color w:val="auto"/>
          <w:kern w:val="0"/>
          <w:sz w:val="32"/>
          <w:szCs w:val="32"/>
          <w:highlight w:val="none"/>
          <w:lang w:val="en-US" w:eastAsia="zh-CN"/>
        </w:rPr>
        <w:t>元，下降</w:t>
      </w:r>
      <w:r>
        <w:rPr>
          <w:rFonts w:hint="default" w:ascii="Times New Roman" w:hAnsi="Times New Roman" w:eastAsia="方正仿宋_GBK" w:cs="Times New Roman"/>
          <w:color w:val="auto"/>
          <w:sz w:val="32"/>
          <w:szCs w:val="32"/>
          <w:lang w:val="zh-CN"/>
        </w:rPr>
        <w:t>32.60</w:t>
      </w:r>
      <w:r>
        <w:rPr>
          <w:rFonts w:hint="default" w:ascii="Times New Roman" w:hAnsi="Times New Roman" w:eastAsia="方正仿宋_GBK" w:cs="Times New Roman"/>
          <w:color w:val="auto"/>
          <w:kern w:val="0"/>
          <w:sz w:val="32"/>
          <w:szCs w:val="32"/>
          <w:highlight w:val="none"/>
          <w:lang w:val="en-US" w:eastAsia="zh-CN"/>
        </w:rPr>
        <w:t>%</w:t>
      </w:r>
      <w:r>
        <w:rPr>
          <w:rFonts w:hint="default" w:ascii="Times New Roman" w:hAnsi="Times New Roman" w:eastAsia="方正仿宋_GBK" w:cs="Times New Roman"/>
          <w:color w:val="auto"/>
          <w:kern w:val="0"/>
          <w:sz w:val="32"/>
          <w:szCs w:val="32"/>
          <w:highlight w:val="none"/>
          <w:lang w:eastAsia="zh-CN"/>
        </w:rPr>
        <w:t>；具体是国内接待费支出决算</w:t>
      </w:r>
      <w:r>
        <w:rPr>
          <w:rFonts w:hint="default" w:ascii="Times New Roman" w:hAnsi="Times New Roman" w:eastAsia="方正仿宋_GBK" w:cs="Times New Roman"/>
          <w:color w:val="auto"/>
          <w:sz w:val="32"/>
          <w:szCs w:val="32"/>
          <w:lang w:val="zh-CN"/>
        </w:rPr>
        <w:t>15</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rPr>
        <w:t>796.00</w:t>
      </w:r>
      <w:r>
        <w:rPr>
          <w:rFonts w:hint="default" w:ascii="Times New Roman" w:hAnsi="Times New Roman" w:eastAsia="方正仿宋_GBK" w:cs="Times New Roman"/>
          <w:color w:val="auto"/>
          <w:kern w:val="0"/>
          <w:sz w:val="32"/>
          <w:szCs w:val="32"/>
          <w:highlight w:val="none"/>
          <w:lang w:eastAsia="zh-CN"/>
        </w:rPr>
        <w:t>元（其中：外事接待费支出决算</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kern w:val="0"/>
          <w:sz w:val="32"/>
          <w:szCs w:val="32"/>
          <w:highlight w:val="none"/>
          <w:lang w:eastAsia="zh-CN"/>
        </w:rPr>
        <w:t>元），较上年</w:t>
      </w:r>
      <w:r>
        <w:rPr>
          <w:rFonts w:hint="default" w:ascii="Times New Roman" w:hAnsi="Times New Roman" w:eastAsia="方正仿宋_GBK" w:cs="Times New Roman"/>
          <w:color w:val="auto"/>
          <w:kern w:val="0"/>
          <w:sz w:val="32"/>
          <w:szCs w:val="32"/>
          <w:highlight w:val="none"/>
          <w:lang w:val="en-US" w:eastAsia="zh-CN"/>
        </w:rPr>
        <w:t>减少</w:t>
      </w:r>
      <w:r>
        <w:rPr>
          <w:rFonts w:hint="default" w:ascii="Times New Roman" w:hAnsi="Times New Roman" w:eastAsia="方正仿宋_GBK" w:cs="Times New Roman"/>
          <w:color w:val="auto"/>
          <w:sz w:val="32"/>
          <w:szCs w:val="32"/>
          <w:lang w:val="zh-CN"/>
        </w:rPr>
        <w:t>7</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rPr>
        <w:t>641.00</w:t>
      </w:r>
      <w:r>
        <w:rPr>
          <w:rFonts w:hint="default" w:ascii="Times New Roman" w:hAnsi="Times New Roman" w:eastAsia="方正仿宋_GBK" w:cs="Times New Roman"/>
          <w:color w:val="auto"/>
          <w:kern w:val="0"/>
          <w:sz w:val="32"/>
          <w:szCs w:val="32"/>
          <w:highlight w:val="none"/>
          <w:lang w:val="en-US" w:eastAsia="zh-CN"/>
        </w:rPr>
        <w:t>元，下降</w:t>
      </w:r>
      <w:r>
        <w:rPr>
          <w:rFonts w:hint="default" w:ascii="Times New Roman" w:hAnsi="Times New Roman" w:eastAsia="方正仿宋_GBK" w:cs="Times New Roman"/>
          <w:color w:val="auto"/>
          <w:sz w:val="32"/>
          <w:szCs w:val="32"/>
          <w:lang w:val="zh-CN"/>
        </w:rPr>
        <w:t>32.60</w:t>
      </w:r>
      <w:r>
        <w:rPr>
          <w:rFonts w:hint="default" w:ascii="Times New Roman" w:hAnsi="Times New Roman" w:eastAsia="方正仿宋_GBK" w:cs="Times New Roman"/>
          <w:color w:val="auto"/>
          <w:kern w:val="0"/>
          <w:sz w:val="32"/>
          <w:szCs w:val="32"/>
          <w:highlight w:val="none"/>
          <w:lang w:val="en-US" w:eastAsia="zh-CN"/>
        </w:rPr>
        <w:t>%</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kern w:val="0"/>
          <w:sz w:val="32"/>
          <w:szCs w:val="32"/>
          <w:highlight w:val="none"/>
          <w:lang w:eastAsia="zh-CN"/>
        </w:rPr>
        <w:t>国（境）外接待费支出决算</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kern w:val="0"/>
          <w:sz w:val="32"/>
          <w:szCs w:val="32"/>
          <w:highlight w:val="none"/>
          <w:lang w:eastAsia="zh-CN"/>
        </w:rPr>
        <w:t>元较上年增加</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kern w:val="0"/>
          <w:sz w:val="32"/>
          <w:szCs w:val="32"/>
          <w:highlight w:val="none"/>
          <w:lang w:val="en-US" w:eastAsia="zh-CN"/>
        </w:rPr>
        <w:t>元，</w:t>
      </w:r>
      <w:r>
        <w:rPr>
          <w:rFonts w:hint="default" w:ascii="Times New Roman" w:hAnsi="Times New Roman" w:eastAsia="方正仿宋_GBK" w:cs="Times New Roman"/>
          <w:color w:val="auto"/>
          <w:sz w:val="32"/>
          <w:szCs w:val="32"/>
          <w:lang w:eastAsia="zh-CN"/>
        </w:rPr>
        <w:t>上年无此项支出</w:t>
      </w:r>
      <w:r>
        <w:rPr>
          <w:rFonts w:hint="default" w:ascii="Times New Roman" w:hAnsi="Times New Roman" w:eastAsia="方正仿宋_GBK" w:cs="Times New Roman"/>
          <w:color w:val="auto"/>
          <w:kern w:val="0"/>
          <w:sz w:val="32"/>
          <w:szCs w:val="32"/>
          <w:highlight w:val="none"/>
          <w:lang w:eastAsia="zh-CN"/>
        </w:rPr>
        <w:t>。</w:t>
      </w:r>
    </w:p>
    <w:p>
      <w:pPr>
        <w:keepNext w:val="0"/>
        <w:keepLines w:val="0"/>
        <w:pageBreakBefore w:val="0"/>
        <w:widowControl/>
        <w:numPr>
          <w:ilvl w:val="0"/>
          <w:numId w:val="0"/>
        </w:numPr>
        <w:kinsoku/>
        <w:wordWrap/>
        <w:overflowPunct/>
        <w:topLinePunct w:val="0"/>
        <w:autoSpaceDE/>
        <w:autoSpaceDN/>
        <w:bidi w:val="0"/>
        <w:adjustRightInd/>
        <w:snapToGrid w:val="0"/>
        <w:spacing w:line="600" w:lineRule="exact"/>
        <w:ind w:firstLine="640" w:firstLineChars="200"/>
        <w:jc w:val="left"/>
        <w:textAlignment w:val="auto"/>
        <w:outlineLvl w:val="2"/>
        <w:rPr>
          <w:rFonts w:hint="eastAsia" w:ascii="方正楷体_GBK" w:hAnsi="方正楷体_GBK" w:eastAsia="方正楷体_GBK" w:cs="方正楷体_GBK"/>
          <w:color w:val="auto"/>
          <w:kern w:val="0"/>
          <w:sz w:val="32"/>
          <w:szCs w:val="32"/>
          <w:highlight w:val="none"/>
          <w:lang w:val="en-US" w:eastAsia="zh-CN"/>
        </w:rPr>
      </w:pPr>
      <w:r>
        <w:rPr>
          <w:rFonts w:hint="eastAsia" w:ascii="方正楷体_GBK" w:hAnsi="方正楷体_GBK" w:eastAsia="方正楷体_GBK" w:cs="方正楷体_GBK"/>
          <w:color w:val="auto"/>
          <w:kern w:val="0"/>
          <w:sz w:val="32"/>
          <w:szCs w:val="32"/>
          <w:highlight w:val="none"/>
          <w:lang w:val="en-US" w:eastAsia="zh-CN"/>
        </w:rPr>
        <w:t>（二）一般公共预算财政拨款“三公”经费支出决算情况说明</w:t>
      </w:r>
    </w:p>
    <w:p>
      <w:pPr>
        <w:keepNext w:val="0"/>
        <w:keepLines w:val="0"/>
        <w:pageBreakBefore w:val="0"/>
        <w:widowControl/>
        <w:numPr>
          <w:ilvl w:val="0"/>
          <w:numId w:val="0"/>
        </w:numPr>
        <w:kinsoku/>
        <w:wordWrap/>
        <w:overflowPunct/>
        <w:topLinePunct w:val="0"/>
        <w:autoSpaceDE/>
        <w:autoSpaceDN/>
        <w:bidi w:val="0"/>
        <w:adjustRightInd/>
        <w:snapToGrid w:val="0"/>
        <w:spacing w:line="600" w:lineRule="exact"/>
        <w:ind w:firstLine="640" w:firstLineChars="200"/>
        <w:jc w:val="left"/>
        <w:textAlignment w:val="auto"/>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sz w:val="32"/>
          <w:szCs w:val="32"/>
          <w:highlight w:val="none"/>
          <w:lang w:val="en-US" w:eastAsia="zh-CN"/>
        </w:rPr>
        <w:t>2025年度</w:t>
      </w:r>
      <w:r>
        <w:rPr>
          <w:rFonts w:hint="default" w:ascii="Times New Roman" w:hAnsi="Times New Roman" w:eastAsia="方正仿宋_GBK" w:cs="Times New Roman"/>
          <w:color w:val="auto"/>
          <w:sz w:val="32"/>
          <w:szCs w:val="32"/>
          <w:highlight w:val="none"/>
        </w:rPr>
        <w:t>一般公共预算财政拨款“三公”经费支出</w:t>
      </w:r>
      <w:r>
        <w:rPr>
          <w:rFonts w:hint="default" w:ascii="Times New Roman" w:hAnsi="Times New Roman" w:eastAsia="方正仿宋_GBK" w:cs="Times New Roman"/>
          <w:color w:val="auto"/>
          <w:kern w:val="0"/>
          <w:sz w:val="32"/>
          <w:szCs w:val="32"/>
          <w:highlight w:val="none"/>
          <w:lang w:eastAsia="zh-CN"/>
        </w:rPr>
        <w:t>年初</w:t>
      </w:r>
      <w:r>
        <w:rPr>
          <w:rFonts w:hint="default" w:ascii="Times New Roman" w:hAnsi="Times New Roman" w:eastAsia="方正仿宋_GBK" w:cs="Times New Roman"/>
          <w:color w:val="auto"/>
          <w:sz w:val="32"/>
          <w:szCs w:val="32"/>
          <w:highlight w:val="none"/>
        </w:rPr>
        <w:t>预算为</w:t>
      </w:r>
      <w:r>
        <w:rPr>
          <w:rFonts w:hint="default" w:ascii="Times New Roman" w:hAnsi="Times New Roman" w:eastAsia="方正仿宋_GBK" w:cs="Times New Roman"/>
          <w:color w:val="auto"/>
          <w:sz w:val="32"/>
          <w:szCs w:val="32"/>
          <w:lang w:val="zh-CN"/>
        </w:rPr>
        <w:t>123</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rPr>
        <w:t>100.00</w:t>
      </w:r>
      <w:r>
        <w:rPr>
          <w:rFonts w:hint="default" w:ascii="Times New Roman" w:hAnsi="Times New Roman" w:eastAsia="方正仿宋_GBK" w:cs="Times New Roman"/>
          <w:color w:val="auto"/>
          <w:sz w:val="32"/>
          <w:szCs w:val="32"/>
          <w:highlight w:val="none"/>
          <w:lang w:eastAsia="zh-CN"/>
        </w:rPr>
        <w:t>元</w:t>
      </w:r>
      <w:r>
        <w:rPr>
          <w:rFonts w:hint="default" w:ascii="Times New Roman" w:hAnsi="Times New Roman" w:eastAsia="方正仿宋_GBK" w:cs="Times New Roman"/>
          <w:color w:val="auto"/>
          <w:sz w:val="32"/>
          <w:szCs w:val="32"/>
          <w:highlight w:val="none"/>
        </w:rPr>
        <w:t>，支出决算为</w:t>
      </w:r>
      <w:r>
        <w:rPr>
          <w:rFonts w:hint="default" w:ascii="Times New Roman" w:hAnsi="Times New Roman" w:eastAsia="方正仿宋_GBK" w:cs="Times New Roman"/>
          <w:color w:val="auto"/>
          <w:sz w:val="32"/>
          <w:szCs w:val="32"/>
          <w:lang w:val="zh-CN"/>
        </w:rPr>
        <w:t>63</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rPr>
        <w:t>102.72</w:t>
      </w:r>
      <w:r>
        <w:rPr>
          <w:rFonts w:hint="default" w:ascii="Times New Roman" w:hAnsi="Times New Roman" w:eastAsia="方正仿宋_GBK" w:cs="Times New Roman"/>
          <w:color w:val="auto"/>
          <w:sz w:val="32"/>
          <w:szCs w:val="32"/>
          <w:highlight w:val="none"/>
          <w:lang w:eastAsia="zh-CN"/>
        </w:rPr>
        <w:t>元</w:t>
      </w:r>
      <w:r>
        <w:rPr>
          <w:rFonts w:hint="default" w:ascii="Times New Roman" w:hAnsi="Times New Roman" w:eastAsia="方正仿宋_GBK" w:cs="Times New Roman"/>
          <w:color w:val="auto"/>
          <w:sz w:val="32"/>
          <w:szCs w:val="32"/>
          <w:highlight w:val="none"/>
        </w:rPr>
        <w:t>，完成</w:t>
      </w:r>
      <w:r>
        <w:rPr>
          <w:rFonts w:hint="default" w:ascii="Times New Roman" w:hAnsi="Times New Roman" w:eastAsia="方正仿宋_GBK" w:cs="Times New Roman"/>
          <w:color w:val="auto"/>
          <w:kern w:val="0"/>
          <w:sz w:val="32"/>
          <w:szCs w:val="32"/>
          <w:highlight w:val="none"/>
          <w:lang w:eastAsia="zh-CN"/>
        </w:rPr>
        <w:t>年初</w:t>
      </w:r>
      <w:r>
        <w:rPr>
          <w:rFonts w:hint="default" w:ascii="Times New Roman" w:hAnsi="Times New Roman" w:eastAsia="方正仿宋_GBK" w:cs="Times New Roman"/>
          <w:color w:val="auto"/>
          <w:sz w:val="32"/>
          <w:szCs w:val="32"/>
          <w:highlight w:val="none"/>
        </w:rPr>
        <w:t>预算的</w:t>
      </w:r>
      <w:r>
        <w:rPr>
          <w:rFonts w:hint="default" w:ascii="Times New Roman" w:hAnsi="Times New Roman" w:eastAsia="方正仿宋_GBK" w:cs="Times New Roman"/>
          <w:color w:val="auto"/>
          <w:sz w:val="32"/>
          <w:szCs w:val="32"/>
          <w:lang w:val="zh-CN"/>
        </w:rPr>
        <w:t>51.26</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kern w:val="0"/>
          <w:sz w:val="32"/>
          <w:szCs w:val="32"/>
          <w:highlight w:val="none"/>
          <w:lang w:eastAsia="zh-CN"/>
        </w:rPr>
        <w:t>支出决算较上年增加</w:t>
      </w:r>
      <w:r>
        <w:rPr>
          <w:rFonts w:hint="default" w:ascii="Times New Roman" w:hAnsi="Times New Roman" w:eastAsia="方正仿宋_GBK" w:cs="Times New Roman"/>
          <w:color w:val="auto"/>
          <w:sz w:val="32"/>
          <w:szCs w:val="32"/>
          <w:lang w:val="zh-CN"/>
        </w:rPr>
        <w:t>15</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rPr>
        <w:t>848.22</w:t>
      </w:r>
      <w:r>
        <w:rPr>
          <w:rFonts w:hint="default" w:ascii="Times New Roman" w:hAnsi="Times New Roman" w:eastAsia="方正仿宋_GBK" w:cs="Times New Roman"/>
          <w:color w:val="auto"/>
          <w:kern w:val="0"/>
          <w:sz w:val="32"/>
          <w:szCs w:val="32"/>
          <w:highlight w:val="none"/>
          <w:lang w:val="en-US" w:eastAsia="zh-CN"/>
        </w:rPr>
        <w:t>元，增长</w:t>
      </w:r>
      <w:r>
        <w:rPr>
          <w:rFonts w:hint="default" w:ascii="Times New Roman" w:hAnsi="Times New Roman" w:eastAsia="方正仿宋_GBK" w:cs="Times New Roman"/>
          <w:color w:val="auto"/>
          <w:sz w:val="32"/>
          <w:szCs w:val="32"/>
          <w:lang w:val="zh-CN"/>
        </w:rPr>
        <w:t>33.54</w:t>
      </w:r>
      <w:r>
        <w:rPr>
          <w:rFonts w:hint="default" w:ascii="Times New Roman" w:hAnsi="Times New Roman" w:eastAsia="方正仿宋_GBK" w:cs="Times New Roman"/>
          <w:color w:val="auto"/>
          <w:kern w:val="0"/>
          <w:sz w:val="32"/>
          <w:szCs w:val="32"/>
          <w:highlight w:val="none"/>
          <w:lang w:val="en-US" w:eastAsia="zh-CN"/>
        </w:rPr>
        <w:t>%</w:t>
      </w:r>
      <w:r>
        <w:rPr>
          <w:rFonts w:hint="default" w:ascii="Times New Roman" w:hAnsi="Times New Roman" w:eastAsia="方正仿宋_GBK" w:cs="Times New Roman"/>
          <w:color w:val="auto"/>
          <w:kern w:val="0"/>
          <w:sz w:val="32"/>
          <w:szCs w:val="32"/>
          <w:highlight w:val="none"/>
          <w:lang w:eastAsia="zh-CN"/>
        </w:rPr>
        <w:t>。</w:t>
      </w:r>
    </w:p>
    <w:p>
      <w:pPr>
        <w:keepNext w:val="0"/>
        <w:keepLines w:val="0"/>
        <w:pageBreakBefore w:val="0"/>
        <w:widowControl/>
        <w:kinsoku/>
        <w:overflowPunct/>
        <w:topLinePunct w:val="0"/>
        <w:autoSpaceDE/>
        <w:autoSpaceDN/>
        <w:bidi w:val="0"/>
        <w:adjustRightInd/>
        <w:snapToGrid w:val="0"/>
        <w:spacing w:line="600" w:lineRule="exact"/>
        <w:ind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一般公共预算财政拨款“三公”经费支出</w:t>
      </w:r>
      <w:r>
        <w:rPr>
          <w:rFonts w:hint="default" w:ascii="Times New Roman" w:hAnsi="Times New Roman" w:eastAsia="方正仿宋_GBK" w:cs="Times New Roman"/>
          <w:color w:val="auto"/>
          <w:sz w:val="32"/>
          <w:szCs w:val="32"/>
          <w:highlight w:val="none"/>
          <w:lang w:eastAsia="zh-CN"/>
        </w:rPr>
        <w:t>中：</w:t>
      </w:r>
      <w:r>
        <w:rPr>
          <w:rFonts w:hint="default" w:ascii="Times New Roman" w:hAnsi="Times New Roman" w:eastAsia="方正仿宋_GBK" w:cs="Times New Roman"/>
          <w:color w:val="auto"/>
          <w:sz w:val="32"/>
          <w:szCs w:val="32"/>
          <w:highlight w:val="none"/>
        </w:rPr>
        <w:t>因公出国（境）费</w:t>
      </w:r>
      <w:r>
        <w:rPr>
          <w:rFonts w:hint="default" w:ascii="Times New Roman" w:hAnsi="Times New Roman" w:eastAsia="方正仿宋_GBK" w:cs="Times New Roman"/>
          <w:color w:val="auto"/>
          <w:sz w:val="32"/>
          <w:szCs w:val="32"/>
          <w:highlight w:val="none"/>
          <w:lang w:val="en-US" w:eastAsia="zh-CN"/>
        </w:rPr>
        <w:t>用</w:t>
      </w:r>
      <w:r>
        <w:rPr>
          <w:rFonts w:hint="default" w:ascii="Times New Roman" w:hAnsi="Times New Roman" w:eastAsia="方正仿宋_GBK" w:cs="Times New Roman"/>
          <w:color w:val="auto"/>
          <w:sz w:val="32"/>
          <w:szCs w:val="32"/>
          <w:highlight w:val="none"/>
        </w:rPr>
        <w:t>支出</w:t>
      </w:r>
      <w:r>
        <w:rPr>
          <w:rFonts w:hint="default" w:ascii="Times New Roman" w:hAnsi="Times New Roman" w:eastAsia="方正仿宋_GBK" w:cs="Times New Roman"/>
          <w:color w:val="auto"/>
          <w:sz w:val="32"/>
          <w:szCs w:val="32"/>
          <w:highlight w:val="none"/>
          <w:lang w:eastAsia="zh-CN"/>
        </w:rPr>
        <w:t>年</w:t>
      </w:r>
      <w:r>
        <w:rPr>
          <w:rFonts w:hint="default" w:ascii="Times New Roman" w:hAnsi="Times New Roman" w:eastAsia="方正仿宋_GBK" w:cs="Times New Roman"/>
          <w:color w:val="auto"/>
          <w:kern w:val="0"/>
          <w:sz w:val="32"/>
          <w:szCs w:val="32"/>
          <w:highlight w:val="none"/>
          <w:lang w:eastAsia="zh-CN"/>
        </w:rPr>
        <w:t>初</w:t>
      </w:r>
      <w:r>
        <w:rPr>
          <w:rFonts w:hint="default" w:ascii="Times New Roman" w:hAnsi="Times New Roman" w:eastAsia="方正仿宋_GBK" w:cs="Times New Roman"/>
          <w:color w:val="auto"/>
          <w:sz w:val="32"/>
          <w:szCs w:val="32"/>
          <w:highlight w:val="none"/>
        </w:rPr>
        <w:t>预算为</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sz w:val="32"/>
          <w:szCs w:val="32"/>
          <w:highlight w:val="none"/>
          <w:lang w:eastAsia="zh-CN"/>
        </w:rPr>
        <w:t>元</w:t>
      </w:r>
      <w:r>
        <w:rPr>
          <w:rFonts w:hint="default" w:ascii="Times New Roman" w:hAnsi="Times New Roman" w:eastAsia="方正仿宋_GBK" w:cs="Times New Roman"/>
          <w:color w:val="auto"/>
          <w:sz w:val="32"/>
          <w:szCs w:val="32"/>
          <w:highlight w:val="none"/>
        </w:rPr>
        <w:t>，决算为</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sz w:val="32"/>
          <w:szCs w:val="32"/>
          <w:highlight w:val="none"/>
          <w:lang w:eastAsia="zh-CN"/>
        </w:rPr>
        <w:t>元</w:t>
      </w:r>
      <w:r>
        <w:rPr>
          <w:rFonts w:hint="default" w:ascii="Times New Roman" w:hAnsi="Times New Roman" w:eastAsia="方正仿宋_GBK" w:cs="Times New Roman"/>
          <w:color w:val="auto"/>
          <w:sz w:val="32"/>
          <w:szCs w:val="32"/>
          <w:highlight w:val="none"/>
        </w:rPr>
        <w:t>；公务用车购置费支出</w:t>
      </w:r>
      <w:r>
        <w:rPr>
          <w:rFonts w:hint="default" w:ascii="Times New Roman" w:hAnsi="Times New Roman" w:eastAsia="方正仿宋_GBK" w:cs="Times New Roman"/>
          <w:color w:val="auto"/>
          <w:sz w:val="32"/>
          <w:szCs w:val="32"/>
          <w:highlight w:val="none"/>
          <w:lang w:eastAsia="zh-CN"/>
        </w:rPr>
        <w:t>年</w:t>
      </w:r>
      <w:r>
        <w:rPr>
          <w:rFonts w:hint="default" w:ascii="Times New Roman" w:hAnsi="Times New Roman" w:eastAsia="方正仿宋_GBK" w:cs="Times New Roman"/>
          <w:color w:val="auto"/>
          <w:kern w:val="0"/>
          <w:sz w:val="32"/>
          <w:szCs w:val="32"/>
          <w:highlight w:val="none"/>
          <w:lang w:eastAsia="zh-CN"/>
        </w:rPr>
        <w:t>初</w:t>
      </w:r>
      <w:r>
        <w:rPr>
          <w:rFonts w:hint="default" w:ascii="Times New Roman" w:hAnsi="Times New Roman" w:eastAsia="方正仿宋_GBK" w:cs="Times New Roman"/>
          <w:color w:val="auto"/>
          <w:sz w:val="32"/>
          <w:szCs w:val="32"/>
          <w:highlight w:val="none"/>
        </w:rPr>
        <w:t>预算为</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sz w:val="32"/>
          <w:szCs w:val="32"/>
          <w:highlight w:val="none"/>
          <w:lang w:eastAsia="zh-CN"/>
        </w:rPr>
        <w:t>元</w:t>
      </w:r>
      <w:r>
        <w:rPr>
          <w:rFonts w:hint="default" w:ascii="Times New Roman" w:hAnsi="Times New Roman" w:eastAsia="方正仿宋_GBK" w:cs="Times New Roman"/>
          <w:color w:val="auto"/>
          <w:sz w:val="32"/>
          <w:szCs w:val="32"/>
          <w:highlight w:val="none"/>
        </w:rPr>
        <w:t>，决算为</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sz w:val="32"/>
          <w:szCs w:val="32"/>
          <w:highlight w:val="none"/>
          <w:lang w:eastAsia="zh-CN"/>
        </w:rPr>
        <w:t>元</w:t>
      </w:r>
      <w:r>
        <w:rPr>
          <w:rFonts w:hint="default" w:ascii="Times New Roman" w:hAnsi="Times New Roman" w:eastAsia="方正仿宋_GBK" w:cs="Times New Roman"/>
          <w:color w:val="auto"/>
          <w:sz w:val="32"/>
          <w:szCs w:val="32"/>
          <w:highlight w:val="none"/>
        </w:rPr>
        <w:t>，；公务用车</w:t>
      </w:r>
      <w:r>
        <w:rPr>
          <w:rFonts w:hint="default" w:ascii="Times New Roman" w:hAnsi="Times New Roman" w:eastAsia="方正仿宋_GBK" w:cs="Times New Roman"/>
          <w:color w:val="auto"/>
          <w:sz w:val="32"/>
          <w:szCs w:val="32"/>
          <w:highlight w:val="none"/>
          <w:lang w:eastAsia="zh-CN"/>
        </w:rPr>
        <w:t>运行维护费</w:t>
      </w:r>
      <w:r>
        <w:rPr>
          <w:rFonts w:hint="default" w:ascii="Times New Roman" w:hAnsi="Times New Roman" w:eastAsia="方正仿宋_GBK" w:cs="Times New Roman"/>
          <w:color w:val="auto"/>
          <w:sz w:val="32"/>
          <w:szCs w:val="32"/>
          <w:highlight w:val="none"/>
        </w:rPr>
        <w:t>支出</w:t>
      </w:r>
      <w:r>
        <w:rPr>
          <w:rFonts w:hint="default" w:ascii="Times New Roman" w:hAnsi="Times New Roman" w:eastAsia="方正仿宋_GBK" w:cs="Times New Roman"/>
          <w:color w:val="auto"/>
          <w:sz w:val="32"/>
          <w:szCs w:val="32"/>
          <w:highlight w:val="none"/>
          <w:lang w:eastAsia="zh-CN"/>
        </w:rPr>
        <w:t>年</w:t>
      </w:r>
      <w:r>
        <w:rPr>
          <w:rFonts w:hint="default" w:ascii="Times New Roman" w:hAnsi="Times New Roman" w:eastAsia="方正仿宋_GBK" w:cs="Times New Roman"/>
          <w:color w:val="auto"/>
          <w:kern w:val="0"/>
          <w:sz w:val="32"/>
          <w:szCs w:val="32"/>
          <w:highlight w:val="none"/>
          <w:lang w:eastAsia="zh-CN"/>
        </w:rPr>
        <w:t>初</w:t>
      </w:r>
      <w:r>
        <w:rPr>
          <w:rFonts w:hint="default" w:ascii="Times New Roman" w:hAnsi="Times New Roman" w:eastAsia="方正仿宋_GBK" w:cs="Times New Roman"/>
          <w:color w:val="auto"/>
          <w:sz w:val="32"/>
          <w:szCs w:val="32"/>
          <w:highlight w:val="none"/>
        </w:rPr>
        <w:t>预算为</w:t>
      </w:r>
      <w:r>
        <w:rPr>
          <w:rFonts w:hint="default" w:ascii="Times New Roman" w:hAnsi="Times New Roman" w:eastAsia="方正仿宋_GBK" w:cs="Times New Roman"/>
          <w:color w:val="auto"/>
          <w:sz w:val="32"/>
          <w:szCs w:val="32"/>
          <w:lang w:val="zh-CN"/>
        </w:rPr>
        <w:t>49</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rPr>
        <w:t>100.00</w:t>
      </w:r>
      <w:r>
        <w:rPr>
          <w:rFonts w:hint="default" w:ascii="Times New Roman" w:hAnsi="Times New Roman" w:eastAsia="方正仿宋_GBK" w:cs="Times New Roman"/>
          <w:color w:val="auto"/>
          <w:sz w:val="32"/>
          <w:szCs w:val="32"/>
          <w:highlight w:val="none"/>
          <w:lang w:eastAsia="zh-CN"/>
        </w:rPr>
        <w:t>元</w:t>
      </w:r>
      <w:r>
        <w:rPr>
          <w:rFonts w:hint="default" w:ascii="Times New Roman" w:hAnsi="Times New Roman" w:eastAsia="方正仿宋_GBK" w:cs="Times New Roman"/>
          <w:color w:val="auto"/>
          <w:sz w:val="32"/>
          <w:szCs w:val="32"/>
          <w:highlight w:val="none"/>
        </w:rPr>
        <w:t>，决算为</w:t>
      </w:r>
      <w:r>
        <w:rPr>
          <w:rFonts w:hint="default" w:ascii="Times New Roman" w:hAnsi="Times New Roman" w:eastAsia="方正仿宋_GBK" w:cs="Times New Roman"/>
          <w:color w:val="auto"/>
          <w:sz w:val="32"/>
          <w:szCs w:val="32"/>
          <w:lang w:val="zh-CN"/>
        </w:rPr>
        <w:t>47</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rPr>
        <w:t>306.72</w:t>
      </w:r>
      <w:r>
        <w:rPr>
          <w:rFonts w:hint="default" w:ascii="Times New Roman" w:hAnsi="Times New Roman" w:eastAsia="方正仿宋_GBK" w:cs="Times New Roman"/>
          <w:color w:val="auto"/>
          <w:sz w:val="32"/>
          <w:szCs w:val="32"/>
          <w:highlight w:val="none"/>
          <w:lang w:eastAsia="zh-CN"/>
        </w:rPr>
        <w:t>元</w:t>
      </w:r>
      <w:r>
        <w:rPr>
          <w:rFonts w:hint="default" w:ascii="Times New Roman" w:hAnsi="Times New Roman" w:eastAsia="方正仿宋_GBK" w:cs="Times New Roman"/>
          <w:color w:val="auto"/>
          <w:sz w:val="32"/>
          <w:szCs w:val="32"/>
          <w:highlight w:val="none"/>
        </w:rPr>
        <w:t>，完成</w:t>
      </w:r>
      <w:r>
        <w:rPr>
          <w:rFonts w:hint="default" w:ascii="Times New Roman" w:hAnsi="Times New Roman" w:eastAsia="方正仿宋_GBK" w:cs="Times New Roman"/>
          <w:color w:val="auto"/>
          <w:kern w:val="0"/>
          <w:sz w:val="32"/>
          <w:szCs w:val="32"/>
          <w:highlight w:val="none"/>
          <w:lang w:eastAsia="zh-CN"/>
        </w:rPr>
        <w:t>年初</w:t>
      </w:r>
      <w:r>
        <w:rPr>
          <w:rFonts w:hint="default" w:ascii="Times New Roman" w:hAnsi="Times New Roman" w:eastAsia="方正仿宋_GBK" w:cs="Times New Roman"/>
          <w:color w:val="auto"/>
          <w:sz w:val="32"/>
          <w:szCs w:val="32"/>
          <w:highlight w:val="none"/>
        </w:rPr>
        <w:t>预算的</w:t>
      </w:r>
      <w:r>
        <w:rPr>
          <w:rFonts w:hint="default" w:ascii="Times New Roman" w:hAnsi="Times New Roman" w:eastAsia="方正仿宋_GBK" w:cs="Times New Roman"/>
          <w:color w:val="auto"/>
          <w:sz w:val="32"/>
          <w:szCs w:val="32"/>
          <w:lang w:val="zh-CN"/>
        </w:rPr>
        <w:t>96.35</w:t>
      </w:r>
      <w:r>
        <w:rPr>
          <w:rFonts w:hint="default" w:ascii="Times New Roman" w:hAnsi="Times New Roman" w:eastAsia="方正仿宋_GBK" w:cs="Times New Roman"/>
          <w:color w:val="auto"/>
          <w:sz w:val="32"/>
          <w:szCs w:val="32"/>
          <w:highlight w:val="none"/>
        </w:rPr>
        <w:t>%；公务接待费支出</w:t>
      </w:r>
      <w:r>
        <w:rPr>
          <w:rFonts w:hint="default" w:ascii="Times New Roman" w:hAnsi="Times New Roman" w:eastAsia="方正仿宋_GBK" w:cs="Times New Roman"/>
          <w:color w:val="auto"/>
          <w:sz w:val="32"/>
          <w:szCs w:val="32"/>
          <w:highlight w:val="none"/>
          <w:lang w:eastAsia="zh-CN"/>
        </w:rPr>
        <w:t>年</w:t>
      </w:r>
      <w:r>
        <w:rPr>
          <w:rFonts w:hint="default" w:ascii="Times New Roman" w:hAnsi="Times New Roman" w:eastAsia="方正仿宋_GBK" w:cs="Times New Roman"/>
          <w:color w:val="auto"/>
          <w:kern w:val="0"/>
          <w:sz w:val="32"/>
          <w:szCs w:val="32"/>
          <w:highlight w:val="none"/>
          <w:lang w:eastAsia="zh-CN"/>
        </w:rPr>
        <w:t>初</w:t>
      </w:r>
      <w:r>
        <w:rPr>
          <w:rFonts w:hint="default" w:ascii="Times New Roman" w:hAnsi="Times New Roman" w:eastAsia="方正仿宋_GBK" w:cs="Times New Roman"/>
          <w:color w:val="auto"/>
          <w:sz w:val="32"/>
          <w:szCs w:val="32"/>
          <w:highlight w:val="none"/>
        </w:rPr>
        <w:t>预算为</w:t>
      </w:r>
      <w:r>
        <w:rPr>
          <w:rFonts w:hint="default" w:ascii="Times New Roman" w:hAnsi="Times New Roman" w:eastAsia="方正仿宋_GBK" w:cs="Times New Roman"/>
          <w:color w:val="auto"/>
          <w:sz w:val="32"/>
          <w:szCs w:val="32"/>
          <w:lang w:val="zh-CN"/>
        </w:rPr>
        <w:t>74</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rPr>
        <w:t>000.00</w:t>
      </w:r>
      <w:r>
        <w:rPr>
          <w:rFonts w:hint="default" w:ascii="Times New Roman" w:hAnsi="Times New Roman" w:eastAsia="方正仿宋_GBK" w:cs="Times New Roman"/>
          <w:color w:val="auto"/>
          <w:sz w:val="32"/>
          <w:szCs w:val="32"/>
          <w:highlight w:val="none"/>
          <w:lang w:eastAsia="zh-CN"/>
        </w:rPr>
        <w:t>元</w:t>
      </w:r>
      <w:r>
        <w:rPr>
          <w:rFonts w:hint="default" w:ascii="Times New Roman" w:hAnsi="Times New Roman" w:eastAsia="方正仿宋_GBK" w:cs="Times New Roman"/>
          <w:color w:val="auto"/>
          <w:sz w:val="32"/>
          <w:szCs w:val="32"/>
          <w:highlight w:val="none"/>
        </w:rPr>
        <w:t>，决算为</w:t>
      </w:r>
      <w:r>
        <w:rPr>
          <w:rFonts w:hint="default" w:ascii="Times New Roman" w:hAnsi="Times New Roman" w:eastAsia="方正仿宋_GBK" w:cs="Times New Roman"/>
          <w:color w:val="auto"/>
          <w:sz w:val="32"/>
          <w:szCs w:val="32"/>
          <w:lang w:val="zh-CN"/>
        </w:rPr>
        <w:t>15</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rPr>
        <w:t>796.00</w:t>
      </w:r>
      <w:r>
        <w:rPr>
          <w:rFonts w:hint="default" w:ascii="Times New Roman" w:hAnsi="Times New Roman" w:eastAsia="方正仿宋_GBK" w:cs="Times New Roman"/>
          <w:color w:val="auto"/>
          <w:sz w:val="32"/>
          <w:szCs w:val="32"/>
          <w:highlight w:val="none"/>
          <w:lang w:eastAsia="zh-CN"/>
        </w:rPr>
        <w:t>元</w:t>
      </w:r>
      <w:r>
        <w:rPr>
          <w:rFonts w:hint="default" w:ascii="Times New Roman" w:hAnsi="Times New Roman" w:eastAsia="方正仿宋_GBK" w:cs="Times New Roman"/>
          <w:color w:val="auto"/>
          <w:sz w:val="32"/>
          <w:szCs w:val="32"/>
          <w:highlight w:val="none"/>
        </w:rPr>
        <w:t>，完成</w:t>
      </w:r>
      <w:r>
        <w:rPr>
          <w:rFonts w:hint="default" w:ascii="Times New Roman" w:hAnsi="Times New Roman" w:eastAsia="方正仿宋_GBK" w:cs="Times New Roman"/>
          <w:color w:val="auto"/>
          <w:kern w:val="0"/>
          <w:sz w:val="32"/>
          <w:szCs w:val="32"/>
          <w:highlight w:val="none"/>
          <w:lang w:eastAsia="zh-CN"/>
        </w:rPr>
        <w:t>年初</w:t>
      </w:r>
      <w:r>
        <w:rPr>
          <w:rFonts w:hint="default" w:ascii="Times New Roman" w:hAnsi="Times New Roman" w:eastAsia="方正仿宋_GBK" w:cs="Times New Roman"/>
          <w:color w:val="auto"/>
          <w:sz w:val="32"/>
          <w:szCs w:val="32"/>
          <w:highlight w:val="none"/>
        </w:rPr>
        <w:t>预算的</w:t>
      </w:r>
      <w:r>
        <w:rPr>
          <w:rFonts w:hint="default" w:ascii="Times New Roman" w:hAnsi="Times New Roman" w:eastAsia="方正仿宋_GBK" w:cs="Times New Roman"/>
          <w:color w:val="auto"/>
          <w:sz w:val="32"/>
          <w:szCs w:val="32"/>
          <w:lang w:val="zh-CN"/>
        </w:rPr>
        <w:t>21.35</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val="en-US" w:eastAsia="zh-CN"/>
        </w:rPr>
        <w:t>2025年度</w:t>
      </w:r>
      <w:r>
        <w:rPr>
          <w:rFonts w:hint="default" w:ascii="Times New Roman" w:hAnsi="Times New Roman" w:eastAsia="方正仿宋_GBK" w:cs="Times New Roman"/>
          <w:color w:val="auto"/>
          <w:sz w:val="32"/>
          <w:szCs w:val="32"/>
          <w:highlight w:val="none"/>
        </w:rPr>
        <w:t>一般公共预算财政拨款“三公”经费支出决算数小于</w:t>
      </w:r>
      <w:r>
        <w:rPr>
          <w:rFonts w:hint="default" w:ascii="Times New Roman" w:hAnsi="Times New Roman" w:eastAsia="方正仿宋_GBK" w:cs="Times New Roman"/>
          <w:color w:val="auto"/>
          <w:kern w:val="0"/>
          <w:sz w:val="32"/>
          <w:szCs w:val="32"/>
          <w:highlight w:val="none"/>
          <w:lang w:eastAsia="zh-CN"/>
        </w:rPr>
        <w:t>年初</w:t>
      </w:r>
      <w:r>
        <w:rPr>
          <w:rFonts w:hint="default" w:ascii="Times New Roman" w:hAnsi="Times New Roman" w:eastAsia="方正仿宋_GBK" w:cs="Times New Roman"/>
          <w:color w:val="auto"/>
          <w:sz w:val="32"/>
          <w:szCs w:val="32"/>
          <w:highlight w:val="none"/>
        </w:rPr>
        <w:t>预算数的主要原因</w:t>
      </w:r>
      <w:r>
        <w:rPr>
          <w:rFonts w:hint="default" w:ascii="Times New Roman" w:hAnsi="Times New Roman" w:eastAsia="方正仿宋_GBK" w:cs="Times New Roman"/>
          <w:color w:val="auto"/>
          <w:sz w:val="32"/>
          <w:szCs w:val="32"/>
          <w:highlight w:val="none"/>
          <w:lang w:eastAsia="zh-CN"/>
        </w:rPr>
        <w:t>是</w:t>
      </w:r>
      <w:r>
        <w:rPr>
          <w:rFonts w:hint="default" w:ascii="Times New Roman" w:hAnsi="Times New Roman" w:eastAsia="方正仿宋_GBK" w:cs="Times New Roman"/>
          <w:color w:val="auto"/>
          <w:sz w:val="32"/>
          <w:szCs w:val="32"/>
          <w:lang w:val="en-US" w:eastAsia="zh-CN"/>
        </w:rPr>
        <w:t>严格执行中央八项规定，严格控制公务接待标准和陪同人数</w:t>
      </w:r>
      <w:r>
        <w:rPr>
          <w:rFonts w:hint="default" w:ascii="Times New Roman" w:hAnsi="Times New Roman" w:eastAsia="方正仿宋_GBK" w:cs="Times New Roman"/>
          <w:color w:val="auto"/>
          <w:sz w:val="32"/>
          <w:szCs w:val="32"/>
          <w:highlight w:val="none"/>
        </w:rPr>
        <w:t>。</w:t>
      </w:r>
    </w:p>
    <w:p>
      <w:pPr>
        <w:keepNext w:val="0"/>
        <w:keepLines w:val="0"/>
        <w:pageBreakBefore w:val="0"/>
        <w:widowControl/>
        <w:numPr>
          <w:ilvl w:val="0"/>
          <w:numId w:val="0"/>
        </w:numPr>
        <w:kinsoku/>
        <w:wordWrap/>
        <w:overflowPunct/>
        <w:topLinePunct w:val="0"/>
        <w:autoSpaceDE/>
        <w:autoSpaceDN/>
        <w:bidi w:val="0"/>
        <w:adjustRightInd/>
        <w:snapToGrid w:val="0"/>
        <w:spacing w:line="600" w:lineRule="exact"/>
        <w:ind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一般公共预算财政拨款“三公”经费支出</w:t>
      </w:r>
      <w:r>
        <w:rPr>
          <w:rFonts w:hint="default" w:ascii="Times New Roman" w:hAnsi="Times New Roman" w:eastAsia="方正仿宋_GBK" w:cs="Times New Roman"/>
          <w:color w:val="auto"/>
          <w:sz w:val="32"/>
          <w:szCs w:val="32"/>
          <w:highlight w:val="none"/>
          <w:lang w:eastAsia="zh-CN"/>
        </w:rPr>
        <w:t>中：</w:t>
      </w:r>
      <w:r>
        <w:rPr>
          <w:rFonts w:hint="default" w:ascii="Times New Roman" w:hAnsi="Times New Roman" w:eastAsia="方正仿宋_GBK" w:cs="Times New Roman"/>
          <w:color w:val="auto"/>
          <w:sz w:val="32"/>
          <w:szCs w:val="32"/>
          <w:highlight w:val="none"/>
        </w:rPr>
        <w:t>因公出国（境）费</w:t>
      </w:r>
      <w:r>
        <w:rPr>
          <w:rFonts w:hint="default" w:ascii="Times New Roman" w:hAnsi="Times New Roman" w:eastAsia="方正仿宋_GBK" w:cs="Times New Roman"/>
          <w:color w:val="auto"/>
          <w:sz w:val="32"/>
          <w:szCs w:val="32"/>
          <w:highlight w:val="none"/>
          <w:lang w:val="en-US" w:eastAsia="zh-CN"/>
        </w:rPr>
        <w:t>用</w:t>
      </w:r>
      <w:r>
        <w:rPr>
          <w:rFonts w:hint="default" w:ascii="Times New Roman" w:hAnsi="Times New Roman" w:eastAsia="方正仿宋_GBK" w:cs="Times New Roman"/>
          <w:color w:val="auto"/>
          <w:sz w:val="32"/>
          <w:szCs w:val="32"/>
          <w:highlight w:val="none"/>
        </w:rPr>
        <w:t>支出决算增加</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sz w:val="32"/>
          <w:szCs w:val="32"/>
          <w:highlight w:val="none"/>
          <w:lang w:eastAsia="zh-CN"/>
        </w:rPr>
        <w:t>元</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lang w:eastAsia="zh-CN"/>
        </w:rPr>
        <w:t>上年无此项支出</w:t>
      </w:r>
      <w:r>
        <w:rPr>
          <w:rFonts w:hint="default" w:ascii="Times New Roman" w:hAnsi="Times New Roman" w:eastAsia="方正仿宋_GBK" w:cs="Times New Roman"/>
          <w:color w:val="auto"/>
          <w:sz w:val="32"/>
          <w:szCs w:val="32"/>
          <w:highlight w:val="none"/>
        </w:rPr>
        <w:t>；公务用车购置费支出决算增加</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sz w:val="32"/>
          <w:szCs w:val="32"/>
          <w:highlight w:val="none"/>
          <w:lang w:eastAsia="zh-CN"/>
        </w:rPr>
        <w:t>元</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lang w:eastAsia="zh-CN"/>
        </w:rPr>
        <w:t>上年无此项支出</w:t>
      </w:r>
      <w:r>
        <w:rPr>
          <w:rFonts w:hint="default" w:ascii="Times New Roman" w:hAnsi="Times New Roman" w:eastAsia="方正仿宋_GBK" w:cs="Times New Roman"/>
          <w:color w:val="auto"/>
          <w:sz w:val="32"/>
          <w:szCs w:val="32"/>
          <w:highlight w:val="none"/>
        </w:rPr>
        <w:t>；公务用车</w:t>
      </w:r>
      <w:r>
        <w:rPr>
          <w:rFonts w:hint="default" w:ascii="Times New Roman" w:hAnsi="Times New Roman" w:eastAsia="方正仿宋_GBK" w:cs="Times New Roman"/>
          <w:color w:val="auto"/>
          <w:sz w:val="32"/>
          <w:szCs w:val="32"/>
          <w:highlight w:val="none"/>
          <w:lang w:eastAsia="zh-CN"/>
        </w:rPr>
        <w:t>运行维护费</w:t>
      </w:r>
      <w:r>
        <w:rPr>
          <w:rFonts w:hint="default" w:ascii="Times New Roman" w:hAnsi="Times New Roman" w:eastAsia="方正仿宋_GBK" w:cs="Times New Roman"/>
          <w:color w:val="auto"/>
          <w:sz w:val="32"/>
          <w:szCs w:val="32"/>
          <w:highlight w:val="none"/>
        </w:rPr>
        <w:t>支出决算增加</w:t>
      </w:r>
      <w:r>
        <w:rPr>
          <w:rFonts w:hint="default" w:ascii="Times New Roman" w:hAnsi="Times New Roman" w:eastAsia="方正仿宋_GBK" w:cs="Times New Roman"/>
          <w:color w:val="auto"/>
          <w:sz w:val="32"/>
          <w:szCs w:val="32"/>
          <w:lang w:val="zh-CN"/>
        </w:rPr>
        <w:t>23</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rPr>
        <w:t>489.22</w:t>
      </w:r>
      <w:r>
        <w:rPr>
          <w:rFonts w:hint="default" w:ascii="Times New Roman" w:hAnsi="Times New Roman" w:eastAsia="方正仿宋_GBK" w:cs="Times New Roman"/>
          <w:color w:val="auto"/>
          <w:sz w:val="32"/>
          <w:szCs w:val="32"/>
          <w:highlight w:val="none"/>
          <w:lang w:eastAsia="zh-CN"/>
        </w:rPr>
        <w:t>元</w:t>
      </w:r>
      <w:r>
        <w:rPr>
          <w:rFonts w:hint="default" w:ascii="Times New Roman" w:hAnsi="Times New Roman" w:eastAsia="方正仿宋_GBK" w:cs="Times New Roman"/>
          <w:color w:val="auto"/>
          <w:sz w:val="32"/>
          <w:szCs w:val="32"/>
          <w:highlight w:val="none"/>
        </w:rPr>
        <w:t>，增长</w:t>
      </w:r>
      <w:r>
        <w:rPr>
          <w:rFonts w:hint="default" w:ascii="Times New Roman" w:hAnsi="Times New Roman" w:eastAsia="方正仿宋_GBK" w:cs="Times New Roman"/>
          <w:color w:val="auto"/>
          <w:sz w:val="32"/>
          <w:szCs w:val="32"/>
          <w:lang w:val="zh-CN"/>
        </w:rPr>
        <w:t>98.62</w:t>
      </w:r>
      <w:r>
        <w:rPr>
          <w:rFonts w:hint="default" w:ascii="Times New Roman" w:hAnsi="Times New Roman" w:eastAsia="方正仿宋_GBK" w:cs="Times New Roman"/>
          <w:color w:val="auto"/>
          <w:sz w:val="32"/>
          <w:szCs w:val="32"/>
          <w:highlight w:val="none"/>
        </w:rPr>
        <w:t>%；公务接待费支出决算减少</w:t>
      </w:r>
      <w:r>
        <w:rPr>
          <w:rFonts w:hint="default" w:ascii="Times New Roman" w:hAnsi="Times New Roman" w:eastAsia="方正仿宋_GBK" w:cs="Times New Roman"/>
          <w:color w:val="auto"/>
          <w:sz w:val="32"/>
          <w:szCs w:val="32"/>
          <w:lang w:val="zh-CN"/>
        </w:rPr>
        <w:t>7</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rPr>
        <w:t>641.00</w:t>
      </w:r>
      <w:r>
        <w:rPr>
          <w:rFonts w:hint="default" w:ascii="Times New Roman" w:hAnsi="Times New Roman" w:eastAsia="方正仿宋_GBK" w:cs="Times New Roman"/>
          <w:color w:val="auto"/>
          <w:sz w:val="32"/>
          <w:szCs w:val="32"/>
          <w:highlight w:val="none"/>
          <w:lang w:eastAsia="zh-CN"/>
        </w:rPr>
        <w:t>元</w:t>
      </w:r>
      <w:r>
        <w:rPr>
          <w:rFonts w:hint="default" w:ascii="Times New Roman" w:hAnsi="Times New Roman" w:eastAsia="方正仿宋_GBK" w:cs="Times New Roman"/>
          <w:color w:val="auto"/>
          <w:sz w:val="32"/>
          <w:szCs w:val="32"/>
          <w:highlight w:val="none"/>
        </w:rPr>
        <w:t>，下降</w:t>
      </w:r>
      <w:r>
        <w:rPr>
          <w:rFonts w:hint="default" w:ascii="Times New Roman" w:hAnsi="Times New Roman" w:eastAsia="方正仿宋_GBK" w:cs="Times New Roman"/>
          <w:color w:val="auto"/>
          <w:sz w:val="32"/>
          <w:szCs w:val="32"/>
          <w:lang w:val="zh-CN"/>
        </w:rPr>
        <w:t>32.60</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kern w:val="0"/>
          <w:sz w:val="32"/>
          <w:szCs w:val="32"/>
          <w:highlight w:val="none"/>
          <w:lang w:eastAsia="zh-CN"/>
        </w:rPr>
        <w:t>具体是国内接待费支出决算</w:t>
      </w:r>
      <w:r>
        <w:rPr>
          <w:rFonts w:hint="default" w:ascii="Times New Roman" w:hAnsi="Times New Roman" w:eastAsia="方正仿宋_GBK" w:cs="Times New Roman"/>
          <w:color w:val="auto"/>
          <w:sz w:val="32"/>
          <w:szCs w:val="32"/>
          <w:lang w:val="zh-CN"/>
        </w:rPr>
        <w:t>15</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rPr>
        <w:t>796.00</w:t>
      </w:r>
      <w:r>
        <w:rPr>
          <w:rFonts w:hint="default" w:ascii="Times New Roman" w:hAnsi="Times New Roman" w:eastAsia="方正仿宋_GBK" w:cs="Times New Roman"/>
          <w:color w:val="auto"/>
          <w:kern w:val="0"/>
          <w:sz w:val="32"/>
          <w:szCs w:val="32"/>
          <w:highlight w:val="none"/>
          <w:lang w:eastAsia="zh-CN"/>
        </w:rPr>
        <w:t>元（其中：外事接待费支出决算</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kern w:val="0"/>
          <w:sz w:val="32"/>
          <w:szCs w:val="32"/>
          <w:highlight w:val="none"/>
          <w:lang w:eastAsia="zh-CN"/>
        </w:rPr>
        <w:t>元），较上年</w:t>
      </w:r>
      <w:r>
        <w:rPr>
          <w:rFonts w:hint="default" w:ascii="Times New Roman" w:hAnsi="Times New Roman" w:eastAsia="方正仿宋_GBK" w:cs="Times New Roman"/>
          <w:color w:val="auto"/>
          <w:sz w:val="32"/>
          <w:szCs w:val="32"/>
          <w:highlight w:val="none"/>
        </w:rPr>
        <w:t>减少</w:t>
      </w:r>
      <w:r>
        <w:rPr>
          <w:rFonts w:hint="default" w:ascii="Times New Roman" w:hAnsi="Times New Roman" w:eastAsia="方正仿宋_GBK" w:cs="Times New Roman"/>
          <w:color w:val="auto"/>
          <w:sz w:val="32"/>
          <w:szCs w:val="32"/>
          <w:lang w:val="zh-CN"/>
        </w:rPr>
        <w:t>7</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rPr>
        <w:t>641.00</w:t>
      </w:r>
      <w:r>
        <w:rPr>
          <w:rFonts w:hint="default" w:ascii="Times New Roman" w:hAnsi="Times New Roman" w:eastAsia="方正仿宋_GBK" w:cs="Times New Roman"/>
          <w:color w:val="auto"/>
          <w:kern w:val="0"/>
          <w:sz w:val="32"/>
          <w:szCs w:val="32"/>
          <w:highlight w:val="none"/>
          <w:lang w:val="en-US" w:eastAsia="zh-CN"/>
        </w:rPr>
        <w:t>元，</w:t>
      </w:r>
      <w:r>
        <w:rPr>
          <w:rFonts w:hint="default" w:ascii="Times New Roman" w:hAnsi="Times New Roman" w:eastAsia="方正仿宋_GBK" w:cs="Times New Roman"/>
          <w:color w:val="auto"/>
          <w:sz w:val="32"/>
          <w:szCs w:val="32"/>
          <w:highlight w:val="none"/>
        </w:rPr>
        <w:t>下降</w:t>
      </w:r>
      <w:r>
        <w:rPr>
          <w:rFonts w:hint="default" w:ascii="Times New Roman" w:hAnsi="Times New Roman" w:eastAsia="方正仿宋_GBK" w:cs="Times New Roman"/>
          <w:color w:val="auto"/>
          <w:sz w:val="32"/>
          <w:szCs w:val="32"/>
          <w:lang w:val="zh-CN"/>
        </w:rPr>
        <w:t>32.60</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kern w:val="0"/>
          <w:sz w:val="32"/>
          <w:szCs w:val="32"/>
          <w:highlight w:val="none"/>
          <w:lang w:eastAsia="zh-CN"/>
        </w:rPr>
        <w:t>国（境）外接待费支出决算</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kern w:val="0"/>
          <w:sz w:val="32"/>
          <w:szCs w:val="32"/>
          <w:highlight w:val="none"/>
          <w:lang w:eastAsia="zh-CN"/>
        </w:rPr>
        <w:t>元较上年增加</w:t>
      </w:r>
      <w:r>
        <w:rPr>
          <w:rFonts w:hint="default" w:ascii="Times New Roman" w:hAnsi="Times New Roman" w:eastAsia="方正仿宋_GBK" w:cs="Times New Roman"/>
          <w:color w:val="auto"/>
          <w:kern w:val="0"/>
          <w:sz w:val="32"/>
          <w:szCs w:val="32"/>
          <w:highlight w:val="none"/>
          <w:lang w:val="en-US" w:eastAsia="zh-CN"/>
        </w:rPr>
        <w:t>0.00元，</w:t>
      </w:r>
      <w:r>
        <w:rPr>
          <w:rFonts w:hint="default" w:ascii="Times New Roman" w:hAnsi="Times New Roman" w:eastAsia="方正仿宋_GBK" w:cs="Times New Roman"/>
          <w:color w:val="auto"/>
          <w:sz w:val="32"/>
          <w:szCs w:val="32"/>
          <w:lang w:eastAsia="zh-CN"/>
        </w:rPr>
        <w:t>上年无此项支出</w:t>
      </w:r>
      <w:r>
        <w:rPr>
          <w:rFonts w:hint="default" w:ascii="Times New Roman" w:hAnsi="Times New Roman" w:eastAsia="方正仿宋_GBK" w:cs="Times New Roman"/>
          <w:color w:val="auto"/>
          <w:kern w:val="0"/>
          <w:sz w:val="32"/>
          <w:szCs w:val="32"/>
          <w:highlight w:val="none"/>
          <w:lang w:eastAsia="zh-CN"/>
        </w:rPr>
        <w:t>。</w:t>
      </w:r>
      <w:r>
        <w:rPr>
          <w:rFonts w:hint="default" w:ascii="Times New Roman" w:hAnsi="Times New Roman" w:eastAsia="方正仿宋_GBK" w:cs="Times New Roman"/>
          <w:color w:val="auto"/>
          <w:sz w:val="32"/>
          <w:szCs w:val="32"/>
          <w:highlight w:val="none"/>
          <w:lang w:val="en-US" w:eastAsia="zh-CN"/>
        </w:rPr>
        <w:t>2025年度</w:t>
      </w:r>
      <w:r>
        <w:rPr>
          <w:rFonts w:hint="default" w:ascii="Times New Roman" w:hAnsi="Times New Roman" w:eastAsia="方正仿宋_GBK" w:cs="Times New Roman"/>
          <w:color w:val="auto"/>
          <w:sz w:val="32"/>
          <w:szCs w:val="32"/>
          <w:highlight w:val="none"/>
        </w:rPr>
        <w:t>一般公共预算财政拨款“三公”经费支出决算减少的主要原因</w:t>
      </w:r>
      <w:r>
        <w:rPr>
          <w:rFonts w:hint="default" w:ascii="Times New Roman" w:hAnsi="Times New Roman" w:eastAsia="方正仿宋_GBK" w:cs="Times New Roman"/>
          <w:color w:val="auto"/>
          <w:sz w:val="32"/>
          <w:szCs w:val="32"/>
          <w:highlight w:val="none"/>
          <w:lang w:eastAsia="zh-CN"/>
        </w:rPr>
        <w:t>是</w:t>
      </w:r>
      <w:r>
        <w:rPr>
          <w:rFonts w:hint="default" w:ascii="Times New Roman" w:hAnsi="Times New Roman" w:eastAsia="方正仿宋_GBK" w:cs="Times New Roman"/>
          <w:color w:val="auto"/>
          <w:sz w:val="32"/>
          <w:szCs w:val="32"/>
          <w:lang w:val="en-US" w:eastAsia="zh-CN"/>
        </w:rPr>
        <w:t>严格执行中央八项规定，严格控制公务接待标准和陪同人数</w:t>
      </w:r>
      <w:r>
        <w:rPr>
          <w:rFonts w:hint="default" w:ascii="Times New Roman" w:hAnsi="Times New Roman" w:eastAsia="方正仿宋_GBK" w:cs="Times New Roman"/>
          <w:color w:val="auto"/>
          <w:sz w:val="32"/>
          <w:szCs w:val="32"/>
          <w:highlight w:val="none"/>
        </w:rPr>
        <w:t>。</w:t>
      </w:r>
    </w:p>
    <w:p>
      <w:pPr>
        <w:keepNext w:val="0"/>
        <w:keepLines w:val="0"/>
        <w:pageBreakBefore w:val="0"/>
        <w:widowControl/>
        <w:numPr>
          <w:ilvl w:val="0"/>
          <w:numId w:val="0"/>
        </w:numPr>
        <w:kinsoku/>
        <w:wordWrap/>
        <w:overflowPunct/>
        <w:topLinePunct w:val="0"/>
        <w:autoSpaceDE/>
        <w:autoSpaceDN/>
        <w:bidi w:val="0"/>
        <w:adjustRightInd/>
        <w:snapToGrid w:val="0"/>
        <w:spacing w:line="600" w:lineRule="exact"/>
        <w:ind w:firstLine="640" w:firstLineChars="200"/>
        <w:jc w:val="left"/>
        <w:textAlignment w:val="auto"/>
        <w:rPr>
          <w:rFonts w:hint="default" w:ascii="Times New Roman" w:hAnsi="Times New Roman" w:eastAsia="方正仿宋_GBK" w:cs="Times New Roman"/>
          <w:color w:val="auto"/>
          <w:sz w:val="32"/>
          <w:szCs w:val="32"/>
          <w:highlight w:val="none"/>
          <w:lang w:eastAsia="zh-CN"/>
        </w:rPr>
      </w:pPr>
      <w:r>
        <w:rPr>
          <w:rFonts w:hint="default" w:ascii="Times New Roman" w:hAnsi="Times New Roman" w:eastAsia="方正仿宋_GBK" w:cs="Times New Roman"/>
          <w:color w:val="auto"/>
          <w:sz w:val="32"/>
          <w:szCs w:val="32"/>
          <w:highlight w:val="none"/>
        </w:rPr>
        <w:t>一般公共预算财政拨款“三公”经费支出</w:t>
      </w:r>
      <w:r>
        <w:rPr>
          <w:rFonts w:hint="default" w:ascii="Times New Roman" w:hAnsi="Times New Roman" w:eastAsia="方正仿宋_GBK" w:cs="Times New Roman"/>
          <w:color w:val="auto"/>
          <w:sz w:val="32"/>
          <w:szCs w:val="32"/>
          <w:highlight w:val="none"/>
          <w:lang w:eastAsia="zh-CN"/>
        </w:rPr>
        <w:t>实物量的</w:t>
      </w:r>
      <w:r>
        <w:rPr>
          <w:rFonts w:hint="default" w:ascii="Times New Roman" w:hAnsi="Times New Roman" w:eastAsia="方正仿宋_GBK" w:cs="Times New Roman"/>
          <w:color w:val="auto"/>
          <w:sz w:val="32"/>
          <w:szCs w:val="32"/>
          <w:highlight w:val="none"/>
        </w:rPr>
        <w:t>具体情况</w:t>
      </w:r>
      <w:r>
        <w:rPr>
          <w:rFonts w:hint="default" w:ascii="Times New Roman" w:hAnsi="Times New Roman" w:eastAsia="方正仿宋_GBK" w:cs="Times New Roman"/>
          <w:color w:val="auto"/>
          <w:sz w:val="32"/>
          <w:szCs w:val="32"/>
          <w:highlight w:val="none"/>
          <w:lang w:eastAsia="zh-CN"/>
        </w:rPr>
        <w:t>：</w:t>
      </w:r>
    </w:p>
    <w:p>
      <w:pPr>
        <w:keepNext w:val="0"/>
        <w:keepLines w:val="0"/>
        <w:pageBreakBefore w:val="0"/>
        <w:widowControl/>
        <w:kinsoku/>
        <w:overflowPunct/>
        <w:topLinePunct w:val="0"/>
        <w:autoSpaceDE/>
        <w:autoSpaceDN/>
        <w:bidi w:val="0"/>
        <w:adjustRightInd/>
        <w:snapToGrid w:val="0"/>
        <w:spacing w:line="600" w:lineRule="exact"/>
        <w:ind w:firstLine="640" w:firstLineChars="200"/>
        <w:jc w:val="left"/>
        <w:textAlignment w:val="auto"/>
        <w:rPr>
          <w:rFonts w:hint="default" w:ascii="Times New Roman" w:hAnsi="Times New Roman" w:eastAsia="方正仿宋_GBK" w:cs="Times New Roman"/>
          <w:b w:val="0"/>
          <w:bCs/>
          <w:color w:val="auto"/>
          <w:sz w:val="32"/>
          <w:szCs w:val="32"/>
          <w:highlight w:val="none"/>
        </w:rPr>
      </w:pPr>
      <w:r>
        <w:rPr>
          <w:rFonts w:hint="default" w:ascii="Times New Roman" w:hAnsi="Times New Roman" w:eastAsia="方正仿宋_GBK" w:cs="Times New Roman"/>
          <w:b w:val="0"/>
          <w:bCs/>
          <w:color w:val="auto"/>
          <w:sz w:val="32"/>
          <w:szCs w:val="32"/>
          <w:highlight w:val="none"/>
        </w:rPr>
        <w:t>1.安排因公出国（境）团组</w:t>
      </w:r>
      <w:r>
        <w:rPr>
          <w:rFonts w:hint="default" w:ascii="Times New Roman" w:hAnsi="Times New Roman" w:eastAsia="方正仿宋_GBK" w:cs="Times New Roman"/>
          <w:color w:val="auto"/>
          <w:sz w:val="32"/>
          <w:szCs w:val="32"/>
          <w:lang w:val="zh-CN"/>
        </w:rPr>
        <w:t>0</w:t>
      </w:r>
      <w:r>
        <w:rPr>
          <w:rFonts w:hint="default" w:ascii="Times New Roman" w:hAnsi="Times New Roman" w:eastAsia="方正仿宋_GBK" w:cs="Times New Roman"/>
          <w:b w:val="0"/>
          <w:bCs/>
          <w:color w:val="auto"/>
          <w:sz w:val="32"/>
          <w:szCs w:val="32"/>
          <w:highlight w:val="none"/>
        </w:rPr>
        <w:t>个，累计</w:t>
      </w:r>
      <w:r>
        <w:rPr>
          <w:rFonts w:hint="default" w:ascii="Times New Roman" w:hAnsi="Times New Roman" w:eastAsia="方正仿宋_GBK" w:cs="Times New Roman"/>
          <w:color w:val="auto"/>
          <w:sz w:val="32"/>
          <w:szCs w:val="32"/>
          <w:lang w:val="zh-CN"/>
        </w:rPr>
        <w:t>0</w:t>
      </w:r>
      <w:r>
        <w:rPr>
          <w:rFonts w:hint="default" w:ascii="Times New Roman" w:hAnsi="Times New Roman" w:eastAsia="方正仿宋_GBK" w:cs="Times New Roman"/>
          <w:b w:val="0"/>
          <w:bCs/>
          <w:color w:val="auto"/>
          <w:sz w:val="32"/>
          <w:szCs w:val="32"/>
          <w:highlight w:val="none"/>
        </w:rPr>
        <w:t>人次。</w:t>
      </w:r>
    </w:p>
    <w:p>
      <w:pPr>
        <w:keepNext w:val="0"/>
        <w:keepLines w:val="0"/>
        <w:pageBreakBefore w:val="0"/>
        <w:widowControl/>
        <w:kinsoku/>
        <w:overflowPunct/>
        <w:topLinePunct w:val="0"/>
        <w:autoSpaceDE/>
        <w:autoSpaceDN/>
        <w:bidi w:val="0"/>
        <w:adjustRightInd/>
        <w:snapToGrid w:val="0"/>
        <w:spacing w:line="600" w:lineRule="exact"/>
        <w:ind w:firstLine="640" w:firstLineChars="200"/>
        <w:jc w:val="left"/>
        <w:textAlignment w:val="auto"/>
        <w:rPr>
          <w:rFonts w:hint="default" w:ascii="Times New Roman" w:hAnsi="Times New Roman" w:eastAsia="方正仿宋_GBK" w:cs="Times New Roman"/>
          <w:b w:val="0"/>
          <w:bCs/>
          <w:color w:val="auto"/>
          <w:sz w:val="32"/>
          <w:szCs w:val="32"/>
          <w:highlight w:val="none"/>
        </w:rPr>
      </w:pPr>
      <w:r>
        <w:rPr>
          <w:rFonts w:hint="default" w:ascii="Times New Roman" w:hAnsi="Times New Roman" w:eastAsia="方正仿宋_GBK" w:cs="Times New Roman"/>
          <w:b w:val="0"/>
          <w:bCs/>
          <w:color w:val="auto"/>
          <w:sz w:val="32"/>
          <w:szCs w:val="32"/>
          <w:highlight w:val="none"/>
        </w:rPr>
        <w:t>2.购置车辆</w:t>
      </w:r>
      <w:r>
        <w:rPr>
          <w:rFonts w:hint="default" w:ascii="Times New Roman" w:hAnsi="Times New Roman" w:eastAsia="方正仿宋_GBK" w:cs="Times New Roman"/>
          <w:color w:val="auto"/>
          <w:sz w:val="32"/>
          <w:szCs w:val="32"/>
          <w:lang w:val="zh-CN"/>
        </w:rPr>
        <w:t>0</w:t>
      </w:r>
      <w:r>
        <w:rPr>
          <w:rFonts w:hint="default" w:ascii="Times New Roman" w:hAnsi="Times New Roman" w:eastAsia="方正仿宋_GBK" w:cs="Times New Roman"/>
          <w:b w:val="0"/>
          <w:bCs/>
          <w:color w:val="auto"/>
          <w:sz w:val="32"/>
          <w:szCs w:val="32"/>
          <w:highlight w:val="none"/>
        </w:rPr>
        <w:t>辆。开支一般公共预算财政拨款的公务用车保有量为</w:t>
      </w:r>
      <w:r>
        <w:rPr>
          <w:rFonts w:hint="default" w:ascii="Times New Roman" w:hAnsi="Times New Roman" w:eastAsia="方正仿宋_GBK" w:cs="Times New Roman"/>
          <w:color w:val="auto"/>
          <w:sz w:val="32"/>
          <w:szCs w:val="32"/>
          <w:lang w:val="zh-CN"/>
        </w:rPr>
        <w:t>1</w:t>
      </w:r>
      <w:r>
        <w:rPr>
          <w:rFonts w:hint="default" w:ascii="Times New Roman" w:hAnsi="Times New Roman" w:eastAsia="方正仿宋_GBK" w:cs="Times New Roman"/>
          <w:b w:val="0"/>
          <w:bCs/>
          <w:color w:val="auto"/>
          <w:sz w:val="32"/>
          <w:szCs w:val="32"/>
          <w:highlight w:val="none"/>
        </w:rPr>
        <w:t>辆。主要用于</w:t>
      </w:r>
      <w:r>
        <w:rPr>
          <w:rFonts w:hint="default" w:ascii="Times New Roman" w:hAnsi="Times New Roman" w:eastAsia="方正仿宋_GBK" w:cs="Times New Roman"/>
          <w:color w:val="auto"/>
          <w:sz w:val="32"/>
          <w:szCs w:val="32"/>
          <w:lang w:val="en-US"/>
        </w:rPr>
        <w:t>日常卫生健康工作</w:t>
      </w:r>
      <w:r>
        <w:rPr>
          <w:rFonts w:hint="default" w:ascii="Times New Roman" w:hAnsi="Times New Roman" w:eastAsia="方正仿宋_GBK" w:cs="Times New Roman"/>
          <w:b w:val="0"/>
          <w:bCs/>
          <w:color w:val="auto"/>
          <w:sz w:val="32"/>
          <w:szCs w:val="32"/>
          <w:highlight w:val="none"/>
        </w:rPr>
        <w:t>所需车辆燃料费、维修费、过路过桥费、保险费等。</w:t>
      </w:r>
    </w:p>
    <w:p>
      <w:pPr>
        <w:keepNext w:val="0"/>
        <w:keepLines w:val="0"/>
        <w:pageBreakBefore w:val="0"/>
        <w:widowControl/>
        <w:kinsoku/>
        <w:overflowPunct/>
        <w:topLinePunct w:val="0"/>
        <w:autoSpaceDE/>
        <w:autoSpaceDN/>
        <w:bidi w:val="0"/>
        <w:adjustRightInd/>
        <w:snapToGrid w:val="0"/>
        <w:spacing w:line="600" w:lineRule="exact"/>
        <w:ind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b w:val="0"/>
          <w:bCs/>
          <w:color w:val="auto"/>
          <w:sz w:val="32"/>
          <w:szCs w:val="32"/>
          <w:highlight w:val="none"/>
        </w:rPr>
        <w:t>3.安排</w:t>
      </w:r>
      <w:r>
        <w:rPr>
          <w:rFonts w:hint="default" w:ascii="Times New Roman" w:hAnsi="Times New Roman" w:eastAsia="方正仿宋_GBK" w:cs="Times New Roman"/>
          <w:color w:val="auto"/>
          <w:sz w:val="32"/>
          <w:szCs w:val="32"/>
          <w:highlight w:val="none"/>
        </w:rPr>
        <w:t>国内公务接待</w:t>
      </w:r>
      <w:r>
        <w:rPr>
          <w:rFonts w:hint="default" w:ascii="Times New Roman" w:hAnsi="Times New Roman" w:eastAsia="方正仿宋_GBK" w:cs="Times New Roman"/>
          <w:color w:val="auto"/>
          <w:sz w:val="32"/>
          <w:szCs w:val="32"/>
          <w:lang w:val="zh-CN"/>
        </w:rPr>
        <w:t>18</w:t>
      </w:r>
      <w:r>
        <w:rPr>
          <w:rFonts w:hint="default" w:ascii="Times New Roman" w:hAnsi="Times New Roman" w:eastAsia="方正仿宋_GBK" w:cs="Times New Roman"/>
          <w:color w:val="auto"/>
          <w:sz w:val="32"/>
          <w:szCs w:val="32"/>
          <w:highlight w:val="none"/>
        </w:rPr>
        <w:t>批次（其中：外事接待</w:t>
      </w:r>
      <w:r>
        <w:rPr>
          <w:rFonts w:hint="default" w:ascii="Times New Roman" w:hAnsi="Times New Roman" w:eastAsia="方正仿宋_GBK" w:cs="Times New Roman"/>
          <w:color w:val="auto"/>
          <w:sz w:val="32"/>
          <w:szCs w:val="32"/>
          <w:lang w:val="zh-CN"/>
        </w:rPr>
        <w:t>0</w:t>
      </w:r>
      <w:r>
        <w:rPr>
          <w:rFonts w:hint="default" w:ascii="Times New Roman" w:hAnsi="Times New Roman" w:eastAsia="方正仿宋_GBK" w:cs="Times New Roman"/>
          <w:color w:val="auto"/>
          <w:sz w:val="32"/>
          <w:szCs w:val="32"/>
          <w:highlight w:val="none"/>
        </w:rPr>
        <w:t>批次），接待人次</w:t>
      </w:r>
      <w:r>
        <w:rPr>
          <w:rFonts w:hint="default" w:ascii="Times New Roman" w:hAnsi="Times New Roman" w:eastAsia="方正仿宋_GBK" w:cs="Times New Roman"/>
          <w:color w:val="auto"/>
          <w:sz w:val="32"/>
          <w:szCs w:val="32"/>
          <w:lang w:val="zh-CN"/>
        </w:rPr>
        <w:t>167</w:t>
      </w:r>
      <w:r>
        <w:rPr>
          <w:rFonts w:hint="default" w:ascii="Times New Roman" w:hAnsi="Times New Roman" w:eastAsia="方正仿宋_GBK" w:cs="Times New Roman"/>
          <w:color w:val="auto"/>
          <w:sz w:val="32"/>
          <w:szCs w:val="32"/>
          <w:highlight w:val="none"/>
        </w:rPr>
        <w:t>人（其中：外事接待人次</w:t>
      </w:r>
      <w:r>
        <w:rPr>
          <w:rFonts w:hint="default" w:ascii="Times New Roman" w:hAnsi="Times New Roman" w:eastAsia="方正仿宋_GBK" w:cs="Times New Roman"/>
          <w:color w:val="auto"/>
          <w:sz w:val="32"/>
          <w:szCs w:val="32"/>
          <w:lang w:val="zh-CN"/>
        </w:rPr>
        <w:t>0</w:t>
      </w:r>
      <w:r>
        <w:rPr>
          <w:rFonts w:hint="default" w:ascii="Times New Roman" w:hAnsi="Times New Roman" w:eastAsia="方正仿宋_GBK" w:cs="Times New Roman"/>
          <w:color w:val="auto"/>
          <w:sz w:val="32"/>
          <w:szCs w:val="32"/>
          <w:highlight w:val="none"/>
        </w:rPr>
        <w:t>人）。主要用于</w:t>
      </w:r>
      <w:r>
        <w:rPr>
          <w:rFonts w:hint="default" w:ascii="Times New Roman" w:hAnsi="Times New Roman" w:eastAsia="方正仿宋_GBK" w:cs="Times New Roman"/>
          <w:color w:val="auto"/>
          <w:sz w:val="32"/>
          <w:szCs w:val="32"/>
          <w:lang w:val="en-US"/>
        </w:rPr>
        <w:t>医疗卫生体制改革、疫情防控</w:t>
      </w:r>
      <w:r>
        <w:rPr>
          <w:rFonts w:hint="default" w:ascii="Times New Roman" w:hAnsi="Times New Roman" w:eastAsia="方正仿宋_GBK" w:cs="Times New Roman"/>
          <w:color w:val="auto"/>
          <w:sz w:val="32"/>
          <w:szCs w:val="32"/>
          <w:lang w:val="en-US" w:eastAsia="zh-CN"/>
        </w:rPr>
        <w:t>、爱国卫生运动</w:t>
      </w:r>
      <w:r>
        <w:rPr>
          <w:rFonts w:hint="default" w:ascii="Times New Roman" w:hAnsi="Times New Roman" w:eastAsia="方正仿宋_GBK" w:cs="Times New Roman"/>
          <w:color w:val="auto"/>
          <w:sz w:val="32"/>
          <w:szCs w:val="32"/>
          <w:lang w:val="en-US"/>
        </w:rPr>
        <w:t>等</w:t>
      </w:r>
      <w:r>
        <w:rPr>
          <w:rFonts w:hint="default" w:ascii="Times New Roman" w:hAnsi="Times New Roman" w:eastAsia="方正仿宋_GBK" w:cs="Times New Roman"/>
          <w:color w:val="auto"/>
          <w:sz w:val="32"/>
          <w:szCs w:val="32"/>
          <w:highlight w:val="none"/>
        </w:rPr>
        <w:t>发生的接待支出。安排国（境）外公务接待</w:t>
      </w:r>
      <w:r>
        <w:rPr>
          <w:rFonts w:hint="default" w:ascii="Times New Roman" w:hAnsi="Times New Roman" w:eastAsia="方正仿宋_GBK" w:cs="Times New Roman"/>
          <w:color w:val="auto"/>
          <w:sz w:val="32"/>
          <w:szCs w:val="32"/>
          <w:lang w:val="zh-CN"/>
        </w:rPr>
        <w:t>0</w:t>
      </w:r>
      <w:r>
        <w:rPr>
          <w:rFonts w:hint="default" w:ascii="Times New Roman" w:hAnsi="Times New Roman" w:eastAsia="方正仿宋_GBK" w:cs="Times New Roman"/>
          <w:color w:val="auto"/>
          <w:sz w:val="32"/>
          <w:szCs w:val="32"/>
          <w:highlight w:val="none"/>
        </w:rPr>
        <w:t>批次，接待人次</w:t>
      </w:r>
      <w:r>
        <w:rPr>
          <w:rFonts w:hint="default" w:ascii="Times New Roman" w:hAnsi="Times New Roman" w:eastAsia="方正仿宋_GBK" w:cs="Times New Roman"/>
          <w:color w:val="auto"/>
          <w:sz w:val="32"/>
          <w:szCs w:val="32"/>
          <w:lang w:val="zh-CN"/>
        </w:rPr>
        <w:t>0</w:t>
      </w:r>
      <w:r>
        <w:rPr>
          <w:rFonts w:hint="default" w:ascii="Times New Roman" w:hAnsi="Times New Roman" w:eastAsia="方正仿宋_GBK" w:cs="Times New Roman"/>
          <w:color w:val="auto"/>
          <w:sz w:val="32"/>
          <w:szCs w:val="32"/>
          <w:highlight w:val="none"/>
        </w:rPr>
        <w:t>人。</w:t>
      </w:r>
    </w:p>
    <w:p>
      <w:pPr>
        <w:keepNext w:val="0"/>
        <w:keepLines w:val="0"/>
        <w:pageBreakBefore w:val="0"/>
        <w:widowControl/>
        <w:kinsoku/>
        <w:overflowPunct/>
        <w:topLinePunct w:val="0"/>
        <w:autoSpaceDE/>
        <w:autoSpaceDN/>
        <w:bidi w:val="0"/>
        <w:adjustRightInd/>
        <w:snapToGrid w:val="0"/>
        <w:spacing w:line="600" w:lineRule="exact"/>
        <w:ind w:firstLine="640" w:firstLineChars="200"/>
        <w:jc w:val="left"/>
        <w:textAlignment w:val="auto"/>
        <w:outlineLvl w:val="2"/>
        <w:rPr>
          <w:rFonts w:hint="eastAsia" w:ascii="方正楷体_GBK" w:hAnsi="方正楷体_GBK" w:eastAsia="方正楷体_GBK" w:cs="方正楷体_GBK"/>
          <w:color w:val="auto"/>
          <w:sz w:val="32"/>
          <w:szCs w:val="32"/>
          <w:highlight w:val="none"/>
          <w:lang w:eastAsia="zh-CN"/>
        </w:rPr>
      </w:pPr>
      <w:r>
        <w:rPr>
          <w:rFonts w:hint="eastAsia" w:ascii="方正楷体_GBK" w:hAnsi="方正楷体_GBK" w:eastAsia="方正楷体_GBK" w:cs="方正楷体_GBK"/>
          <w:color w:val="auto"/>
          <w:sz w:val="32"/>
          <w:szCs w:val="32"/>
          <w:highlight w:val="none"/>
          <w:lang w:eastAsia="zh-CN"/>
        </w:rPr>
        <w:t>（三）需要说明的事项</w:t>
      </w:r>
    </w:p>
    <w:p>
      <w:pPr>
        <w:keepNext w:val="0"/>
        <w:keepLines w:val="0"/>
        <w:pageBreakBefore w:val="0"/>
        <w:widowControl/>
        <w:numPr>
          <w:ilvl w:val="0"/>
          <w:numId w:val="0"/>
        </w:numPr>
        <w:kinsoku/>
        <w:wordWrap/>
        <w:overflowPunct/>
        <w:topLinePunct w:val="0"/>
        <w:autoSpaceDE/>
        <w:autoSpaceDN/>
        <w:bidi w:val="0"/>
        <w:adjustRightInd/>
        <w:snapToGrid w:val="0"/>
        <w:spacing w:line="600" w:lineRule="exact"/>
        <w:ind w:firstLine="640" w:firstLineChars="200"/>
        <w:jc w:val="left"/>
        <w:textAlignment w:val="auto"/>
        <w:rPr>
          <w:rFonts w:hint="default" w:ascii="Times New Roman" w:hAnsi="Times New Roman" w:eastAsia="方正仿宋_GBK" w:cs="Times New Roman"/>
          <w:color w:val="auto"/>
          <w:sz w:val="32"/>
          <w:szCs w:val="32"/>
          <w:highlight w:val="none"/>
          <w:lang w:eastAsia="zh-CN"/>
        </w:rPr>
      </w:pPr>
      <w:r>
        <w:rPr>
          <w:rFonts w:hint="default" w:ascii="Times New Roman" w:hAnsi="Times New Roman" w:eastAsia="方正仿宋_GBK" w:cs="Times New Roman"/>
          <w:color w:val="auto"/>
          <w:sz w:val="32"/>
          <w:szCs w:val="32"/>
          <w:highlight w:val="none"/>
          <w:lang w:eastAsia="zh-CN"/>
        </w:rPr>
        <w:t>不存在需要说明的事项。</w:t>
      </w:r>
    </w:p>
    <w:p>
      <w:pPr>
        <w:keepNext w:val="0"/>
        <w:keepLines w:val="0"/>
        <w:pageBreakBefore w:val="0"/>
        <w:widowControl/>
        <w:kinsoku/>
        <w:overflowPunct/>
        <w:topLinePunct w:val="0"/>
        <w:autoSpaceDE/>
        <w:autoSpaceDN/>
        <w:bidi w:val="0"/>
        <w:adjustRightInd/>
        <w:snapToGrid w:val="0"/>
        <w:spacing w:line="600" w:lineRule="exact"/>
        <w:jc w:val="left"/>
        <w:textAlignment w:val="auto"/>
        <w:outlineLvl w:val="0"/>
        <w:rPr>
          <w:rFonts w:hint="default" w:ascii="Times New Roman" w:hAnsi="Times New Roman" w:eastAsia="方正仿宋_GBK" w:cs="Times New Roman"/>
          <w:color w:val="auto"/>
          <w:sz w:val="32"/>
          <w:szCs w:val="32"/>
          <w:highlight w:val="none"/>
        </w:rPr>
      </w:pPr>
    </w:p>
    <w:p>
      <w:pPr>
        <w:keepNext w:val="0"/>
        <w:keepLines w:val="0"/>
        <w:pageBreakBefore w:val="0"/>
        <w:widowControl/>
        <w:kinsoku/>
        <w:overflowPunct/>
        <w:topLinePunct w:val="0"/>
        <w:autoSpaceDE/>
        <w:autoSpaceDN/>
        <w:bidi w:val="0"/>
        <w:adjustRightInd/>
        <w:snapToGrid w:val="0"/>
        <w:spacing w:line="600" w:lineRule="exact"/>
        <w:jc w:val="center"/>
        <w:textAlignment w:val="auto"/>
        <w:outlineLvl w:val="0"/>
        <w:rPr>
          <w:rFonts w:hint="eastAsia" w:ascii="方正黑体_GBK" w:hAnsi="方正黑体_GBK" w:eastAsia="方正黑体_GBK" w:cs="方正黑体_GBK"/>
          <w:color w:val="auto"/>
          <w:sz w:val="32"/>
          <w:szCs w:val="32"/>
          <w:highlight w:val="none"/>
        </w:rPr>
      </w:pPr>
      <w:r>
        <w:rPr>
          <w:rFonts w:hint="eastAsia" w:ascii="方正黑体_GBK" w:hAnsi="方正黑体_GBK" w:eastAsia="方正黑体_GBK" w:cs="方正黑体_GBK"/>
          <w:color w:val="auto"/>
          <w:sz w:val="32"/>
          <w:szCs w:val="32"/>
          <w:highlight w:val="none"/>
        </w:rPr>
        <w:t>第四部分  其他重要事项及相关口径情况说明</w:t>
      </w:r>
    </w:p>
    <w:p>
      <w:pPr>
        <w:keepNext w:val="0"/>
        <w:keepLines w:val="0"/>
        <w:pageBreakBefore w:val="0"/>
        <w:kinsoku/>
        <w:overflowPunct/>
        <w:topLinePunct w:val="0"/>
        <w:autoSpaceDE/>
        <w:autoSpaceDN/>
        <w:bidi w:val="0"/>
        <w:adjustRightInd/>
        <w:spacing w:line="600" w:lineRule="exact"/>
        <w:ind w:firstLine="640" w:firstLineChars="200"/>
        <w:jc w:val="left"/>
        <w:textAlignment w:val="auto"/>
        <w:outlineLvl w:val="1"/>
        <w:rPr>
          <w:rFonts w:hint="eastAsia" w:ascii="方正黑体_GBK" w:hAnsi="方正黑体_GBK" w:eastAsia="方正黑体_GBK" w:cs="方正黑体_GBK"/>
          <w:color w:val="auto"/>
          <w:sz w:val="32"/>
          <w:szCs w:val="32"/>
          <w:highlight w:val="none"/>
        </w:rPr>
      </w:pPr>
      <w:r>
        <w:rPr>
          <w:rFonts w:hint="eastAsia" w:ascii="方正黑体_GBK" w:hAnsi="方正黑体_GBK" w:eastAsia="方正黑体_GBK" w:cs="方正黑体_GBK"/>
          <w:color w:val="auto"/>
          <w:sz w:val="32"/>
          <w:szCs w:val="32"/>
          <w:highlight w:val="none"/>
        </w:rPr>
        <w:t>一</w:t>
      </w:r>
      <w:r>
        <w:rPr>
          <w:rFonts w:hint="eastAsia" w:ascii="方正黑体_GBK" w:hAnsi="方正黑体_GBK" w:eastAsia="方正黑体_GBK" w:cs="方正黑体_GBK"/>
          <w:color w:val="auto"/>
          <w:sz w:val="32"/>
          <w:szCs w:val="32"/>
          <w:highlight w:val="none"/>
          <w:lang w:eastAsia="zh-CN"/>
        </w:rPr>
        <w:t>、</w:t>
      </w:r>
      <w:r>
        <w:rPr>
          <w:rFonts w:hint="eastAsia" w:ascii="方正黑体_GBK" w:hAnsi="方正黑体_GBK" w:eastAsia="方正黑体_GBK" w:cs="方正黑体_GBK"/>
          <w:color w:val="auto"/>
          <w:sz w:val="32"/>
          <w:szCs w:val="32"/>
          <w:highlight w:val="none"/>
        </w:rPr>
        <w:t>机关运行经费支出情况</w:t>
      </w:r>
    </w:p>
    <w:p>
      <w:pPr>
        <w:keepNext w:val="0"/>
        <w:keepLines w:val="0"/>
        <w:pageBreakBefore w:val="0"/>
        <w:kinsoku/>
        <w:overflowPunct/>
        <w:topLinePunct w:val="0"/>
        <w:autoSpaceDE/>
        <w:autoSpaceDN/>
        <w:bidi w:val="0"/>
        <w:adjustRightInd/>
        <w:spacing w:line="600" w:lineRule="exact"/>
        <w:ind w:firstLine="640" w:firstLineChars="200"/>
        <w:jc w:val="both"/>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lang w:val="zh-CN"/>
        </w:rPr>
        <w:t>玉溪市卫生健康委员会（本级）</w:t>
      </w:r>
      <w:r>
        <w:rPr>
          <w:rFonts w:hint="default" w:ascii="Times New Roman" w:hAnsi="Times New Roman" w:eastAsia="方正仿宋_GBK" w:cs="Times New Roman"/>
          <w:color w:val="auto"/>
          <w:sz w:val="32"/>
          <w:szCs w:val="32"/>
          <w:highlight w:val="none"/>
          <w:lang w:val="en-US" w:eastAsia="zh-CN"/>
        </w:rPr>
        <w:t>2025</w:t>
      </w:r>
      <w:r>
        <w:rPr>
          <w:rFonts w:hint="default" w:ascii="Times New Roman" w:hAnsi="Times New Roman" w:eastAsia="方正仿宋_GBK" w:cs="Times New Roman"/>
          <w:color w:val="auto"/>
          <w:sz w:val="32"/>
          <w:szCs w:val="32"/>
          <w:highlight w:val="none"/>
        </w:rPr>
        <w:t>年机关运行经费支出</w:t>
      </w:r>
      <w:r>
        <w:rPr>
          <w:rFonts w:hint="default" w:ascii="Times New Roman" w:hAnsi="Times New Roman" w:eastAsia="方正仿宋_GBK" w:cs="Times New Roman"/>
          <w:color w:val="auto"/>
          <w:sz w:val="32"/>
          <w:szCs w:val="32"/>
          <w:lang w:val="en-US" w:eastAsia="zh-CN"/>
        </w:rPr>
        <w:t>2,634,954.89</w:t>
      </w:r>
      <w:r>
        <w:rPr>
          <w:rFonts w:hint="default" w:ascii="Times New Roman" w:hAnsi="Times New Roman" w:eastAsia="方正仿宋_GBK" w:cs="Times New Roman"/>
          <w:color w:val="auto"/>
          <w:sz w:val="32"/>
          <w:szCs w:val="32"/>
          <w:highlight w:val="none"/>
          <w:lang w:eastAsia="zh-CN"/>
        </w:rPr>
        <w:t>元</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eastAsia="zh-CN"/>
        </w:rPr>
        <w:t>比上年</w:t>
      </w:r>
      <w:r>
        <w:rPr>
          <w:rFonts w:hint="default" w:ascii="Times New Roman" w:hAnsi="Times New Roman" w:eastAsia="方正仿宋_GBK" w:cs="Times New Roman"/>
          <w:color w:val="auto"/>
          <w:sz w:val="32"/>
          <w:szCs w:val="32"/>
          <w:highlight w:val="none"/>
        </w:rPr>
        <w:t>减少</w:t>
      </w:r>
      <w:r>
        <w:rPr>
          <w:rFonts w:hint="default" w:ascii="Times New Roman" w:hAnsi="Times New Roman" w:eastAsia="方正仿宋_GBK" w:cs="Times New Roman"/>
          <w:color w:val="auto"/>
          <w:sz w:val="32"/>
          <w:szCs w:val="32"/>
          <w:lang w:val="en-US" w:eastAsia="zh-CN"/>
        </w:rPr>
        <w:t>5,963.49</w:t>
      </w:r>
      <w:r>
        <w:rPr>
          <w:rFonts w:hint="default" w:ascii="Times New Roman" w:hAnsi="Times New Roman" w:eastAsia="方正仿宋_GBK" w:cs="Times New Roman"/>
          <w:color w:val="auto"/>
          <w:sz w:val="32"/>
          <w:szCs w:val="32"/>
          <w:highlight w:val="none"/>
          <w:lang w:eastAsia="zh-CN"/>
        </w:rPr>
        <w:t>元</w:t>
      </w:r>
      <w:r>
        <w:rPr>
          <w:rFonts w:hint="default" w:ascii="Times New Roman" w:hAnsi="Times New Roman" w:eastAsia="方正仿宋_GBK" w:cs="Times New Roman"/>
          <w:color w:val="auto"/>
          <w:sz w:val="32"/>
          <w:szCs w:val="32"/>
          <w:highlight w:val="none"/>
        </w:rPr>
        <w:t>，下降</w:t>
      </w:r>
      <w:r>
        <w:rPr>
          <w:rFonts w:hint="default" w:ascii="Times New Roman" w:hAnsi="Times New Roman" w:eastAsia="方正仿宋_GBK" w:cs="Times New Roman"/>
          <w:color w:val="auto"/>
          <w:sz w:val="32"/>
          <w:szCs w:val="32"/>
          <w:lang w:val="zh-CN"/>
        </w:rPr>
        <w:t>0.23</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rPr>
        <w:t>,主要原因</w:t>
      </w:r>
      <w:r>
        <w:rPr>
          <w:rFonts w:hint="default" w:ascii="Times New Roman" w:hAnsi="Times New Roman" w:eastAsia="方正仿宋_GBK" w:cs="Times New Roman"/>
          <w:color w:val="auto"/>
          <w:sz w:val="32"/>
          <w:szCs w:val="32"/>
          <w:highlight w:val="none"/>
          <w:lang w:eastAsia="zh-CN"/>
        </w:rPr>
        <w:t>是</w:t>
      </w:r>
      <w:r>
        <w:rPr>
          <w:rFonts w:hint="default" w:ascii="Times New Roman" w:hAnsi="Times New Roman" w:eastAsia="方正仿宋_GBK" w:cs="Times New Roman"/>
          <w:color w:val="auto"/>
          <w:sz w:val="32"/>
          <w:szCs w:val="32"/>
          <w:lang w:val="en-US" w:eastAsia="zh-CN"/>
        </w:rPr>
        <w:t>压缩公用经费，其中工作业务经费压缩15.00%，物业管理费压缩30.00%</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eastAsia="zh-CN"/>
        </w:rPr>
        <w:t>单位</w:t>
      </w:r>
      <w:r>
        <w:rPr>
          <w:rFonts w:hint="default" w:ascii="Times New Roman" w:hAnsi="Times New Roman" w:eastAsia="方正仿宋_GBK" w:cs="Times New Roman"/>
          <w:color w:val="auto"/>
          <w:sz w:val="32"/>
          <w:szCs w:val="32"/>
          <w:highlight w:val="none"/>
        </w:rPr>
        <w:t>机关运行经费主要用于</w:t>
      </w:r>
      <w:r>
        <w:rPr>
          <w:rFonts w:hint="default" w:ascii="Times New Roman" w:hAnsi="Times New Roman" w:eastAsia="方正仿宋_GBK" w:cs="Times New Roman"/>
          <w:color w:val="auto"/>
          <w:sz w:val="32"/>
          <w:szCs w:val="32"/>
          <w:lang w:val="en-US" w:eastAsia="zh-CN"/>
        </w:rPr>
        <w:t>办公费302,630.50元，印刷费30,845.30元，水费52,421.05元，电费34,635.40元，邮电费900.00元，物业管理费191,197.10元，差旅费363,196.68元，维修（护）费31,566.84元，租赁费22,238.40元，会议费39,578.00元，培训费75,253.00元，接待费15,796.00元，劳务费16,485.30元，委托业务费362,922.00元，工会经费99,135.60元，福利费40,000.00元，公务用车运行维护费27,306.72元，其他交通费用689,476.00元，其他商品和服务支出90,661.00元，办公设备购置133,323.00元，专用设备购置15,387.00元</w:t>
      </w:r>
      <w:r>
        <w:rPr>
          <w:rFonts w:hint="default" w:ascii="Times New Roman" w:hAnsi="Times New Roman" w:eastAsia="方正仿宋_GBK" w:cs="Times New Roman"/>
          <w:color w:val="auto"/>
          <w:sz w:val="32"/>
          <w:szCs w:val="32"/>
          <w:highlight w:val="none"/>
        </w:rPr>
        <w:t>。</w:t>
      </w:r>
    </w:p>
    <w:p>
      <w:pPr>
        <w:keepNext w:val="0"/>
        <w:keepLines w:val="0"/>
        <w:pageBreakBefore w:val="0"/>
        <w:widowControl/>
        <w:kinsoku/>
        <w:overflowPunct/>
        <w:topLinePunct w:val="0"/>
        <w:autoSpaceDE/>
        <w:autoSpaceDN/>
        <w:bidi w:val="0"/>
        <w:adjustRightInd/>
        <w:spacing w:line="600" w:lineRule="exact"/>
        <w:ind w:firstLine="640" w:firstLineChars="200"/>
        <w:textAlignment w:val="auto"/>
        <w:outlineLvl w:val="1"/>
        <w:rPr>
          <w:rFonts w:hint="eastAsia" w:ascii="方正黑体_GBK" w:hAnsi="方正黑体_GBK" w:eastAsia="方正黑体_GBK" w:cs="方正黑体_GBK"/>
          <w:color w:val="auto"/>
          <w:kern w:val="0"/>
          <w:sz w:val="32"/>
          <w:szCs w:val="32"/>
          <w:highlight w:val="none"/>
        </w:rPr>
      </w:pPr>
      <w:r>
        <w:rPr>
          <w:rFonts w:hint="eastAsia" w:ascii="方正黑体_GBK" w:hAnsi="方正黑体_GBK" w:eastAsia="方正黑体_GBK" w:cs="方正黑体_GBK"/>
          <w:color w:val="auto"/>
          <w:kern w:val="0"/>
          <w:sz w:val="32"/>
          <w:szCs w:val="32"/>
          <w:highlight w:val="none"/>
          <w:lang w:eastAsia="zh-CN"/>
        </w:rPr>
        <w:t>二、</w:t>
      </w:r>
      <w:r>
        <w:rPr>
          <w:rFonts w:hint="eastAsia" w:ascii="方正黑体_GBK" w:hAnsi="方正黑体_GBK" w:eastAsia="方正黑体_GBK" w:cs="方正黑体_GBK"/>
          <w:color w:val="auto"/>
          <w:kern w:val="0"/>
          <w:sz w:val="32"/>
          <w:szCs w:val="32"/>
          <w:highlight w:val="none"/>
        </w:rPr>
        <w:t>国有资产占用情况</w:t>
      </w:r>
    </w:p>
    <w:p>
      <w:pPr>
        <w:keepNext w:val="0"/>
        <w:keepLines w:val="0"/>
        <w:pageBreakBefore w:val="0"/>
        <w:widowControl/>
        <w:kinsoku/>
        <w:overflowPunct/>
        <w:topLinePunct w:val="0"/>
        <w:autoSpaceDE/>
        <w:autoSpaceDN/>
        <w:bidi w:val="0"/>
        <w:adjustRightInd/>
        <w:spacing w:line="600" w:lineRule="exact"/>
        <w:ind w:firstLine="640" w:firstLineChars="200"/>
        <w:textAlignment w:val="auto"/>
        <w:rPr>
          <w:rFonts w:hint="default" w:ascii="Times New Roman" w:hAnsi="Times New Roman" w:eastAsia="方正仿宋_GBK" w:cs="Times New Roman"/>
          <w:color w:val="auto"/>
          <w:kern w:val="0"/>
          <w:sz w:val="32"/>
          <w:szCs w:val="32"/>
          <w:highlight w:val="none"/>
        </w:rPr>
      </w:pPr>
      <w:r>
        <w:rPr>
          <w:rFonts w:hint="default" w:ascii="Times New Roman" w:hAnsi="Times New Roman" w:eastAsia="方正仿宋_GBK" w:cs="Times New Roman"/>
          <w:color w:val="auto"/>
          <w:sz w:val="32"/>
          <w:szCs w:val="32"/>
          <w:highlight w:val="none"/>
          <w:lang w:eastAsia="zh-CN"/>
        </w:rPr>
        <w:t>截至202</w:t>
      </w:r>
      <w:r>
        <w:rPr>
          <w:rFonts w:hint="default" w:ascii="Times New Roman" w:hAnsi="Times New Roman" w:eastAsia="方正仿宋_GBK" w:cs="Times New Roman"/>
          <w:color w:val="auto"/>
          <w:sz w:val="32"/>
          <w:szCs w:val="32"/>
          <w:highlight w:val="none"/>
          <w:lang w:val="en-US" w:eastAsia="zh-CN"/>
        </w:rPr>
        <w:t>5</w:t>
      </w:r>
      <w:r>
        <w:rPr>
          <w:rFonts w:hint="default" w:ascii="Times New Roman" w:hAnsi="Times New Roman" w:eastAsia="方正仿宋_GBK" w:cs="Times New Roman"/>
          <w:color w:val="auto"/>
          <w:sz w:val="32"/>
          <w:szCs w:val="32"/>
          <w:highlight w:val="none"/>
          <w:lang w:eastAsia="zh-CN"/>
        </w:rPr>
        <w:t>年末，</w:t>
      </w:r>
      <w:r>
        <w:rPr>
          <w:rFonts w:hint="default" w:ascii="Times New Roman" w:hAnsi="Times New Roman" w:eastAsia="方正仿宋_GBK" w:cs="Times New Roman"/>
          <w:color w:val="auto"/>
          <w:sz w:val="32"/>
          <w:szCs w:val="32"/>
          <w:lang w:val="zh-CN"/>
        </w:rPr>
        <w:t>玉溪市卫生健康委员会（本级）</w:t>
      </w:r>
      <w:r>
        <w:rPr>
          <w:rFonts w:hint="default" w:ascii="Times New Roman" w:hAnsi="Times New Roman" w:eastAsia="方正仿宋_GBK" w:cs="Times New Roman"/>
          <w:color w:val="auto"/>
          <w:sz w:val="32"/>
          <w:szCs w:val="32"/>
          <w:highlight w:val="none"/>
          <w:lang w:eastAsia="zh-CN"/>
        </w:rPr>
        <w:t>资产总额</w:t>
      </w:r>
      <w:r>
        <w:rPr>
          <w:rFonts w:hint="default" w:ascii="Times New Roman" w:hAnsi="Times New Roman" w:eastAsia="方正仿宋_GBK" w:cs="Times New Roman"/>
          <w:color w:val="auto"/>
          <w:sz w:val="32"/>
          <w:szCs w:val="32"/>
          <w:highlight w:val="none"/>
          <w:lang w:val="en-US" w:eastAsia="zh-CN"/>
        </w:rPr>
        <w:t>23,603,841.74</w:t>
      </w:r>
      <w:r>
        <w:rPr>
          <w:rFonts w:hint="default" w:ascii="Times New Roman" w:hAnsi="Times New Roman" w:eastAsia="方正仿宋_GBK" w:cs="Times New Roman"/>
          <w:color w:val="auto"/>
          <w:sz w:val="32"/>
          <w:szCs w:val="32"/>
          <w:highlight w:val="none"/>
          <w:lang w:eastAsia="zh-CN"/>
        </w:rPr>
        <w:t>元，其中，流动资产</w:t>
      </w:r>
      <w:r>
        <w:rPr>
          <w:rFonts w:hint="default" w:ascii="Times New Roman" w:hAnsi="Times New Roman" w:eastAsia="方正仿宋_GBK" w:cs="Times New Roman"/>
          <w:color w:val="auto"/>
          <w:sz w:val="32"/>
          <w:szCs w:val="32"/>
          <w:highlight w:val="none"/>
          <w:lang w:val="en-US" w:eastAsia="zh-CN"/>
        </w:rPr>
        <w:t>1,986,484.69</w:t>
      </w:r>
      <w:r>
        <w:rPr>
          <w:rFonts w:hint="default" w:ascii="Times New Roman" w:hAnsi="Times New Roman" w:eastAsia="方正仿宋_GBK" w:cs="Times New Roman"/>
          <w:color w:val="auto"/>
          <w:sz w:val="32"/>
          <w:szCs w:val="32"/>
          <w:highlight w:val="none"/>
          <w:lang w:eastAsia="zh-CN"/>
        </w:rPr>
        <w:t>元，固定资产</w:t>
      </w:r>
      <w:r>
        <w:rPr>
          <w:rFonts w:hint="default" w:ascii="Times New Roman" w:hAnsi="Times New Roman" w:eastAsia="方正仿宋_GBK" w:cs="Times New Roman"/>
          <w:color w:val="auto"/>
          <w:sz w:val="32"/>
          <w:szCs w:val="32"/>
          <w:highlight w:val="none"/>
          <w:lang w:val="en-US" w:eastAsia="zh-CN"/>
        </w:rPr>
        <w:t>5,196,346.72</w:t>
      </w:r>
      <w:r>
        <w:rPr>
          <w:rFonts w:hint="default" w:ascii="Times New Roman" w:hAnsi="Times New Roman" w:eastAsia="方正仿宋_GBK" w:cs="Times New Roman"/>
          <w:color w:val="auto"/>
          <w:sz w:val="32"/>
          <w:szCs w:val="32"/>
          <w:highlight w:val="none"/>
          <w:lang w:eastAsia="zh-CN"/>
        </w:rPr>
        <w:t>元（净值），对外投资及有价证券</w:t>
      </w:r>
      <w:r>
        <w:rPr>
          <w:rFonts w:hint="default" w:ascii="Times New Roman" w:hAnsi="Times New Roman" w:eastAsia="方正仿宋_GBK" w:cs="Times New Roman"/>
          <w:color w:val="auto"/>
          <w:sz w:val="32"/>
          <w:szCs w:val="32"/>
          <w:highlight w:val="none"/>
          <w:lang w:val="en-US" w:eastAsia="zh-CN"/>
        </w:rPr>
        <w:t>0.00</w:t>
      </w:r>
      <w:r>
        <w:rPr>
          <w:rFonts w:hint="default" w:ascii="Times New Roman" w:hAnsi="Times New Roman" w:eastAsia="方正仿宋_GBK" w:cs="Times New Roman"/>
          <w:color w:val="auto"/>
          <w:sz w:val="32"/>
          <w:szCs w:val="32"/>
          <w:highlight w:val="none"/>
          <w:lang w:eastAsia="zh-CN"/>
        </w:rPr>
        <w:t>元，在建工程</w:t>
      </w:r>
      <w:r>
        <w:rPr>
          <w:rFonts w:hint="default" w:ascii="Times New Roman" w:hAnsi="Times New Roman" w:eastAsia="方正仿宋_GBK" w:cs="Times New Roman"/>
          <w:color w:val="auto"/>
          <w:sz w:val="32"/>
          <w:szCs w:val="32"/>
          <w:highlight w:val="none"/>
          <w:lang w:val="en-US" w:eastAsia="zh-CN"/>
        </w:rPr>
        <w:t>0.00</w:t>
      </w:r>
      <w:r>
        <w:rPr>
          <w:rFonts w:hint="default" w:ascii="Times New Roman" w:hAnsi="Times New Roman" w:eastAsia="方正仿宋_GBK" w:cs="Times New Roman"/>
          <w:color w:val="auto"/>
          <w:sz w:val="32"/>
          <w:szCs w:val="32"/>
          <w:highlight w:val="none"/>
          <w:lang w:eastAsia="zh-CN"/>
        </w:rPr>
        <w:t>元，无形资产</w:t>
      </w:r>
      <w:r>
        <w:rPr>
          <w:rFonts w:hint="default" w:ascii="Times New Roman" w:hAnsi="Times New Roman" w:eastAsia="方正仿宋_GBK" w:cs="Times New Roman"/>
          <w:color w:val="auto"/>
          <w:sz w:val="32"/>
          <w:szCs w:val="32"/>
          <w:highlight w:val="none"/>
          <w:lang w:val="en-US" w:eastAsia="zh-CN"/>
        </w:rPr>
        <w:t>1,079,763.19</w:t>
      </w:r>
      <w:r>
        <w:rPr>
          <w:rFonts w:hint="default" w:ascii="Times New Roman" w:hAnsi="Times New Roman" w:eastAsia="方正仿宋_GBK" w:cs="Times New Roman"/>
          <w:color w:val="auto"/>
          <w:sz w:val="32"/>
          <w:szCs w:val="32"/>
          <w:highlight w:val="none"/>
          <w:lang w:eastAsia="zh-CN"/>
        </w:rPr>
        <w:t>元（净值），其他资产</w:t>
      </w:r>
      <w:r>
        <w:rPr>
          <w:rFonts w:hint="default" w:ascii="Times New Roman" w:hAnsi="Times New Roman" w:eastAsia="方正仿宋_GBK" w:cs="Times New Roman"/>
          <w:color w:val="auto"/>
          <w:sz w:val="32"/>
          <w:szCs w:val="32"/>
          <w:highlight w:val="none"/>
          <w:lang w:val="en-US" w:eastAsia="zh-CN"/>
        </w:rPr>
        <w:t>15,341,247.14</w:t>
      </w:r>
      <w:r>
        <w:rPr>
          <w:rFonts w:hint="default" w:ascii="Times New Roman" w:hAnsi="Times New Roman" w:eastAsia="方正仿宋_GBK" w:cs="Times New Roman"/>
          <w:color w:val="auto"/>
          <w:sz w:val="32"/>
          <w:szCs w:val="32"/>
          <w:highlight w:val="none"/>
          <w:lang w:eastAsia="zh-CN"/>
        </w:rPr>
        <w:t>元（净值）（具体内容详见附表）</w:t>
      </w:r>
      <w:r>
        <w:rPr>
          <w:rFonts w:hint="default" w:ascii="Times New Roman" w:hAnsi="Times New Roman" w:eastAsia="方正仿宋_GBK" w:cs="Times New Roman"/>
          <w:color w:val="auto"/>
          <w:kern w:val="0"/>
          <w:sz w:val="32"/>
          <w:szCs w:val="32"/>
          <w:highlight w:val="none"/>
        </w:rPr>
        <w:t>。与上年相比，本年资产总额减少1</w:t>
      </w:r>
      <w:r>
        <w:rPr>
          <w:rFonts w:hint="default" w:ascii="Times New Roman" w:hAnsi="Times New Roman" w:eastAsia="方正仿宋_GBK" w:cs="Times New Roman"/>
          <w:color w:val="auto"/>
          <w:kern w:val="0"/>
          <w:sz w:val="32"/>
          <w:szCs w:val="32"/>
          <w:highlight w:val="none"/>
          <w:lang w:val="en-US" w:eastAsia="zh-CN"/>
        </w:rPr>
        <w:t>,</w:t>
      </w:r>
      <w:r>
        <w:rPr>
          <w:rFonts w:hint="default" w:ascii="Times New Roman" w:hAnsi="Times New Roman" w:eastAsia="方正仿宋_GBK" w:cs="Times New Roman"/>
          <w:color w:val="auto"/>
          <w:kern w:val="0"/>
          <w:sz w:val="32"/>
          <w:szCs w:val="32"/>
          <w:highlight w:val="none"/>
        </w:rPr>
        <w:t>200</w:t>
      </w:r>
      <w:r>
        <w:rPr>
          <w:rFonts w:hint="default" w:ascii="Times New Roman" w:hAnsi="Times New Roman" w:eastAsia="方正仿宋_GBK" w:cs="Times New Roman"/>
          <w:color w:val="auto"/>
          <w:kern w:val="0"/>
          <w:sz w:val="32"/>
          <w:szCs w:val="32"/>
          <w:highlight w:val="none"/>
          <w:lang w:val="en-US" w:eastAsia="zh-CN"/>
        </w:rPr>
        <w:t>,</w:t>
      </w:r>
      <w:r>
        <w:rPr>
          <w:rFonts w:hint="default" w:ascii="Times New Roman" w:hAnsi="Times New Roman" w:eastAsia="方正仿宋_GBK" w:cs="Times New Roman"/>
          <w:color w:val="auto"/>
          <w:kern w:val="0"/>
          <w:sz w:val="32"/>
          <w:szCs w:val="32"/>
          <w:highlight w:val="none"/>
        </w:rPr>
        <w:t>329.61</w:t>
      </w:r>
      <w:r>
        <w:rPr>
          <w:rFonts w:hint="default" w:ascii="Times New Roman" w:hAnsi="Times New Roman" w:eastAsia="方正仿宋_GBK" w:cs="Times New Roman"/>
          <w:color w:val="auto"/>
          <w:kern w:val="0"/>
          <w:sz w:val="32"/>
          <w:szCs w:val="32"/>
          <w:highlight w:val="none"/>
          <w:lang w:eastAsia="zh-CN"/>
        </w:rPr>
        <w:t>元</w:t>
      </w:r>
      <w:r>
        <w:rPr>
          <w:rFonts w:hint="default" w:ascii="Times New Roman" w:hAnsi="Times New Roman" w:eastAsia="方正仿宋_GBK" w:cs="Times New Roman"/>
          <w:color w:val="auto"/>
          <w:kern w:val="0"/>
          <w:sz w:val="32"/>
          <w:szCs w:val="32"/>
          <w:highlight w:val="none"/>
        </w:rPr>
        <w:t>，其中固定资产减少528</w:t>
      </w:r>
      <w:r>
        <w:rPr>
          <w:rFonts w:hint="default" w:ascii="Times New Roman" w:hAnsi="Times New Roman" w:eastAsia="方正仿宋_GBK" w:cs="Times New Roman"/>
          <w:color w:val="auto"/>
          <w:kern w:val="0"/>
          <w:sz w:val="32"/>
          <w:szCs w:val="32"/>
          <w:highlight w:val="none"/>
          <w:lang w:val="en-US" w:eastAsia="zh-CN"/>
        </w:rPr>
        <w:t>,</w:t>
      </w:r>
      <w:r>
        <w:rPr>
          <w:rFonts w:hint="default" w:ascii="Times New Roman" w:hAnsi="Times New Roman" w:eastAsia="方正仿宋_GBK" w:cs="Times New Roman"/>
          <w:color w:val="auto"/>
          <w:kern w:val="0"/>
          <w:sz w:val="32"/>
          <w:szCs w:val="32"/>
          <w:highlight w:val="none"/>
        </w:rPr>
        <w:t>274.42</w:t>
      </w:r>
      <w:r>
        <w:rPr>
          <w:rFonts w:hint="default" w:ascii="Times New Roman" w:hAnsi="Times New Roman" w:eastAsia="方正仿宋_GBK" w:cs="Times New Roman"/>
          <w:color w:val="auto"/>
          <w:kern w:val="0"/>
          <w:sz w:val="32"/>
          <w:szCs w:val="32"/>
          <w:highlight w:val="none"/>
          <w:lang w:eastAsia="zh-CN"/>
        </w:rPr>
        <w:t>元</w:t>
      </w:r>
      <w:r>
        <w:rPr>
          <w:rFonts w:hint="default" w:ascii="Times New Roman" w:hAnsi="Times New Roman" w:eastAsia="方正仿宋_GBK" w:cs="Times New Roman"/>
          <w:color w:val="auto"/>
          <w:kern w:val="0"/>
          <w:sz w:val="32"/>
          <w:szCs w:val="32"/>
          <w:highlight w:val="none"/>
        </w:rPr>
        <w:t>。处置房屋建筑物</w:t>
      </w:r>
      <w:r>
        <w:rPr>
          <w:rFonts w:hint="default" w:ascii="Times New Roman" w:hAnsi="Times New Roman" w:eastAsia="方正仿宋_GBK" w:cs="Times New Roman"/>
          <w:color w:val="auto"/>
          <w:kern w:val="0"/>
          <w:sz w:val="32"/>
          <w:szCs w:val="32"/>
          <w:highlight w:val="none"/>
          <w:lang w:val="en-US" w:eastAsia="zh-CN"/>
        </w:rPr>
        <w:t>0.00</w:t>
      </w:r>
      <w:r>
        <w:rPr>
          <w:rFonts w:hint="default" w:ascii="Times New Roman" w:hAnsi="Times New Roman" w:eastAsia="方正仿宋_GBK" w:cs="Times New Roman"/>
          <w:color w:val="auto"/>
          <w:kern w:val="0"/>
          <w:sz w:val="32"/>
          <w:szCs w:val="32"/>
          <w:highlight w:val="none"/>
        </w:rPr>
        <w:t>平方米，账面原值</w:t>
      </w:r>
      <w:r>
        <w:rPr>
          <w:rFonts w:hint="default" w:ascii="Times New Roman" w:hAnsi="Times New Roman" w:eastAsia="方正仿宋_GBK" w:cs="Times New Roman"/>
          <w:color w:val="auto"/>
          <w:kern w:val="0"/>
          <w:sz w:val="32"/>
          <w:szCs w:val="32"/>
          <w:highlight w:val="none"/>
          <w:lang w:val="en-US" w:eastAsia="zh-CN"/>
        </w:rPr>
        <w:t>0.00</w:t>
      </w:r>
      <w:r>
        <w:rPr>
          <w:rFonts w:hint="default" w:ascii="Times New Roman" w:hAnsi="Times New Roman" w:eastAsia="方正仿宋_GBK" w:cs="Times New Roman"/>
          <w:color w:val="auto"/>
          <w:kern w:val="0"/>
          <w:sz w:val="32"/>
          <w:szCs w:val="32"/>
          <w:highlight w:val="none"/>
          <w:lang w:eastAsia="zh-CN"/>
        </w:rPr>
        <w:t>元</w:t>
      </w:r>
      <w:r>
        <w:rPr>
          <w:rFonts w:hint="default" w:ascii="Times New Roman" w:hAnsi="Times New Roman" w:eastAsia="方正仿宋_GBK" w:cs="Times New Roman"/>
          <w:color w:val="auto"/>
          <w:kern w:val="0"/>
          <w:sz w:val="32"/>
          <w:szCs w:val="32"/>
          <w:highlight w:val="none"/>
        </w:rPr>
        <w:t>；处置车辆</w:t>
      </w:r>
      <w:r>
        <w:rPr>
          <w:rFonts w:hint="default" w:ascii="Times New Roman" w:hAnsi="Times New Roman" w:eastAsia="方正仿宋_GBK" w:cs="Times New Roman"/>
          <w:color w:val="auto"/>
          <w:kern w:val="0"/>
          <w:sz w:val="32"/>
          <w:szCs w:val="32"/>
          <w:highlight w:val="none"/>
          <w:lang w:val="en-US" w:eastAsia="zh-CN"/>
        </w:rPr>
        <w:t>0</w:t>
      </w:r>
      <w:r>
        <w:rPr>
          <w:rFonts w:hint="default" w:ascii="Times New Roman" w:hAnsi="Times New Roman" w:eastAsia="方正仿宋_GBK" w:cs="Times New Roman"/>
          <w:color w:val="auto"/>
          <w:kern w:val="0"/>
          <w:sz w:val="32"/>
          <w:szCs w:val="32"/>
          <w:highlight w:val="none"/>
        </w:rPr>
        <w:t>辆，账面原值</w:t>
      </w:r>
      <w:r>
        <w:rPr>
          <w:rFonts w:hint="default" w:ascii="Times New Roman" w:hAnsi="Times New Roman" w:eastAsia="方正仿宋_GBK" w:cs="Times New Roman"/>
          <w:color w:val="auto"/>
          <w:kern w:val="0"/>
          <w:sz w:val="32"/>
          <w:szCs w:val="32"/>
          <w:highlight w:val="none"/>
          <w:lang w:val="en-US" w:eastAsia="zh-CN"/>
        </w:rPr>
        <w:t>0.00</w:t>
      </w:r>
      <w:r>
        <w:rPr>
          <w:rFonts w:hint="default" w:ascii="Times New Roman" w:hAnsi="Times New Roman" w:eastAsia="方正仿宋_GBK" w:cs="Times New Roman"/>
          <w:color w:val="auto"/>
          <w:kern w:val="0"/>
          <w:sz w:val="32"/>
          <w:szCs w:val="32"/>
          <w:highlight w:val="none"/>
          <w:lang w:eastAsia="zh-CN"/>
        </w:rPr>
        <w:t>元</w:t>
      </w:r>
      <w:r>
        <w:rPr>
          <w:rFonts w:hint="default" w:ascii="Times New Roman" w:hAnsi="Times New Roman" w:eastAsia="方正仿宋_GBK" w:cs="Times New Roman"/>
          <w:color w:val="auto"/>
          <w:kern w:val="0"/>
          <w:sz w:val="32"/>
          <w:szCs w:val="32"/>
          <w:highlight w:val="none"/>
        </w:rPr>
        <w:t>；报废报损资产</w:t>
      </w:r>
      <w:r>
        <w:rPr>
          <w:rFonts w:hint="default" w:ascii="Times New Roman" w:hAnsi="Times New Roman" w:eastAsia="方正仿宋_GBK" w:cs="Times New Roman"/>
          <w:color w:val="auto"/>
          <w:kern w:val="0"/>
          <w:sz w:val="32"/>
          <w:szCs w:val="32"/>
          <w:highlight w:val="none"/>
          <w:lang w:val="en-US" w:eastAsia="zh-CN"/>
        </w:rPr>
        <w:t>47</w:t>
      </w:r>
      <w:r>
        <w:rPr>
          <w:rFonts w:hint="default" w:ascii="Times New Roman" w:hAnsi="Times New Roman" w:eastAsia="方正仿宋_GBK" w:cs="Times New Roman"/>
          <w:color w:val="auto"/>
          <w:kern w:val="0"/>
          <w:sz w:val="32"/>
          <w:szCs w:val="32"/>
          <w:highlight w:val="none"/>
        </w:rPr>
        <w:t>项，账面原值 227,850.02 </w:t>
      </w:r>
      <w:r>
        <w:rPr>
          <w:rFonts w:hint="default" w:ascii="Times New Roman" w:hAnsi="Times New Roman" w:eastAsia="方正仿宋_GBK" w:cs="Times New Roman"/>
          <w:color w:val="auto"/>
          <w:kern w:val="0"/>
          <w:sz w:val="32"/>
          <w:szCs w:val="32"/>
          <w:highlight w:val="none"/>
          <w:lang w:eastAsia="zh-CN"/>
        </w:rPr>
        <w:t>元</w:t>
      </w:r>
      <w:r>
        <w:rPr>
          <w:rFonts w:hint="default" w:ascii="Times New Roman" w:hAnsi="Times New Roman" w:eastAsia="方正仿宋_GBK" w:cs="Times New Roman"/>
          <w:color w:val="auto"/>
          <w:kern w:val="0"/>
          <w:sz w:val="32"/>
          <w:szCs w:val="32"/>
          <w:highlight w:val="none"/>
        </w:rPr>
        <w:t>，实现资产处置收入</w:t>
      </w:r>
      <w:r>
        <w:rPr>
          <w:rFonts w:hint="default" w:ascii="Times New Roman" w:hAnsi="Times New Roman" w:eastAsia="方正仿宋_GBK" w:cs="Times New Roman"/>
          <w:color w:val="auto"/>
          <w:kern w:val="0"/>
          <w:sz w:val="32"/>
          <w:szCs w:val="32"/>
          <w:highlight w:val="none"/>
          <w:lang w:val="en-US" w:eastAsia="zh-CN"/>
        </w:rPr>
        <w:t>0.00</w:t>
      </w:r>
      <w:r>
        <w:rPr>
          <w:rFonts w:hint="default" w:ascii="Times New Roman" w:hAnsi="Times New Roman" w:eastAsia="方正仿宋_GBK" w:cs="Times New Roman"/>
          <w:color w:val="auto"/>
          <w:kern w:val="0"/>
          <w:sz w:val="32"/>
          <w:szCs w:val="32"/>
          <w:highlight w:val="none"/>
          <w:lang w:eastAsia="zh-CN"/>
        </w:rPr>
        <w:t>元</w:t>
      </w:r>
      <w:r>
        <w:rPr>
          <w:rFonts w:hint="default" w:ascii="Times New Roman" w:hAnsi="Times New Roman" w:eastAsia="方正仿宋_GBK" w:cs="Times New Roman"/>
          <w:color w:val="auto"/>
          <w:kern w:val="0"/>
          <w:sz w:val="32"/>
          <w:szCs w:val="32"/>
          <w:highlight w:val="none"/>
        </w:rPr>
        <w:t>；出租房屋</w:t>
      </w:r>
      <w:r>
        <w:rPr>
          <w:rFonts w:hint="default" w:ascii="Times New Roman" w:hAnsi="Times New Roman" w:eastAsia="方正仿宋_GBK" w:cs="Times New Roman"/>
          <w:color w:val="auto"/>
          <w:kern w:val="0"/>
          <w:sz w:val="32"/>
          <w:szCs w:val="32"/>
          <w:highlight w:val="none"/>
          <w:lang w:val="en-US" w:eastAsia="zh-CN"/>
        </w:rPr>
        <w:t>0.00</w:t>
      </w:r>
      <w:r>
        <w:rPr>
          <w:rFonts w:hint="default" w:ascii="Times New Roman" w:hAnsi="Times New Roman" w:eastAsia="方正仿宋_GBK" w:cs="Times New Roman"/>
          <w:color w:val="auto"/>
          <w:kern w:val="0"/>
          <w:sz w:val="32"/>
          <w:szCs w:val="32"/>
          <w:highlight w:val="none"/>
        </w:rPr>
        <w:t>平方米，账面原值</w:t>
      </w:r>
      <w:r>
        <w:rPr>
          <w:rFonts w:hint="default" w:ascii="Times New Roman" w:hAnsi="Times New Roman" w:eastAsia="方正仿宋_GBK" w:cs="Times New Roman"/>
          <w:color w:val="auto"/>
          <w:kern w:val="0"/>
          <w:sz w:val="32"/>
          <w:szCs w:val="32"/>
          <w:highlight w:val="none"/>
          <w:lang w:val="en-US" w:eastAsia="zh-CN"/>
        </w:rPr>
        <w:t>0.00</w:t>
      </w:r>
      <w:r>
        <w:rPr>
          <w:rFonts w:hint="default" w:ascii="Times New Roman" w:hAnsi="Times New Roman" w:eastAsia="方正仿宋_GBK" w:cs="Times New Roman"/>
          <w:color w:val="auto"/>
          <w:kern w:val="0"/>
          <w:sz w:val="32"/>
          <w:szCs w:val="32"/>
          <w:highlight w:val="none"/>
          <w:lang w:eastAsia="zh-CN"/>
        </w:rPr>
        <w:t>元</w:t>
      </w:r>
      <w:r>
        <w:rPr>
          <w:rFonts w:hint="default" w:ascii="Times New Roman" w:hAnsi="Times New Roman" w:eastAsia="方正仿宋_GBK" w:cs="Times New Roman"/>
          <w:color w:val="auto"/>
          <w:kern w:val="0"/>
          <w:sz w:val="32"/>
          <w:szCs w:val="32"/>
          <w:highlight w:val="none"/>
        </w:rPr>
        <w:t>，实现资产使用收入</w:t>
      </w:r>
      <w:r>
        <w:rPr>
          <w:rFonts w:hint="default" w:ascii="Times New Roman" w:hAnsi="Times New Roman" w:eastAsia="方正仿宋_GBK" w:cs="Times New Roman"/>
          <w:color w:val="auto"/>
          <w:kern w:val="0"/>
          <w:sz w:val="32"/>
          <w:szCs w:val="32"/>
          <w:highlight w:val="none"/>
          <w:lang w:val="en-US" w:eastAsia="zh-CN"/>
        </w:rPr>
        <w:t>0.00</w:t>
      </w:r>
      <w:r>
        <w:rPr>
          <w:rFonts w:hint="default" w:ascii="Times New Roman" w:hAnsi="Times New Roman" w:eastAsia="方正仿宋_GBK" w:cs="Times New Roman"/>
          <w:color w:val="auto"/>
          <w:kern w:val="0"/>
          <w:sz w:val="32"/>
          <w:szCs w:val="32"/>
          <w:highlight w:val="none"/>
          <w:lang w:eastAsia="zh-CN"/>
        </w:rPr>
        <w:t>元</w:t>
      </w:r>
      <w:r>
        <w:rPr>
          <w:rFonts w:hint="default" w:ascii="Times New Roman" w:hAnsi="Times New Roman" w:eastAsia="方正仿宋_GBK" w:cs="Times New Roman"/>
          <w:color w:val="auto"/>
          <w:kern w:val="0"/>
          <w:sz w:val="32"/>
          <w:szCs w:val="32"/>
          <w:highlight w:val="none"/>
        </w:rPr>
        <w:t>。</w:t>
      </w:r>
    </w:p>
    <w:p>
      <w:pPr>
        <w:keepNext w:val="0"/>
        <w:keepLines w:val="0"/>
        <w:pageBreakBefore w:val="0"/>
        <w:widowControl/>
        <w:kinsoku/>
        <w:overflowPunct/>
        <w:topLinePunct w:val="0"/>
        <w:autoSpaceDE/>
        <w:autoSpaceDN/>
        <w:bidi w:val="0"/>
        <w:adjustRightInd/>
        <w:spacing w:line="600" w:lineRule="exact"/>
        <w:ind w:firstLine="640" w:firstLineChars="200"/>
        <w:textAlignment w:val="auto"/>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kern w:val="0"/>
          <w:sz w:val="32"/>
          <w:szCs w:val="32"/>
          <w:highlight w:val="none"/>
          <w:lang w:eastAsia="zh-CN"/>
        </w:rPr>
        <w:t>（</w:t>
      </w:r>
      <w:r>
        <w:rPr>
          <w:rFonts w:hint="default" w:ascii="Times New Roman" w:hAnsi="Times New Roman" w:eastAsia="方正仿宋_GBK" w:cs="Times New Roman"/>
          <w:color w:val="auto"/>
          <w:kern w:val="0"/>
          <w:sz w:val="32"/>
          <w:szCs w:val="32"/>
          <w:highlight w:val="none"/>
        </w:rPr>
        <w:t>国有资产占有使用情况表</w:t>
      </w:r>
      <w:r>
        <w:rPr>
          <w:rFonts w:hint="default" w:ascii="Times New Roman" w:hAnsi="Times New Roman" w:eastAsia="方正仿宋_GBK" w:cs="Times New Roman"/>
          <w:color w:val="auto"/>
          <w:kern w:val="0"/>
          <w:sz w:val="32"/>
          <w:szCs w:val="32"/>
          <w:highlight w:val="none"/>
          <w:lang w:eastAsia="zh-CN"/>
        </w:rPr>
        <w:t>详见附表）</w:t>
      </w:r>
    </w:p>
    <w:p>
      <w:pPr>
        <w:keepNext w:val="0"/>
        <w:keepLines w:val="0"/>
        <w:pageBreakBefore w:val="0"/>
        <w:kinsoku/>
        <w:overflowPunct/>
        <w:topLinePunct w:val="0"/>
        <w:autoSpaceDE/>
        <w:autoSpaceDN/>
        <w:bidi w:val="0"/>
        <w:adjustRightInd/>
        <w:spacing w:line="600" w:lineRule="exact"/>
        <w:ind w:firstLine="640" w:firstLineChars="200"/>
        <w:jc w:val="left"/>
        <w:textAlignment w:val="auto"/>
        <w:outlineLvl w:val="1"/>
        <w:rPr>
          <w:rFonts w:hint="eastAsia" w:ascii="方正黑体_GBK" w:hAnsi="方正黑体_GBK" w:eastAsia="方正黑体_GBK" w:cs="方正黑体_GBK"/>
          <w:color w:val="auto"/>
          <w:sz w:val="32"/>
          <w:szCs w:val="32"/>
          <w:highlight w:val="none"/>
        </w:rPr>
      </w:pPr>
      <w:r>
        <w:rPr>
          <w:rFonts w:hint="eastAsia" w:ascii="方正黑体_GBK" w:hAnsi="方正黑体_GBK" w:eastAsia="方正黑体_GBK" w:cs="方正黑体_GBK"/>
          <w:color w:val="auto"/>
          <w:sz w:val="32"/>
          <w:szCs w:val="32"/>
          <w:highlight w:val="none"/>
          <w:lang w:eastAsia="zh-CN"/>
        </w:rPr>
        <w:t>三、政</w:t>
      </w:r>
      <w:r>
        <w:rPr>
          <w:rFonts w:hint="eastAsia" w:ascii="方正黑体_GBK" w:hAnsi="方正黑体_GBK" w:eastAsia="方正黑体_GBK" w:cs="方正黑体_GBK"/>
          <w:color w:val="auto"/>
          <w:sz w:val="32"/>
          <w:szCs w:val="32"/>
          <w:highlight w:val="none"/>
        </w:rPr>
        <w:t>府采购支出情况</w:t>
      </w:r>
    </w:p>
    <w:p>
      <w:pPr>
        <w:keepNext w:val="0"/>
        <w:keepLines w:val="0"/>
        <w:pageBreakBefore w:val="0"/>
        <w:kinsoku/>
        <w:overflowPunct/>
        <w:topLinePunct w:val="0"/>
        <w:autoSpaceDE/>
        <w:autoSpaceDN/>
        <w:bidi w:val="0"/>
        <w:adjustRightInd/>
        <w:spacing w:line="60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2025年度，单位政府采购支出总额</w:t>
      </w:r>
      <w:r>
        <w:rPr>
          <w:rFonts w:hint="default" w:ascii="Times New Roman" w:hAnsi="Times New Roman" w:eastAsia="方正仿宋_GBK" w:cs="Times New Roman"/>
          <w:color w:val="auto"/>
          <w:sz w:val="32"/>
          <w:szCs w:val="32"/>
          <w:lang w:val="zh-CN"/>
        </w:rPr>
        <w:t>2</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rPr>
        <w:t>227</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rPr>
        <w:t>864.50</w:t>
      </w:r>
      <w:r>
        <w:rPr>
          <w:rFonts w:hint="default" w:ascii="Times New Roman" w:hAnsi="Times New Roman" w:eastAsia="方正仿宋_GBK" w:cs="Times New Roman"/>
          <w:color w:val="auto"/>
          <w:sz w:val="32"/>
          <w:szCs w:val="32"/>
          <w:highlight w:val="none"/>
          <w:lang w:val="en-US" w:eastAsia="zh-CN"/>
        </w:rPr>
        <w:t>元，其中：政府采购货物支出</w:t>
      </w:r>
      <w:r>
        <w:rPr>
          <w:rFonts w:hint="default" w:ascii="Times New Roman" w:hAnsi="Times New Roman" w:eastAsia="方正仿宋_GBK" w:cs="Times New Roman"/>
          <w:color w:val="auto"/>
          <w:sz w:val="32"/>
          <w:szCs w:val="32"/>
          <w:lang w:val="zh-CN"/>
        </w:rPr>
        <w:t>55</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rPr>
        <w:t>376.60</w:t>
      </w:r>
      <w:r>
        <w:rPr>
          <w:rFonts w:hint="default" w:ascii="Times New Roman" w:hAnsi="Times New Roman" w:eastAsia="方正仿宋_GBK" w:cs="Times New Roman"/>
          <w:color w:val="auto"/>
          <w:sz w:val="32"/>
          <w:szCs w:val="32"/>
          <w:highlight w:val="none"/>
          <w:lang w:val="en-US" w:eastAsia="zh-CN"/>
        </w:rPr>
        <w:t>元；政府采购工程支出</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sz w:val="32"/>
          <w:szCs w:val="32"/>
          <w:highlight w:val="none"/>
          <w:lang w:val="en-US" w:eastAsia="zh-CN"/>
        </w:rPr>
        <w:t>元；政府采购服务支出</w:t>
      </w:r>
      <w:r>
        <w:rPr>
          <w:rFonts w:hint="default" w:ascii="Times New Roman" w:hAnsi="Times New Roman" w:eastAsia="方正仿宋_GBK" w:cs="Times New Roman"/>
          <w:color w:val="auto"/>
          <w:sz w:val="32"/>
          <w:szCs w:val="32"/>
          <w:lang w:val="zh-CN"/>
        </w:rPr>
        <w:t>2</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rPr>
        <w:t>172</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rPr>
        <w:t>487.90</w:t>
      </w:r>
      <w:r>
        <w:rPr>
          <w:rFonts w:hint="default" w:ascii="Times New Roman" w:hAnsi="Times New Roman" w:eastAsia="方正仿宋_GBK" w:cs="Times New Roman"/>
          <w:color w:val="auto"/>
          <w:sz w:val="32"/>
          <w:szCs w:val="32"/>
          <w:highlight w:val="none"/>
          <w:lang w:val="en-US" w:eastAsia="zh-CN"/>
        </w:rPr>
        <w:t>元。授予中小企业合同金额</w:t>
      </w:r>
      <w:r>
        <w:rPr>
          <w:rFonts w:hint="default" w:ascii="Times New Roman" w:hAnsi="Times New Roman" w:eastAsia="方正仿宋_GBK" w:cs="Times New Roman"/>
          <w:color w:val="auto"/>
          <w:sz w:val="32"/>
          <w:szCs w:val="32"/>
          <w:lang w:val="zh-CN"/>
        </w:rPr>
        <w:t>1</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rPr>
        <w:t>439</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rPr>
        <w:t>064.50</w:t>
      </w:r>
      <w:r>
        <w:rPr>
          <w:rFonts w:hint="default" w:ascii="Times New Roman" w:hAnsi="Times New Roman" w:eastAsia="方正仿宋_GBK" w:cs="Times New Roman"/>
          <w:color w:val="auto"/>
          <w:sz w:val="32"/>
          <w:szCs w:val="32"/>
          <w:highlight w:val="none"/>
          <w:lang w:val="en-US" w:eastAsia="zh-CN"/>
        </w:rPr>
        <w:t>元，其中：授予小微企业合同金额</w:t>
      </w:r>
      <w:r>
        <w:rPr>
          <w:rFonts w:hint="default" w:ascii="Times New Roman" w:hAnsi="Times New Roman" w:eastAsia="方正仿宋_GBK" w:cs="Times New Roman"/>
          <w:color w:val="auto"/>
          <w:sz w:val="32"/>
          <w:szCs w:val="32"/>
          <w:lang w:val="zh-CN"/>
        </w:rPr>
        <w:t>1</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rPr>
        <w:t>439</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rPr>
        <w:t>064.50</w:t>
      </w:r>
      <w:r>
        <w:rPr>
          <w:rFonts w:hint="default" w:ascii="Times New Roman" w:hAnsi="Times New Roman" w:eastAsia="方正仿宋_GBK" w:cs="Times New Roman"/>
          <w:color w:val="auto"/>
          <w:sz w:val="32"/>
          <w:szCs w:val="32"/>
          <w:highlight w:val="none"/>
          <w:lang w:val="en-US" w:eastAsia="zh-CN"/>
        </w:rPr>
        <w:t>元。</w:t>
      </w:r>
    </w:p>
    <w:p>
      <w:pPr>
        <w:keepNext w:val="0"/>
        <w:keepLines w:val="0"/>
        <w:pageBreakBefore w:val="0"/>
        <w:kinsoku/>
        <w:overflowPunct/>
        <w:topLinePunct w:val="0"/>
        <w:autoSpaceDE/>
        <w:autoSpaceDN/>
        <w:bidi w:val="0"/>
        <w:adjustRightInd/>
        <w:spacing w:line="600" w:lineRule="exact"/>
        <w:ind w:firstLine="640" w:firstLineChars="200"/>
        <w:jc w:val="left"/>
        <w:textAlignment w:val="auto"/>
        <w:outlineLvl w:val="1"/>
        <w:rPr>
          <w:rFonts w:hint="eastAsia" w:ascii="方正黑体_GBK" w:hAnsi="方正黑体_GBK" w:eastAsia="方正黑体_GBK" w:cs="方正黑体_GBK"/>
          <w:color w:val="auto"/>
          <w:sz w:val="32"/>
          <w:szCs w:val="32"/>
          <w:highlight w:val="none"/>
          <w:lang w:val="en-US" w:eastAsia="zh-CN"/>
        </w:rPr>
      </w:pPr>
      <w:r>
        <w:rPr>
          <w:rFonts w:hint="eastAsia" w:ascii="方正黑体_GBK" w:hAnsi="方正黑体_GBK" w:eastAsia="方正黑体_GBK" w:cs="方正黑体_GBK"/>
          <w:color w:val="auto"/>
          <w:sz w:val="32"/>
          <w:szCs w:val="32"/>
          <w:highlight w:val="none"/>
          <w:lang w:val="en-US" w:eastAsia="zh-CN"/>
        </w:rPr>
        <w:t>四、单位绩效自评情况</w:t>
      </w:r>
    </w:p>
    <w:p>
      <w:pPr>
        <w:keepNext w:val="0"/>
        <w:keepLines w:val="0"/>
        <w:pageBreakBefore w:val="0"/>
        <w:widowControl/>
        <w:kinsoku/>
        <w:overflowPunct/>
        <w:topLinePunct w:val="0"/>
        <w:autoSpaceDE/>
        <w:autoSpaceDN/>
        <w:bidi w:val="0"/>
        <w:adjustRightInd/>
        <w:snapToGrid w:val="0"/>
        <w:spacing w:line="600" w:lineRule="exact"/>
        <w:ind w:firstLine="600"/>
        <w:jc w:val="left"/>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单位绩效自评情况详见附表。</w:t>
      </w:r>
    </w:p>
    <w:p>
      <w:pPr>
        <w:keepNext w:val="0"/>
        <w:keepLines w:val="0"/>
        <w:pageBreakBefore w:val="0"/>
        <w:widowControl/>
        <w:kinsoku/>
        <w:overflowPunct/>
        <w:topLinePunct w:val="0"/>
        <w:autoSpaceDE/>
        <w:autoSpaceDN/>
        <w:bidi w:val="0"/>
        <w:adjustRightInd/>
        <w:snapToGrid w:val="0"/>
        <w:spacing w:line="600" w:lineRule="exact"/>
        <w:ind w:firstLine="640" w:firstLineChars="200"/>
        <w:jc w:val="left"/>
        <w:textAlignment w:val="auto"/>
        <w:outlineLvl w:val="1"/>
        <w:rPr>
          <w:rFonts w:hint="eastAsia" w:ascii="方正黑体_GBK" w:hAnsi="方正黑体_GBK" w:eastAsia="方正黑体_GBK" w:cs="方正黑体_GBK"/>
          <w:color w:val="auto"/>
          <w:sz w:val="32"/>
          <w:szCs w:val="32"/>
          <w:highlight w:val="none"/>
          <w:lang w:val="en-US" w:eastAsia="zh-CN"/>
        </w:rPr>
      </w:pPr>
      <w:r>
        <w:rPr>
          <w:rFonts w:hint="eastAsia" w:ascii="方正黑体_GBK" w:hAnsi="方正黑体_GBK" w:eastAsia="方正黑体_GBK" w:cs="方正黑体_GBK"/>
          <w:color w:val="auto"/>
          <w:sz w:val="32"/>
          <w:szCs w:val="32"/>
          <w:highlight w:val="none"/>
          <w:lang w:val="en-US" w:eastAsia="zh-CN"/>
        </w:rPr>
        <w:t>五、其他重要事项情况说明</w:t>
      </w:r>
    </w:p>
    <w:p>
      <w:pPr>
        <w:keepNext w:val="0"/>
        <w:keepLines w:val="0"/>
        <w:pageBreakBefore w:val="0"/>
        <w:kinsoku/>
        <w:overflowPunct/>
        <w:topLinePunct w:val="0"/>
        <w:autoSpaceDE/>
        <w:autoSpaceDN/>
        <w:bidi w:val="0"/>
        <w:adjustRightInd/>
        <w:spacing w:line="600" w:lineRule="exact"/>
        <w:ind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lang w:eastAsia="zh-CN"/>
        </w:rPr>
        <w:t>无</w:t>
      </w:r>
      <w:r>
        <w:rPr>
          <w:rFonts w:hint="default" w:ascii="Times New Roman" w:hAnsi="Times New Roman" w:eastAsia="方正仿宋_GBK" w:cs="Times New Roman"/>
          <w:color w:val="auto"/>
          <w:sz w:val="32"/>
          <w:szCs w:val="32"/>
          <w:highlight w:val="none"/>
        </w:rPr>
        <w:t>。</w:t>
      </w:r>
    </w:p>
    <w:p>
      <w:pPr>
        <w:keepNext w:val="0"/>
        <w:keepLines w:val="0"/>
        <w:pageBreakBefore w:val="0"/>
        <w:widowControl/>
        <w:kinsoku/>
        <w:overflowPunct/>
        <w:topLinePunct w:val="0"/>
        <w:autoSpaceDE/>
        <w:autoSpaceDN/>
        <w:bidi w:val="0"/>
        <w:adjustRightInd/>
        <w:snapToGrid w:val="0"/>
        <w:spacing w:line="600" w:lineRule="exact"/>
        <w:ind w:firstLine="640" w:firstLineChars="200"/>
        <w:jc w:val="left"/>
        <w:textAlignment w:val="auto"/>
        <w:outlineLvl w:val="1"/>
        <w:rPr>
          <w:rFonts w:hint="eastAsia" w:ascii="方正黑体_GBK" w:hAnsi="方正黑体_GBK" w:eastAsia="方正黑体_GBK" w:cs="方正黑体_GBK"/>
          <w:color w:val="auto"/>
          <w:sz w:val="32"/>
          <w:szCs w:val="32"/>
          <w:highlight w:val="none"/>
          <w:lang w:val="en-US" w:eastAsia="zh-CN"/>
        </w:rPr>
      </w:pPr>
      <w:r>
        <w:rPr>
          <w:rFonts w:hint="eastAsia" w:ascii="方正黑体_GBK" w:hAnsi="方正黑体_GBK" w:eastAsia="方正黑体_GBK" w:cs="方正黑体_GBK"/>
          <w:color w:val="auto"/>
          <w:sz w:val="32"/>
          <w:szCs w:val="32"/>
          <w:highlight w:val="none"/>
          <w:lang w:val="en-US" w:eastAsia="zh-CN"/>
        </w:rPr>
        <w:t>六、相关口径说明</w:t>
      </w:r>
    </w:p>
    <w:p>
      <w:pPr>
        <w:keepNext w:val="0"/>
        <w:keepLines w:val="0"/>
        <w:pageBreakBefore w:val="0"/>
        <w:kinsoku/>
        <w:overflowPunct/>
        <w:topLinePunct w:val="0"/>
        <w:autoSpaceDE/>
        <w:autoSpaceDN/>
        <w:bidi w:val="0"/>
        <w:adjustRightInd/>
        <w:spacing w:line="600" w:lineRule="exact"/>
        <w:ind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lang w:eastAsia="zh-CN"/>
        </w:rPr>
        <w:t>（一）</w:t>
      </w:r>
      <w:r>
        <w:rPr>
          <w:rFonts w:hint="default" w:ascii="Times New Roman" w:hAnsi="Times New Roman" w:eastAsia="方正仿宋_GBK" w:cs="Times New Roman"/>
          <w:color w:val="auto"/>
          <w:sz w:val="32"/>
          <w:szCs w:val="32"/>
          <w:highlight w:val="none"/>
        </w:rPr>
        <w:t>基本支出中人员经费包括工资福利支出和对个人和家庭的补助，公用</w:t>
      </w:r>
      <w:r>
        <w:rPr>
          <w:rFonts w:hint="default" w:ascii="Times New Roman" w:hAnsi="Times New Roman" w:eastAsia="方正仿宋_GBK" w:cs="Times New Roman"/>
          <w:color w:val="auto"/>
          <w:sz w:val="32"/>
          <w:szCs w:val="32"/>
          <w:highlight w:val="none"/>
          <w:lang w:eastAsia="zh-CN"/>
        </w:rPr>
        <w:t>经费</w:t>
      </w:r>
      <w:r>
        <w:rPr>
          <w:rFonts w:hint="default" w:ascii="Times New Roman" w:hAnsi="Times New Roman" w:eastAsia="方正仿宋_GBK" w:cs="Times New Roman"/>
          <w:color w:val="auto"/>
          <w:sz w:val="32"/>
          <w:szCs w:val="32"/>
          <w:highlight w:val="none"/>
        </w:rPr>
        <w:t>包括商品和服务支出、资本性支出等人员经费以外的支出。</w:t>
      </w:r>
    </w:p>
    <w:p>
      <w:pPr>
        <w:keepNext w:val="0"/>
        <w:keepLines w:val="0"/>
        <w:pageBreakBefore w:val="0"/>
        <w:kinsoku/>
        <w:overflowPunct/>
        <w:topLinePunct w:val="0"/>
        <w:autoSpaceDE/>
        <w:autoSpaceDN/>
        <w:bidi w:val="0"/>
        <w:adjustRightInd/>
        <w:spacing w:line="600" w:lineRule="exact"/>
        <w:ind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lang w:eastAsia="zh-CN"/>
        </w:rPr>
        <w:t>（二）</w:t>
      </w:r>
      <w:r>
        <w:rPr>
          <w:rFonts w:hint="default" w:ascii="Times New Roman" w:hAnsi="Times New Roman" w:eastAsia="方正仿宋_GBK" w:cs="Times New Roman"/>
          <w:color w:val="auto"/>
          <w:sz w:val="32"/>
          <w:szCs w:val="32"/>
          <w:highlight w:val="none"/>
        </w:rPr>
        <w:t>机关运行经费指行政单位和参照公务员法管理的事业单位使用一般公共预算财政拨款安排的基本支出中的公用经费支出</w:t>
      </w:r>
      <w:r>
        <w:rPr>
          <w:rFonts w:hint="default" w:ascii="Times New Roman" w:hAnsi="Times New Roman" w:eastAsia="方正仿宋_GBK" w:cs="Times New Roman"/>
          <w:color w:val="auto"/>
          <w:sz w:val="32"/>
          <w:szCs w:val="32"/>
          <w:highlight w:val="none"/>
          <w:lang w:eastAsia="zh-CN"/>
        </w:rPr>
        <w:t>。</w:t>
      </w:r>
    </w:p>
    <w:p>
      <w:pPr>
        <w:keepNext w:val="0"/>
        <w:keepLines w:val="0"/>
        <w:pageBreakBefore w:val="0"/>
        <w:kinsoku/>
        <w:overflowPunct/>
        <w:topLinePunct w:val="0"/>
        <w:autoSpaceDE/>
        <w:autoSpaceDN/>
        <w:bidi w:val="0"/>
        <w:adjustRightInd/>
        <w:spacing w:line="600" w:lineRule="exact"/>
        <w:ind w:firstLine="640" w:firstLineChars="200"/>
        <w:jc w:val="left"/>
        <w:textAlignment w:val="auto"/>
        <w:rPr>
          <w:rFonts w:hint="default" w:ascii="Times New Roman" w:hAnsi="Times New Roman" w:eastAsia="方正仿宋_GBK" w:cs="Times New Roman"/>
          <w:color w:val="auto"/>
          <w:sz w:val="32"/>
          <w:szCs w:val="32"/>
          <w:highlight w:val="none"/>
          <w:lang w:eastAsia="zh-CN"/>
        </w:rPr>
      </w:pPr>
      <w:r>
        <w:rPr>
          <w:rFonts w:hint="default" w:ascii="Times New Roman" w:hAnsi="Times New Roman" w:eastAsia="方正仿宋_GBK" w:cs="Times New Roman"/>
          <w:color w:val="auto"/>
          <w:sz w:val="32"/>
          <w:szCs w:val="32"/>
          <w:highlight w:val="none"/>
          <w:lang w:eastAsia="zh-CN"/>
        </w:rPr>
        <w:t>（三）</w:t>
      </w:r>
      <w:r>
        <w:rPr>
          <w:rFonts w:hint="default" w:ascii="Times New Roman" w:hAnsi="Times New Roman" w:eastAsia="方正仿宋_GBK" w:cs="Times New Roman"/>
          <w:color w:val="auto"/>
          <w:sz w:val="32"/>
          <w:szCs w:val="32"/>
          <w:highlight w:val="none"/>
        </w:rPr>
        <w:t>按照党中央、国务院有关文件及部门预算管理有关规定，“三公”经费包括因公出国（境）费</w:t>
      </w:r>
      <w:r>
        <w:rPr>
          <w:rFonts w:hint="default" w:ascii="Times New Roman" w:hAnsi="Times New Roman" w:eastAsia="方正仿宋_GBK" w:cs="Times New Roman"/>
          <w:color w:val="auto"/>
          <w:sz w:val="32"/>
          <w:szCs w:val="32"/>
          <w:highlight w:val="none"/>
          <w:lang w:val="en-US" w:eastAsia="zh-CN"/>
        </w:rPr>
        <w:t>用</w:t>
      </w:r>
      <w:r>
        <w:rPr>
          <w:rFonts w:hint="default" w:ascii="Times New Roman" w:hAnsi="Times New Roman" w:eastAsia="方正仿宋_GBK" w:cs="Times New Roman"/>
          <w:color w:val="auto"/>
          <w:sz w:val="32"/>
          <w:szCs w:val="32"/>
          <w:highlight w:val="none"/>
        </w:rPr>
        <w:t>、公务用车购置及运行维护费、公务接待费。其中：因公出国（境）费</w:t>
      </w:r>
      <w:r>
        <w:rPr>
          <w:rFonts w:hint="default" w:ascii="Times New Roman" w:hAnsi="Times New Roman" w:eastAsia="方正仿宋_GBK" w:cs="Times New Roman"/>
          <w:color w:val="auto"/>
          <w:sz w:val="32"/>
          <w:szCs w:val="32"/>
          <w:highlight w:val="none"/>
          <w:lang w:val="en-US" w:eastAsia="zh-CN"/>
        </w:rPr>
        <w:t>用</w:t>
      </w:r>
      <w:r>
        <w:rPr>
          <w:rFonts w:hint="default" w:ascii="Times New Roman" w:hAnsi="Times New Roman" w:eastAsia="方正仿宋_GBK" w:cs="Times New Roman"/>
          <w:color w:val="auto"/>
          <w:sz w:val="32"/>
          <w:szCs w:val="32"/>
          <w:highlight w:val="none"/>
        </w:rPr>
        <w:t>，指单位公务出国（境）的国际旅费、国外城市间交通费、住宿费、伙食费、培训费、公杂费等支出；公务用车购置费，指公务用车购置支出（含车辆购置税</w:t>
      </w:r>
      <w:r>
        <w:rPr>
          <w:rFonts w:hint="default" w:ascii="Times New Roman" w:hAnsi="Times New Roman" w:eastAsia="方正仿宋_GBK" w:cs="Times New Roman"/>
          <w:color w:val="auto"/>
          <w:sz w:val="32"/>
          <w:szCs w:val="32"/>
          <w:highlight w:val="none"/>
          <w:lang w:eastAsia="zh-CN"/>
        </w:rPr>
        <w:t>、牌照费</w:t>
      </w:r>
      <w:r>
        <w:rPr>
          <w:rFonts w:hint="default" w:ascii="Times New Roman" w:hAnsi="Times New Roman" w:eastAsia="方正仿宋_GBK" w:cs="Times New Roman"/>
          <w:color w:val="auto"/>
          <w:sz w:val="32"/>
          <w:szCs w:val="32"/>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default" w:ascii="Times New Roman" w:hAnsi="Times New Roman" w:eastAsia="方正仿宋_GBK" w:cs="Times New Roman"/>
          <w:color w:val="auto"/>
          <w:sz w:val="32"/>
          <w:szCs w:val="32"/>
          <w:highlight w:val="none"/>
          <w:lang w:eastAsia="zh-CN"/>
        </w:rPr>
        <w:t>本文中公开的财政拨款“三公”经费相关数据是一般公共预算、政府性基金及国有资本经营预算财政拨款支出的相关经费，不含非财政拨款部分。</w:t>
      </w:r>
    </w:p>
    <w:p>
      <w:pPr>
        <w:keepNext w:val="0"/>
        <w:keepLines w:val="0"/>
        <w:pageBreakBefore w:val="0"/>
        <w:kinsoku/>
        <w:overflowPunct/>
        <w:topLinePunct w:val="0"/>
        <w:autoSpaceDE/>
        <w:autoSpaceDN/>
        <w:bidi w:val="0"/>
        <w:adjustRightInd/>
        <w:spacing w:line="600" w:lineRule="exact"/>
        <w:ind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lang w:eastAsia="zh-CN"/>
        </w:rPr>
        <w:t>（四）本文所称财政拨款</w:t>
      </w:r>
      <w:r>
        <w:rPr>
          <w:rFonts w:hint="default" w:ascii="Times New Roman" w:hAnsi="Times New Roman" w:eastAsia="方正仿宋_GBK" w:cs="Times New Roman"/>
          <w:color w:val="auto"/>
          <w:sz w:val="32"/>
          <w:szCs w:val="32"/>
          <w:highlight w:val="none"/>
        </w:rPr>
        <w:t>“三公”经费决算数</w:t>
      </w:r>
      <w:r>
        <w:rPr>
          <w:rFonts w:hint="default" w:ascii="Times New Roman" w:hAnsi="Times New Roman" w:eastAsia="方正仿宋_GBK" w:cs="Times New Roman"/>
          <w:color w:val="auto"/>
          <w:sz w:val="32"/>
          <w:szCs w:val="32"/>
          <w:highlight w:val="none"/>
          <w:lang w:eastAsia="zh-CN"/>
        </w:rPr>
        <w:t>是</w:t>
      </w:r>
      <w:r>
        <w:rPr>
          <w:rFonts w:hint="default" w:ascii="Times New Roman" w:hAnsi="Times New Roman" w:eastAsia="方正仿宋_GBK" w:cs="Times New Roman"/>
          <w:color w:val="auto"/>
          <w:sz w:val="32"/>
          <w:szCs w:val="32"/>
          <w:highlight w:val="none"/>
        </w:rPr>
        <w:t>指各部门（含下属单位）</w:t>
      </w:r>
      <w:r>
        <w:rPr>
          <w:rFonts w:hint="default" w:ascii="Times New Roman" w:hAnsi="Times New Roman" w:eastAsia="方正仿宋_GBK" w:cs="Times New Roman"/>
          <w:color w:val="auto"/>
          <w:sz w:val="32"/>
          <w:szCs w:val="32"/>
          <w:highlight w:val="none"/>
          <w:lang w:eastAsia="zh-CN"/>
        </w:rPr>
        <w:t>或单位</w:t>
      </w:r>
      <w:r>
        <w:rPr>
          <w:rFonts w:hint="default" w:ascii="Times New Roman" w:hAnsi="Times New Roman" w:eastAsia="方正仿宋_GBK" w:cs="Times New Roman"/>
          <w:color w:val="auto"/>
          <w:sz w:val="32"/>
          <w:szCs w:val="32"/>
          <w:highlight w:val="none"/>
        </w:rPr>
        <w:t>当年通过本级财政拨款和以前年度财政拨款结转结余资金安排的因公出国（境）费</w:t>
      </w:r>
      <w:r>
        <w:rPr>
          <w:rFonts w:hint="default" w:ascii="Times New Roman" w:hAnsi="Times New Roman" w:eastAsia="方正仿宋_GBK" w:cs="Times New Roman"/>
          <w:color w:val="auto"/>
          <w:sz w:val="32"/>
          <w:szCs w:val="32"/>
          <w:highlight w:val="none"/>
          <w:lang w:val="en-US" w:eastAsia="zh-CN"/>
        </w:rPr>
        <w:t>用</w:t>
      </w:r>
      <w:r>
        <w:rPr>
          <w:rFonts w:hint="default" w:ascii="Times New Roman" w:hAnsi="Times New Roman" w:eastAsia="方正仿宋_GBK" w:cs="Times New Roman"/>
          <w:color w:val="auto"/>
          <w:sz w:val="32"/>
          <w:szCs w:val="32"/>
          <w:highlight w:val="none"/>
        </w:rPr>
        <w:t>、公务用车购置及运行维护费和公务接待费支出数（包括基本支出和项目支出）。</w:t>
      </w:r>
    </w:p>
    <w:p>
      <w:pPr>
        <w:keepNext w:val="0"/>
        <w:keepLines w:val="0"/>
        <w:pageBreakBefore w:val="0"/>
        <w:kinsoku/>
        <w:overflowPunct/>
        <w:topLinePunct w:val="0"/>
        <w:autoSpaceDE/>
        <w:autoSpaceDN/>
        <w:bidi w:val="0"/>
        <w:adjustRightInd/>
        <w:spacing w:line="600" w:lineRule="exact"/>
        <w:jc w:val="center"/>
        <w:textAlignment w:val="auto"/>
        <w:outlineLvl w:val="0"/>
        <w:rPr>
          <w:rFonts w:hint="default" w:ascii="Times New Roman" w:hAnsi="Times New Roman" w:eastAsia="方正仿宋_GBK" w:cs="Times New Roman"/>
          <w:color w:val="auto"/>
          <w:sz w:val="32"/>
          <w:szCs w:val="32"/>
          <w:highlight w:val="none"/>
        </w:rPr>
      </w:pPr>
    </w:p>
    <w:p>
      <w:pPr>
        <w:keepNext w:val="0"/>
        <w:keepLines w:val="0"/>
        <w:pageBreakBefore w:val="0"/>
        <w:kinsoku/>
        <w:overflowPunct/>
        <w:topLinePunct w:val="0"/>
        <w:autoSpaceDE/>
        <w:autoSpaceDN/>
        <w:bidi w:val="0"/>
        <w:adjustRightInd/>
        <w:spacing w:line="600" w:lineRule="exact"/>
        <w:jc w:val="center"/>
        <w:textAlignment w:val="auto"/>
        <w:outlineLvl w:val="0"/>
        <w:rPr>
          <w:rFonts w:hint="eastAsia" w:ascii="方正黑体_GBK" w:hAnsi="方正黑体_GBK" w:eastAsia="方正黑体_GBK" w:cs="方正黑体_GBK"/>
          <w:color w:val="auto"/>
          <w:sz w:val="32"/>
          <w:szCs w:val="32"/>
          <w:highlight w:val="none"/>
        </w:rPr>
      </w:pPr>
      <w:r>
        <w:rPr>
          <w:rFonts w:hint="eastAsia" w:ascii="方正黑体_GBK" w:hAnsi="方正黑体_GBK" w:eastAsia="方正黑体_GBK" w:cs="方正黑体_GBK"/>
          <w:color w:val="auto"/>
          <w:sz w:val="32"/>
          <w:szCs w:val="32"/>
          <w:highlight w:val="none"/>
        </w:rPr>
        <w:t>第</w:t>
      </w:r>
      <w:r>
        <w:rPr>
          <w:rFonts w:hint="eastAsia" w:ascii="方正黑体_GBK" w:hAnsi="方正黑体_GBK" w:eastAsia="方正黑体_GBK" w:cs="方正黑体_GBK"/>
          <w:color w:val="auto"/>
          <w:sz w:val="32"/>
          <w:szCs w:val="32"/>
          <w:highlight w:val="none"/>
          <w:lang w:eastAsia="zh-CN"/>
        </w:rPr>
        <w:t>五</w:t>
      </w:r>
      <w:r>
        <w:rPr>
          <w:rFonts w:hint="eastAsia" w:ascii="方正黑体_GBK" w:hAnsi="方正黑体_GBK" w:eastAsia="方正黑体_GBK" w:cs="方正黑体_GBK"/>
          <w:color w:val="auto"/>
          <w:sz w:val="32"/>
          <w:szCs w:val="32"/>
          <w:highlight w:val="none"/>
        </w:rPr>
        <w:t>部分  名词解释</w:t>
      </w:r>
    </w:p>
    <w:p>
      <w:pPr>
        <w:keepNext w:val="0"/>
        <w:keepLines w:val="0"/>
        <w:pageBreakBefore w:val="0"/>
        <w:kinsoku/>
        <w:overflowPunct/>
        <w:topLinePunct w:val="0"/>
        <w:autoSpaceDE/>
        <w:autoSpaceDN/>
        <w:bidi w:val="0"/>
        <w:adjustRightInd/>
        <w:spacing w:line="600" w:lineRule="exact"/>
        <w:ind w:firstLine="640" w:firstLineChars="200"/>
        <w:jc w:val="left"/>
        <w:textAlignment w:val="auto"/>
        <w:rPr>
          <w:rFonts w:hint="default" w:ascii="Times New Roman" w:hAnsi="Times New Roman" w:eastAsia="方正仿宋_GBK" w:cs="Times New Roman"/>
          <w:color w:val="auto"/>
          <w:sz w:val="32"/>
          <w:szCs w:val="32"/>
          <w:highlight w:val="none"/>
          <w:lang w:eastAsia="zh-CN"/>
        </w:rPr>
      </w:pPr>
      <w:r>
        <w:rPr>
          <w:rFonts w:hint="default" w:ascii="Times New Roman" w:hAnsi="Times New Roman" w:eastAsia="方正仿宋_GBK" w:cs="Times New Roman"/>
          <w:color w:val="auto"/>
          <w:sz w:val="32"/>
          <w:szCs w:val="32"/>
          <w:highlight w:val="none"/>
          <w:lang w:eastAsia="zh-CN"/>
        </w:rPr>
        <w:t>部门决算：各部门依据国家有关法律法规规定及其履行职能情况编制，反映部门和单位所有预算收支和结余执行结果及绩效等情况的综合性年度报告，是改进部门预算执行以及编制后续年度部门预算的参考和依据。</w:t>
      </w:r>
    </w:p>
    <w:p>
      <w:pPr>
        <w:keepNext w:val="0"/>
        <w:keepLines w:val="0"/>
        <w:pageBreakBefore w:val="0"/>
        <w:kinsoku/>
        <w:overflowPunct/>
        <w:topLinePunct w:val="0"/>
        <w:autoSpaceDE/>
        <w:autoSpaceDN/>
        <w:bidi w:val="0"/>
        <w:adjustRightInd/>
        <w:spacing w:line="600" w:lineRule="exact"/>
        <w:ind w:firstLine="640" w:firstLineChars="200"/>
        <w:jc w:val="left"/>
        <w:textAlignment w:val="auto"/>
        <w:rPr>
          <w:rFonts w:hint="default" w:ascii="Times New Roman" w:hAnsi="Times New Roman" w:eastAsia="方正仿宋_GBK" w:cs="Times New Roman"/>
          <w:color w:val="auto"/>
          <w:sz w:val="32"/>
          <w:szCs w:val="32"/>
          <w:highlight w:val="none"/>
        </w:rPr>
      </w:pPr>
    </w:p>
    <w:p>
      <w:pPr>
        <w:keepNext w:val="0"/>
        <w:keepLines w:val="0"/>
        <w:pageBreakBefore w:val="0"/>
        <w:kinsoku/>
        <w:overflowPunct/>
        <w:topLinePunct w:val="0"/>
        <w:autoSpaceDE/>
        <w:autoSpaceDN/>
        <w:bidi w:val="0"/>
        <w:adjustRightInd/>
        <w:spacing w:line="600" w:lineRule="exact"/>
        <w:textAlignment w:val="auto"/>
        <w:rPr>
          <w:rFonts w:hint="default" w:ascii="Times New Roman" w:hAnsi="Times New Roman" w:eastAsia="方正仿宋_GBK" w:cs="Times New Roman"/>
          <w:color w:val="auto"/>
          <w:sz w:val="32"/>
          <w:szCs w:val="32"/>
          <w:highlight w:val="none"/>
        </w:rPr>
      </w:pPr>
    </w:p>
    <w:sectPr>
      <w:headerReference r:id="rId3" w:type="default"/>
      <w:footerReference r:id="rId4" w:type="default"/>
      <w:footerReference r:id="rId5" w:type="even"/>
      <w:pgSz w:w="11906" w:h="16838"/>
      <w:pgMar w:top="2041" w:right="1474" w:bottom="130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黑体"/>
    <w:panose1 w:val="03000509000000000000"/>
    <w:charset w:val="86"/>
    <w:family w:val="script"/>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4"/>
                            <w:rPr>
                              <w:rStyle w:val="9"/>
                            </w:rPr>
                          </w:pPr>
                          <w:r>
                            <w:rPr>
                              <w:rStyle w:val="9"/>
                            </w:rPr>
                            <w:t xml:space="preserve">— </w:t>
                          </w:r>
                          <w:r>
                            <w:rPr>
                              <w:rStyle w:val="9"/>
                            </w:rPr>
                            <w:fldChar w:fldCharType="begin"/>
                          </w:r>
                          <w:r>
                            <w:rPr>
                              <w:rStyle w:val="9"/>
                            </w:rPr>
                            <w:instrText xml:space="preserve"> PAGE  \* MERGEFORMAT </w:instrText>
                          </w:r>
                          <w:r>
                            <w:rPr>
                              <w:rStyle w:val="9"/>
                            </w:rPr>
                            <w:fldChar w:fldCharType="separate"/>
                          </w:r>
                          <w:r>
                            <w:rPr>
                              <w:rStyle w:val="9"/>
                            </w:rPr>
                            <w:t>- 1 -</w:t>
                          </w:r>
                          <w:r>
                            <w:rPr>
                              <w:rStyle w:val="9"/>
                            </w:rPr>
                            <w:fldChar w:fldCharType="end"/>
                          </w:r>
                          <w:r>
                            <w:rPr>
                              <w:rStyle w:val="9"/>
                            </w:rPr>
                            <w:t xml:space="preserve"> —</w:t>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aGmCS9MAAAAFAQAADwAAAAAAAAABACAAAAAiAAAAZHJzL2Rvd25y&#10;ZXYueG1sUEsBAhQAFAAAAAgAh07iQFq6k8jKAQAAlwMAAA4AAAAAAAAAAQAgAAAAIgEAAGRycy9l&#10;Mm9Eb2MueG1sUEsFBgAAAAAGAAYAWQEAAF4FAAAAAA==&#10;">
              <v:fill on="f" focussize="0,0"/>
              <v:stroke on="f" weight="1.25pt"/>
              <v:imagedata o:title=""/>
              <o:lock v:ext="edit" aspectratio="f"/>
              <v:textbox inset="0mm,0mm,0mm,0mm" style="mso-fit-shape-to-text:t;">
                <w:txbxContent>
                  <w:p>
                    <w:pPr>
                      <w:pStyle w:val="4"/>
                      <w:rPr>
                        <w:rStyle w:val="9"/>
                      </w:rPr>
                    </w:pPr>
                    <w:r>
                      <w:rPr>
                        <w:rStyle w:val="9"/>
                      </w:rPr>
                      <w:t xml:space="preserve">— </w:t>
                    </w:r>
                    <w:r>
                      <w:rPr>
                        <w:rStyle w:val="9"/>
                      </w:rPr>
                      <w:fldChar w:fldCharType="begin"/>
                    </w:r>
                    <w:r>
                      <w:rPr>
                        <w:rStyle w:val="9"/>
                      </w:rPr>
                      <w:instrText xml:space="preserve"> PAGE  \* MERGEFORMAT </w:instrText>
                    </w:r>
                    <w:r>
                      <w:rPr>
                        <w:rStyle w:val="9"/>
                      </w:rPr>
                      <w:fldChar w:fldCharType="separate"/>
                    </w:r>
                    <w:r>
                      <w:rPr>
                        <w:rStyle w:val="9"/>
                      </w:rPr>
                      <w:t>- 1 -</w:t>
                    </w:r>
                    <w:r>
                      <w:rPr>
                        <w:rStyle w:val="9"/>
                      </w:rPr>
                      <w:fldChar w:fldCharType="end"/>
                    </w:r>
                    <w:r>
                      <w:rPr>
                        <w:rStyle w:val="9"/>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9"/>
      </w:rPr>
    </w:pPr>
    <w:r>
      <w:rPr>
        <w:rStyle w:val="9"/>
      </w:rPr>
      <w:fldChar w:fldCharType="begin"/>
    </w:r>
    <w:r>
      <w:rPr>
        <w:rStyle w:val="9"/>
      </w:rPr>
      <w:instrText xml:space="preserve">PAGE  </w:instrText>
    </w:r>
    <w:r>
      <w:fldChar w:fldCharType="separate"/>
    </w:r>
    <w:r>
      <w:fldChar w:fldCharType="end"/>
    </w: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singleLevel"/>
    <w:tmpl w:val="0053208E"/>
    <w:lvl w:ilvl="0" w:tentative="0">
      <w:start w:val="4"/>
      <w:numFmt w:val="chineseCounting"/>
      <w:suff w:val="nothing"/>
      <w:lvlText w:val="%1、"/>
      <w:lvlJc w:val="left"/>
      <w:rPr>
        <w:rFonts w:hint="eastAsia"/>
      </w:rPr>
    </w:lvl>
  </w:abstractNum>
  <w:abstractNum w:abstractNumId="1">
    <w:nsid w:val="2BDF3CC5"/>
    <w:multiLevelType w:val="singleLevel"/>
    <w:tmpl w:val="2BDF3CC5"/>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1042D"/>
    <w:rsid w:val="06340970"/>
    <w:rsid w:val="07740BAF"/>
    <w:rsid w:val="079F5020"/>
    <w:rsid w:val="08803584"/>
    <w:rsid w:val="08E21493"/>
    <w:rsid w:val="09A20C96"/>
    <w:rsid w:val="09C41CDB"/>
    <w:rsid w:val="0AE05E8C"/>
    <w:rsid w:val="0BDB744F"/>
    <w:rsid w:val="0BF665E1"/>
    <w:rsid w:val="0C741652"/>
    <w:rsid w:val="0CC55A09"/>
    <w:rsid w:val="0CF17AC8"/>
    <w:rsid w:val="0EC3241C"/>
    <w:rsid w:val="0EE42A25"/>
    <w:rsid w:val="0FD01A45"/>
    <w:rsid w:val="11916802"/>
    <w:rsid w:val="12C729E0"/>
    <w:rsid w:val="145A17B5"/>
    <w:rsid w:val="17783D04"/>
    <w:rsid w:val="18CB759E"/>
    <w:rsid w:val="19A52E4A"/>
    <w:rsid w:val="1C3D4670"/>
    <w:rsid w:val="1D24052A"/>
    <w:rsid w:val="1D70551D"/>
    <w:rsid w:val="1DCB6BF8"/>
    <w:rsid w:val="1EDC730E"/>
    <w:rsid w:val="1FBA1788"/>
    <w:rsid w:val="20511636"/>
    <w:rsid w:val="21076199"/>
    <w:rsid w:val="22947F00"/>
    <w:rsid w:val="261A4BC0"/>
    <w:rsid w:val="2AD73080"/>
    <w:rsid w:val="2B7638CD"/>
    <w:rsid w:val="31C75BFC"/>
    <w:rsid w:val="32582CF8"/>
    <w:rsid w:val="35BA7826"/>
    <w:rsid w:val="35ED3757"/>
    <w:rsid w:val="36195880"/>
    <w:rsid w:val="37691503"/>
    <w:rsid w:val="38910D12"/>
    <w:rsid w:val="3894610C"/>
    <w:rsid w:val="391B753E"/>
    <w:rsid w:val="3B255741"/>
    <w:rsid w:val="3CD016DD"/>
    <w:rsid w:val="3D915310"/>
    <w:rsid w:val="40E105F6"/>
    <w:rsid w:val="419B3797"/>
    <w:rsid w:val="421A3B26"/>
    <w:rsid w:val="444C01E3"/>
    <w:rsid w:val="47555600"/>
    <w:rsid w:val="48335942"/>
    <w:rsid w:val="49426A1B"/>
    <w:rsid w:val="49F17862"/>
    <w:rsid w:val="4B2B2900"/>
    <w:rsid w:val="4B373E0F"/>
    <w:rsid w:val="4B493CD4"/>
    <w:rsid w:val="4C602A7D"/>
    <w:rsid w:val="4D657D8E"/>
    <w:rsid w:val="4DBE02EC"/>
    <w:rsid w:val="4EEC2210"/>
    <w:rsid w:val="4F5166AD"/>
    <w:rsid w:val="4F701229"/>
    <w:rsid w:val="4FD05E4B"/>
    <w:rsid w:val="508F3931"/>
    <w:rsid w:val="51AE518B"/>
    <w:rsid w:val="526B3F2A"/>
    <w:rsid w:val="54104D89"/>
    <w:rsid w:val="54DA0EF3"/>
    <w:rsid w:val="55102257"/>
    <w:rsid w:val="55C91693"/>
    <w:rsid w:val="5A963B0E"/>
    <w:rsid w:val="5B3A31F8"/>
    <w:rsid w:val="5CB87D6C"/>
    <w:rsid w:val="5EB56C59"/>
    <w:rsid w:val="60C82547"/>
    <w:rsid w:val="62035F2D"/>
    <w:rsid w:val="629E5C56"/>
    <w:rsid w:val="67684380"/>
    <w:rsid w:val="68FB170C"/>
    <w:rsid w:val="6BD44496"/>
    <w:rsid w:val="6BDA5F51"/>
    <w:rsid w:val="6D237483"/>
    <w:rsid w:val="70765B1C"/>
    <w:rsid w:val="732E03B5"/>
    <w:rsid w:val="74BD640F"/>
    <w:rsid w:val="75E71AEF"/>
    <w:rsid w:val="772B58B2"/>
    <w:rsid w:val="775748F9"/>
    <w:rsid w:val="7A2F56B9"/>
    <w:rsid w:val="7E3239CA"/>
    <w:rsid w:val="7F606315"/>
    <w:rsid w:val="7F832106"/>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widowControl/>
      <w:ind w:firstLine="420" w:firstLineChars="200"/>
    </w:pPr>
    <w:rPr>
      <w:rFonts w:ascii="Times New Roman" w:hAnsi="Times New Roman" w:eastAsia="宋体" w:cs="Times New Roman"/>
      <w:szCs w:val="20"/>
    </w:rPr>
  </w:style>
  <w:style w:type="paragraph" w:styleId="3">
    <w:name w:val="Body Text"/>
    <w:basedOn w:val="1"/>
    <w:qFormat/>
    <w:uiPriority w:val="0"/>
    <w:pPr>
      <w:spacing w:before="93" w:beforeLines="30"/>
    </w:pPr>
    <w:rPr>
      <w:rFonts w:ascii="仿宋_GB2312" w:eastAsia="仿宋_GB2312"/>
      <w:sz w:val="30"/>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7">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9">
    <w:name w:val="page number"/>
    <w:basedOn w:val="8"/>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D45296F7F2444F3C8CDB43DA2E9FADD3</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f7b2a28-a56b-4942-b3d6-5d8577131c23}">
  <ds:schemaRefs/>
</ds:datastoreItem>
</file>

<file path=docProps/app.xml><?xml version="1.0" encoding="utf-8"?>
<Properties xmlns="http://schemas.openxmlformats.org/officeDocument/2006/extended-properties" xmlns:vt="http://schemas.openxmlformats.org/officeDocument/2006/docPropsVTypes">
  <Template>Normal.dotm</Template>
  <Company>云南省财政厅</Company>
  <Pages>22</Pages>
  <Words>9570</Words>
  <Characters>11329</Characters>
  <Lines>0</Lines>
  <Paragraphs>0</Paragraphs>
  <TotalTime>4</TotalTime>
  <ScaleCrop>false</ScaleCrop>
  <LinksUpToDate>false</LinksUpToDate>
  <CharactersWithSpaces>11385</CharactersWithSpaces>
  <Application>WPS Office_11.8.2.12055_F1E327BC-269C-435d-A152-05C5408002CA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2024-06-03T01:34:00Z</dcterms:created>
  <dc:creator>李瑞婷_x0028_拟稿_x0029_</dc:creator>
  <cp:lastModifiedBy>Lenovo</cp:lastModifiedBy>
  <cp:lastPrinted>2024-07-30T06:24:00Z</cp:lastPrinted>
  <dcterms:modified xsi:type="dcterms:W3CDTF">2026-09-18T01:43:08Z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2052-11.8.2.12055</vt:lpwstr>
  </property>
  <property fmtid="{D5CDD505-2E9C-101B-9397-08002B2CF9AE}" pid="3" name="ICV">
    <vt:lpwstr>BC8D0365E1524E0CB1DA12DA5C24E209</vt:lpwstr>
  </property>
  <property fmtid="{D5CDD505-2E9C-101B-9397-08002B2CF9AE}" pid="4" name="KSOTemplateDocerSaveRecord">
    <vt:lpwstr>eyJoZGlkIjoiZmIyNTQ4Mjc3MjliZDBhNjQ3Y2UwYmMyY2M2ZDdjNzkiLCJ1c2VySWQiOiIyOTg2NDgxNTIifQ==</vt:lpwstr>
  </property>
</Properties>
</file>