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w:t>
      </w:r>
      <w:r>
        <w:rPr>
          <w:rFonts w:hint="eastAsia" w:eastAsia="方正仿宋_GBK" w:cs="Times New Roman"/>
          <w:color w:val="auto"/>
          <w:sz w:val="32"/>
          <w:lang w:val="en-US" w:eastAsia="zh-CN"/>
        </w:rPr>
        <w:t>100</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6ABB4B9A">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p>
    <w:p w14:paraId="639F600D">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玉溪市生态环境局</w:t>
      </w:r>
    </w:p>
    <w:p w14:paraId="511F7C60">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关于云南星煜合创材料有限公司年产30000根钢筋混凝土电杆项目环境影响报告表的批复</w:t>
      </w:r>
    </w:p>
    <w:p w14:paraId="11941B87">
      <w:pPr>
        <w:keepNext w:val="0"/>
        <w:keepLines w:val="0"/>
        <w:pageBreakBefore w:val="0"/>
        <w:widowControl w:val="0"/>
        <w:kinsoku/>
        <w:wordWrap/>
        <w:overflowPunct/>
        <w:topLinePunct w:val="0"/>
        <w:autoSpaceDE/>
        <w:autoSpaceDN/>
        <w:bidi w:val="0"/>
        <w:snapToGrid/>
        <w:spacing w:line="570" w:lineRule="exact"/>
        <w:jc w:val="center"/>
        <w:textAlignment w:val="auto"/>
        <w:rPr>
          <w:rFonts w:hint="eastAsia" w:ascii="Times New Roman" w:hAnsi="Times New Roman" w:eastAsia="方正小标宋_GBK" w:cs="Times New Roman"/>
          <w:bCs/>
          <w:color w:val="auto"/>
          <w:sz w:val="44"/>
          <w:szCs w:val="44"/>
          <w:lang w:eastAsia="zh-CN"/>
        </w:rPr>
      </w:pPr>
    </w:p>
    <w:p w14:paraId="52704634">
      <w:pPr>
        <w:keepNext w:val="0"/>
        <w:keepLines w:val="0"/>
        <w:pageBreakBefore w:val="0"/>
        <w:widowControl w:val="0"/>
        <w:kinsoku/>
        <w:wordWrap/>
        <w:overflowPunct/>
        <w:topLinePunct/>
        <w:autoSpaceDE/>
        <w:autoSpaceDN/>
        <w:bidi w:val="0"/>
        <w:adjustRightInd/>
        <w:snapToGrid/>
        <w:spacing w:line="570" w:lineRule="exact"/>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云南星煜合创材料有限公司：</w:t>
      </w:r>
    </w:p>
    <w:p w14:paraId="42DA1E40">
      <w:pPr>
        <w:keepNext w:val="0"/>
        <w:keepLines w:val="0"/>
        <w:pageBreakBefore w:val="0"/>
        <w:widowControl w:val="0"/>
        <w:kinsoku/>
        <w:wordWrap/>
        <w:overflowPunct/>
        <w:topLinePunct/>
        <w:autoSpaceDE/>
        <w:autoSpaceDN/>
        <w:bidi w:val="0"/>
        <w:adjustRightInd/>
        <w:snapToGrid/>
        <w:spacing w:line="570" w:lineRule="exact"/>
        <w:ind w:left="0" w:leftChars="0"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w:t>
      </w:r>
      <w:r>
        <w:rPr>
          <w:rFonts w:hint="eastAsia" w:eastAsia="方正仿宋_GBK" w:cs="Times New Roman"/>
          <w:bCs/>
          <w:color w:val="auto"/>
          <w:sz w:val="32"/>
          <w:szCs w:val="32"/>
          <w:lang w:eastAsia="zh-CN"/>
        </w:rPr>
        <w:t>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《年产30000根钢筋混凝土电杆项目</w:t>
      </w:r>
      <w:r>
        <w:rPr>
          <w:rFonts w:hint="eastAsia" w:eastAsia="方正仿宋_GBK" w:cs="Times New Roman"/>
          <w:color w:val="auto"/>
          <w:sz w:val="32"/>
          <w:szCs w:val="32"/>
          <w:lang w:eastAsia="zh-CN"/>
        </w:rPr>
        <w:t>环境影响报告表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726EF15A">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项目</w:t>
      </w:r>
      <w:r>
        <w:rPr>
          <w:rFonts w:hint="default" w:ascii="Times New Roman" w:hAnsi="Times New Roman" w:eastAsia="方正黑体_GBK" w:cs="Times New Roman"/>
          <w:color w:val="auto"/>
          <w:sz w:val="32"/>
          <w:szCs w:val="32"/>
          <w:lang w:val="en-US" w:eastAsia="zh-CN"/>
        </w:rPr>
        <w:t>基本情况</w:t>
      </w:r>
    </w:p>
    <w:p w14:paraId="75B101C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eastAsia="方正仿宋_GBK" w:cs="Times New Roman"/>
          <w:color w:val="auto"/>
          <w:sz w:val="32"/>
          <w:szCs w:val="32"/>
          <w:lang w:val="en-US" w:eastAsia="zh-CN"/>
        </w:rPr>
      </w:pPr>
      <w:r>
        <w:rPr>
          <w:rFonts w:hint="eastAsia" w:eastAsia="方正仿宋_GBK" w:cs="Times New Roman"/>
          <w:color w:val="auto"/>
          <w:sz w:val="32"/>
          <w:szCs w:val="32"/>
          <w:lang w:val="en-US" w:eastAsia="zh-CN"/>
        </w:rPr>
        <w:t>该项目位于云南红塔产业园区红塔片区观音山地块，租用红塔区春和街道黑村社区原春和煤场场地进行建设。项目取得了</w:t>
      </w:r>
      <w:r>
        <w:rPr>
          <w:rFonts w:hint="eastAsia" w:ascii="Times New Roman" w:hAnsi="Times New Roman" w:eastAsia="方正仿宋_GBK" w:cs="Times New Roman"/>
          <w:color w:val="auto"/>
          <w:sz w:val="32"/>
          <w:szCs w:val="32"/>
          <w:lang w:val="en-US" w:eastAsia="zh-CN"/>
        </w:rPr>
        <w:t>《云南省固定资产投资项目备案证》，项目代码</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2603-530402-04-01-435535</w:t>
      </w:r>
      <w:r>
        <w:rPr>
          <w:rFonts w:hint="eastAsia" w:eastAsia="方正仿宋_GBK" w:cs="Times New Roman"/>
          <w:color w:val="auto"/>
          <w:sz w:val="32"/>
          <w:szCs w:val="32"/>
          <w:lang w:val="en-US" w:eastAsia="zh-CN"/>
        </w:rPr>
        <w:t>，总投资380万元，其中环保投资63.2万元。项目主要建设钢筋混凝土电杆及拉线盘生产线，并配套建设相应的公辅设施和环保工程，项目建成后形成年产30000根电线杆及3000块拉线盘的生产规模。该项目属于“未批先建”，其环境违法行为已由玉溪市生态环境局依法查处。</w:t>
      </w:r>
    </w:p>
    <w:p w14:paraId="30B37441">
      <w:pPr>
        <w:keepNext w:val="0"/>
        <w:keepLines w:val="0"/>
        <w:pageBreakBefore w:val="0"/>
        <w:widowControl w:val="0"/>
        <w:kinsoku/>
        <w:wordWrap/>
        <w:overflowPunct/>
        <w:topLinePunct w:val="0"/>
        <w:autoSpaceDE/>
        <w:autoSpaceDN/>
        <w:bidi w:val="0"/>
        <w:spacing w:line="570" w:lineRule="exact"/>
        <w:ind w:firstLine="640" w:firstLineChars="200"/>
        <w:jc w:val="both"/>
        <w:textAlignment w:val="auto"/>
        <w:rPr>
          <w:rFonts w:hint="default" w:ascii="方正仿宋_GBK" w:hAnsi="方正仿宋_GBK" w:eastAsia="方正仿宋_GBK" w:cs="方正仿宋_GBK"/>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w:t>
      </w:r>
      <w:bookmarkStart w:id="0" w:name="_GoBack"/>
      <w:bookmarkEnd w:id="0"/>
      <w:r>
        <w:rPr>
          <w:rFonts w:hint="default" w:ascii="Times New Roman" w:hAnsi="Times New Roman" w:eastAsia="方正仿宋_GBK" w:cs="Times New Roman"/>
          <w:color w:val="auto"/>
          <w:kern w:val="2"/>
          <w:sz w:val="32"/>
          <w:szCs w:val="32"/>
          <w:highlight w:val="none"/>
          <w:lang w:val="en-US" w:eastAsia="zh-CN" w:bidi="ar-SA"/>
        </w:rPr>
        <w:t>《报告表》的内容和结论负责，对所造成的生态环境损害依法承担责任</w:t>
      </w:r>
      <w:r>
        <w:rPr>
          <w:rFonts w:hint="eastAsia" w:eastAsia="方正仿宋_GBK" w:cs="Times New Roman"/>
          <w:color w:val="auto"/>
          <w:sz w:val="32"/>
          <w:szCs w:val="32"/>
          <w:lang w:val="en-US" w:eastAsia="zh-CN"/>
        </w:rPr>
        <w:t>。</w:t>
      </w:r>
    </w:p>
    <w:p w14:paraId="3A2A1793">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17691D75">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103F7DC6">
      <w:pPr>
        <w:keepNext w:val="0"/>
        <w:keepLines w:val="0"/>
        <w:pageBreakBefore w:val="0"/>
        <w:widowControl w:val="0"/>
        <w:kinsoku/>
        <w:wordWrap/>
        <w:overflowPunct/>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eastAsia" w:ascii="方正楷体_GBK" w:hAnsi="方正楷体_GBK" w:eastAsia="方正楷体_GBK" w:cs="方正楷体_GBK"/>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w:t>
      </w:r>
      <w:r>
        <w:rPr>
          <w:rFonts w:hint="eastAsia" w:eastAsia="方正仿宋_GBK" w:cs="Times New Roman"/>
          <w:color w:val="auto"/>
          <w:sz w:val="32"/>
          <w:szCs w:val="32"/>
          <w:lang w:val="en-US" w:eastAsia="zh-CN"/>
        </w:rPr>
        <w:t>水泥</w:t>
      </w:r>
      <w:r>
        <w:rPr>
          <w:rFonts w:hint="default" w:ascii="Times New Roman" w:hAnsi="Times New Roman" w:eastAsia="方正仿宋_GBK" w:cs="Times New Roman"/>
          <w:color w:val="auto"/>
          <w:sz w:val="32"/>
          <w:szCs w:val="32"/>
          <w:lang w:val="en-US" w:eastAsia="zh-CN"/>
        </w:rPr>
        <w:t>筒仓</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搅拌</w:t>
      </w:r>
      <w:r>
        <w:rPr>
          <w:rFonts w:hint="eastAsia" w:eastAsia="方正仿宋_GBK" w:cs="Times New Roman"/>
          <w:color w:val="auto"/>
          <w:sz w:val="32"/>
          <w:szCs w:val="32"/>
          <w:lang w:val="en-US" w:eastAsia="zh-CN"/>
        </w:rPr>
        <w:t>机产生的废气经收集分别通过</w:t>
      </w:r>
      <w:r>
        <w:rPr>
          <w:rFonts w:hint="default" w:ascii="Times New Roman" w:hAnsi="Times New Roman" w:eastAsia="方正仿宋_GBK" w:cs="Times New Roman"/>
          <w:color w:val="auto"/>
          <w:sz w:val="32"/>
          <w:szCs w:val="32"/>
          <w:lang w:val="en-US" w:eastAsia="zh-CN"/>
        </w:rPr>
        <w:t>布袋除尘器处理后</w:t>
      </w:r>
      <w:r>
        <w:rPr>
          <w:rFonts w:hint="eastAsia" w:eastAsia="方正仿宋_GBK" w:cs="Times New Roman"/>
          <w:color w:val="auto"/>
          <w:sz w:val="32"/>
          <w:szCs w:val="32"/>
          <w:lang w:val="en-US" w:eastAsia="zh-CN"/>
        </w:rPr>
        <w:t>，由</w:t>
      </w:r>
      <w:r>
        <w:rPr>
          <w:rFonts w:hint="default" w:ascii="Times New Roman" w:hAnsi="Times New Roman" w:eastAsia="方正仿宋_GBK" w:cs="Times New Roman"/>
          <w:color w:val="auto"/>
          <w:sz w:val="32"/>
          <w:szCs w:val="32"/>
          <w:lang w:val="en-US" w:eastAsia="zh-CN"/>
        </w:rPr>
        <w:t>1根不低于15</w:t>
      </w:r>
      <w:r>
        <w:rPr>
          <w:rFonts w:hint="eastAsia" w:ascii="Times New Roman" w:hAnsi="Times New Roman" w:eastAsia="方正仿宋_GBK" w:cs="Times New Roman"/>
          <w:color w:val="auto"/>
          <w:sz w:val="32"/>
          <w:szCs w:val="32"/>
          <w:lang w:val="en-US" w:eastAsia="zh-CN"/>
        </w:rPr>
        <w:t>米</w:t>
      </w:r>
      <w:r>
        <w:rPr>
          <w:rFonts w:hint="default" w:ascii="Times New Roman" w:hAnsi="Times New Roman" w:eastAsia="方正仿宋_GBK" w:cs="Times New Roman"/>
          <w:color w:val="auto"/>
          <w:sz w:val="32"/>
          <w:szCs w:val="32"/>
          <w:lang w:val="en-US" w:eastAsia="zh-CN"/>
        </w:rPr>
        <w:t>高排气筒排放</w:t>
      </w:r>
      <w:r>
        <w:rPr>
          <w:rFonts w:hint="eastAsia" w:eastAsia="方正仿宋_GBK" w:cs="Times New Roman"/>
          <w:color w:val="auto"/>
          <w:sz w:val="32"/>
          <w:szCs w:val="32"/>
          <w:lang w:val="en-US" w:eastAsia="zh-CN"/>
        </w:rPr>
        <w:t>；项目有组织</w:t>
      </w:r>
      <w:r>
        <w:rPr>
          <w:rFonts w:hint="default" w:ascii="Times New Roman" w:hAnsi="Times New Roman" w:eastAsia="方正仿宋_GBK" w:cs="Times New Roman"/>
          <w:color w:val="auto"/>
          <w:sz w:val="32"/>
          <w:szCs w:val="32"/>
          <w:lang w:val="en-US" w:eastAsia="zh-CN"/>
        </w:rPr>
        <w:t>排放</w:t>
      </w:r>
      <w:r>
        <w:rPr>
          <w:rFonts w:hint="eastAsia"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颗粒物浓度</w:t>
      </w:r>
      <w:r>
        <w:rPr>
          <w:rFonts w:hint="eastAsia" w:eastAsia="方正仿宋_GBK" w:cs="Times New Roman"/>
          <w:color w:val="auto"/>
          <w:sz w:val="32"/>
          <w:szCs w:val="32"/>
          <w:lang w:val="en-US" w:eastAsia="zh-CN"/>
        </w:rPr>
        <w:t>须</w:t>
      </w:r>
      <w:r>
        <w:rPr>
          <w:rFonts w:hint="default" w:ascii="Times New Roman" w:hAnsi="Times New Roman" w:eastAsia="方正仿宋_GBK" w:cs="Times New Roman"/>
          <w:color w:val="auto"/>
          <w:sz w:val="32"/>
          <w:szCs w:val="32"/>
          <w:lang w:val="en-US" w:eastAsia="zh-CN"/>
        </w:rPr>
        <w:t>达到《水泥工业大气污染物排放标准》（GB4915-2013，含2025年修改单）</w:t>
      </w:r>
      <w:r>
        <w:rPr>
          <w:rFonts w:hint="eastAsia" w:eastAsia="方正仿宋_GBK" w:cs="Times New Roman"/>
          <w:color w:val="auto"/>
          <w:sz w:val="32"/>
          <w:szCs w:val="32"/>
          <w:lang w:val="en-US" w:eastAsia="zh-CN"/>
        </w:rPr>
        <w:t>规定的</w:t>
      </w:r>
      <w:r>
        <w:rPr>
          <w:rFonts w:hint="default" w:ascii="Times New Roman" w:hAnsi="Times New Roman" w:eastAsia="方正仿宋_GBK" w:cs="Times New Roman"/>
          <w:color w:val="auto"/>
          <w:sz w:val="32"/>
          <w:szCs w:val="32"/>
          <w:lang w:val="en-US" w:eastAsia="zh-CN"/>
        </w:rPr>
        <w:t>限值</w:t>
      </w:r>
      <w:r>
        <w:rPr>
          <w:rFonts w:hint="eastAsia" w:eastAsia="方正仿宋_GBK" w:cs="Times New Roman"/>
          <w:color w:val="auto"/>
          <w:sz w:val="32"/>
          <w:szCs w:val="32"/>
          <w:lang w:val="en-US" w:eastAsia="zh-CN"/>
        </w:rPr>
        <w:t>要求</w:t>
      </w:r>
      <w:r>
        <w:rPr>
          <w:rFonts w:hint="default" w:ascii="Times New Roman" w:hAnsi="Times New Roman" w:eastAsia="方正仿宋_GBK" w:cs="Times New Roman"/>
          <w:color w:val="auto"/>
          <w:sz w:val="32"/>
          <w:szCs w:val="32"/>
          <w:lang w:val="en-US" w:eastAsia="zh-CN"/>
        </w:rPr>
        <w:t>；项目生物质锅炉须使用合格的成型生物质燃料并采用低氮燃烧技术，锅炉废气经</w:t>
      </w:r>
      <w:r>
        <w:rPr>
          <w:rFonts w:hint="eastAsia" w:eastAsia="方正仿宋_GBK" w:cs="Times New Roman"/>
          <w:color w:val="auto"/>
          <w:sz w:val="32"/>
          <w:szCs w:val="32"/>
          <w:lang w:val="en-US" w:eastAsia="zh-CN"/>
        </w:rPr>
        <w:t>旋风</w:t>
      </w:r>
      <w:r>
        <w:rPr>
          <w:rFonts w:hint="default" w:ascii="Times New Roman" w:hAnsi="Times New Roman" w:eastAsia="方正仿宋_GBK" w:cs="Times New Roman"/>
          <w:color w:val="auto"/>
          <w:sz w:val="32"/>
          <w:szCs w:val="32"/>
          <w:lang w:val="en-US" w:eastAsia="zh-CN"/>
        </w:rPr>
        <w:t>除尘器+布袋除尘器处理</w:t>
      </w:r>
      <w:r>
        <w:rPr>
          <w:rFonts w:hint="eastAsia" w:eastAsia="方正仿宋_GBK" w:cs="Times New Roman"/>
          <w:color w:val="auto"/>
          <w:sz w:val="32"/>
          <w:szCs w:val="32"/>
          <w:lang w:val="en-US" w:eastAsia="zh-CN"/>
        </w:rPr>
        <w:t>后，</w:t>
      </w:r>
      <w:r>
        <w:rPr>
          <w:rFonts w:hint="default" w:ascii="Times New Roman" w:hAnsi="Times New Roman" w:eastAsia="方正仿宋_GBK" w:cs="Times New Roman"/>
          <w:color w:val="auto"/>
          <w:sz w:val="32"/>
          <w:szCs w:val="32"/>
          <w:lang w:val="en-US" w:eastAsia="zh-CN"/>
        </w:rPr>
        <w:t>由1根不低于3</w:t>
      </w:r>
      <w:r>
        <w:rPr>
          <w:rFonts w:hint="eastAsia"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lang w:val="en-US" w:eastAsia="zh-CN"/>
        </w:rPr>
        <w:t>米高的排气筒排放，确保锅炉排放的颗粒物、二氧化硫、氮氧化物浓度达到你公司承诺的执行《锅炉大气污染物排放标准》（GB13271-2014）表2中燃气锅炉大气污染物排放限值的要求；</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切实加强</w:t>
      </w:r>
      <w:r>
        <w:rPr>
          <w:rFonts w:hint="eastAsia" w:eastAsia="方正仿宋_GBK" w:cs="Times New Roman"/>
          <w:color w:val="000000" w:themeColor="text1"/>
          <w:sz w:val="32"/>
          <w:szCs w:val="32"/>
          <w:lang w:val="en-US" w:eastAsia="zh-CN"/>
          <w14:textFill>
            <w14:solidFill>
              <w14:schemeClr w14:val="tx1"/>
            </w14:solidFill>
          </w14:textFill>
        </w:rPr>
        <w:t>生产过程中</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无组织排放废气的控制，</w:t>
      </w:r>
      <w:r>
        <w:rPr>
          <w:rFonts w:hint="default" w:ascii="Times New Roman" w:hAnsi="Times New Roman" w:eastAsia="方正仿宋_GBK" w:cs="Times New Roman"/>
          <w:color w:val="auto"/>
          <w:sz w:val="32"/>
          <w:szCs w:val="32"/>
          <w:lang w:val="en-US" w:eastAsia="zh-CN"/>
        </w:rPr>
        <w:t>原料堆场应设置顶棚及三面围挡，并配备雾炮机定期洒水降尘</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给料机须设置于密闭车间内，并配备雾炮机定期洒水降尘</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rPr>
        <w:t>对物料输送廊道进行封闭</w:t>
      </w:r>
      <w:r>
        <w:rPr>
          <w:rFonts w:hint="default" w:ascii="Times New Roman" w:hAnsi="Times New Roman" w:eastAsia="方正仿宋_GBK" w:cs="Times New Roman"/>
          <w:color w:val="auto"/>
          <w:sz w:val="32"/>
          <w:szCs w:val="32"/>
          <w:lang w:val="en-US" w:eastAsia="zh-CN"/>
        </w:rPr>
        <w:t>，加强厂区绿化，对厂区道路、地面进行硬化处理，并采取洒水抑尘措施；确保项目</w:t>
      </w:r>
      <w:r>
        <w:rPr>
          <w:rFonts w:hint="default" w:eastAsia="方正仿宋_GBK" w:cs="Times New Roman"/>
          <w:color w:val="auto"/>
          <w:sz w:val="32"/>
          <w:szCs w:val="32"/>
          <w:lang w:val="en-US" w:eastAsia="zh-CN"/>
        </w:rPr>
        <w:t>厂界</w:t>
      </w:r>
      <w:r>
        <w:rPr>
          <w:rFonts w:hint="default" w:ascii="Times New Roman" w:hAnsi="Times New Roman" w:eastAsia="方正仿宋_GBK" w:cs="Times New Roman"/>
          <w:color w:val="auto"/>
          <w:spacing w:val="0"/>
          <w:sz w:val="32"/>
          <w:szCs w:val="32"/>
        </w:rPr>
        <w:t>颗粒物</w:t>
      </w:r>
      <w:r>
        <w:rPr>
          <w:rFonts w:hint="default" w:ascii="Times New Roman" w:hAnsi="Times New Roman" w:eastAsia="方正仿宋_GBK" w:cs="Times New Roman"/>
          <w:color w:val="auto"/>
          <w:sz w:val="32"/>
          <w:szCs w:val="32"/>
        </w:rPr>
        <w:t>无组织</w:t>
      </w:r>
      <w:r>
        <w:rPr>
          <w:rFonts w:hint="default" w:ascii="Times New Roman" w:hAnsi="Times New Roman" w:eastAsia="方正仿宋_GBK" w:cs="Times New Roman"/>
          <w:color w:val="auto"/>
          <w:sz w:val="32"/>
          <w:szCs w:val="32"/>
          <w:lang w:val="en-US"/>
        </w:rPr>
        <w:t>排放浓度达到</w:t>
      </w:r>
      <w:r>
        <w:rPr>
          <w:rFonts w:hint="default" w:ascii="Times New Roman" w:hAnsi="Times New Roman" w:eastAsia="方正仿宋_GBK" w:cs="Times New Roman"/>
          <w:color w:val="auto"/>
          <w:sz w:val="32"/>
          <w:szCs w:val="32"/>
          <w:lang w:val="en-US" w:eastAsia="zh-CN"/>
        </w:rPr>
        <w:t>《水泥工业大气污染物排放</w:t>
      </w:r>
      <w:r>
        <w:rPr>
          <w:rFonts w:hint="default" w:ascii="Times New Roman" w:hAnsi="Times New Roman" w:eastAsia="方正仿宋_GBK" w:cs="Times New Roman"/>
          <w:color w:val="000000" w:themeColor="text1"/>
          <w:sz w:val="30"/>
          <w:szCs w:val="30"/>
          <w:lang w:val="en-US" w:eastAsia="zh-CN"/>
          <w14:textFill>
            <w14:solidFill>
              <w14:schemeClr w14:val="tx1"/>
            </w14:solidFill>
          </w14:textFill>
        </w:rPr>
        <w:t>标准》</w:t>
      </w:r>
      <w:r>
        <w:rPr>
          <w:rFonts w:hint="default" w:ascii="Times New Roman" w:hAnsi="Times New Roman" w:eastAsia="方正仿宋_GBK" w:cs="Times New Roman"/>
          <w:color w:val="auto"/>
          <w:sz w:val="32"/>
          <w:szCs w:val="32"/>
          <w:lang w:val="en-US" w:eastAsia="zh-CN"/>
        </w:rPr>
        <w:t>（GB4915-2013，含2025年修改单）</w:t>
      </w:r>
      <w:r>
        <w:rPr>
          <w:rFonts w:hint="default" w:ascii="Times New Roman" w:hAnsi="Times New Roman" w:eastAsia="方正仿宋_GBK" w:cs="Times New Roman"/>
          <w:color w:val="auto"/>
          <w:kern w:val="2"/>
          <w:sz w:val="32"/>
          <w:szCs w:val="32"/>
          <w:lang w:val="en-US" w:eastAsia="zh-CN" w:bidi="ar-SA"/>
        </w:rPr>
        <w:t>规定</w:t>
      </w:r>
      <w:r>
        <w:rPr>
          <w:rFonts w:hint="eastAsia" w:eastAsia="方正仿宋_GBK" w:cs="Times New Roman"/>
          <w:color w:val="auto"/>
          <w:kern w:val="2"/>
          <w:sz w:val="32"/>
          <w:szCs w:val="32"/>
          <w:lang w:val="en-US" w:eastAsia="zh-CN" w:bidi="ar-SA"/>
        </w:rPr>
        <w:t>的</w:t>
      </w:r>
      <w:r>
        <w:rPr>
          <w:rFonts w:hint="default" w:ascii="Times New Roman" w:hAnsi="Times New Roman" w:eastAsia="方正仿宋_GBK" w:cs="Times New Roman"/>
          <w:color w:val="auto"/>
          <w:kern w:val="2"/>
          <w:sz w:val="32"/>
          <w:szCs w:val="32"/>
          <w:lang w:val="en-US" w:eastAsia="zh-CN" w:bidi="ar-SA"/>
        </w:rPr>
        <w:t>限值要求。</w:t>
      </w:r>
    </w:p>
    <w:p w14:paraId="0B7F7B64">
      <w:pPr>
        <w:keepNext w:val="0"/>
        <w:keepLines w:val="0"/>
        <w:pageBreakBefore w:val="0"/>
        <w:widowControl w:val="0"/>
        <w:kinsoku/>
        <w:wordWrap/>
        <w:overflowPunct/>
        <w:autoSpaceDE/>
        <w:autoSpaceDN/>
        <w:bidi w:val="0"/>
        <w:spacing w:line="570" w:lineRule="exact"/>
        <w:ind w:firstLine="640" w:firstLineChars="200"/>
        <w:jc w:val="both"/>
        <w:rPr>
          <w:rFonts w:hint="eastAsia" w:eastAsia="方正仿宋_GBK"/>
          <w:color w:val="0070C0"/>
          <w:sz w:val="32"/>
          <w:szCs w:val="32"/>
          <w:lang w:eastAsia="zh-CN"/>
        </w:rPr>
      </w:pPr>
      <w:r>
        <w:rPr>
          <w:rFonts w:hint="default" w:ascii="Times New Roman" w:hAnsi="Times New Roman" w:eastAsia="方正楷体_GBK" w:cs="Times New Roman"/>
          <w:color w:val="auto"/>
          <w:kern w:val="0"/>
          <w:sz w:val="32"/>
          <w:szCs w:val="32"/>
          <w:lang w:val="en-US" w:eastAsia="zh-CN"/>
        </w:rPr>
        <w:t>（</w:t>
      </w:r>
      <w:r>
        <w:rPr>
          <w:rFonts w:hint="eastAsia" w:ascii="Times New Roman" w:hAnsi="Times New Roman" w:eastAsia="方正楷体_GBK" w:cs="Times New Roman"/>
          <w:color w:val="auto"/>
          <w:kern w:val="0"/>
          <w:sz w:val="32"/>
          <w:szCs w:val="32"/>
          <w:lang w:val="en-US" w:eastAsia="zh-CN"/>
        </w:rPr>
        <w:t>三</w:t>
      </w:r>
      <w:r>
        <w:rPr>
          <w:rFonts w:hint="default" w:ascii="Times New Roman" w:hAnsi="Times New Roman" w:eastAsia="方正楷体_GBK" w:cs="Times New Roman"/>
          <w:color w:val="auto"/>
          <w:kern w:val="0"/>
          <w:sz w:val="32"/>
          <w:szCs w:val="32"/>
          <w:lang w:val="en-US" w:eastAsia="zh-CN"/>
        </w:rPr>
        <w:t>）严格落实水污染防治措施。</w:t>
      </w:r>
      <w:r>
        <w:rPr>
          <w:rFonts w:hint="eastAsia"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w:t>
      </w:r>
      <w:r>
        <w:rPr>
          <w:rFonts w:hint="eastAsia" w:eastAsia="方正仿宋_GBK" w:cs="Times New Roman"/>
          <w:color w:val="auto"/>
          <w:sz w:val="32"/>
          <w:szCs w:val="32"/>
          <w:lang w:val="en-US" w:eastAsia="zh-CN"/>
        </w:rPr>
        <w:t>项目产生锅炉排污水、养护废水、离心废水及搅拌机清洗废水等生产废水经废水收集池收集后全部回用于生产，严禁外排；产生的生活污水排入一体化污水处理设施处理，达到《城市污水再生利用 城市杂用水水质》（GB/T18920-2020）规定的相应标准后，全部回用于厂区绿化及洒水降尘，严禁外排；</w:t>
      </w:r>
      <w:r>
        <w:rPr>
          <w:rFonts w:hint="eastAsia" w:ascii="Times New Roman" w:hAnsi="Times New Roman" w:eastAsia="方正仿宋_GBK" w:cs="Times New Roman"/>
          <w:color w:val="auto"/>
          <w:sz w:val="32"/>
          <w:szCs w:val="32"/>
          <w:lang w:val="en-US" w:eastAsia="zh-CN"/>
        </w:rPr>
        <w:t>厂区初期雨水经</w:t>
      </w:r>
      <w:r>
        <w:rPr>
          <w:rFonts w:hint="eastAsia" w:eastAsia="方正仿宋_GBK" w:cs="Times New Roman"/>
          <w:color w:val="auto"/>
          <w:sz w:val="32"/>
          <w:szCs w:val="32"/>
          <w:lang w:val="en-US" w:eastAsia="zh-CN"/>
        </w:rPr>
        <w:t>设置的</w:t>
      </w:r>
      <w:r>
        <w:rPr>
          <w:rFonts w:hint="eastAsia" w:ascii="Times New Roman" w:hAnsi="Times New Roman" w:eastAsia="方正仿宋_GBK" w:cs="Times New Roman"/>
          <w:color w:val="auto"/>
          <w:sz w:val="32"/>
          <w:szCs w:val="32"/>
          <w:lang w:val="en-US" w:eastAsia="zh-CN"/>
        </w:rPr>
        <w:t>初期雨水收集池收集后回用于生产，不得外排</w:t>
      </w:r>
      <w:r>
        <w:rPr>
          <w:rFonts w:hint="eastAsia" w:eastAsia="方正仿宋_GBK" w:cs="Times New Roman"/>
          <w:color w:val="auto"/>
          <w:sz w:val="32"/>
          <w:szCs w:val="32"/>
          <w:lang w:val="en-US" w:eastAsia="zh-CN"/>
        </w:rPr>
        <w:t>。</w:t>
      </w:r>
    </w:p>
    <w:p w14:paraId="3465CAC6">
      <w:pPr>
        <w:keepNext w:val="0"/>
        <w:keepLines w:val="0"/>
        <w:pageBreakBefore w:val="0"/>
        <w:widowControl w:val="0"/>
        <w:kinsoku/>
        <w:wordWrap/>
        <w:overflowPunct/>
        <w:topLinePunct w:val="0"/>
        <w:autoSpaceDE/>
        <w:autoSpaceDN/>
        <w:bidi w:val="0"/>
        <w:adjustRightInd/>
        <w:spacing w:line="57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（四）严格落实噪声污染防治措施。</w:t>
      </w:r>
      <w:r>
        <w:rPr>
          <w:rFonts w:hint="eastAsia" w:ascii="Times New Roman" w:hAnsi="Times New Roman" w:eastAsia="方正仿宋_GBK" w:cs="Times New Roman"/>
          <w:color w:val="auto"/>
          <w:sz w:val="32"/>
          <w:szCs w:val="32"/>
          <w:lang w:val="en-US" w:eastAsia="zh-CN"/>
        </w:rPr>
        <w:t>选用低噪声设备，合理布置高噪声设备，通过采取减振、消声、隔声等措施，确保项目厂界噪声</w:t>
      </w:r>
      <w:r>
        <w:rPr>
          <w:rFonts w:hint="eastAsia" w:eastAsia="方正仿宋_GBK" w:cs="Times New Roman"/>
          <w:color w:val="auto"/>
          <w:sz w:val="32"/>
          <w:szCs w:val="32"/>
          <w:lang w:val="en-US" w:eastAsia="zh-CN"/>
        </w:rPr>
        <w:t>排放</w:t>
      </w:r>
      <w:r>
        <w:rPr>
          <w:rFonts w:hint="eastAsia" w:ascii="Times New Roman" w:hAnsi="Times New Roman" w:eastAsia="方正仿宋_GBK" w:cs="Times New Roman"/>
          <w:color w:val="auto"/>
          <w:sz w:val="32"/>
          <w:szCs w:val="32"/>
          <w:lang w:val="en-US" w:eastAsia="zh-CN"/>
        </w:rPr>
        <w:t>达到《工业企业厂界环境噪声排放标准》（GB12348-2008）</w:t>
      </w:r>
      <w:r>
        <w:rPr>
          <w:rFonts w:hint="eastAsia"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en-US" w:eastAsia="zh-CN"/>
        </w:rPr>
        <w:t>类标准要求</w:t>
      </w:r>
      <w:r>
        <w:rPr>
          <w:rFonts w:hint="eastAsia" w:eastAsia="方正仿宋_GBK" w:cs="Times New Roman"/>
          <w:color w:val="auto"/>
          <w:sz w:val="32"/>
          <w:szCs w:val="32"/>
          <w:lang w:val="en-US" w:eastAsia="zh-CN"/>
        </w:rPr>
        <w:t>。</w:t>
      </w:r>
    </w:p>
    <w:p w14:paraId="2C33B054">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方正楷体_GBK" w:hAnsi="方正楷体_GBK" w:eastAsia="方正楷体_GBK" w:cs="方正楷体_GBK"/>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2020）要求管理；</w:t>
      </w:r>
      <w:r>
        <w:rPr>
          <w:rFonts w:hint="default" w:ascii="Times New Roman" w:hAnsi="Times New Roman" w:eastAsia="方正仿宋_GBK" w:cs="Times New Roman"/>
          <w:color w:val="auto"/>
          <w:sz w:val="32"/>
          <w:szCs w:val="32"/>
          <w:highlight w:val="none"/>
        </w:rPr>
        <w:t>废机油等危险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w:t>
      </w:r>
      <w:r>
        <w:rPr>
          <w:rFonts w:hint="eastAsia" w:eastAsia="方正仿宋_GBK" w:cs="Times New Roman"/>
          <w:color w:val="auto"/>
          <w:sz w:val="32"/>
          <w:szCs w:val="32"/>
          <w:highlight w:val="none"/>
          <w:lang w:val="en-US" w:eastAsia="zh-CN"/>
        </w:rPr>
        <w:t>要求</w:t>
      </w:r>
      <w:r>
        <w:rPr>
          <w:rFonts w:hint="default" w:ascii="Times New Roman" w:hAnsi="Times New Roman" w:eastAsia="方正仿宋_GBK" w:cs="Times New Roman"/>
          <w:color w:val="auto"/>
          <w:sz w:val="32"/>
          <w:szCs w:val="32"/>
          <w:highlight w:val="none"/>
          <w:lang w:val="en-US" w:eastAsia="zh-CN"/>
        </w:rPr>
        <w:t>，强化各环节的环境保护措施，切实防止管理不当造成的二次污染。</w:t>
      </w:r>
    </w:p>
    <w:p w14:paraId="17D08DA1">
      <w:pPr>
        <w:keepNext w:val="0"/>
        <w:keepLines w:val="0"/>
        <w:pageBreakBefore w:val="0"/>
        <w:widowControl w:val="0"/>
        <w:kinsoku/>
        <w:wordWrap/>
        <w:overflowPunct/>
        <w:topLinePunct/>
        <w:autoSpaceDE/>
        <w:autoSpaceDN/>
        <w:bidi w:val="0"/>
        <w:spacing w:line="570" w:lineRule="exact"/>
        <w:ind w:firstLine="640" w:firstLineChars="200"/>
        <w:jc w:val="both"/>
        <w:rPr>
          <w:rFonts w:eastAsia="方正仿宋_GBK"/>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color w:val="auto"/>
          <w:sz w:val="32"/>
          <w:szCs w:val="32"/>
        </w:rPr>
        <w:t>按照源头控制、分区防治、污染监控、应急响应</w:t>
      </w:r>
      <w:r>
        <w:rPr>
          <w:rFonts w:hint="eastAsia" w:eastAsia="方正仿宋_GBK"/>
          <w:color w:val="auto"/>
          <w:sz w:val="32"/>
          <w:szCs w:val="32"/>
          <w:lang w:eastAsia="zh-CN"/>
        </w:rPr>
        <w:t>等</w:t>
      </w:r>
      <w:r>
        <w:rPr>
          <w:rFonts w:eastAsia="方正仿宋_GBK"/>
          <w:color w:val="auto"/>
          <w:sz w:val="32"/>
          <w:szCs w:val="32"/>
        </w:rPr>
        <w:t>原则进行地下水污染防治</w:t>
      </w:r>
      <w:r>
        <w:rPr>
          <w:rFonts w:hint="eastAsia" w:eastAsia="方正仿宋_GBK"/>
          <w:color w:val="auto"/>
          <w:sz w:val="32"/>
          <w:szCs w:val="32"/>
          <w:lang w:eastAsia="zh-CN"/>
        </w:rPr>
        <w:t>。</w:t>
      </w:r>
      <w:r>
        <w:rPr>
          <w:rFonts w:eastAsia="方正仿宋_GBK"/>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color w:val="auto"/>
          <w:sz w:val="32"/>
          <w:szCs w:val="32"/>
          <w:lang w:eastAsia="zh-CN"/>
        </w:rPr>
        <w:t>，</w:t>
      </w:r>
      <w:r>
        <w:rPr>
          <w:rFonts w:eastAsia="方正仿宋_GBK"/>
          <w:color w:val="auto"/>
          <w:sz w:val="32"/>
          <w:szCs w:val="32"/>
        </w:rPr>
        <w:t>加强隐蔽工程泄漏检测，一旦发现泄漏，应立即采取补救措施，防止污染土壤和地下水。</w:t>
      </w:r>
    </w:p>
    <w:p w14:paraId="5C53A7AF">
      <w:pPr>
        <w:keepNext w:val="0"/>
        <w:keepLines w:val="0"/>
        <w:pageBreakBefore w:val="0"/>
        <w:widowControl w:val="0"/>
        <w:kinsoku/>
        <w:wordWrap/>
        <w:overflowPunct/>
        <w:topLinePunct/>
        <w:autoSpaceDE/>
        <w:autoSpaceDN/>
        <w:bidi w:val="0"/>
        <w:spacing w:line="570" w:lineRule="exact"/>
        <w:ind w:firstLine="640" w:firstLineChars="200"/>
        <w:jc w:val="both"/>
        <w:rPr>
          <w:rFonts w:eastAsia="方正仿宋_GBK"/>
          <w:color w:val="auto"/>
          <w:sz w:val="32"/>
          <w:szCs w:val="32"/>
        </w:rPr>
      </w:pPr>
      <w:r>
        <w:rPr>
          <w:rFonts w:hint="eastAsia" w:ascii="方正楷体_GBK" w:hAnsi="方正楷体_GBK" w:eastAsia="方正楷体_GBK" w:cs="方正楷体_GBK"/>
          <w:color w:val="auto"/>
          <w:kern w:val="2"/>
          <w:sz w:val="32"/>
          <w:szCs w:val="32"/>
          <w:lang w:val="en-US" w:eastAsia="zh-CN" w:bidi="ar-SA"/>
        </w:rPr>
        <w:t>（七）</w:t>
      </w:r>
      <w:r>
        <w:rPr>
          <w:rFonts w:hint="eastAsia" w:ascii="方正楷体_GBK" w:hAnsi="方正楷体_GBK" w:eastAsia="方正楷体_GBK" w:cs="方正楷体_GBK"/>
          <w:color w:val="auto"/>
          <w:sz w:val="32"/>
          <w:szCs w:val="32"/>
        </w:rPr>
        <w:t>加强环境风险防范和管理。</w:t>
      </w:r>
      <w:r>
        <w:rPr>
          <w:rFonts w:eastAsia="方正仿宋_GBK"/>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eastAsia="方正仿宋_GBK"/>
          <w:color w:val="auto"/>
          <w:sz w:val="32"/>
          <w:szCs w:val="32"/>
          <w:lang w:eastAsia="zh-CN"/>
        </w:rPr>
        <w:t>红塔分局</w:t>
      </w:r>
      <w:r>
        <w:rPr>
          <w:rFonts w:eastAsia="方正仿宋_GBK"/>
          <w:color w:val="auto"/>
          <w:sz w:val="32"/>
          <w:szCs w:val="32"/>
        </w:rPr>
        <w:t>备案。</w:t>
      </w:r>
    </w:p>
    <w:p w14:paraId="53F4EAC6">
      <w:pPr>
        <w:pStyle w:val="31"/>
        <w:keepNext w:val="0"/>
        <w:keepLines w:val="0"/>
        <w:pageBreakBefore w:val="0"/>
        <w:widowControl w:val="0"/>
        <w:kinsoku/>
        <w:wordWrap/>
        <w:overflowPunct/>
        <w:topLinePunct w:val="0"/>
        <w:autoSpaceDE/>
        <w:autoSpaceDN/>
        <w:bidi w:val="0"/>
        <w:adjustRightInd/>
        <w:spacing w:line="570" w:lineRule="exact"/>
        <w:ind w:firstLine="640"/>
        <w:jc w:val="both"/>
        <w:rPr>
          <w:rFonts w:hint="eastAsia" w:ascii="方正楷体_GBK" w:hAnsi="方正楷体_GBK" w:eastAsia="方正楷体_GBK" w:cs="方正楷体_GBK"/>
          <w:bCs/>
          <w:color w:val="auto"/>
          <w:kern w:val="0"/>
          <w:sz w:val="32"/>
          <w:szCs w:val="32"/>
        </w:rPr>
      </w:pPr>
      <w:r>
        <w:rPr>
          <w:rFonts w:hint="eastAsia" w:ascii="方正楷体_GBK" w:hAnsi="方正楷体_GBK" w:eastAsia="方正楷体_GBK" w:cs="方正楷体_GBK"/>
          <w:color w:val="auto"/>
          <w:kern w:val="2"/>
          <w:sz w:val="32"/>
          <w:szCs w:val="32"/>
          <w:lang w:val="en-US" w:eastAsia="zh-CN" w:bidi="ar-SA"/>
        </w:rPr>
        <w:t>（八）</w:t>
      </w:r>
      <w:r>
        <w:rPr>
          <w:rFonts w:hint="eastAsia" w:ascii="方正楷体_GBK" w:hAnsi="方正楷体_GBK" w:eastAsia="方正楷体_GBK" w:cs="方正楷体_GBK"/>
          <w:bCs/>
          <w:color w:val="auto"/>
          <w:kern w:val="0"/>
          <w:sz w:val="32"/>
          <w:szCs w:val="32"/>
        </w:rPr>
        <w:t>切实做好环保设施的日常维护和管理，落实环境风险防范措施，确保污染物长期稳定达标排放，杜绝事故性排放。</w:t>
      </w:r>
    </w:p>
    <w:p w14:paraId="2AB7E1C7">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三、</w:t>
      </w:r>
      <w:r>
        <w:rPr>
          <w:rFonts w:hint="eastAsia" w:ascii="Times New Roman" w:hAnsi="Times New Roman" w:eastAsia="方正仿宋_GBK" w:cs="Times New Roman"/>
          <w:color w:val="auto"/>
          <w:sz w:val="32"/>
          <w:szCs w:val="32"/>
          <w:lang w:val="en-US" w:eastAsia="zh-CN"/>
        </w:rPr>
        <w:t>项目</w:t>
      </w:r>
      <w:r>
        <w:rPr>
          <w:rFonts w:hint="default" w:ascii="Times New Roman" w:hAnsi="Times New Roman" w:eastAsia="方正仿宋_GBK" w:cs="Times New Roman"/>
          <w:color w:val="auto"/>
          <w:sz w:val="32"/>
          <w:szCs w:val="32"/>
          <w:lang w:val="en-US" w:eastAsia="zh-CN"/>
        </w:rPr>
        <w:t>在实际排污行为发生之前，应按照《排污许可管理</w:t>
      </w:r>
      <w:r>
        <w:rPr>
          <w:rFonts w:hint="eastAsia" w:eastAsia="方正仿宋_GBK" w:cs="Times New Roman"/>
          <w:color w:val="auto"/>
          <w:sz w:val="32"/>
          <w:szCs w:val="32"/>
          <w:lang w:val="en-US" w:eastAsia="zh-CN"/>
        </w:rPr>
        <w:t>条例</w:t>
      </w:r>
      <w:r>
        <w:rPr>
          <w:rFonts w:hint="default" w:ascii="Times New Roman" w:hAnsi="Times New Roman" w:eastAsia="方正仿宋_GBK" w:cs="Times New Roman"/>
          <w:color w:val="auto"/>
          <w:sz w:val="32"/>
          <w:szCs w:val="32"/>
          <w:lang w:val="en-US" w:eastAsia="zh-CN"/>
        </w:rPr>
        <w:t>》规定办理排污许可手续，未取得排污许可手续的，不得排放污染物</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05FDB076">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7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eastAsia="方正黑体_GBK" w:cs="Times New Roman"/>
          <w:bCs/>
          <w:color w:val="auto"/>
          <w:sz w:val="32"/>
          <w:szCs w:val="32"/>
          <w:lang w:val="en-US" w:eastAsia="zh-CN"/>
        </w:rPr>
        <w:t>四</w:t>
      </w:r>
      <w:r>
        <w:rPr>
          <w:rFonts w:hint="default" w:ascii="Times New Roman" w:hAnsi="Times New Roman" w:eastAsia="方正黑体_GBK" w:cs="Times New Roman"/>
          <w:bCs/>
          <w:color w:val="auto"/>
          <w:sz w:val="32"/>
          <w:szCs w:val="32"/>
          <w:lang w:val="en-US" w:eastAsia="zh-CN"/>
        </w:rPr>
        <w:t>、</w:t>
      </w:r>
      <w:r>
        <w:rPr>
          <w:rFonts w:hint="eastAsia" w:eastAsia="方正仿宋_GBK"/>
          <w:color w:val="auto"/>
          <w:sz w:val="32"/>
          <w:szCs w:val="32"/>
        </w:rPr>
        <w:t>严格落实</w:t>
      </w:r>
      <w:r>
        <w:rPr>
          <w:rFonts w:hint="eastAsia" w:eastAsia="方正仿宋_GBK"/>
          <w:color w:val="auto"/>
          <w:sz w:val="32"/>
          <w:szCs w:val="32"/>
          <w:lang w:eastAsia="zh-CN"/>
        </w:rPr>
        <w:t>“</w:t>
      </w:r>
      <w:r>
        <w:rPr>
          <w:rFonts w:hint="eastAsia" w:eastAsia="方正仿宋_GBK"/>
          <w:color w:val="auto"/>
          <w:sz w:val="32"/>
          <w:szCs w:val="32"/>
        </w:rPr>
        <w:t>三同时”制度。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color w:val="auto"/>
          <w:sz w:val="32"/>
          <w:szCs w:val="32"/>
          <w:lang w:val="en-US" w:eastAsia="zh-CN"/>
        </w:rPr>
        <w:t>运行</w:t>
      </w:r>
      <w:r>
        <w:rPr>
          <w:rFonts w:hint="default" w:ascii="Times New Roman" w:hAnsi="Times New Roman" w:eastAsia="方正仿宋_GBK" w:cs="Times New Roman"/>
          <w:color w:val="auto"/>
          <w:sz w:val="32"/>
          <w:szCs w:val="32"/>
          <w:lang w:val="en-US" w:eastAsia="zh-CN"/>
        </w:rPr>
        <w:t>。</w:t>
      </w:r>
    </w:p>
    <w:p w14:paraId="17064D38">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70" w:lineRule="exact"/>
        <w:ind w:leftChars="0" w:firstLine="640" w:firstLineChars="200"/>
        <w:jc w:val="both"/>
        <w:textAlignment w:val="auto"/>
        <w:rPr>
          <w:rFonts w:hint="default" w:eastAsia="方正黑体_GBK" w:cs="Times New Roman"/>
          <w:bCs/>
          <w:color w:val="auto"/>
          <w:sz w:val="32"/>
          <w:szCs w:val="32"/>
          <w:lang w:val="en-US" w:eastAsia="zh-CN"/>
        </w:rPr>
      </w:pPr>
      <w:r>
        <w:rPr>
          <w:rFonts w:hint="eastAsia" w:eastAsia="方正黑体_GBK" w:cs="Times New Roman"/>
          <w:bCs/>
          <w:color w:val="auto"/>
          <w:sz w:val="32"/>
          <w:szCs w:val="32"/>
          <w:lang w:val="en-US" w:eastAsia="zh-CN"/>
        </w:rPr>
        <w:t>五、</w:t>
      </w:r>
      <w:r>
        <w:rPr>
          <w:rFonts w:hint="eastAsia" w:eastAsia="方正仿宋_GBK"/>
          <w:color w:val="auto"/>
          <w:sz w:val="32"/>
          <w:szCs w:val="32"/>
          <w:lang w:val="en-US" w:eastAsia="zh-CN"/>
        </w:rPr>
        <w:t>严格落实污染物排放总量控制规定和各项措施。根据《报告表》测算，项目主要大气污染物排放量初步核定为：氮氧化物1.0189吨/年，由玉溪市生态环境局红塔分局纳入污染物排放总量控制计划。</w:t>
      </w:r>
    </w:p>
    <w:p w14:paraId="5BABEBCF">
      <w:pPr>
        <w:keepNext w:val="0"/>
        <w:keepLines w:val="0"/>
        <w:pageBreakBefore w:val="0"/>
        <w:widowControl w:val="0"/>
        <w:kinsoku/>
        <w:wordWrap/>
        <w:overflowPunct/>
        <w:topLinePunct w:val="0"/>
        <w:autoSpaceDE/>
        <w:autoSpaceDN/>
        <w:bidi w:val="0"/>
        <w:adjustRightInd/>
        <w:spacing w:line="570" w:lineRule="exact"/>
        <w:ind w:firstLine="640" w:firstLineChars="200"/>
        <w:jc w:val="both"/>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5D5778EB">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eastAsia" w:eastAsia="方正仿宋_GBK"/>
          <w:bCs/>
          <w:color w:val="000000"/>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红塔分局</w:t>
      </w:r>
      <w:r>
        <w:rPr>
          <w:rFonts w:hint="eastAsia" w:hAnsi="方正仿宋_GBK" w:eastAsia="方正仿宋_GBK"/>
          <w:bCs/>
          <w:color w:val="auto"/>
          <w:kern w:val="0"/>
          <w:sz w:val="32"/>
          <w:szCs w:val="32"/>
        </w:rPr>
        <w:t>要切实承担事中事后监管责任，履行属地监管职责，</w:t>
      </w:r>
      <w:r>
        <w:rPr>
          <w:rFonts w:hint="eastAsia" w:eastAsia="方正仿宋_GBK"/>
          <w:bCs/>
          <w:color w:val="auto"/>
          <w:kern w:val="0"/>
          <w:sz w:val="32"/>
          <w:szCs w:val="32"/>
        </w:rPr>
        <w:t>按照法律法规及《关于进一步完善建设项目环境保护</w:t>
      </w:r>
      <w:r>
        <w:rPr>
          <w:rFonts w:hint="eastAsia" w:eastAsia="方正仿宋_GBK"/>
          <w:bCs/>
          <w:color w:val="auto"/>
          <w:kern w:val="0"/>
          <w:sz w:val="32"/>
          <w:szCs w:val="32"/>
          <w:lang w:eastAsia="zh-CN"/>
        </w:rPr>
        <w:t>“</w:t>
      </w:r>
      <w:r>
        <w:rPr>
          <w:rFonts w:hint="eastAsia" w:eastAsia="方正仿宋_GBK"/>
          <w:bCs/>
          <w:color w:val="auto"/>
          <w:kern w:val="0"/>
          <w:sz w:val="32"/>
          <w:szCs w:val="32"/>
        </w:rPr>
        <w:t>三同时”及竣工环境保护自主验收监管工作机制的意见》（环执法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w:t>
      </w:r>
      <w:r>
        <w:rPr>
          <w:rFonts w:hint="eastAsia" w:eastAsia="方正仿宋_GBK"/>
          <w:bCs/>
          <w:color w:val="auto"/>
          <w:kern w:val="0"/>
          <w:sz w:val="32"/>
          <w:szCs w:val="32"/>
          <w:lang w:eastAsia="zh-CN"/>
        </w:rPr>
        <w:t>“</w:t>
      </w:r>
      <w:r>
        <w:rPr>
          <w:rFonts w:hint="eastAsia" w:eastAsia="方正仿宋_GBK"/>
          <w:bCs/>
          <w:color w:val="auto"/>
          <w:kern w:val="0"/>
          <w:sz w:val="32"/>
          <w:szCs w:val="32"/>
        </w:rPr>
        <w:t>三同时”、竣工环境保护自主验收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auto"/>
          <w:sz w:val="32"/>
          <w:szCs w:val="32"/>
          <w:lang w:val="en-US" w:eastAsia="zh-CN"/>
        </w:rPr>
        <w:t xml:space="preserve">   </w:t>
      </w:r>
      <w:r>
        <w:rPr>
          <w:rFonts w:hint="eastAsia" w:ascii="Times New Roman" w:hAnsi="Times New Roman" w:eastAsia="方正仿宋_GBK" w:cs="Times New Roman"/>
          <w:bCs/>
          <w:color w:val="auto"/>
          <w:sz w:val="32"/>
          <w:szCs w:val="32"/>
          <w:lang w:val="en-US" w:eastAsia="zh-CN"/>
        </w:rPr>
        <w:t xml:space="preserve">      </w:t>
      </w:r>
      <w:r>
        <w:rPr>
          <w:rFonts w:hint="eastAsia" w:ascii="Times New Roman" w:hAnsi="Times New Roman" w:eastAsia="方正仿宋_GBK" w:cs="Times New Roman"/>
          <w:bCs/>
          <w:color w:val="0000FF"/>
          <w:sz w:val="32"/>
          <w:szCs w:val="32"/>
          <w:lang w:val="en-US" w:eastAsia="zh-CN"/>
        </w:rPr>
        <w:t xml:space="preserve">     </w:t>
      </w:r>
    </w:p>
    <w:p w14:paraId="4C1A42FC">
      <w:pPr>
        <w:keepNext w:val="0"/>
        <w:keepLines w:val="0"/>
        <w:pageBreakBefore w:val="0"/>
        <w:widowControl w:val="0"/>
        <w:kinsoku/>
        <w:wordWrap/>
        <w:overflowPunct/>
        <w:autoSpaceDE/>
        <w:autoSpaceDN/>
        <w:bidi w:val="0"/>
        <w:spacing w:line="570" w:lineRule="exact"/>
        <w:jc w:val="both"/>
        <w:rPr>
          <w:rFonts w:hint="eastAsia" w:eastAsia="方正仿宋_GBK"/>
          <w:bCs/>
          <w:color w:val="000000"/>
          <w:sz w:val="32"/>
          <w:szCs w:val="32"/>
          <w:lang w:val="en-US" w:eastAsia="zh-CN"/>
        </w:rPr>
      </w:pPr>
    </w:p>
    <w:p w14:paraId="2C779A32">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3F04E7FF">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5D74FE55">
      <w:pPr>
        <w:pStyle w:val="2"/>
        <w:jc w:val="both"/>
        <w:rPr>
          <w:rFonts w:hint="default"/>
          <w:lang w:val="en-US" w:eastAsia="zh-CN"/>
        </w:rPr>
      </w:pPr>
    </w:p>
    <w:p w14:paraId="77DAB1CA">
      <w:pPr>
        <w:rPr>
          <w:rFonts w:hint="default"/>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w:t>
      </w:r>
      <w:r>
        <w:rPr>
          <w:rFonts w:hint="eastAsia"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lang w:val="en-US" w:eastAsia="zh-CN"/>
        </w:rPr>
        <w:t>玉溪市生态环境局红塔分局，云南佳源环境工程评估有限公司，昆明鲁蓝环保科技有限公司。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eastAsia"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lang w:val="en-US"/>
        </w:rPr>
        <w:t>年</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7043F5EA-3124-49C5-B259-D6FF4868E412}"/>
  </w:font>
  <w:font w:name="方正仿宋_GBK">
    <w:panose1 w:val="03000509000000000000"/>
    <w:charset w:val="86"/>
    <w:family w:val="script"/>
    <w:pitch w:val="default"/>
    <w:sig w:usb0="00000001" w:usb1="080E0000" w:usb2="00000000" w:usb3="00000000" w:csb0="00040000" w:csb1="00000000"/>
    <w:embedRegular r:id="rId2" w:fontKey="{AC4E66AD-9F16-44D7-B31B-0F6F0CE9E85B}"/>
  </w:font>
  <w:font w:name="方正黑体_GBK">
    <w:panose1 w:val="03000509000000000000"/>
    <w:charset w:val="86"/>
    <w:family w:val="auto"/>
    <w:pitch w:val="default"/>
    <w:sig w:usb0="00000001" w:usb1="080E0000" w:usb2="00000000" w:usb3="00000000" w:csb0="00040000" w:csb1="00000000"/>
    <w:embedRegular r:id="rId3" w:fontKey="{313A8F91-FDE0-47F9-B71E-40AB31DD69BD}"/>
  </w:font>
  <w:font w:name="方正楷体_GBK">
    <w:panose1 w:val="03000509000000000000"/>
    <w:charset w:val="86"/>
    <w:family w:val="auto"/>
    <w:pitch w:val="default"/>
    <w:sig w:usb0="00000001" w:usb1="080E0000" w:usb2="00000000" w:usb3="00000000" w:csb0="00040000" w:csb1="00000000"/>
    <w:embedRegular r:id="rId4" w:fontKey="{52778699-C011-43EB-99CB-CF600E5761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7648C5"/>
    <w:rsid w:val="02C92423"/>
    <w:rsid w:val="02CB543B"/>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A84C6E"/>
    <w:rsid w:val="1BF75A2D"/>
    <w:rsid w:val="1C3E61AC"/>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04059"/>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364881"/>
    <w:rsid w:val="334A0CFF"/>
    <w:rsid w:val="341E1D9A"/>
    <w:rsid w:val="342A7526"/>
    <w:rsid w:val="35537E41"/>
    <w:rsid w:val="35692B73"/>
    <w:rsid w:val="35935FA7"/>
    <w:rsid w:val="35A829B1"/>
    <w:rsid w:val="35C6441D"/>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492A14"/>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FA4567A"/>
    <w:rsid w:val="4FA604E6"/>
    <w:rsid w:val="4FBF2EF4"/>
    <w:rsid w:val="4FC24B2F"/>
    <w:rsid w:val="4FDC0BF4"/>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2994</Words>
  <Characters>3168</Characters>
  <Lines>17</Lines>
  <Paragraphs>4</Paragraphs>
  <TotalTime>0</TotalTime>
  <ScaleCrop>false</ScaleCrop>
  <LinksUpToDate>false</LinksUpToDate>
  <CharactersWithSpaces>3207</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2026-09-02T02:01:36Z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A7E3539CD7104D2B9B81EB173A082891_13</vt:lpwstr>
  </property>
  <property fmtid="{D5CDD505-2E9C-101B-9397-08002B2CF9AE}" pid="4" name="KSOTemplateDocerSaveRecord">
    <vt:lpwstr>eyJoZGlkIjoiMGUzYzZjMTA4MjkxYjBmN2Q2NzBkOWM3MGU3YjgwZDQiLCJ1c2VySWQiOiIyNTc5MzgxMTgifQ==</vt:lpwstr>
  </property>
</Properties>
</file>