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997DD">
      <w:pPr>
        <w:jc w:val="center"/>
        <w:rPr>
          <w:rFonts w:hint="default" w:ascii="Times New Roman" w:hAnsi="Times New Roman" w:eastAsia="宋体" w:cs="Times New Roman"/>
          <w:color w:val="auto"/>
          <w:sz w:val="24"/>
          <w:szCs w:val="24"/>
          <w:highlight w:val="none"/>
        </w:rPr>
      </w:pPr>
      <w:bookmarkStart w:id="0" w:name="_Toc535590462"/>
    </w:p>
    <w:p w14:paraId="02D54DC7">
      <w:pPr>
        <w:jc w:val="center"/>
        <w:rPr>
          <w:rFonts w:hint="default" w:ascii="Times New Roman" w:hAnsi="Times New Roman" w:eastAsia="宋体" w:cs="Times New Roman"/>
          <w:color w:val="auto"/>
          <w:sz w:val="24"/>
          <w:szCs w:val="24"/>
          <w:highlight w:val="none"/>
        </w:rPr>
      </w:pPr>
    </w:p>
    <w:p w14:paraId="405BB589">
      <w:pPr>
        <w:jc w:val="center"/>
        <w:rPr>
          <w:rFonts w:hint="default" w:ascii="Times New Roman" w:hAnsi="Times New Roman" w:eastAsia="宋体" w:cs="Times New Roman"/>
          <w:color w:val="auto"/>
          <w:sz w:val="24"/>
          <w:szCs w:val="24"/>
          <w:highlight w:val="none"/>
        </w:rPr>
      </w:pPr>
    </w:p>
    <w:p w14:paraId="75687A64">
      <w:pPr>
        <w:jc w:val="center"/>
        <w:rPr>
          <w:rFonts w:hint="default" w:ascii="Times New Roman" w:hAnsi="Times New Roman" w:eastAsia="宋体" w:cs="Times New Roman"/>
          <w:color w:val="auto"/>
          <w:sz w:val="24"/>
          <w:szCs w:val="24"/>
          <w:highlight w:val="none"/>
        </w:rPr>
      </w:pPr>
    </w:p>
    <w:p w14:paraId="66DBEFF4">
      <w:pPr>
        <w:jc w:val="center"/>
        <w:rPr>
          <w:rFonts w:hint="default" w:ascii="Times New Roman" w:hAnsi="Times New Roman" w:eastAsia="宋体" w:cs="Times New Roman"/>
          <w:b/>
          <w:bCs/>
          <w:color w:val="auto"/>
          <w:sz w:val="30"/>
          <w:szCs w:val="30"/>
          <w:highlight w:val="none"/>
        </w:rPr>
      </w:pPr>
    </w:p>
    <w:p w14:paraId="1403C7FC">
      <w:pPr>
        <w:pStyle w:val="24"/>
        <w:jc w:val="center"/>
        <w:rPr>
          <w:rFonts w:hint="default" w:ascii="Times New Roman" w:hAnsi="Times New Roman" w:eastAsia="宋体" w:cs="Times New Roman"/>
          <w:b/>
          <w:bCs/>
          <w:color w:val="auto"/>
          <w:sz w:val="32"/>
          <w:szCs w:val="32"/>
          <w:highlight w:val="none"/>
        </w:rPr>
      </w:pPr>
      <w:r>
        <w:rPr>
          <w:rFonts w:hint="default" w:ascii="Times New Roman" w:hAnsi="Times New Roman" w:eastAsia="宋体" w:cs="Times New Roman"/>
          <w:b/>
          <w:bCs/>
          <w:color w:val="auto"/>
          <w:sz w:val="36"/>
          <w:szCs w:val="36"/>
          <w:highlight w:val="none"/>
          <w:lang w:val="en-US" w:eastAsia="zh-CN"/>
        </w:rPr>
        <w:t>云南新平南恩糖纸有限责任公司日处理甘蔗6000吨产业循环绿色转型升级项目</w:t>
      </w:r>
    </w:p>
    <w:p w14:paraId="0C3E1E6B">
      <w:pPr>
        <w:pStyle w:val="24"/>
        <w:ind w:left="0" w:leftChars="0" w:firstLine="0" w:firstLineChars="0"/>
        <w:jc w:val="center"/>
        <w:rPr>
          <w:rFonts w:hint="eastAsia" w:ascii="黑体" w:hAnsi="黑体" w:eastAsia="黑体" w:cs="黑体"/>
          <w:b/>
          <w:bCs/>
          <w:color w:val="auto"/>
          <w:sz w:val="52"/>
          <w:szCs w:val="52"/>
          <w:highlight w:val="none"/>
          <w:lang w:val="en-US" w:eastAsia="zh-CN"/>
        </w:rPr>
      </w:pPr>
      <w:r>
        <w:rPr>
          <w:rFonts w:hint="eastAsia" w:ascii="黑体" w:hAnsi="黑体" w:eastAsia="黑体" w:cs="黑体"/>
          <w:b/>
          <w:bCs/>
          <w:color w:val="auto"/>
          <w:sz w:val="52"/>
          <w:szCs w:val="52"/>
          <w:highlight w:val="none"/>
          <w:lang w:val="en-US" w:eastAsia="zh-CN"/>
        </w:rPr>
        <w:t>公众参与调查说明</w:t>
      </w:r>
    </w:p>
    <w:p w14:paraId="6BD097D6">
      <w:pPr>
        <w:pStyle w:val="23"/>
        <w:rPr>
          <w:rFonts w:hint="eastAsia" w:ascii="黑体" w:hAnsi="黑体" w:eastAsia="黑体" w:cs="黑体"/>
          <w:b/>
          <w:bCs/>
          <w:color w:val="auto"/>
          <w:sz w:val="52"/>
          <w:szCs w:val="52"/>
          <w:highlight w:val="none"/>
          <w:lang w:val="en-US" w:eastAsia="zh-CN"/>
        </w:rPr>
      </w:pPr>
    </w:p>
    <w:p w14:paraId="66F3747B">
      <w:pPr>
        <w:rPr>
          <w:rFonts w:hint="eastAsia" w:ascii="黑体" w:hAnsi="黑体" w:eastAsia="黑体" w:cs="黑体"/>
          <w:b/>
          <w:bCs/>
          <w:color w:val="auto"/>
          <w:sz w:val="52"/>
          <w:szCs w:val="52"/>
          <w:highlight w:val="none"/>
          <w:lang w:val="en-US" w:eastAsia="zh-CN"/>
        </w:rPr>
      </w:pPr>
    </w:p>
    <w:p w14:paraId="685E0E7F">
      <w:pPr>
        <w:rPr>
          <w:rFonts w:hint="eastAsia" w:ascii="黑体" w:hAnsi="黑体" w:eastAsia="黑体" w:cs="黑体"/>
          <w:b/>
          <w:bCs/>
          <w:color w:val="auto"/>
          <w:sz w:val="52"/>
          <w:szCs w:val="52"/>
          <w:highlight w:val="none"/>
          <w:lang w:val="en-US" w:eastAsia="zh-CN"/>
        </w:rPr>
      </w:pPr>
    </w:p>
    <w:p w14:paraId="702AA641">
      <w:pPr>
        <w:rPr>
          <w:rFonts w:hint="eastAsia" w:ascii="黑体" w:hAnsi="黑体" w:eastAsia="黑体" w:cs="黑体"/>
          <w:b/>
          <w:bCs/>
          <w:color w:val="auto"/>
          <w:sz w:val="52"/>
          <w:szCs w:val="52"/>
          <w:highlight w:val="none"/>
          <w:lang w:val="en-US" w:eastAsia="zh-CN"/>
        </w:rPr>
      </w:pPr>
    </w:p>
    <w:p w14:paraId="670246F3">
      <w:pPr>
        <w:rPr>
          <w:rFonts w:hint="eastAsia" w:ascii="黑体" w:hAnsi="黑体" w:eastAsia="黑体" w:cs="黑体"/>
          <w:b/>
          <w:bCs/>
          <w:color w:val="auto"/>
          <w:sz w:val="52"/>
          <w:szCs w:val="52"/>
          <w:highlight w:val="none"/>
          <w:lang w:val="en-US" w:eastAsia="zh-CN"/>
        </w:rPr>
      </w:pPr>
    </w:p>
    <w:p w14:paraId="0434CE84">
      <w:pPr>
        <w:rPr>
          <w:rFonts w:hint="eastAsia" w:ascii="黑体" w:hAnsi="黑体" w:eastAsia="黑体" w:cs="黑体"/>
          <w:b/>
          <w:bCs/>
          <w:color w:val="auto"/>
          <w:sz w:val="52"/>
          <w:szCs w:val="52"/>
          <w:highlight w:val="none"/>
          <w:lang w:val="en-US" w:eastAsia="zh-CN"/>
        </w:rPr>
      </w:pPr>
    </w:p>
    <w:p w14:paraId="61B0BCCA">
      <w:pPr>
        <w:rPr>
          <w:rFonts w:hint="eastAsia" w:ascii="黑体" w:hAnsi="黑体" w:eastAsia="黑体" w:cs="黑体"/>
          <w:b/>
          <w:bCs/>
          <w:color w:val="auto"/>
          <w:sz w:val="52"/>
          <w:szCs w:val="52"/>
          <w:highlight w:val="none"/>
          <w:lang w:val="en-US" w:eastAsia="zh-CN"/>
        </w:rPr>
      </w:pPr>
    </w:p>
    <w:p w14:paraId="1475332A">
      <w:pPr>
        <w:rPr>
          <w:rFonts w:hint="eastAsia"/>
          <w:color w:val="auto"/>
          <w:lang w:val="en-US" w:eastAsia="zh-CN"/>
        </w:rPr>
      </w:pPr>
    </w:p>
    <w:p w14:paraId="592EBC4E">
      <w:pPr>
        <w:pStyle w:val="23"/>
        <w:rPr>
          <w:rFonts w:hint="eastAsia" w:ascii="黑体" w:hAnsi="黑体" w:eastAsia="黑体" w:cs="黑体"/>
          <w:b/>
          <w:bCs/>
          <w:color w:val="auto"/>
          <w:sz w:val="52"/>
          <w:szCs w:val="52"/>
          <w:highlight w:val="none"/>
          <w:lang w:val="en-US" w:eastAsia="zh-CN"/>
        </w:rPr>
      </w:pPr>
    </w:p>
    <w:p w14:paraId="283C7F1B">
      <w:pPr>
        <w:rPr>
          <w:rFonts w:hint="eastAsia"/>
          <w:color w:val="auto"/>
          <w:lang w:val="en-US" w:eastAsia="zh-CN"/>
        </w:rPr>
      </w:pPr>
    </w:p>
    <w:p w14:paraId="26CA3BE0">
      <w:pPr>
        <w:jc w:val="center"/>
        <w:rPr>
          <w:rFonts w:hint="eastAsia" w:ascii="宋体" w:hAnsi="宋体" w:eastAsia="宋体" w:cs="宋体"/>
          <w:b/>
          <w:bCs/>
          <w:color w:val="auto"/>
          <w:sz w:val="28"/>
          <w:szCs w:val="28"/>
          <w:highlight w:val="none"/>
          <w:lang w:val="en-US" w:eastAsia="zh-CN"/>
        </w:rPr>
        <w:sectPr>
          <w:headerReference r:id="rId3" w:type="default"/>
          <w:pgSz w:w="11906" w:h="16838"/>
          <w:pgMar w:top="1400" w:right="1678" w:bottom="278" w:left="1678" w:header="851" w:footer="992" w:gutter="0"/>
          <w:pgNumType w:fmt="decimal"/>
          <w:cols w:space="425" w:num="1"/>
          <w:docGrid w:type="lines" w:linePitch="312" w:charSpace="0"/>
        </w:sectPr>
      </w:pPr>
      <w:r>
        <w:rPr>
          <w:rFonts w:hint="eastAsia" w:ascii="宋体" w:hAnsi="宋体" w:eastAsia="宋体" w:cs="宋体"/>
          <w:b/>
          <w:bCs/>
          <w:color w:val="auto"/>
          <w:sz w:val="28"/>
          <w:szCs w:val="28"/>
          <w:highlight w:val="none"/>
          <w:lang w:val="en-US" w:eastAsia="zh-CN"/>
        </w:rPr>
        <w:t>建设单位</w:t>
      </w:r>
      <w:r>
        <w:rPr>
          <w:rFonts w:hint="eastAsia" w:ascii="宋体" w:hAnsi="宋体" w:eastAsia="宋体" w:cs="宋体"/>
          <w:b/>
          <w:bCs/>
          <w:color w:val="auto"/>
          <w:sz w:val="28"/>
          <w:szCs w:val="28"/>
          <w:highlight w:val="none"/>
          <w:lang w:val="en-US" w:eastAsia="zh-CN"/>
        </w:rPr>
        <w:t>：</w:t>
      </w:r>
      <w:r>
        <w:rPr>
          <w:rFonts w:hint="default" w:ascii="宋体" w:hAnsi="宋体" w:eastAsia="宋体" w:cs="宋体"/>
          <w:b/>
          <w:bCs/>
          <w:color w:val="auto"/>
          <w:sz w:val="28"/>
          <w:szCs w:val="28"/>
          <w:highlight w:val="none"/>
          <w:lang w:val="en-US" w:eastAsia="zh-CN"/>
        </w:rPr>
        <w:t>云南新平南恩糖纸有限责任公司</w:t>
      </w:r>
    </w:p>
    <w:p w14:paraId="69B933E3">
      <w:pPr>
        <w:pStyle w:val="19"/>
        <w:jc w:val="center"/>
        <w:rPr>
          <w:rFonts w:hint="default" w:ascii="Times New Roman" w:hAnsi="Times New Roman" w:cs="Times New Roman"/>
          <w:color w:val="auto"/>
          <w:sz w:val="32"/>
          <w:szCs w:val="32"/>
        </w:rPr>
      </w:pPr>
      <w:r>
        <w:rPr>
          <w:rFonts w:hint="default" w:ascii="Times New Roman" w:hAnsi="Times New Roman" w:cs="Times New Roman"/>
          <w:color w:val="auto"/>
          <w:sz w:val="32"/>
          <w:szCs w:val="32"/>
        </w:rPr>
        <w:t>目</w:t>
      </w:r>
      <w:r>
        <w:rPr>
          <w:rFonts w:hint="eastAsia" w:ascii="Times New Roman" w:hAnsi="Times New Roman" w:cs="Times New Roman"/>
          <w:color w:val="auto"/>
          <w:sz w:val="32"/>
          <w:szCs w:val="32"/>
          <w:lang w:val="en-US" w:eastAsia="zh-CN"/>
        </w:rPr>
        <w:t xml:space="preserve">  </w:t>
      </w:r>
      <w:r>
        <w:rPr>
          <w:rFonts w:hint="default" w:ascii="Times New Roman" w:hAnsi="Times New Roman" w:cs="Times New Roman"/>
          <w:color w:val="auto"/>
          <w:sz w:val="32"/>
          <w:szCs w:val="32"/>
        </w:rPr>
        <w:t>录</w:t>
      </w:r>
    </w:p>
    <w:p w14:paraId="584BD960">
      <w:pPr>
        <w:pStyle w:val="19"/>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TOC \o "1-3" \h \z \u </w:instrText>
      </w:r>
      <w:r>
        <w:rPr>
          <w:rFonts w:hint="default" w:ascii="Times New Roman" w:hAnsi="Times New Roman" w:cs="Times New Roman"/>
          <w:color w:val="auto"/>
          <w:sz w:val="24"/>
          <w:szCs w:val="24"/>
        </w:rPr>
        <w:fldChar w:fldCharType="separate"/>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_Toc18403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kern w:val="2"/>
          <w:sz w:val="24"/>
          <w:szCs w:val="24"/>
        </w:rPr>
        <w:t>1概述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_Toc18403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6847DF78">
      <w:pPr>
        <w:pStyle w:val="19"/>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_Toc23548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kern w:val="2"/>
          <w:sz w:val="24"/>
          <w:szCs w:val="24"/>
        </w:rPr>
        <w:t>2首次环境影响评价信息公开情况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_Toc23548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80FF566">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_Toc28039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2.1公开内容及日期</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_Toc28039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B72686D">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_Toc17429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2.2 公开方式</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_Toc17429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61401EA">
      <w:pPr>
        <w:pStyle w:val="12"/>
        <w:tabs>
          <w:tab w:val="right" w:leader="dot" w:pos="8550"/>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_Toc203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2.2.1网络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_Toc203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F2F0C87">
      <w:pPr>
        <w:pStyle w:val="12"/>
        <w:tabs>
          <w:tab w:val="right" w:leader="dot" w:pos="8550"/>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_Toc9142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2.2.2其他</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_Toc9142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67228AE1">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_Toc8509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2.3公众参与情况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_Toc8509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48400803">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_Toc24962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2.4公众参与情况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_Toc24962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787F8DD">
      <w:pPr>
        <w:pStyle w:val="19"/>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_Toc29459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kern w:val="2"/>
          <w:sz w:val="24"/>
          <w:szCs w:val="24"/>
        </w:rPr>
        <w:t>3征求意见稿公示情况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_Toc29459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3649201A">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_Toc4206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3.1公开内容及日期</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_Toc4206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1CA7C4D8">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_Toc9890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3.2公示方式</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_Toc9890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98D7087">
      <w:pPr>
        <w:pStyle w:val="12"/>
        <w:tabs>
          <w:tab w:val="right" w:leader="dot" w:pos="8550"/>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_Toc11240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3.2.1网络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_Toc11240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14EB6E9">
      <w:pPr>
        <w:pStyle w:val="12"/>
        <w:tabs>
          <w:tab w:val="right" w:leader="dot" w:pos="8550"/>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_Toc19554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3.2.2报纸</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_Toc19554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1028A337">
      <w:pPr>
        <w:pStyle w:val="12"/>
        <w:tabs>
          <w:tab w:val="right" w:leader="dot" w:pos="8550"/>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_Toc576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3.2.3张贴</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_Toc576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8</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11F24C8">
      <w:pPr>
        <w:pStyle w:val="12"/>
        <w:tabs>
          <w:tab w:val="right" w:leader="dot" w:pos="8550"/>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_Toc25141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lang w:val="en-US" w:eastAsia="zh-CN"/>
        </w:rPr>
        <w:t>3.2.4</w:t>
      </w:r>
      <w:r>
        <w:rPr>
          <w:rFonts w:hint="default" w:ascii="Times New Roman" w:hAnsi="Times New Roman" w:eastAsia="宋体" w:cs="Times New Roman"/>
          <w:color w:val="auto"/>
          <w:sz w:val="24"/>
          <w:szCs w:val="24"/>
        </w:rPr>
        <w:t>其他</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_Toc25141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77946265">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_Toc10074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3.3查询情况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_Toc10074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304D35CF">
      <w:pPr>
        <w:pStyle w:val="20"/>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_Toc11216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3.4公众提出意见的情况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_Toc11216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0ED630B6">
      <w:pPr>
        <w:pStyle w:val="19"/>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_Toc23026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lang w:val="en-US" w:eastAsia="zh-CN"/>
        </w:rPr>
        <w:t>4</w:t>
      </w:r>
      <w:r>
        <w:rPr>
          <w:rFonts w:hint="default" w:ascii="Times New Roman" w:hAnsi="Times New Roman" w:eastAsia="宋体" w:cs="Times New Roman"/>
          <w:bCs/>
          <w:color w:val="auto"/>
          <w:sz w:val="24"/>
          <w:szCs w:val="24"/>
        </w:rPr>
        <w:t>其他公众参与情况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_Toc23026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306D5517">
      <w:pPr>
        <w:pStyle w:val="19"/>
        <w:tabs>
          <w:tab w:val="right" w:leader="dot" w:pos="8550"/>
          <w:tab w:val="clear" w:pos="8296"/>
        </w:tabs>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_Toc14192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lang w:val="en-US" w:eastAsia="zh-CN"/>
        </w:rPr>
        <w:t>5</w:t>
      </w:r>
      <w:r>
        <w:rPr>
          <w:rFonts w:hint="default" w:ascii="Times New Roman" w:hAnsi="Times New Roman" w:eastAsia="宋体" w:cs="Times New Roman"/>
          <w:bCs/>
          <w:color w:val="auto"/>
          <w:sz w:val="24"/>
          <w:szCs w:val="24"/>
        </w:rPr>
        <w:t>公众意见处理情况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_Toc14192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3B7AB46F">
      <w:pPr>
        <w:pStyle w:val="19"/>
        <w:tabs>
          <w:tab w:val="right" w:leader="dot" w:pos="8550"/>
          <w:tab w:val="clear" w:pos="8296"/>
        </w:tabs>
        <w:spacing w:line="360" w:lineRule="auto"/>
        <w:rPr>
          <w:color w:val="auto"/>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_Toc22519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诚信承诺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_Toc22519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7EF2519A">
      <w:pPr>
        <w:spacing w:line="360" w:lineRule="auto"/>
        <w:rPr>
          <w:rFonts w:hint="default" w:ascii="Times New Roman" w:hAnsi="Times New Roman" w:cs="Times New Roman"/>
          <w:color w:val="auto"/>
        </w:rPr>
      </w:pPr>
      <w:r>
        <w:rPr>
          <w:rFonts w:hint="default" w:ascii="Times New Roman" w:hAnsi="Times New Roman" w:cs="Times New Roman"/>
          <w:color w:val="auto"/>
          <w:szCs w:val="24"/>
        </w:rPr>
        <w:fldChar w:fldCharType="end"/>
      </w:r>
    </w:p>
    <w:p w14:paraId="7F495D4D">
      <w:pPr>
        <w:rPr>
          <w:rFonts w:hint="default" w:ascii="Times New Roman" w:hAnsi="Times New Roman" w:cs="Times New Roman"/>
          <w:color w:val="auto"/>
        </w:rPr>
      </w:pPr>
    </w:p>
    <w:p w14:paraId="2F0149EF">
      <w:pPr>
        <w:pStyle w:val="13"/>
        <w:spacing w:before="156"/>
        <w:rPr>
          <w:rFonts w:hint="default" w:ascii="Times New Roman" w:hAnsi="Times New Roman" w:cs="Times New Roman"/>
          <w:color w:val="auto"/>
        </w:rPr>
      </w:pPr>
    </w:p>
    <w:p w14:paraId="2520D2C5">
      <w:pPr>
        <w:pStyle w:val="13"/>
        <w:spacing w:before="156"/>
        <w:rPr>
          <w:rFonts w:hint="default" w:ascii="Times New Roman" w:hAnsi="Times New Roman" w:cs="Times New Roman"/>
          <w:color w:val="auto"/>
        </w:rPr>
      </w:pPr>
    </w:p>
    <w:p w14:paraId="16CBD919">
      <w:pPr>
        <w:pStyle w:val="13"/>
        <w:spacing w:before="156"/>
        <w:rPr>
          <w:rFonts w:hint="default" w:ascii="Times New Roman" w:hAnsi="Times New Roman" w:cs="Times New Roman"/>
          <w:color w:val="auto"/>
        </w:rPr>
      </w:pPr>
    </w:p>
    <w:p w14:paraId="49457C99">
      <w:pPr>
        <w:pStyle w:val="13"/>
        <w:spacing w:before="156"/>
        <w:rPr>
          <w:rFonts w:hint="default" w:ascii="Times New Roman" w:hAnsi="Times New Roman" w:cs="Times New Roman"/>
          <w:color w:val="auto"/>
        </w:rPr>
      </w:pPr>
    </w:p>
    <w:p w14:paraId="0FA09BD0">
      <w:pPr>
        <w:pStyle w:val="13"/>
        <w:spacing w:before="156"/>
        <w:rPr>
          <w:rFonts w:hint="default" w:ascii="Times New Roman" w:hAnsi="Times New Roman" w:cs="Times New Roman"/>
          <w:color w:val="auto"/>
        </w:rPr>
      </w:pPr>
    </w:p>
    <w:p w14:paraId="5AA7E170">
      <w:pPr>
        <w:pStyle w:val="13"/>
        <w:spacing w:before="156"/>
        <w:rPr>
          <w:rFonts w:hint="default" w:ascii="Times New Roman" w:hAnsi="Times New Roman" w:cs="Times New Roman"/>
          <w:color w:val="auto"/>
        </w:rPr>
      </w:pPr>
    </w:p>
    <w:p w14:paraId="2E1A28F1">
      <w:pPr>
        <w:pStyle w:val="2"/>
        <w:adjustRightInd w:val="0"/>
        <w:snapToGrid w:val="0"/>
        <w:rPr>
          <w:rFonts w:hint="default" w:ascii="Times New Roman" w:hAnsi="Times New Roman" w:cs="Times New Roman"/>
          <w:color w:val="auto"/>
          <w:kern w:val="2"/>
          <w:sz w:val="32"/>
          <w:szCs w:val="32"/>
        </w:rPr>
        <w:sectPr>
          <w:headerReference r:id="rId4" w:type="default"/>
          <w:pgSz w:w="11906" w:h="16838"/>
          <w:pgMar w:top="1400" w:right="1678" w:bottom="278" w:left="1678" w:header="851" w:footer="992" w:gutter="0"/>
          <w:pgNumType w:fmt="decimal"/>
          <w:cols w:space="425" w:num="1"/>
          <w:docGrid w:type="lines" w:linePitch="312" w:charSpace="0"/>
        </w:sectPr>
      </w:pPr>
    </w:p>
    <w:p w14:paraId="34F9C2F8">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kern w:val="2"/>
          <w:sz w:val="32"/>
          <w:szCs w:val="32"/>
        </w:rPr>
      </w:pPr>
      <w:bookmarkStart w:id="1" w:name="_Toc18403"/>
      <w:r>
        <w:rPr>
          <w:rFonts w:hint="default" w:ascii="Times New Roman" w:hAnsi="Times New Roman" w:cs="Times New Roman"/>
          <w:color w:val="auto"/>
          <w:kern w:val="2"/>
          <w:sz w:val="32"/>
          <w:szCs w:val="32"/>
        </w:rPr>
        <w:t>1概述</w:t>
      </w:r>
      <w:bookmarkEnd w:id="0"/>
      <w:bookmarkEnd w:id="1"/>
    </w:p>
    <w:p w14:paraId="063A4406">
      <w:pPr>
        <w:pStyle w:val="13"/>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lang w:val="en-US" w:eastAsia="zh-CN"/>
        </w:rPr>
      </w:pPr>
      <w:bookmarkStart w:id="2" w:name="_Toc422438232"/>
      <w:bookmarkStart w:id="3" w:name="_Toc446478682"/>
      <w:bookmarkStart w:id="4" w:name="_Toc23548"/>
      <w:r>
        <w:rPr>
          <w:rFonts w:hint="default" w:ascii="Times New Roman" w:hAnsi="Times New Roman" w:eastAsia="宋体" w:cs="Times New Roman"/>
          <w:color w:val="auto"/>
          <w:sz w:val="24"/>
          <w:szCs w:val="24"/>
          <w:highlight w:val="none"/>
          <w:lang w:val="en-US" w:eastAsia="zh-CN"/>
        </w:rPr>
        <w:t>云南新平南恩糖纸有限责任公司（以下简称“南恩糖纸厂”）位于云南省玉溪市新平县，前身为戛洒糖厂，始建于1979年，1988年5月戛洒糖厂兼并原新平造纸厂，1999年1月25日改制成为有限责任公司，2004年5月改制为民营企业，由戛洒糖厂改制为云南新平南恩糖纸有限责任公司，下属制糖、酒精、制浆造纸三条生产线。南恩糖纸厂占地面积290余亩，甘蔗原料来源涉及新平县戛洒、水塘、老厂、者竜4乡镇7649户蔗农，县外双柏县、镇沅县3乡镇743户蔗农；制浆竹子原料来源于新平县境内。公司现有职工约800人，其中各类专业技术人员100余人。公司以市场为导向，以热带资源为依托，以“南恩”牌白砂糖为主导产品，向多元化、集团化经营的发展战略，应用现代企业的管理体制，打造一个立足云南、面向全国的现代企业。</w:t>
      </w:r>
    </w:p>
    <w:p w14:paraId="5DD07C28">
      <w:pPr>
        <w:pStyle w:val="13"/>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制糖生产线最初生产能力为日榨甘蔗500t，1992年企业对压榨车间进行技术改造，形成日处理甘蔗750t、日产酒精8000L的生产规模，1993年又扩建为日处理甘蔗1500吨、日产酒精16000L的生产规模，2006年新建日处理酒精废醪液300t生产线（有机肥生产线）。因市场不景气，且现有生产酒精生产装置距离居民点较近，存在较大的安全风险，因此企业于2017年3月酒精生产线和有机肥生产线进行关停，搬迁前不再进行生产，废糖蜜外售。目前，制糖生产线实际生产能力为日处理甘蔗1500t。</w:t>
      </w:r>
    </w:p>
    <w:p w14:paraId="727E2D2A">
      <w:pPr>
        <w:pStyle w:val="13"/>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制浆造纸生产线在兼并时处理规模为年产各类纸800t，改制后于1997年对水处理、料场、蒸煮、漂白、洗筛、煮糖等设备工艺进行了改造形成10000吨/年制浆、6000吨/年书写纸规模，2006年进行制浆系统技改形成35000吨/年制浆生产规模，2009年延伸产业链进行年产20000吨生活用纸的技改，目前，公司制浆能力为35000吨/年，生活用纸年产量达到20000吨，约1.5万吨纸浆外售。</w:t>
      </w:r>
    </w:p>
    <w:p w14:paraId="0939CC7D">
      <w:pPr>
        <w:pStyle w:val="13"/>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南恩糖纸厂原厂址位于新平县戛洒镇戛洒社区，经过多年发展，厂区不断扩大，同时城镇化规模扩大，厂区已经被城镇包围，考虑到企业现有的生产线的规模较低，产能和经济效益有提升空间，而周边已再无可发展用地。另一方面，新平县将戛洒镇规划为民族旅游区，不满足城镇发展要求，公司的生存发展都受到限制，搬迁改造升级换代是企业的必然选择。</w:t>
      </w:r>
    </w:p>
    <w:p w14:paraId="72A7D5B6">
      <w:pPr>
        <w:pStyle w:val="13"/>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2018年8月14日建设单位对《云南新平南恩糖纸有限责任公司搬迁改造转型升级项目》进行了投资备案（备案项目编码：2018-530427-13-03-046208），备案内容为：建设日处理甘蔗3500吨、日产酒精1.6万升、日产PSB液态有机废300m3、年产纸浆10.2万吨、年产生活用纸10.2万吨生产线各一条；并于2022年4月5日委托长沙昌博咨询有限公司依据备案编制了《玉溪市生态环境局关于云南新平南恩糖纸有限责任公司搬迁改造转型升级项目环境影响报告书》（以下称“原环评”）；2022年12月9日取得《玉溪市生态环境局关于云南新平南恩糖纸有限责任公司搬迁改造转型升级项目环境影响报告书的批复》（玉环审【2022】1-11号）。</w:t>
      </w:r>
    </w:p>
    <w:p w14:paraId="687AF85D">
      <w:pPr>
        <w:pStyle w:val="13"/>
        <w:keepNext w:val="0"/>
        <w:keepLines w:val="0"/>
        <w:pageBreakBefore w:val="0"/>
        <w:widowControl w:val="0"/>
        <w:kinsoku/>
        <w:wordWrap/>
        <w:overflowPunct/>
        <w:topLinePunct w:val="0"/>
        <w:autoSpaceDE/>
        <w:autoSpaceDN/>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根据现场踏勘，目前该项目仅进行了前期场地平整工作，主体工程尚未进行建设，由于设计阶段，建设单位对备案的建设内容、规模进行了调整；具体如下表。</w:t>
      </w:r>
    </w:p>
    <w:p w14:paraId="7DBDCCF2">
      <w:pPr>
        <w:spacing w:line="360" w:lineRule="auto"/>
        <w:jc w:val="center"/>
        <w:rPr>
          <w:rFonts w:hint="default" w:ascii="Times New Roman" w:hAnsi="Times New Roman" w:eastAsia="黑体" w:cs="Times New Roman"/>
          <w:bCs/>
          <w:color w:val="auto"/>
          <w:sz w:val="21"/>
          <w:szCs w:val="21"/>
          <w:highlight w:val="none"/>
          <w:lang w:val="en-US" w:eastAsia="zh-CN"/>
        </w:rPr>
      </w:pPr>
      <w:r>
        <w:rPr>
          <w:rFonts w:hint="default" w:ascii="Times New Roman" w:hAnsi="Times New Roman" w:eastAsia="黑体" w:cs="Times New Roman"/>
          <w:bCs/>
          <w:color w:val="auto"/>
          <w:sz w:val="21"/>
          <w:szCs w:val="21"/>
          <w:highlight w:val="none"/>
          <w:lang w:val="en-US" w:eastAsia="zh-CN"/>
        </w:rPr>
        <w:t>表1  主体变化对照一览表</w:t>
      </w:r>
    </w:p>
    <w:tbl>
      <w:tblPr>
        <w:tblStyle w:val="2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58"/>
        <w:gridCol w:w="1095"/>
        <w:gridCol w:w="2433"/>
        <w:gridCol w:w="2910"/>
        <w:gridCol w:w="1066"/>
      </w:tblGrid>
      <w:tr w14:paraId="7460C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tcBorders>
              <w:tl2br w:val="nil"/>
              <w:tr2bl w:val="nil"/>
            </w:tcBorders>
            <w:vAlign w:val="center"/>
          </w:tcPr>
          <w:p w14:paraId="1D31A747">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
                <w:bCs/>
                <w:color w:val="auto"/>
                <w:sz w:val="18"/>
                <w:szCs w:val="18"/>
                <w:highlight w:val="none"/>
                <w:vertAlign w:val="baseline"/>
                <w:lang w:val="en-US" w:eastAsia="zh-CN"/>
              </w:rPr>
            </w:pPr>
            <w:r>
              <w:rPr>
                <w:rFonts w:hint="default" w:ascii="Times New Roman" w:hAnsi="Times New Roman" w:cs="Times New Roman"/>
                <w:b/>
                <w:bCs/>
                <w:color w:val="auto"/>
                <w:sz w:val="18"/>
                <w:szCs w:val="18"/>
                <w:highlight w:val="none"/>
                <w:vertAlign w:val="baseline"/>
                <w:lang w:val="en-US" w:eastAsia="zh-CN"/>
              </w:rPr>
              <w:t>工程</w:t>
            </w:r>
          </w:p>
        </w:tc>
        <w:tc>
          <w:tcPr>
            <w:tcW w:w="2013" w:type="pct"/>
            <w:gridSpan w:val="2"/>
            <w:tcBorders>
              <w:tl2br w:val="nil"/>
              <w:tr2bl w:val="nil"/>
            </w:tcBorders>
            <w:vAlign w:val="center"/>
          </w:tcPr>
          <w:p w14:paraId="1E7CC456">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
                <w:bCs/>
                <w:color w:val="auto"/>
                <w:sz w:val="18"/>
                <w:szCs w:val="18"/>
                <w:highlight w:val="none"/>
                <w:vertAlign w:val="baseline"/>
                <w:lang w:val="en-US" w:eastAsia="zh-CN"/>
              </w:rPr>
            </w:pPr>
            <w:r>
              <w:rPr>
                <w:rFonts w:hint="default" w:ascii="Times New Roman" w:hAnsi="Times New Roman" w:cs="Times New Roman"/>
                <w:b/>
                <w:bCs/>
                <w:color w:val="auto"/>
                <w:sz w:val="18"/>
                <w:szCs w:val="18"/>
                <w:highlight w:val="none"/>
                <w:vertAlign w:val="baseline"/>
                <w:lang w:val="en-US" w:eastAsia="zh-CN"/>
              </w:rPr>
              <w:t>建设内容</w:t>
            </w:r>
          </w:p>
        </w:tc>
        <w:tc>
          <w:tcPr>
            <w:tcW w:w="1660" w:type="pct"/>
            <w:tcBorders>
              <w:tl2br w:val="nil"/>
              <w:tr2bl w:val="nil"/>
            </w:tcBorders>
            <w:vAlign w:val="center"/>
          </w:tcPr>
          <w:p w14:paraId="6218D024">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
                <w:bCs/>
                <w:color w:val="auto"/>
                <w:sz w:val="18"/>
                <w:szCs w:val="18"/>
                <w:highlight w:val="none"/>
                <w:vertAlign w:val="baseline"/>
                <w:lang w:val="en-US" w:eastAsia="zh-CN"/>
              </w:rPr>
            </w:pPr>
            <w:r>
              <w:rPr>
                <w:rFonts w:hint="default" w:ascii="Times New Roman" w:hAnsi="Times New Roman" w:cs="Times New Roman"/>
                <w:b/>
                <w:bCs/>
                <w:color w:val="auto"/>
                <w:sz w:val="18"/>
                <w:szCs w:val="18"/>
                <w:highlight w:val="none"/>
                <w:vertAlign w:val="baseline"/>
                <w:lang w:val="en-US" w:eastAsia="zh-CN"/>
              </w:rPr>
              <w:t>变更情况</w:t>
            </w:r>
          </w:p>
        </w:tc>
        <w:tc>
          <w:tcPr>
            <w:tcW w:w="608" w:type="pct"/>
            <w:tcBorders>
              <w:tl2br w:val="nil"/>
              <w:tr2bl w:val="nil"/>
            </w:tcBorders>
            <w:vAlign w:val="center"/>
          </w:tcPr>
          <w:p w14:paraId="05A069C4">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
                <w:bCs/>
                <w:color w:val="auto"/>
                <w:sz w:val="18"/>
                <w:szCs w:val="18"/>
                <w:highlight w:val="none"/>
                <w:vertAlign w:val="baseline"/>
                <w:lang w:val="en-US" w:eastAsia="zh-CN"/>
              </w:rPr>
            </w:pPr>
            <w:r>
              <w:rPr>
                <w:rFonts w:hint="default" w:ascii="Times New Roman" w:hAnsi="Times New Roman" w:cs="Times New Roman"/>
                <w:b/>
                <w:bCs/>
                <w:color w:val="auto"/>
                <w:sz w:val="18"/>
                <w:szCs w:val="18"/>
                <w:highlight w:val="none"/>
                <w:vertAlign w:val="baseline"/>
                <w:lang w:val="en-US" w:eastAsia="zh-CN"/>
              </w:rPr>
              <w:t>备注</w:t>
            </w:r>
          </w:p>
        </w:tc>
      </w:tr>
      <w:tr w14:paraId="720AA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restart"/>
            <w:tcBorders>
              <w:tl2br w:val="nil"/>
              <w:tr2bl w:val="nil"/>
            </w:tcBorders>
            <w:vAlign w:val="center"/>
          </w:tcPr>
          <w:p w14:paraId="4B798430">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主体工程</w:t>
            </w:r>
          </w:p>
        </w:tc>
        <w:tc>
          <w:tcPr>
            <w:tcW w:w="625" w:type="pct"/>
            <w:vMerge w:val="restart"/>
            <w:tcBorders>
              <w:tl2br w:val="nil"/>
              <w:tr2bl w:val="nil"/>
            </w:tcBorders>
            <w:vAlign w:val="center"/>
          </w:tcPr>
          <w:p w14:paraId="7AEB2DDE">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rPr>
              <w:t>制糖</w:t>
            </w:r>
          </w:p>
        </w:tc>
        <w:tc>
          <w:tcPr>
            <w:tcW w:w="1388" w:type="pct"/>
            <w:tcBorders>
              <w:tl2br w:val="nil"/>
              <w:tr2bl w:val="nil"/>
            </w:tcBorders>
            <w:vAlign w:val="center"/>
          </w:tcPr>
          <w:p w14:paraId="7A8D1E77">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规模：日处理3500t甘蔗</w:t>
            </w:r>
          </w:p>
        </w:tc>
        <w:tc>
          <w:tcPr>
            <w:tcW w:w="1660" w:type="pct"/>
            <w:tcBorders>
              <w:tl2br w:val="nil"/>
              <w:tr2bl w:val="nil"/>
            </w:tcBorders>
            <w:vAlign w:val="center"/>
          </w:tcPr>
          <w:p w14:paraId="1516E621">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规模：日处理6000t甘蔗</w:t>
            </w:r>
          </w:p>
        </w:tc>
        <w:tc>
          <w:tcPr>
            <w:tcW w:w="608" w:type="pct"/>
            <w:tcBorders>
              <w:tl2br w:val="nil"/>
              <w:tr2bl w:val="nil"/>
            </w:tcBorders>
            <w:vAlign w:val="center"/>
          </w:tcPr>
          <w:p w14:paraId="14C7752F">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6DF92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4047E495">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lang w:val="en-US" w:eastAsia="zh-CN"/>
              </w:rPr>
            </w:pPr>
          </w:p>
        </w:tc>
        <w:tc>
          <w:tcPr>
            <w:tcW w:w="625" w:type="pct"/>
            <w:vMerge w:val="continue"/>
            <w:tcBorders>
              <w:tl2br w:val="nil"/>
              <w:tr2bl w:val="nil"/>
            </w:tcBorders>
            <w:vAlign w:val="center"/>
          </w:tcPr>
          <w:p w14:paraId="4721DD5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shd w:val="clear" w:color="auto" w:fill="auto"/>
            <w:vAlign w:val="center"/>
          </w:tcPr>
          <w:p w14:paraId="21FA4AC0">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cs="Times New Roman"/>
                <w:bCs/>
                <w:iCs/>
                <w:color w:val="auto"/>
                <w:sz w:val="18"/>
                <w:szCs w:val="18"/>
                <w:highlight w:val="none"/>
              </w:rPr>
              <w:t>甘蔗堆场</w:t>
            </w:r>
          </w:p>
        </w:tc>
        <w:tc>
          <w:tcPr>
            <w:tcW w:w="1660" w:type="pct"/>
            <w:tcBorders>
              <w:tl2br w:val="nil"/>
              <w:tr2bl w:val="nil"/>
            </w:tcBorders>
            <w:shd w:val="clear" w:color="auto" w:fill="auto"/>
            <w:vAlign w:val="center"/>
          </w:tcPr>
          <w:p w14:paraId="00FD313B">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eastAsia="宋体" w:cs="Times New Roman"/>
                <w:color w:val="auto"/>
                <w:kern w:val="2"/>
                <w:sz w:val="18"/>
                <w:szCs w:val="18"/>
                <w:highlight w:val="none"/>
                <w:vertAlign w:val="baseline"/>
                <w:lang w:val="en-US" w:eastAsia="zh-CN" w:bidi="ar-SA"/>
              </w:rPr>
            </w:pPr>
            <w:r>
              <w:rPr>
                <w:rFonts w:hint="default" w:ascii="Times New Roman" w:hAnsi="Times New Roman" w:cs="Times New Roman"/>
                <w:color w:val="auto"/>
                <w:sz w:val="18"/>
                <w:szCs w:val="18"/>
                <w:highlight w:val="none"/>
                <w:vertAlign w:val="baseline"/>
                <w:lang w:val="en-US" w:eastAsia="zh-CN"/>
              </w:rPr>
              <w:t>取消，变更为停车场</w:t>
            </w:r>
          </w:p>
        </w:tc>
        <w:tc>
          <w:tcPr>
            <w:tcW w:w="608" w:type="pct"/>
            <w:tcBorders>
              <w:tl2br w:val="nil"/>
              <w:tr2bl w:val="nil"/>
            </w:tcBorders>
            <w:vAlign w:val="center"/>
          </w:tcPr>
          <w:p w14:paraId="74483D3C">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340B5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25DEA39D">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4B43895D">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45166B9F">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压榨车间</w:t>
            </w:r>
          </w:p>
        </w:tc>
        <w:tc>
          <w:tcPr>
            <w:tcW w:w="1660" w:type="pct"/>
            <w:tcBorders>
              <w:tl2br w:val="nil"/>
              <w:tr2bl w:val="nil"/>
            </w:tcBorders>
            <w:vAlign w:val="center"/>
          </w:tcPr>
          <w:p w14:paraId="30298BF0">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根据规模重新配置生产设备</w:t>
            </w:r>
          </w:p>
        </w:tc>
        <w:tc>
          <w:tcPr>
            <w:tcW w:w="608" w:type="pct"/>
            <w:tcBorders>
              <w:tl2br w:val="nil"/>
              <w:tr2bl w:val="nil"/>
            </w:tcBorders>
            <w:vAlign w:val="center"/>
          </w:tcPr>
          <w:p w14:paraId="50C09B5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3D9E1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419C495F">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4BFB2C51">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350E1ABB">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制炼车间</w:t>
            </w:r>
          </w:p>
        </w:tc>
        <w:tc>
          <w:tcPr>
            <w:tcW w:w="1660" w:type="pct"/>
            <w:tcBorders>
              <w:tl2br w:val="nil"/>
              <w:tr2bl w:val="nil"/>
            </w:tcBorders>
            <w:vAlign w:val="center"/>
          </w:tcPr>
          <w:p w14:paraId="15E83934">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根据规模重新配置生产设备</w:t>
            </w:r>
          </w:p>
        </w:tc>
        <w:tc>
          <w:tcPr>
            <w:tcW w:w="608" w:type="pct"/>
            <w:tcBorders>
              <w:tl2br w:val="nil"/>
              <w:tr2bl w:val="nil"/>
            </w:tcBorders>
            <w:vAlign w:val="center"/>
          </w:tcPr>
          <w:p w14:paraId="70AF1449">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64A99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71DB9258">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6F711DC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1F53B5F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酒精生产线</w:t>
            </w:r>
          </w:p>
        </w:tc>
        <w:tc>
          <w:tcPr>
            <w:tcW w:w="1660" w:type="pct"/>
            <w:tcBorders>
              <w:tl2br w:val="nil"/>
              <w:tr2bl w:val="nil"/>
            </w:tcBorders>
            <w:vAlign w:val="center"/>
          </w:tcPr>
          <w:p w14:paraId="0F868D6F">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取消</w:t>
            </w:r>
          </w:p>
        </w:tc>
        <w:tc>
          <w:tcPr>
            <w:tcW w:w="608" w:type="pct"/>
            <w:tcBorders>
              <w:tl2br w:val="nil"/>
              <w:tr2bl w:val="nil"/>
            </w:tcBorders>
            <w:vAlign w:val="center"/>
          </w:tcPr>
          <w:p w14:paraId="2ACA3285">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11614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61EEB75B">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0758ACF3">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519A1FF0">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color w:val="auto"/>
                <w:sz w:val="18"/>
                <w:szCs w:val="18"/>
                <w:highlight w:val="none"/>
              </w:rPr>
              <w:t>有机肥生产线</w:t>
            </w:r>
          </w:p>
        </w:tc>
        <w:tc>
          <w:tcPr>
            <w:tcW w:w="1660" w:type="pct"/>
            <w:tcBorders>
              <w:tl2br w:val="nil"/>
              <w:tr2bl w:val="nil"/>
            </w:tcBorders>
            <w:vAlign w:val="center"/>
          </w:tcPr>
          <w:p w14:paraId="67EA29B1">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取消</w:t>
            </w:r>
          </w:p>
        </w:tc>
        <w:tc>
          <w:tcPr>
            <w:tcW w:w="608" w:type="pct"/>
            <w:tcBorders>
              <w:tl2br w:val="nil"/>
              <w:tr2bl w:val="nil"/>
            </w:tcBorders>
            <w:vAlign w:val="center"/>
          </w:tcPr>
          <w:p w14:paraId="62CF2C09">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5B2C9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1FF6AA6F">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restart"/>
            <w:tcBorders>
              <w:tl2br w:val="nil"/>
              <w:tr2bl w:val="nil"/>
            </w:tcBorders>
            <w:vAlign w:val="center"/>
          </w:tcPr>
          <w:p w14:paraId="64C587D5">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制浆造纸</w:t>
            </w:r>
          </w:p>
        </w:tc>
        <w:tc>
          <w:tcPr>
            <w:tcW w:w="1388" w:type="pct"/>
            <w:tcBorders>
              <w:tl2br w:val="nil"/>
              <w:tr2bl w:val="nil"/>
            </w:tcBorders>
            <w:vAlign w:val="center"/>
          </w:tcPr>
          <w:p w14:paraId="58585F4E">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规模：年产纸浆10.2万吨、年产生活用纸10.2万吨</w:t>
            </w:r>
          </w:p>
        </w:tc>
        <w:tc>
          <w:tcPr>
            <w:tcW w:w="1660" w:type="pct"/>
            <w:tcBorders>
              <w:tl2br w:val="nil"/>
              <w:tr2bl w:val="nil"/>
            </w:tcBorders>
            <w:vAlign w:val="center"/>
          </w:tcPr>
          <w:p w14:paraId="02A9CFDD">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657FBDC7">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2CF71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2B5E1DE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589BA477">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6C956CE2">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原料制备</w:t>
            </w:r>
          </w:p>
        </w:tc>
        <w:tc>
          <w:tcPr>
            <w:tcW w:w="1660" w:type="pct"/>
            <w:tcBorders>
              <w:tl2br w:val="nil"/>
              <w:tr2bl w:val="nil"/>
            </w:tcBorders>
            <w:vAlign w:val="center"/>
          </w:tcPr>
          <w:p w14:paraId="4249B193">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1FFB767C">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25956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2572F0AC">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4D9DC785">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6E09F25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bCs/>
                <w:iCs/>
                <w:color w:val="auto"/>
                <w:sz w:val="18"/>
                <w:szCs w:val="18"/>
                <w:highlight w:val="none"/>
              </w:rPr>
              <w:t>制浆车间</w:t>
            </w:r>
          </w:p>
        </w:tc>
        <w:tc>
          <w:tcPr>
            <w:tcW w:w="1660" w:type="pct"/>
            <w:tcBorders>
              <w:tl2br w:val="nil"/>
              <w:tr2bl w:val="nil"/>
            </w:tcBorders>
            <w:vAlign w:val="center"/>
          </w:tcPr>
          <w:p w14:paraId="6F369CF2">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33BC02EB">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5F7BD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2DC01C68">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5D12C7C0">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0051B44C">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bCs/>
                <w:iCs/>
                <w:color w:val="auto"/>
                <w:sz w:val="18"/>
                <w:szCs w:val="18"/>
                <w:highlight w:val="none"/>
              </w:rPr>
              <w:t>碱回收车间</w:t>
            </w:r>
          </w:p>
        </w:tc>
        <w:tc>
          <w:tcPr>
            <w:tcW w:w="1660" w:type="pct"/>
            <w:tcBorders>
              <w:tl2br w:val="nil"/>
              <w:tr2bl w:val="nil"/>
            </w:tcBorders>
            <w:vAlign w:val="center"/>
          </w:tcPr>
          <w:p w14:paraId="2CF4B0DD">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0FE04AB2">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25EB6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7D8D4147">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625" w:type="pct"/>
            <w:vMerge w:val="continue"/>
            <w:tcBorders>
              <w:tl2br w:val="nil"/>
              <w:tr2bl w:val="nil"/>
            </w:tcBorders>
            <w:vAlign w:val="center"/>
          </w:tcPr>
          <w:p w14:paraId="1F2E5AE5">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464E8EFE">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造纸车间</w:t>
            </w:r>
          </w:p>
        </w:tc>
        <w:tc>
          <w:tcPr>
            <w:tcW w:w="1660" w:type="pct"/>
            <w:tcBorders>
              <w:tl2br w:val="nil"/>
              <w:tr2bl w:val="nil"/>
            </w:tcBorders>
            <w:vAlign w:val="center"/>
          </w:tcPr>
          <w:p w14:paraId="502F4EA1">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729C60CB">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44E4B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restart"/>
            <w:tcBorders>
              <w:tl2br w:val="nil"/>
              <w:tr2bl w:val="nil"/>
            </w:tcBorders>
            <w:vAlign w:val="center"/>
          </w:tcPr>
          <w:p w14:paraId="7311A46F">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主要</w:t>
            </w:r>
            <w:r>
              <w:rPr>
                <w:rFonts w:hint="default" w:ascii="Times New Roman" w:hAnsi="Times New Roman" w:cs="Times New Roman"/>
                <w:color w:val="auto"/>
                <w:sz w:val="18"/>
                <w:szCs w:val="18"/>
                <w:highlight w:val="none"/>
                <w:lang w:val="en-US" w:eastAsia="zh-CN"/>
              </w:rPr>
              <w:t>辅助工程</w:t>
            </w:r>
          </w:p>
        </w:tc>
        <w:tc>
          <w:tcPr>
            <w:tcW w:w="625" w:type="pct"/>
            <w:vMerge w:val="restart"/>
            <w:tcBorders>
              <w:tl2br w:val="nil"/>
              <w:tr2bl w:val="nil"/>
            </w:tcBorders>
            <w:vAlign w:val="center"/>
          </w:tcPr>
          <w:p w14:paraId="1C6945C8">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热电站</w:t>
            </w:r>
          </w:p>
        </w:tc>
        <w:tc>
          <w:tcPr>
            <w:tcW w:w="1388" w:type="pct"/>
            <w:tcBorders>
              <w:tl2br w:val="nil"/>
              <w:tr2bl w:val="nil"/>
            </w:tcBorders>
            <w:vAlign w:val="center"/>
          </w:tcPr>
          <w:p w14:paraId="50D049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干煤棚</w:t>
            </w:r>
          </w:p>
        </w:tc>
        <w:tc>
          <w:tcPr>
            <w:tcW w:w="1660" w:type="pct"/>
            <w:tcBorders>
              <w:tl2br w:val="nil"/>
              <w:tr2bl w:val="nil"/>
            </w:tcBorders>
            <w:vAlign w:val="center"/>
          </w:tcPr>
          <w:p w14:paraId="5A959786">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1B93381C">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7E634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0CAA19C6">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lang w:val="en-US" w:eastAsia="zh-CN"/>
              </w:rPr>
            </w:pPr>
          </w:p>
        </w:tc>
        <w:tc>
          <w:tcPr>
            <w:tcW w:w="625" w:type="pct"/>
            <w:vMerge w:val="continue"/>
            <w:tcBorders>
              <w:tl2br w:val="nil"/>
              <w:tr2bl w:val="nil"/>
            </w:tcBorders>
            <w:vAlign w:val="center"/>
          </w:tcPr>
          <w:p w14:paraId="2CC26609">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318773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供热锅炉</w:t>
            </w:r>
          </w:p>
        </w:tc>
        <w:tc>
          <w:tcPr>
            <w:tcW w:w="1660" w:type="pct"/>
            <w:tcBorders>
              <w:tl2br w:val="nil"/>
              <w:tr2bl w:val="nil"/>
            </w:tcBorders>
            <w:vAlign w:val="center"/>
          </w:tcPr>
          <w:p w14:paraId="2D3D0387">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不变</w:t>
            </w:r>
          </w:p>
        </w:tc>
        <w:tc>
          <w:tcPr>
            <w:tcW w:w="608" w:type="pct"/>
            <w:tcBorders>
              <w:tl2br w:val="nil"/>
              <w:tr2bl w:val="nil"/>
            </w:tcBorders>
            <w:vAlign w:val="center"/>
          </w:tcPr>
          <w:p w14:paraId="3C9024E5">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r w14:paraId="7E1A6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8" w:type="pct"/>
            <w:vMerge w:val="continue"/>
            <w:tcBorders>
              <w:tl2br w:val="nil"/>
              <w:tr2bl w:val="nil"/>
            </w:tcBorders>
            <w:vAlign w:val="center"/>
          </w:tcPr>
          <w:p w14:paraId="470A46B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lang w:val="en-US" w:eastAsia="zh-CN"/>
              </w:rPr>
            </w:pPr>
          </w:p>
        </w:tc>
        <w:tc>
          <w:tcPr>
            <w:tcW w:w="625" w:type="pct"/>
            <w:vMerge w:val="continue"/>
            <w:tcBorders>
              <w:tl2br w:val="nil"/>
              <w:tr2bl w:val="nil"/>
            </w:tcBorders>
            <w:vAlign w:val="center"/>
          </w:tcPr>
          <w:p w14:paraId="14EAEDDA">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rPr>
            </w:pPr>
          </w:p>
        </w:tc>
        <w:tc>
          <w:tcPr>
            <w:tcW w:w="1388" w:type="pct"/>
            <w:tcBorders>
              <w:tl2br w:val="nil"/>
              <w:tr2bl w:val="nil"/>
            </w:tcBorders>
            <w:vAlign w:val="center"/>
          </w:tcPr>
          <w:p w14:paraId="0FB5AC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Cs/>
                <w:iCs/>
                <w:color w:val="auto"/>
                <w:sz w:val="18"/>
                <w:szCs w:val="18"/>
                <w:highlight w:val="none"/>
              </w:rPr>
            </w:pPr>
            <w:r>
              <w:rPr>
                <w:rFonts w:hint="default" w:ascii="Times New Roman" w:hAnsi="Times New Roman" w:cs="Times New Roman"/>
                <w:bCs/>
                <w:iCs/>
                <w:color w:val="auto"/>
                <w:sz w:val="18"/>
                <w:szCs w:val="18"/>
                <w:highlight w:val="none"/>
              </w:rPr>
              <w:t>汽机间</w:t>
            </w:r>
          </w:p>
        </w:tc>
        <w:tc>
          <w:tcPr>
            <w:tcW w:w="1660" w:type="pct"/>
            <w:tcBorders>
              <w:tl2br w:val="nil"/>
              <w:tr2bl w:val="nil"/>
            </w:tcBorders>
            <w:vAlign w:val="center"/>
          </w:tcPr>
          <w:p w14:paraId="15B89D43">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r>
              <w:rPr>
                <w:rFonts w:hint="default" w:ascii="Times New Roman" w:hAnsi="Times New Roman" w:cs="Times New Roman"/>
                <w:color w:val="auto"/>
                <w:sz w:val="18"/>
                <w:szCs w:val="18"/>
                <w:highlight w:val="none"/>
                <w:vertAlign w:val="baseline"/>
                <w:lang w:val="en-US" w:eastAsia="zh-CN"/>
              </w:rPr>
              <w:t>取消</w:t>
            </w:r>
          </w:p>
        </w:tc>
        <w:tc>
          <w:tcPr>
            <w:tcW w:w="608" w:type="pct"/>
            <w:tcBorders>
              <w:tl2br w:val="nil"/>
              <w:tr2bl w:val="nil"/>
            </w:tcBorders>
            <w:vAlign w:val="center"/>
          </w:tcPr>
          <w:p w14:paraId="72C10123">
            <w:pPr>
              <w:pStyle w:val="13"/>
              <w:keepNext w:val="0"/>
              <w:keepLines w:val="0"/>
              <w:pageBreakBefore w:val="0"/>
              <w:widowControl w:val="0"/>
              <w:kinsoku/>
              <w:wordWrap/>
              <w:overflowPunct/>
              <w:topLinePunct w:val="0"/>
              <w:autoSpaceDE/>
              <w:autoSpaceDN/>
              <w:bidi w:val="0"/>
              <w:adjustRightInd/>
              <w:snapToGrid/>
              <w:spacing w:beforeLines="0" w:line="240" w:lineRule="auto"/>
              <w:ind w:firstLine="0" w:firstLineChars="0"/>
              <w:jc w:val="center"/>
              <w:textAlignment w:val="auto"/>
              <w:rPr>
                <w:rFonts w:hint="default" w:ascii="Times New Roman" w:hAnsi="Times New Roman" w:cs="Times New Roman"/>
                <w:color w:val="auto"/>
                <w:sz w:val="18"/>
                <w:szCs w:val="18"/>
                <w:highlight w:val="none"/>
                <w:vertAlign w:val="baseline"/>
                <w:lang w:val="en-US" w:eastAsia="zh-CN"/>
              </w:rPr>
            </w:pPr>
          </w:p>
        </w:tc>
      </w:tr>
    </w:tbl>
    <w:p w14:paraId="48689FB9">
      <w:pPr>
        <w:pStyle w:val="13"/>
        <w:keepNext w:val="0"/>
        <w:keepLines w:val="0"/>
        <w:pageBreakBefore w:val="0"/>
        <w:widowControl w:val="0"/>
        <w:kinsoku/>
        <w:wordWrap/>
        <w:overflowPunct/>
        <w:topLinePunct w:val="0"/>
        <w:autoSpaceDE/>
        <w:autoSpaceDN/>
        <w:bidi w:val="0"/>
        <w:adjustRightInd/>
        <w:snapToGrid/>
        <w:spacing w:beforeLines="0" w:line="360" w:lineRule="auto"/>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上表分析，项目主体工程中制糖厂生产规模发生重大变更，制浆造纸未未发生变化，根据《中华人民共和国环境影响评价法》第二十条规定“建设项目的环境影响评价文件经批准后，建设项目的性质、规模、地点、采用的生产工</w:t>
      </w:r>
    </w:p>
    <w:p w14:paraId="3937ABED">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艺或者防治污染、防止生态破坏的措施发生重大变动的，建设单位应当重新报批建设项目的环境影响评价文件”。</w:t>
      </w:r>
    </w:p>
    <w:p w14:paraId="0620D342">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720" w:firstLineChars="30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由于制浆造纸厂未发生变化，为了不影响制浆造纸厂的建设进度，建设单位决定将发生重大变更的制糖厂单独进行备案，作为“原环评”的二期工程建设，因此本次评价对象为发生重大变更的制糖厂；2026年2月建设单位对制糖厂进行备案；</w:t>
      </w:r>
      <w:r>
        <w:rPr>
          <w:rFonts w:hint="default" w:ascii="Times New Roman" w:hAnsi="Times New Roman" w:cs="Times New Roman"/>
          <w:color w:val="auto"/>
          <w:sz w:val="24"/>
          <w:szCs w:val="24"/>
          <w:highlight w:val="none"/>
        </w:rPr>
        <w:t>根据</w:t>
      </w:r>
      <w:r>
        <w:rPr>
          <w:rFonts w:hint="default" w:ascii="Times New Roman" w:hAnsi="Times New Roman" w:cs="Times New Roman"/>
          <w:bCs/>
          <w:color w:val="auto"/>
          <w:sz w:val="24"/>
          <w:szCs w:val="24"/>
          <w:highlight w:val="none"/>
        </w:rPr>
        <w:t>《建设项目环境影响评价分类管理名录（2021年版）》</w:t>
      </w:r>
      <w:r>
        <w:rPr>
          <w:rFonts w:hint="default" w:ascii="Times New Roman" w:hAnsi="Times New Roman" w:cs="Times New Roman"/>
          <w:color w:val="auto"/>
          <w:sz w:val="24"/>
          <w:szCs w:val="24"/>
          <w:highlight w:val="none"/>
        </w:rPr>
        <w:t>，制糖生产线属于“</w:t>
      </w:r>
      <w:r>
        <w:rPr>
          <w:rFonts w:hint="default" w:ascii="Times New Roman" w:hAnsi="Times New Roman" w:cs="Times New Roman"/>
          <w:color w:val="auto"/>
          <w:sz w:val="24"/>
          <w:szCs w:val="24"/>
          <w:highlight w:val="none"/>
          <w:lang w:val="en-US" w:eastAsia="zh-CN"/>
        </w:rPr>
        <w:t>十</w:t>
      </w:r>
      <w:r>
        <w:rPr>
          <w:rFonts w:hint="default" w:ascii="Times New Roman" w:hAnsi="Times New Roman" w:cs="Times New Roman"/>
          <w:color w:val="auto"/>
          <w:sz w:val="24"/>
          <w:szCs w:val="24"/>
          <w:highlight w:val="none"/>
        </w:rPr>
        <w:t>、农副食品加工业—</w:t>
      </w:r>
      <w:r>
        <w:rPr>
          <w:rFonts w:hint="default" w:ascii="Times New Roman" w:hAnsi="Times New Roman" w:cs="Times New Roman"/>
          <w:color w:val="auto"/>
          <w:sz w:val="24"/>
          <w:szCs w:val="24"/>
          <w:highlight w:val="none"/>
          <w:lang w:val="en-US" w:eastAsia="zh-CN"/>
        </w:rPr>
        <w:t>17</w:t>
      </w:r>
      <w:r>
        <w:rPr>
          <w:rFonts w:hint="default" w:ascii="Times New Roman" w:hAnsi="Times New Roman" w:cs="Times New Roman"/>
          <w:color w:val="auto"/>
          <w:sz w:val="24"/>
          <w:szCs w:val="24"/>
          <w:highlight w:val="none"/>
        </w:rPr>
        <w:t>、制糖</w:t>
      </w:r>
      <w:r>
        <w:rPr>
          <w:rFonts w:hint="default" w:ascii="Times New Roman" w:hAnsi="Times New Roman" w:cs="Times New Roman"/>
          <w:color w:val="auto"/>
          <w:sz w:val="24"/>
          <w:szCs w:val="24"/>
          <w:highlight w:val="none"/>
          <w:lang w:val="en-US" w:eastAsia="zh-CN"/>
        </w:rPr>
        <w:t>业</w:t>
      </w:r>
      <w:r>
        <w:rPr>
          <w:rFonts w:hint="default" w:ascii="Times New Roman" w:hAnsi="Times New Roman" w:cs="Times New Roman"/>
          <w:color w:val="auto"/>
          <w:sz w:val="24"/>
          <w:szCs w:val="24"/>
          <w:highlight w:val="none"/>
        </w:rPr>
        <w:t>—日加工糖料能力1000吨及以上的原糖生产”</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需编制环境影响报告书。</w:t>
      </w:r>
    </w:p>
    <w:p w14:paraId="739037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lang w:eastAsia="zh-CN"/>
        </w:rPr>
      </w:pPr>
      <w:r>
        <w:rPr>
          <w:rFonts w:hint="default" w:ascii="Times New Roman" w:hAnsi="Times New Roman" w:cs="Times New Roman"/>
          <w:bCs/>
          <w:color w:val="auto"/>
          <w:sz w:val="24"/>
          <w:szCs w:val="24"/>
          <w:highlight w:val="none"/>
        </w:rPr>
        <w:t>202</w:t>
      </w:r>
      <w:r>
        <w:rPr>
          <w:rFonts w:hint="default" w:ascii="Times New Roman" w:hAnsi="Times New Roman" w:cs="Times New Roman"/>
          <w:bCs/>
          <w:color w:val="auto"/>
          <w:sz w:val="24"/>
          <w:szCs w:val="24"/>
          <w:highlight w:val="none"/>
          <w:lang w:val="en-US" w:eastAsia="zh-CN"/>
        </w:rPr>
        <w:t>6</w:t>
      </w:r>
      <w:r>
        <w:rPr>
          <w:rFonts w:hint="default" w:ascii="Times New Roman" w:hAnsi="Times New Roman" w:cs="Times New Roman"/>
          <w:bCs/>
          <w:color w:val="auto"/>
          <w:sz w:val="24"/>
          <w:szCs w:val="24"/>
          <w:highlight w:val="none"/>
        </w:rPr>
        <w:t>年</w:t>
      </w:r>
      <w:r>
        <w:rPr>
          <w:rFonts w:hint="default" w:ascii="Times New Roman" w:hAnsi="Times New Roman"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月25日，建设单位委托</w:t>
      </w:r>
      <w:r>
        <w:rPr>
          <w:rFonts w:hint="default" w:ascii="Times New Roman" w:hAnsi="Times New Roman" w:cs="Times New Roman"/>
          <w:bCs/>
          <w:color w:val="auto"/>
          <w:sz w:val="24"/>
          <w:szCs w:val="24"/>
          <w:highlight w:val="none"/>
          <w:lang w:val="en-US" w:eastAsia="zh-CN"/>
        </w:rPr>
        <w:t>云南博曦环境影响评价有限公司</w:t>
      </w:r>
      <w:r>
        <w:rPr>
          <w:rFonts w:hint="default" w:ascii="Times New Roman" w:hAnsi="Times New Roman" w:cs="Times New Roman"/>
          <w:bCs/>
          <w:color w:val="auto"/>
          <w:sz w:val="24"/>
          <w:szCs w:val="24"/>
          <w:highlight w:val="none"/>
        </w:rPr>
        <w:t>（下文称“评价单位”）承担该项目的环境影响评价工作，接受委托后，我单位在详细了解本建设项目相关资料和信息的基础上，对项目厂区进行实地踏勘、现状监测和相关的自然环境、社会环境调查，按照有关环境影响评价工作的行政法规和技术规范，</w:t>
      </w:r>
      <w:r>
        <w:rPr>
          <w:rFonts w:hint="default" w:ascii="Times New Roman" w:hAnsi="Times New Roman" w:eastAsia="宋体" w:cs="Times New Roman"/>
          <w:bCs/>
          <w:color w:val="auto"/>
          <w:kern w:val="2"/>
          <w:sz w:val="24"/>
          <w:szCs w:val="24"/>
          <w:highlight w:val="none"/>
          <w:lang w:val="en-US" w:eastAsia="zh-CN" w:bidi="ar-SA"/>
        </w:rPr>
        <w:t>编制了《</w:t>
      </w:r>
      <w:r>
        <w:rPr>
          <w:rFonts w:hint="default" w:ascii="Times New Roman" w:hAnsi="Times New Roman" w:cs="Times New Roman"/>
          <w:color w:val="auto"/>
          <w:sz w:val="24"/>
          <w:highlight w:val="none"/>
        </w:rPr>
        <w:t>云南新平南恩糖纸有限责任公司</w:t>
      </w:r>
      <w:r>
        <w:rPr>
          <w:rFonts w:hint="default" w:ascii="Times New Roman" w:hAnsi="Times New Roman" w:cs="Times New Roman"/>
          <w:color w:val="auto"/>
          <w:sz w:val="24"/>
          <w:highlight w:val="none"/>
          <w:lang w:val="en-US" w:eastAsia="zh-CN"/>
        </w:rPr>
        <w:t>日处理甘蔗6000吨产业循环绿色转型升级项目</w:t>
      </w:r>
      <w:r>
        <w:rPr>
          <w:rFonts w:hint="default" w:ascii="Times New Roman" w:hAnsi="Times New Roman" w:eastAsia="宋体" w:cs="Times New Roman"/>
          <w:bCs/>
          <w:color w:val="auto"/>
          <w:kern w:val="2"/>
          <w:sz w:val="24"/>
          <w:szCs w:val="24"/>
          <w:highlight w:val="none"/>
          <w:lang w:val="en-US" w:eastAsia="zh-CN" w:bidi="ar-SA"/>
        </w:rPr>
        <w:t>环境影响报告书》</w:t>
      </w:r>
      <w:r>
        <w:rPr>
          <w:rFonts w:hint="default"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lang w:val="en-US" w:eastAsia="zh-CN"/>
        </w:rPr>
        <w:t>送审</w:t>
      </w:r>
      <w:r>
        <w:rPr>
          <w:rFonts w:hint="default" w:ascii="Times New Roman" w:hAnsi="Times New Roman" w:cs="Times New Roman"/>
          <w:bCs/>
          <w:color w:val="auto"/>
          <w:sz w:val="24"/>
          <w:szCs w:val="24"/>
          <w:highlight w:val="none"/>
          <w:lang w:val="en-US" w:eastAsia="zh-CN"/>
        </w:rPr>
        <w:t>稿</w:t>
      </w:r>
      <w:r>
        <w:rPr>
          <w:rFonts w:hint="default" w:ascii="Times New Roman" w:hAnsi="Times New Roman" w:cs="Times New Roman"/>
          <w:bCs/>
          <w:color w:val="auto"/>
          <w:sz w:val="24"/>
          <w:szCs w:val="24"/>
          <w:highlight w:val="none"/>
        </w:rPr>
        <w:t>），</w:t>
      </w:r>
      <w:r>
        <w:rPr>
          <w:rFonts w:hint="default" w:ascii="Times New Roman" w:hAnsi="Times New Roman" w:eastAsia="宋体" w:cs="Times New Roman"/>
          <w:color w:val="auto"/>
          <w:spacing w:val="0"/>
          <w:w w:val="100"/>
          <w:position w:val="0"/>
          <w:sz w:val="24"/>
          <w:szCs w:val="24"/>
          <w:highlight w:val="none"/>
        </w:rPr>
        <w:t>供建设单位上报</w:t>
      </w:r>
      <w:r>
        <w:rPr>
          <w:rFonts w:hint="default" w:ascii="Times New Roman" w:hAnsi="Times New Roman" w:eastAsia="宋体" w:cs="Times New Roman"/>
          <w:color w:val="auto"/>
          <w:spacing w:val="0"/>
          <w:w w:val="100"/>
          <w:position w:val="0"/>
          <w:sz w:val="24"/>
          <w:szCs w:val="24"/>
          <w:highlight w:val="none"/>
          <w:lang w:val="en-US" w:eastAsia="zh-CN"/>
        </w:rPr>
        <w:t>生态环境</w:t>
      </w:r>
      <w:r>
        <w:rPr>
          <w:rFonts w:hint="default" w:ascii="Times New Roman" w:hAnsi="Times New Roman" w:eastAsia="宋体" w:cs="Times New Roman"/>
          <w:color w:val="auto"/>
          <w:spacing w:val="0"/>
          <w:w w:val="100"/>
          <w:position w:val="0"/>
          <w:sz w:val="24"/>
          <w:szCs w:val="24"/>
          <w:highlight w:val="none"/>
        </w:rPr>
        <w:t>主管部门审查</w:t>
      </w:r>
      <w:r>
        <w:rPr>
          <w:rFonts w:hint="eastAsia" w:ascii="Times New Roman" w:hAnsi="Times New Roman" w:cs="Times New Roman"/>
          <w:color w:val="auto"/>
          <w:sz w:val="24"/>
          <w:highlight w:val="none"/>
          <w:lang w:eastAsia="zh-CN"/>
        </w:rPr>
        <w:t>。</w:t>
      </w:r>
    </w:p>
    <w:bookmarkEnd w:id="2"/>
    <w:bookmarkEnd w:id="3"/>
    <w:p w14:paraId="3B36CF0C">
      <w:pPr>
        <w:pStyle w:val="2"/>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kern w:val="2"/>
          <w:sz w:val="32"/>
          <w:szCs w:val="32"/>
        </w:rPr>
      </w:pPr>
      <w:r>
        <w:rPr>
          <w:rFonts w:hint="default" w:ascii="Times New Roman" w:hAnsi="Times New Roman" w:cs="Times New Roman"/>
          <w:color w:val="auto"/>
          <w:kern w:val="2"/>
          <w:sz w:val="32"/>
          <w:szCs w:val="32"/>
        </w:rPr>
        <w:t>2首次环境影响评价信息公开情况</w:t>
      </w:r>
      <w:bookmarkEnd w:id="4"/>
    </w:p>
    <w:p w14:paraId="4225D336">
      <w:pPr>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5" w:name="_Toc28039"/>
      <w:r>
        <w:rPr>
          <w:rFonts w:hint="default" w:ascii="Times New Roman" w:hAnsi="Times New Roman" w:cs="Times New Roman"/>
          <w:b/>
          <w:bCs/>
          <w:color w:val="auto"/>
          <w:sz w:val="28"/>
          <w:szCs w:val="28"/>
        </w:rPr>
        <w:t>2.1公开内容及日期</w:t>
      </w:r>
      <w:bookmarkEnd w:id="5"/>
    </w:p>
    <w:p w14:paraId="3FE2F10B">
      <w:pPr>
        <w:pStyle w:val="13"/>
        <w:keepNext w:val="0"/>
        <w:keepLines w:val="0"/>
        <w:pageBreakBefore w:val="0"/>
        <w:widowControl w:val="0"/>
        <w:kinsoku/>
        <w:wordWrap/>
        <w:overflowPunct/>
        <w:topLinePunct w:val="0"/>
        <w:autoSpaceDE/>
        <w:autoSpaceDN/>
        <w:bidi w:val="0"/>
        <w:adjustRightInd/>
        <w:snapToGrid/>
        <w:spacing w:beforeLines="0" w:line="36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环境影响评价公众参与办法》（环保部令[2018]第4号）第九条规定：“建设单位应当在确定环境影响报告书编制单位7个工作日内，通过其网站、建设项目所在地公共媒体网站或者建设项目所在地相关政府网站（以下统称网络平台）对相关信息进行公示，并征求与建设项目环境影响有关的意见”。我</w:t>
      </w:r>
      <w:r>
        <w:rPr>
          <w:rFonts w:hint="eastAsia" w:ascii="Times New Roman" w:hAnsi="Times New Roman" w:cs="Times New Roman"/>
          <w:color w:val="auto"/>
          <w:sz w:val="24"/>
          <w:szCs w:val="24"/>
          <w:lang w:val="en-US" w:eastAsia="zh-CN"/>
        </w:rPr>
        <w:t>单位于2026</w:t>
      </w:r>
      <w:r>
        <w:rPr>
          <w:rFonts w:hint="default" w:ascii="Times New Roman" w:hAnsi="Times New Roman" w:eastAsia="宋体" w:cs="Times New Roman"/>
          <w:color w:val="auto"/>
          <w:sz w:val="24"/>
          <w:szCs w:val="24"/>
        </w:rPr>
        <w:t>年</w:t>
      </w:r>
      <w:r>
        <w:rPr>
          <w:rFonts w:hint="eastAsia"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月</w:t>
      </w:r>
      <w:r>
        <w:rPr>
          <w:rFonts w:hint="eastAsia"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rPr>
        <w:t>日</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20</w:t>
      </w:r>
      <w:r>
        <w:rPr>
          <w:rFonts w:hint="eastAsia" w:ascii="Times New Roman" w:hAnsi="Times New Roman" w:cs="Times New Roman"/>
          <w:color w:val="auto"/>
          <w:sz w:val="24"/>
          <w:szCs w:val="24"/>
          <w:lang w:val="en-US" w:eastAsia="zh-CN"/>
        </w:rPr>
        <w:t>26</w:t>
      </w:r>
      <w:r>
        <w:rPr>
          <w:rFonts w:hint="default" w:ascii="Times New Roman" w:hAnsi="Times New Roman" w:eastAsia="宋体" w:cs="Times New Roman"/>
          <w:color w:val="auto"/>
          <w:sz w:val="24"/>
          <w:szCs w:val="24"/>
        </w:rPr>
        <w:t>年</w:t>
      </w:r>
      <w:r>
        <w:rPr>
          <w:rFonts w:hint="eastAsia" w:ascii="Times New Roman" w:hAnsi="Times New Roman" w:cs="Times New Roman"/>
          <w:color w:val="auto"/>
          <w:sz w:val="24"/>
          <w:szCs w:val="24"/>
          <w:lang w:val="en-US" w:eastAsia="zh-CN"/>
        </w:rPr>
        <w:t>3月13日</w:t>
      </w:r>
      <w:r>
        <w:rPr>
          <w:rFonts w:hint="default" w:ascii="Times New Roman" w:hAnsi="Times New Roman" w:eastAsia="宋体" w:cs="Times New Roman"/>
          <w:color w:val="auto"/>
          <w:sz w:val="24"/>
          <w:szCs w:val="24"/>
        </w:rPr>
        <w:t>（公示时间10个工作日）在</w:t>
      </w:r>
      <w:r>
        <w:rPr>
          <w:rFonts w:hint="eastAsia" w:ascii="Times New Roman" w:hAnsi="Times New Roman" w:cs="Times New Roman"/>
          <w:color w:val="auto"/>
          <w:sz w:val="24"/>
          <w:szCs w:val="24"/>
          <w:lang w:val="en-US" w:eastAsia="zh-CN"/>
        </w:rPr>
        <w:t>单位网站上进行第一次网络公示</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公示内容为：</w:t>
      </w:r>
    </w:p>
    <w:p w14:paraId="29A3DB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auto"/>
          <w:sz w:val="24"/>
          <w:szCs w:val="24"/>
        </w:rPr>
      </w:pPr>
      <w:r>
        <w:rPr>
          <w:rFonts w:hint="default" w:ascii="Times New Roman" w:hAnsi="Times New Roman" w:cs="Times New Roman"/>
          <w:bCs/>
          <w:color w:val="auto"/>
          <w:sz w:val="24"/>
          <w:szCs w:val="24"/>
        </w:rPr>
        <w:t>（1）建设项目名称、选址选线</w:t>
      </w:r>
      <w:r>
        <w:rPr>
          <w:rFonts w:hint="default" w:ascii="Times New Roman" w:hAnsi="Times New Roman" w:eastAsia="宋体" w:cs="Times New Roman"/>
          <w:bCs/>
          <w:color w:val="auto"/>
          <w:sz w:val="24"/>
          <w:szCs w:val="24"/>
        </w:rPr>
        <w:t>、建设内容</w:t>
      </w:r>
      <w:r>
        <w:rPr>
          <w:rFonts w:hint="eastAsia" w:ascii="Times New Roman" w:hAnsi="Times New Roman" w:eastAsia="宋体" w:cs="Times New Roman"/>
          <w:bCs/>
          <w:color w:val="auto"/>
          <w:sz w:val="24"/>
          <w:szCs w:val="24"/>
          <w:lang w:eastAsia="zh-CN"/>
        </w:rPr>
        <w:t>、</w:t>
      </w:r>
      <w:r>
        <w:rPr>
          <w:rFonts w:hint="eastAsia" w:ascii="Times New Roman" w:hAnsi="Times New Roman" w:eastAsia="宋体" w:cs="Times New Roman"/>
          <w:bCs/>
          <w:color w:val="auto"/>
          <w:sz w:val="24"/>
          <w:szCs w:val="24"/>
          <w:lang w:val="en-US" w:eastAsia="zh-CN"/>
        </w:rPr>
        <w:t>现有工程及其环境保护情况</w:t>
      </w:r>
      <w:r>
        <w:rPr>
          <w:rFonts w:hint="default" w:ascii="Times New Roman" w:hAnsi="Times New Roman" w:eastAsia="宋体" w:cs="Times New Roman"/>
          <w:bCs/>
          <w:color w:val="auto"/>
          <w:sz w:val="24"/>
          <w:szCs w:val="24"/>
        </w:rPr>
        <w:t>等基本情况；</w:t>
      </w:r>
    </w:p>
    <w:p w14:paraId="1C0AB4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（2）</w:t>
      </w:r>
      <w:r>
        <w:rPr>
          <w:rFonts w:hint="default" w:ascii="Times New Roman" w:hAnsi="Times New Roman" w:cs="Times New Roman"/>
          <w:color w:val="auto"/>
          <w:sz w:val="24"/>
          <w:szCs w:val="24"/>
        </w:rPr>
        <w:t>建设单位名称及联系方式</w:t>
      </w:r>
      <w:r>
        <w:rPr>
          <w:rFonts w:hint="default" w:ascii="Times New Roman" w:hAnsi="Times New Roman" w:cs="Times New Roman"/>
          <w:bCs/>
          <w:color w:val="auto"/>
          <w:sz w:val="24"/>
          <w:szCs w:val="24"/>
        </w:rPr>
        <w:t>；</w:t>
      </w:r>
    </w:p>
    <w:p w14:paraId="4F27D5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rPr>
        <w:t>（3）</w:t>
      </w:r>
      <w:r>
        <w:rPr>
          <w:rFonts w:hint="default" w:ascii="Times New Roman" w:hAnsi="Times New Roman" w:cs="Times New Roman"/>
          <w:color w:val="auto"/>
          <w:sz w:val="24"/>
          <w:szCs w:val="24"/>
        </w:rPr>
        <w:t>环境影响</w:t>
      </w:r>
      <w:r>
        <w:rPr>
          <w:rFonts w:hint="eastAsia" w:cs="Times New Roman"/>
          <w:color w:val="auto"/>
          <w:sz w:val="24"/>
          <w:szCs w:val="24"/>
          <w:lang w:val="en-US" w:eastAsia="zh-CN"/>
        </w:rPr>
        <w:t>报告书编制单位；</w:t>
      </w:r>
    </w:p>
    <w:p w14:paraId="43C447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（4）</w:t>
      </w:r>
      <w:r>
        <w:rPr>
          <w:rFonts w:hint="default" w:ascii="Times New Roman" w:hAnsi="Times New Roman" w:eastAsia="宋体" w:cs="Times New Roman"/>
          <w:color w:val="auto"/>
          <w:sz w:val="24"/>
          <w:szCs w:val="24"/>
        </w:rPr>
        <w:t>公众意见表</w:t>
      </w:r>
      <w:r>
        <w:rPr>
          <w:rFonts w:hint="default" w:ascii="Times New Roman" w:hAnsi="Times New Roman" w:cs="Times New Roman"/>
          <w:bCs/>
          <w:color w:val="auto"/>
          <w:sz w:val="24"/>
          <w:szCs w:val="24"/>
        </w:rPr>
        <w:t>的网络连接；</w:t>
      </w:r>
    </w:p>
    <w:p w14:paraId="066F5F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Cs/>
          <w:color w:val="auto"/>
          <w:sz w:val="24"/>
          <w:szCs w:val="24"/>
        </w:rPr>
      </w:pPr>
      <w:r>
        <w:rPr>
          <w:rFonts w:hint="eastAsia" w:cs="Times New Roman"/>
          <w:bCs/>
          <w:color w:val="auto"/>
          <w:sz w:val="24"/>
          <w:szCs w:val="24"/>
          <w:lang w:eastAsia="zh-CN"/>
        </w:rPr>
        <w:t>（</w:t>
      </w:r>
      <w:r>
        <w:rPr>
          <w:rFonts w:hint="eastAsia" w:cs="Times New Roman"/>
          <w:bCs/>
          <w:color w:val="auto"/>
          <w:sz w:val="24"/>
          <w:szCs w:val="24"/>
          <w:lang w:val="en-US" w:eastAsia="zh-CN"/>
        </w:rPr>
        <w:t>5</w:t>
      </w:r>
      <w:r>
        <w:rPr>
          <w:rFonts w:hint="eastAsia" w:cs="Times New Roman"/>
          <w:bCs/>
          <w:color w:val="auto"/>
          <w:sz w:val="24"/>
          <w:szCs w:val="24"/>
          <w:lang w:eastAsia="zh-CN"/>
        </w:rPr>
        <w:t>）</w:t>
      </w:r>
      <w:r>
        <w:rPr>
          <w:rFonts w:hint="default" w:ascii="Times New Roman" w:hAnsi="Times New Roman" w:cs="Times New Roman"/>
          <w:bCs/>
          <w:color w:val="auto"/>
          <w:sz w:val="24"/>
          <w:szCs w:val="24"/>
        </w:rPr>
        <w:t>提交公众意见表的方式和途径</w:t>
      </w:r>
      <w:r>
        <w:rPr>
          <w:rFonts w:hint="default" w:ascii="Times New Roman" w:hAnsi="Times New Roman" w:cs="Times New Roman"/>
          <w:bCs/>
          <w:color w:val="auto"/>
          <w:sz w:val="24"/>
          <w:szCs w:val="24"/>
          <w:lang w:eastAsia="zh-CN"/>
        </w:rPr>
        <w:t>。</w:t>
      </w:r>
    </w:p>
    <w:p w14:paraId="09D390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b/>
          <w:bCs/>
          <w:color w:val="auto"/>
          <w:sz w:val="24"/>
          <w:szCs w:val="24"/>
        </w:rPr>
      </w:pPr>
      <w:r>
        <w:rPr>
          <w:rFonts w:hint="eastAsia" w:cs="Times New Roman"/>
          <w:color w:val="auto"/>
          <w:sz w:val="24"/>
          <w:szCs w:val="24"/>
          <w:lang w:val="en-US" w:eastAsia="zh-CN"/>
        </w:rPr>
        <w:t>我单位于</w:t>
      </w:r>
      <w:r>
        <w:rPr>
          <w:rFonts w:hint="default" w:ascii="Times New Roman" w:hAnsi="Times New Roman" w:cs="Times New Roman"/>
          <w:bCs/>
          <w:color w:val="auto"/>
          <w:sz w:val="24"/>
          <w:szCs w:val="24"/>
          <w:highlight w:val="none"/>
        </w:rPr>
        <w:t>202</w:t>
      </w:r>
      <w:r>
        <w:rPr>
          <w:rFonts w:hint="default" w:ascii="Times New Roman" w:hAnsi="Times New Roman" w:cs="Times New Roman"/>
          <w:bCs/>
          <w:color w:val="auto"/>
          <w:sz w:val="24"/>
          <w:szCs w:val="24"/>
          <w:highlight w:val="none"/>
          <w:lang w:val="en-US" w:eastAsia="zh-CN"/>
        </w:rPr>
        <w:t>6</w:t>
      </w:r>
      <w:r>
        <w:rPr>
          <w:rFonts w:hint="default" w:ascii="Times New Roman" w:hAnsi="Times New Roman" w:cs="Times New Roman"/>
          <w:bCs/>
          <w:color w:val="auto"/>
          <w:sz w:val="24"/>
          <w:szCs w:val="24"/>
          <w:highlight w:val="none"/>
        </w:rPr>
        <w:t>年</w:t>
      </w:r>
      <w:r>
        <w:rPr>
          <w:rFonts w:hint="eastAsia" w:cs="Times New Roman"/>
          <w:bCs/>
          <w:color w:val="auto"/>
          <w:sz w:val="24"/>
          <w:szCs w:val="24"/>
          <w:highlight w:val="none"/>
          <w:lang w:val="en-US" w:eastAsia="zh-CN"/>
        </w:rPr>
        <w:t>2</w:t>
      </w:r>
      <w:r>
        <w:rPr>
          <w:rFonts w:hint="default" w:ascii="Times New Roman" w:hAnsi="Times New Roman" w:cs="Times New Roman"/>
          <w:bCs/>
          <w:color w:val="auto"/>
          <w:sz w:val="24"/>
          <w:szCs w:val="24"/>
          <w:highlight w:val="none"/>
        </w:rPr>
        <w:t>月25日</w:t>
      </w:r>
      <w:r>
        <w:rPr>
          <w:rFonts w:hint="eastAsia" w:ascii="Times New Roman" w:hAnsi="Times New Roman" w:cs="Times New Roman"/>
          <w:bCs/>
          <w:color w:val="auto"/>
          <w:sz w:val="24"/>
          <w:szCs w:val="24"/>
          <w:highlight w:val="none"/>
          <w:lang w:val="en-US" w:eastAsia="zh-CN"/>
        </w:rPr>
        <w:t>与环评单位签订了环评技术咨询合同，</w:t>
      </w:r>
      <w:r>
        <w:rPr>
          <w:rFonts w:hint="default" w:ascii="Times New Roman" w:hAnsi="Times New Roman" w:cs="Times New Roman"/>
          <w:color w:val="auto"/>
          <w:sz w:val="24"/>
          <w:szCs w:val="24"/>
        </w:rPr>
        <w:t>第一次公示时间在确定环评编制单位后7日内进行的，共公示10个工作日，符合</w:t>
      </w:r>
      <w:r>
        <w:rPr>
          <w:rFonts w:hint="default" w:ascii="Times New Roman" w:hAnsi="Times New Roman" w:cs="Times New Roman"/>
          <w:bCs/>
          <w:color w:val="auto"/>
          <w:sz w:val="24"/>
          <w:szCs w:val="24"/>
        </w:rPr>
        <w:t>《环境影响评价公众参与办法》（环保部令[2018]第4号）</w:t>
      </w:r>
      <w:r>
        <w:rPr>
          <w:rFonts w:hint="default" w:ascii="Times New Roman" w:hAnsi="Times New Roman" w:cs="Times New Roman"/>
          <w:color w:val="auto"/>
          <w:sz w:val="24"/>
          <w:szCs w:val="24"/>
        </w:rPr>
        <w:t>第九条规定。</w:t>
      </w:r>
    </w:p>
    <w:p w14:paraId="1BEE8AE9">
      <w:pPr>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6" w:name="_Toc17429"/>
      <w:r>
        <w:rPr>
          <w:rFonts w:hint="default" w:ascii="Times New Roman" w:hAnsi="Times New Roman" w:cs="Times New Roman"/>
          <w:b/>
          <w:bCs/>
          <w:color w:val="auto"/>
          <w:sz w:val="28"/>
          <w:szCs w:val="28"/>
        </w:rPr>
        <w:t>2.2 公开方式</w:t>
      </w:r>
      <w:bookmarkEnd w:id="6"/>
    </w:p>
    <w:p w14:paraId="62977D91">
      <w:pPr>
        <w:pStyle w:val="13"/>
        <w:pageBreakBefore w:val="0"/>
        <w:widowControl w:val="0"/>
        <w:kinsoku/>
        <w:wordWrap/>
        <w:overflowPunct/>
        <w:topLinePunct w:val="0"/>
        <w:autoSpaceDE/>
        <w:autoSpaceDN/>
        <w:bidi w:val="0"/>
        <w:adjustRightInd/>
        <w:snapToGrid/>
        <w:spacing w:beforeLines="0" w:line="360" w:lineRule="auto"/>
        <w:ind w:firstLine="0" w:firstLineChars="0"/>
        <w:textAlignment w:val="auto"/>
        <w:outlineLvl w:val="2"/>
        <w:rPr>
          <w:rFonts w:hint="default" w:ascii="Times New Roman" w:hAnsi="Times New Roman" w:cs="Times New Roman"/>
          <w:b/>
          <w:color w:val="auto"/>
        </w:rPr>
      </w:pPr>
      <w:bookmarkStart w:id="7" w:name="_Toc203"/>
      <w:r>
        <w:rPr>
          <w:rFonts w:hint="default" w:ascii="Times New Roman" w:hAnsi="Times New Roman" w:cs="Times New Roman"/>
          <w:b/>
          <w:color w:val="auto"/>
        </w:rPr>
        <w:t>2.2.1网络</w:t>
      </w:r>
      <w:bookmarkEnd w:id="7"/>
    </w:p>
    <w:p w14:paraId="57336859">
      <w:pPr>
        <w:pStyle w:val="13"/>
        <w:keepNext w:val="0"/>
        <w:keepLines w:val="0"/>
        <w:pageBreakBefore w:val="0"/>
        <w:widowControl w:val="0"/>
        <w:kinsoku/>
        <w:wordWrap w:val="0"/>
        <w:overflowPunct/>
        <w:topLinePunct w:val="0"/>
        <w:autoSpaceDE/>
        <w:autoSpaceDN/>
        <w:bidi w:val="0"/>
        <w:adjustRightInd/>
        <w:snapToGrid/>
        <w:spacing w:beforeLines="0" w:line="36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我单位</w:t>
      </w:r>
      <w:r>
        <w:rPr>
          <w:rFonts w:hint="eastAsia" w:ascii="Times New Roman" w:hAnsi="Times New Roman" w:cs="Times New Roman"/>
          <w:color w:val="auto"/>
          <w:sz w:val="24"/>
          <w:szCs w:val="32"/>
          <w:lang w:val="en-US" w:eastAsia="zh-CN"/>
        </w:rPr>
        <w:t>2026</w:t>
      </w:r>
      <w:r>
        <w:rPr>
          <w:rFonts w:hint="default" w:ascii="Times New Roman" w:hAnsi="Times New Roman" w:eastAsia="宋体" w:cs="Times New Roman"/>
          <w:color w:val="auto"/>
          <w:sz w:val="24"/>
          <w:szCs w:val="32"/>
        </w:rPr>
        <w:t>年</w:t>
      </w:r>
      <w:r>
        <w:rPr>
          <w:rFonts w:hint="eastAsia" w:ascii="Times New Roman" w:hAnsi="Times New Roman" w:cs="Times New Roman"/>
          <w:color w:val="auto"/>
          <w:sz w:val="24"/>
          <w:szCs w:val="32"/>
          <w:lang w:val="en-US" w:eastAsia="zh-CN"/>
        </w:rPr>
        <w:t>3</w:t>
      </w:r>
      <w:r>
        <w:rPr>
          <w:rFonts w:hint="default" w:ascii="Times New Roman" w:hAnsi="Times New Roman" w:eastAsia="宋体" w:cs="Times New Roman"/>
          <w:color w:val="auto"/>
          <w:sz w:val="24"/>
          <w:szCs w:val="32"/>
        </w:rPr>
        <w:t>月</w:t>
      </w:r>
      <w:r>
        <w:rPr>
          <w:rFonts w:hint="eastAsia" w:ascii="Times New Roman" w:hAnsi="Times New Roman" w:cs="Times New Roman"/>
          <w:color w:val="auto"/>
          <w:sz w:val="24"/>
          <w:szCs w:val="32"/>
          <w:lang w:val="en-US" w:eastAsia="zh-CN"/>
        </w:rPr>
        <w:t>2</w:t>
      </w:r>
      <w:r>
        <w:rPr>
          <w:rFonts w:hint="default" w:ascii="Times New Roman" w:hAnsi="Times New Roman" w:eastAsia="宋体" w:cs="Times New Roman"/>
          <w:color w:val="auto"/>
          <w:sz w:val="24"/>
          <w:szCs w:val="32"/>
        </w:rPr>
        <w:t>日</w:t>
      </w:r>
      <w:r>
        <w:rPr>
          <w:rFonts w:hint="eastAsia" w:ascii="Times New Roman" w:hAnsi="Times New Roman" w:cs="Times New Roman"/>
          <w:color w:val="auto"/>
          <w:sz w:val="24"/>
          <w:szCs w:val="32"/>
          <w:lang w:val="en-US" w:eastAsia="zh-CN"/>
        </w:rPr>
        <w:t>-</w:t>
      </w:r>
      <w:r>
        <w:rPr>
          <w:rFonts w:hint="default" w:ascii="Times New Roman" w:hAnsi="Times New Roman" w:eastAsia="宋体" w:cs="Times New Roman"/>
          <w:color w:val="auto"/>
          <w:sz w:val="24"/>
          <w:szCs w:val="32"/>
        </w:rPr>
        <w:t>2</w:t>
      </w:r>
      <w:r>
        <w:rPr>
          <w:rFonts w:hint="eastAsia" w:ascii="Times New Roman" w:hAnsi="Times New Roman" w:cs="Times New Roman"/>
          <w:color w:val="auto"/>
          <w:sz w:val="24"/>
          <w:szCs w:val="32"/>
          <w:lang w:val="en-US" w:eastAsia="zh-CN"/>
        </w:rPr>
        <w:t>026</w:t>
      </w:r>
      <w:r>
        <w:rPr>
          <w:rFonts w:hint="default" w:ascii="Times New Roman" w:hAnsi="Times New Roman" w:eastAsia="宋体" w:cs="Times New Roman"/>
          <w:color w:val="auto"/>
          <w:sz w:val="24"/>
          <w:szCs w:val="32"/>
        </w:rPr>
        <w:t>年</w:t>
      </w:r>
      <w:r>
        <w:rPr>
          <w:rFonts w:hint="eastAsia" w:ascii="Times New Roman" w:hAnsi="Times New Roman" w:cs="Times New Roman"/>
          <w:color w:val="auto"/>
          <w:sz w:val="24"/>
          <w:szCs w:val="32"/>
          <w:lang w:val="en-US" w:eastAsia="zh-CN"/>
        </w:rPr>
        <w:t>3月13日</w:t>
      </w:r>
      <w:r>
        <w:rPr>
          <w:rFonts w:hint="default" w:ascii="Times New Roman" w:hAnsi="Times New Roman" w:eastAsia="宋体" w:cs="Times New Roman"/>
          <w:color w:val="auto"/>
          <w:sz w:val="24"/>
          <w:szCs w:val="32"/>
        </w:rPr>
        <w:t>（公示时间10个工作日）在</w:t>
      </w:r>
      <w:r>
        <w:rPr>
          <w:rFonts w:hint="eastAsia" w:ascii="Times New Roman" w:hAnsi="Times New Roman" w:cs="Times New Roman"/>
          <w:color w:val="auto"/>
          <w:sz w:val="24"/>
          <w:szCs w:val="32"/>
          <w:lang w:val="en-US" w:eastAsia="zh-CN"/>
        </w:rPr>
        <w:t>单位网站</w:t>
      </w:r>
      <w:r>
        <w:rPr>
          <w:rFonts w:hint="default" w:ascii="Times New Roman" w:hAnsi="Times New Roman" w:eastAsia="宋体" w:cs="Times New Roman"/>
          <w:color w:val="auto"/>
          <w:sz w:val="24"/>
          <w:szCs w:val="32"/>
        </w:rPr>
        <w:t>进行第一次环境影响评价信息公示，公示网站</w:t>
      </w:r>
      <w:r>
        <w:rPr>
          <w:rFonts w:hint="eastAsia" w:ascii="Times New Roman" w:hAnsi="Times New Roman" w:cs="Times New Roman"/>
          <w:color w:val="auto"/>
          <w:sz w:val="24"/>
          <w:szCs w:val="32"/>
          <w:lang w:eastAsia="zh-CN"/>
        </w:rPr>
        <w:t>（</w:t>
      </w:r>
      <w:r>
        <w:rPr>
          <w:rStyle w:val="30"/>
          <w:rFonts w:hint="default" w:ascii="Times New Roman" w:hAnsi="Times New Roman" w:cs="Times New Roman"/>
          <w:bCs/>
          <w:color w:val="auto"/>
          <w:sz w:val="24"/>
          <w:szCs w:val="24"/>
          <w:highlight w:val="none"/>
        </w:rPr>
        <w:t>https://www.xpne.net/?industry/21.html</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"http://www.longyang.gov.cn/info/egovinfo/1072/xxgk_content/01525649-8-/2019-0103001.htm，网站公示截图详见图4" </w:instrText>
      </w:r>
      <w:r>
        <w:rPr>
          <w:rFonts w:hint="default" w:ascii="Times New Roman" w:hAnsi="Times New Roman" w:cs="Times New Roman"/>
          <w:color w:val="auto"/>
          <w:sz w:val="24"/>
          <w:szCs w:val="24"/>
        </w:rPr>
        <w:fldChar w:fldCharType="separate"/>
      </w:r>
      <w:r>
        <w:rPr>
          <w:rFonts w:hint="default" w:ascii="Times New Roman" w:hAnsi="Times New Roman" w:cs="Times New Roman"/>
          <w:color w:val="auto"/>
          <w:sz w:val="24"/>
          <w:szCs w:val="24"/>
        </w:rPr>
        <w:t>网站公示截图详见图1</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eastAsia" w:ascii="Times New Roman" w:hAnsi="Times New Roman" w:cs="Times New Roman"/>
          <w:color w:val="auto"/>
          <w:sz w:val="24"/>
          <w:szCs w:val="24"/>
          <w:lang w:val="en-US" w:eastAsia="zh-CN"/>
        </w:rPr>
        <w:t>建设单位网站</w:t>
      </w:r>
      <w:r>
        <w:rPr>
          <w:rFonts w:hint="default" w:ascii="Times New Roman" w:hAnsi="Times New Roman" w:cs="Times New Roman"/>
          <w:color w:val="auto"/>
          <w:sz w:val="24"/>
          <w:szCs w:val="24"/>
        </w:rPr>
        <w:t>受社会各界人士的普遍关注，故首次环境影响评价信息公开</w:t>
      </w:r>
      <w:r>
        <w:rPr>
          <w:rFonts w:hint="eastAsia" w:ascii="Times New Roman" w:hAnsi="Times New Roman" w:cs="Times New Roman"/>
          <w:color w:val="auto"/>
          <w:sz w:val="24"/>
          <w:szCs w:val="24"/>
          <w:lang w:val="en-US" w:eastAsia="zh-CN"/>
        </w:rPr>
        <w:t>符合</w:t>
      </w:r>
      <w:r>
        <w:rPr>
          <w:rFonts w:hint="default" w:ascii="Times New Roman" w:hAnsi="Times New Roman" w:cs="Times New Roman"/>
          <w:color w:val="auto"/>
          <w:sz w:val="24"/>
          <w:szCs w:val="24"/>
        </w:rPr>
        <w:t>《公众参与管理办法》（2019年1月1日施行）第十一条的规定。</w:t>
      </w:r>
    </w:p>
    <w:p w14:paraId="040D154D">
      <w:pPr>
        <w:pStyle w:val="13"/>
        <w:keepNext w:val="0"/>
        <w:keepLines w:val="0"/>
        <w:pageBreakBefore w:val="0"/>
        <w:widowControl w:val="0"/>
        <w:kinsoku/>
        <w:wordWrap w:val="0"/>
        <w:overflowPunct/>
        <w:topLinePunct w:val="0"/>
        <w:autoSpaceDE/>
        <w:autoSpaceDN/>
        <w:bidi w:val="0"/>
        <w:adjustRightInd/>
        <w:snapToGrid/>
        <w:spacing w:beforeLines="0" w:line="360" w:lineRule="auto"/>
        <w:ind w:left="0" w:leftChars="0" w:firstLine="0" w:firstLineChars="0"/>
        <w:jc w:val="left"/>
        <w:textAlignment w:val="auto"/>
        <w:rPr>
          <w:rFonts w:hint="eastAsia" w:eastAsia="宋体"/>
          <w:color w:val="auto"/>
          <w:lang w:eastAsia="zh-CN"/>
        </w:rPr>
      </w:pPr>
      <w:r>
        <w:rPr>
          <w:color w:val="auto"/>
        </w:rPr>
        <w:drawing>
          <wp:inline distT="0" distB="0" distL="114300" distR="114300">
            <wp:extent cx="5423535" cy="4775835"/>
            <wp:effectExtent l="0" t="0" r="571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423535" cy="4775835"/>
                    </a:xfrm>
                    <a:prstGeom prst="rect">
                      <a:avLst/>
                    </a:prstGeom>
                    <a:noFill/>
                    <a:ln>
                      <a:noFill/>
                    </a:ln>
                  </pic:spPr>
                </pic:pic>
              </a:graphicData>
            </a:graphic>
          </wp:inline>
        </w:drawing>
      </w:r>
    </w:p>
    <w:p w14:paraId="59664C29">
      <w:pPr>
        <w:pStyle w:val="13"/>
        <w:spacing w:line="360" w:lineRule="auto"/>
        <w:ind w:left="0" w:leftChars="0" w:firstLine="0" w:firstLineChars="0"/>
        <w:jc w:val="center"/>
        <w:rPr>
          <w:rFonts w:hint="default" w:ascii="Times New Roman" w:hAnsi="Times New Roman" w:eastAsia="黑体" w:cs="Times New Roman"/>
          <w:b w:val="0"/>
          <w:bCs w:val="0"/>
          <w:color w:val="auto"/>
          <w:sz w:val="21"/>
          <w:szCs w:val="18"/>
          <w:lang w:val="en-US" w:eastAsia="zh-CN"/>
        </w:rPr>
      </w:pPr>
      <w:r>
        <w:rPr>
          <w:rFonts w:hint="default" w:ascii="Times New Roman" w:hAnsi="Times New Roman" w:eastAsia="黑体" w:cs="Times New Roman"/>
          <w:b w:val="0"/>
          <w:bCs w:val="0"/>
          <w:color w:val="auto"/>
          <w:sz w:val="21"/>
          <w:szCs w:val="18"/>
          <w:lang w:val="en-US" w:eastAsia="zh-CN"/>
        </w:rPr>
        <w:t>图1   第一次</w:t>
      </w:r>
      <w:r>
        <w:rPr>
          <w:rFonts w:hint="eastAsia" w:ascii="Times New Roman" w:hAnsi="Times New Roman" w:eastAsia="黑体" w:cs="Times New Roman"/>
          <w:b w:val="0"/>
          <w:bCs w:val="0"/>
          <w:color w:val="auto"/>
          <w:sz w:val="21"/>
          <w:szCs w:val="18"/>
          <w:lang w:val="en-US" w:eastAsia="zh-CN"/>
        </w:rPr>
        <w:t>网络</w:t>
      </w:r>
      <w:r>
        <w:rPr>
          <w:rFonts w:hint="default" w:ascii="Times New Roman" w:hAnsi="Times New Roman" w:eastAsia="黑体" w:cs="Times New Roman"/>
          <w:b w:val="0"/>
          <w:bCs w:val="0"/>
          <w:color w:val="auto"/>
          <w:sz w:val="21"/>
          <w:szCs w:val="18"/>
          <w:lang w:val="en-US" w:eastAsia="zh-CN"/>
        </w:rPr>
        <w:t>公示</w:t>
      </w:r>
    </w:p>
    <w:p w14:paraId="2AE2E1DD">
      <w:pPr>
        <w:pStyle w:val="13"/>
        <w:pageBreakBefore w:val="0"/>
        <w:widowControl w:val="0"/>
        <w:kinsoku/>
        <w:wordWrap/>
        <w:overflowPunct/>
        <w:topLinePunct w:val="0"/>
        <w:autoSpaceDE/>
        <w:autoSpaceDN/>
        <w:bidi w:val="0"/>
        <w:adjustRightInd/>
        <w:snapToGrid/>
        <w:spacing w:beforeLines="0" w:line="360" w:lineRule="auto"/>
        <w:ind w:firstLine="0" w:firstLineChars="0"/>
        <w:textAlignment w:val="auto"/>
        <w:outlineLvl w:val="2"/>
        <w:rPr>
          <w:rFonts w:hint="default" w:ascii="Times New Roman" w:hAnsi="Times New Roman" w:cs="Times New Roman"/>
          <w:b/>
          <w:color w:val="auto"/>
        </w:rPr>
      </w:pPr>
      <w:bookmarkStart w:id="8" w:name="_Toc9142"/>
      <w:r>
        <w:rPr>
          <w:rFonts w:hint="default" w:ascii="Times New Roman" w:hAnsi="Times New Roman" w:cs="Times New Roman"/>
          <w:b/>
          <w:color w:val="auto"/>
        </w:rPr>
        <w:t>2.2.2其他</w:t>
      </w:r>
      <w:bookmarkEnd w:id="8"/>
    </w:p>
    <w:p w14:paraId="061C1B19">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无</w:t>
      </w:r>
    </w:p>
    <w:p w14:paraId="6D327252">
      <w:pPr>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9" w:name="_Toc8509"/>
      <w:r>
        <w:rPr>
          <w:rFonts w:hint="default" w:ascii="Times New Roman" w:hAnsi="Times New Roman" w:cs="Times New Roman"/>
          <w:b/>
          <w:bCs/>
          <w:color w:val="auto"/>
          <w:sz w:val="28"/>
          <w:szCs w:val="28"/>
        </w:rPr>
        <w:t>2.3公众参与情况</w:t>
      </w:r>
      <w:bookmarkEnd w:id="9"/>
    </w:p>
    <w:p w14:paraId="5A5585B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首次环境影响评价信息公开</w:t>
      </w:r>
      <w:r>
        <w:rPr>
          <w:rFonts w:hint="eastAsia" w:cs="Times New Roman"/>
          <w:color w:val="auto"/>
          <w:sz w:val="24"/>
          <w:szCs w:val="24"/>
          <w:lang w:val="en-US" w:eastAsia="zh-CN"/>
        </w:rPr>
        <w:t>期间</w:t>
      </w:r>
      <w:r>
        <w:rPr>
          <w:rFonts w:hint="default" w:ascii="Times New Roman" w:hAnsi="Times New Roman" w:cs="Times New Roman"/>
          <w:color w:val="auto"/>
          <w:sz w:val="24"/>
          <w:szCs w:val="24"/>
        </w:rPr>
        <w:t>，我单位通过网络公示</w:t>
      </w:r>
      <w:r>
        <w:rPr>
          <w:rFonts w:hint="default" w:ascii="Times New Roman" w:hAnsi="Times New Roman" w:cs="Times New Roman"/>
          <w:bCs/>
          <w:color w:val="auto"/>
          <w:sz w:val="24"/>
        </w:rPr>
        <w:t>建设项目名称、选址选线</w:t>
      </w:r>
      <w:r>
        <w:rPr>
          <w:rFonts w:hint="default" w:ascii="Times New Roman" w:hAnsi="Times New Roman" w:eastAsia="宋体" w:cs="Times New Roman"/>
          <w:bCs/>
          <w:color w:val="auto"/>
          <w:sz w:val="24"/>
        </w:rPr>
        <w:t>、建设内容</w:t>
      </w:r>
      <w:r>
        <w:rPr>
          <w:rFonts w:hint="eastAsia" w:ascii="Times New Roman" w:hAnsi="Times New Roman" w:eastAsia="宋体" w:cs="Times New Roman"/>
          <w:bCs/>
          <w:color w:val="auto"/>
          <w:sz w:val="24"/>
          <w:lang w:eastAsia="zh-CN"/>
        </w:rPr>
        <w:t>、</w:t>
      </w:r>
      <w:r>
        <w:rPr>
          <w:rFonts w:hint="eastAsia" w:ascii="Times New Roman" w:hAnsi="Times New Roman" w:eastAsia="宋体" w:cs="Times New Roman"/>
          <w:bCs/>
          <w:color w:val="auto"/>
          <w:sz w:val="24"/>
          <w:lang w:val="en-US" w:eastAsia="zh-CN"/>
        </w:rPr>
        <w:t>现有工程及其环境保护情况</w:t>
      </w:r>
      <w:r>
        <w:rPr>
          <w:rFonts w:hint="default" w:ascii="Times New Roman" w:hAnsi="Times New Roman" w:eastAsia="宋体" w:cs="Times New Roman"/>
          <w:bCs/>
          <w:color w:val="auto"/>
          <w:sz w:val="24"/>
        </w:rPr>
        <w:t>等基本情况</w:t>
      </w:r>
      <w:r>
        <w:rPr>
          <w:rFonts w:hint="default" w:ascii="Times New Roman" w:hAnsi="Times New Roman" w:cs="Times New Roman"/>
          <w:color w:val="auto"/>
          <w:sz w:val="24"/>
        </w:rPr>
        <w:t>；建设单位名称和联系方式；环境影响报告书编制单位；公众意见表的网络链接；提交公众意见表的方式和途径，广泛征求与该建设项目环境影响有关的意见。</w:t>
      </w:r>
    </w:p>
    <w:p w14:paraId="6A8B9F93">
      <w:pPr>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10" w:name="_Toc24962"/>
      <w:r>
        <w:rPr>
          <w:rFonts w:hint="default" w:ascii="Times New Roman" w:hAnsi="Times New Roman" w:cs="Times New Roman"/>
          <w:b/>
          <w:bCs/>
          <w:color w:val="auto"/>
          <w:sz w:val="28"/>
          <w:szCs w:val="28"/>
        </w:rPr>
        <w:t>2.4公众参与情况</w:t>
      </w:r>
      <w:bookmarkEnd w:id="10"/>
    </w:p>
    <w:p w14:paraId="4DF3EA86">
      <w:pPr>
        <w:pStyle w:val="13"/>
        <w:pageBreakBefore w:val="0"/>
        <w:widowControl w:val="0"/>
        <w:kinsoku/>
        <w:wordWrap/>
        <w:overflowPunct/>
        <w:topLinePunct w:val="0"/>
        <w:autoSpaceDE/>
        <w:autoSpaceDN/>
        <w:bidi w:val="0"/>
        <w:adjustRightInd/>
        <w:snapToGrid/>
        <w:spacing w:beforeLines="0" w:line="360" w:lineRule="auto"/>
        <w:textAlignment w:val="auto"/>
        <w:rPr>
          <w:rFonts w:hint="default" w:ascii="Times New Roman" w:hAnsi="Times New Roman" w:cs="Times New Roman"/>
          <w:color w:val="auto"/>
        </w:rPr>
      </w:pPr>
      <w:r>
        <w:rPr>
          <w:rFonts w:hint="default" w:ascii="Times New Roman" w:hAnsi="Times New Roman" w:cs="Times New Roman"/>
          <w:color w:val="auto"/>
        </w:rPr>
        <w:t>公示期间，建设单位及环评单位未收到反馈意见。</w:t>
      </w:r>
    </w:p>
    <w:p w14:paraId="49E4283C">
      <w:pPr>
        <w:pStyle w:val="2"/>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kern w:val="2"/>
          <w:sz w:val="32"/>
          <w:szCs w:val="32"/>
        </w:rPr>
      </w:pPr>
      <w:bookmarkStart w:id="11" w:name="_Toc29459"/>
      <w:r>
        <w:rPr>
          <w:rFonts w:hint="default" w:ascii="Times New Roman" w:hAnsi="Times New Roman" w:cs="Times New Roman"/>
          <w:color w:val="auto"/>
          <w:kern w:val="2"/>
          <w:sz w:val="32"/>
          <w:szCs w:val="32"/>
        </w:rPr>
        <w:t>3征求意见稿公示情况</w:t>
      </w:r>
      <w:bookmarkEnd w:id="11"/>
    </w:p>
    <w:p w14:paraId="670B0F3A">
      <w:pPr>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eastAsia="宋体" w:cs="Times New Roman"/>
          <w:b/>
          <w:bCs/>
          <w:color w:val="auto"/>
          <w:sz w:val="28"/>
          <w:szCs w:val="28"/>
          <w:lang w:val="en-US" w:eastAsia="zh-CN"/>
        </w:rPr>
      </w:pPr>
      <w:bookmarkStart w:id="12" w:name="_Toc4206"/>
      <w:r>
        <w:rPr>
          <w:rFonts w:hint="default" w:ascii="Times New Roman" w:hAnsi="Times New Roman" w:cs="Times New Roman"/>
          <w:b/>
          <w:bCs/>
          <w:color w:val="auto"/>
          <w:sz w:val="28"/>
          <w:szCs w:val="28"/>
        </w:rPr>
        <w:t>3.1公开内容及日期</w:t>
      </w:r>
      <w:bookmarkEnd w:id="12"/>
      <w:r>
        <w:rPr>
          <w:rFonts w:hint="eastAsia" w:cs="Times New Roman"/>
          <w:b/>
          <w:bCs/>
          <w:color w:val="auto"/>
          <w:sz w:val="28"/>
          <w:szCs w:val="28"/>
          <w:lang w:val="en-US" w:eastAsia="zh-CN"/>
        </w:rPr>
        <w:t xml:space="preserve"> </w:t>
      </w:r>
    </w:p>
    <w:p w14:paraId="6A42C93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highlight w:val="none"/>
          <w:lang w:eastAsia="zh-CN"/>
        </w:rPr>
      </w:pPr>
      <w:r>
        <w:rPr>
          <w:rFonts w:hint="eastAsia" w:cs="Times New Roman"/>
          <w:color w:val="auto"/>
          <w:sz w:val="24"/>
          <w:szCs w:val="24"/>
          <w:lang w:val="en-US" w:eastAsia="zh-CN"/>
        </w:rPr>
        <w:t>2026</w:t>
      </w:r>
      <w:r>
        <w:rPr>
          <w:rFonts w:hint="default" w:ascii="Times New Roman" w:hAnsi="Times New Roman" w:cs="Times New Roman"/>
          <w:color w:val="auto"/>
          <w:sz w:val="24"/>
          <w:szCs w:val="24"/>
        </w:rPr>
        <w:t>年</w:t>
      </w:r>
      <w:r>
        <w:rPr>
          <w:rFonts w:hint="eastAsia" w:cs="Times New Roman"/>
          <w:color w:val="auto"/>
          <w:sz w:val="24"/>
          <w:szCs w:val="24"/>
          <w:lang w:val="en-US" w:eastAsia="zh-CN"/>
        </w:rPr>
        <w:t>4月20日</w:t>
      </w:r>
      <w:r>
        <w:rPr>
          <w:rFonts w:hint="default" w:ascii="Times New Roman" w:hAnsi="Times New Roman" w:cs="Times New Roman"/>
          <w:color w:val="auto"/>
          <w:sz w:val="24"/>
          <w:szCs w:val="24"/>
        </w:rPr>
        <w:t>，</w:t>
      </w:r>
      <w:r>
        <w:rPr>
          <w:rFonts w:hint="default" w:ascii="Times New Roman" w:hAnsi="Times New Roman" w:eastAsia="宋体" w:cs="Times New Roman"/>
          <w:color w:val="auto"/>
          <w:sz w:val="24"/>
          <w:szCs w:val="24"/>
        </w:rPr>
        <w:t>项目环境影响报告书征求意见稿</w:t>
      </w:r>
      <w:r>
        <w:rPr>
          <w:rFonts w:hint="eastAsia" w:cs="Times New Roman"/>
          <w:color w:val="auto"/>
          <w:sz w:val="24"/>
          <w:szCs w:val="24"/>
          <w:lang w:val="en-US" w:eastAsia="zh-CN"/>
        </w:rPr>
        <w:t>编制</w:t>
      </w:r>
      <w:r>
        <w:rPr>
          <w:rFonts w:hint="default" w:ascii="Times New Roman" w:hAnsi="Times New Roman" w:eastAsia="宋体" w:cs="Times New Roman"/>
          <w:color w:val="auto"/>
          <w:sz w:val="24"/>
          <w:szCs w:val="24"/>
        </w:rPr>
        <w:t>完成后，</w:t>
      </w:r>
      <w:r>
        <w:rPr>
          <w:rFonts w:hint="default" w:ascii="Times New Roman" w:hAnsi="Times New Roman" w:eastAsia="宋体" w:cs="Times New Roman"/>
          <w:color w:val="auto"/>
          <w:sz w:val="24"/>
          <w:szCs w:val="24"/>
          <w:lang w:val="en-US" w:eastAsia="zh-CN"/>
        </w:rPr>
        <w:t>建设单位</w:t>
      </w:r>
      <w:r>
        <w:rPr>
          <w:rFonts w:hint="default" w:ascii="Times New Roman" w:hAnsi="Times New Roman" w:eastAsia="宋体" w:cs="Times New Roman"/>
          <w:color w:val="auto"/>
          <w:sz w:val="24"/>
          <w:szCs w:val="24"/>
        </w:rPr>
        <w:t>于</w:t>
      </w:r>
      <w:r>
        <w:rPr>
          <w:rFonts w:hint="eastAsia" w:ascii="Times New Roman" w:hAnsi="Times New Roman" w:cs="Times New Roman"/>
          <w:color w:val="auto"/>
          <w:sz w:val="24"/>
          <w:szCs w:val="24"/>
          <w:highlight w:val="none"/>
          <w:lang w:val="en-US" w:eastAsia="zh-CN"/>
        </w:rPr>
        <w:t>2026</w:t>
      </w:r>
      <w:r>
        <w:rPr>
          <w:rFonts w:hint="default"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21</w:t>
      </w:r>
      <w:r>
        <w:rPr>
          <w:rFonts w:hint="default" w:ascii="Times New Roman" w:hAnsi="Times New Roman" w:cs="Times New Roman"/>
          <w:color w:val="auto"/>
          <w:sz w:val="24"/>
          <w:szCs w:val="24"/>
          <w:highlight w:val="none"/>
        </w:rPr>
        <w:t>日～202</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日</w:t>
      </w:r>
      <w:r>
        <w:rPr>
          <w:rFonts w:hint="default" w:ascii="Times New Roman" w:hAnsi="Times New Roman" w:cs="Times New Roman"/>
          <w:color w:val="auto"/>
          <w:sz w:val="24"/>
          <w:szCs w:val="24"/>
          <w:highlight w:val="none"/>
        </w:rPr>
        <w:t>（公示时间一共10个工作日）</w:t>
      </w:r>
      <w:r>
        <w:rPr>
          <w:rFonts w:hint="default" w:ascii="Times New Roman" w:hAnsi="Times New Roman" w:eastAsia="宋体" w:cs="Times New Roman"/>
          <w:color w:val="auto"/>
          <w:sz w:val="24"/>
          <w:szCs w:val="24"/>
          <w:highlight w:val="none"/>
        </w:rPr>
        <w:t>在</w:t>
      </w:r>
      <w:r>
        <w:rPr>
          <w:rFonts w:hint="eastAsia" w:cs="Times New Roman"/>
          <w:color w:val="auto"/>
          <w:sz w:val="24"/>
          <w:szCs w:val="24"/>
          <w:highlight w:val="none"/>
          <w:lang w:val="en-US" w:eastAsia="zh-CN"/>
        </w:rPr>
        <w:t>单位网站</w:t>
      </w:r>
      <w:r>
        <w:rPr>
          <w:rFonts w:hint="default" w:ascii="Times New Roman" w:hAnsi="Times New Roman" w:eastAsia="宋体" w:cs="Times New Roman"/>
          <w:color w:val="auto"/>
          <w:sz w:val="24"/>
          <w:szCs w:val="24"/>
        </w:rPr>
        <w:t>对该项目环境影响报告书征求意见稿进行了公示，并告知下载征求意见稿和公众意见表的网络下载链接；同时于</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24</w:t>
      </w:r>
      <w:r>
        <w:rPr>
          <w:rFonts w:hint="eastAsia" w:cs="Times New Roman"/>
          <w:color w:val="auto"/>
          <w:sz w:val="24"/>
          <w:szCs w:val="24"/>
          <w:highlight w:val="none"/>
          <w:lang w:eastAsia="zh-CN"/>
        </w:rPr>
        <w:t>日</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27</w:t>
      </w:r>
      <w:r>
        <w:rPr>
          <w:rFonts w:hint="eastAsia" w:cs="Times New Roman"/>
          <w:color w:val="auto"/>
          <w:sz w:val="24"/>
          <w:szCs w:val="24"/>
          <w:highlight w:val="none"/>
          <w:lang w:eastAsia="zh-CN"/>
        </w:rPr>
        <w:t>日</w:t>
      </w:r>
      <w:r>
        <w:rPr>
          <w:rFonts w:hint="default" w:ascii="Times New Roman" w:hAnsi="Times New Roman" w:eastAsia="宋体" w:cs="Times New Roman"/>
          <w:color w:val="auto"/>
          <w:sz w:val="24"/>
          <w:szCs w:val="24"/>
          <w:highlight w:val="none"/>
        </w:rPr>
        <w:t>在《</w:t>
      </w:r>
      <w:r>
        <w:rPr>
          <w:rFonts w:hint="eastAsia" w:cs="Times New Roman"/>
          <w:color w:val="auto"/>
          <w:sz w:val="24"/>
          <w:szCs w:val="24"/>
          <w:highlight w:val="none"/>
          <w:lang w:val="en-US" w:eastAsia="zh-CN"/>
        </w:rPr>
        <w:t>玉溪</w:t>
      </w:r>
      <w:r>
        <w:rPr>
          <w:rFonts w:hint="default" w:ascii="Times New Roman" w:hAnsi="Times New Roman" w:eastAsia="宋体" w:cs="Times New Roman"/>
          <w:color w:val="auto"/>
          <w:sz w:val="24"/>
          <w:highlight w:val="none"/>
          <w:lang w:val="en-US" w:eastAsia="zh-CN"/>
        </w:rPr>
        <w:t>日报</w:t>
      </w:r>
      <w:r>
        <w:rPr>
          <w:rFonts w:hint="default" w:ascii="Times New Roman" w:hAnsi="Times New Roman" w:eastAsia="宋体" w:cs="Times New Roman"/>
          <w:color w:val="auto"/>
          <w:sz w:val="24"/>
          <w:szCs w:val="24"/>
          <w:highlight w:val="none"/>
        </w:rPr>
        <w:t>》上对该项目进行了两次报纸公示。</w:t>
      </w:r>
      <w:r>
        <w:rPr>
          <w:rFonts w:hint="default" w:ascii="Times New Roman" w:hAnsi="Times New Roman" w:cs="Times New Roman"/>
          <w:color w:val="auto"/>
          <w:kern w:val="0"/>
          <w:sz w:val="24"/>
          <w:highlight w:val="none"/>
        </w:rPr>
        <w:t>并于</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22</w:t>
      </w:r>
      <w:r>
        <w:rPr>
          <w:rFonts w:hint="eastAsia" w:cs="Times New Roman"/>
          <w:color w:val="auto"/>
          <w:sz w:val="24"/>
          <w:szCs w:val="24"/>
          <w:highlight w:val="none"/>
          <w:lang w:eastAsia="zh-CN"/>
        </w:rPr>
        <w:t>日</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202</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日</w:t>
      </w:r>
      <w:r>
        <w:rPr>
          <w:rFonts w:hint="default" w:ascii="Times New Roman" w:hAnsi="Times New Roman" w:eastAsia="宋体" w:cs="Times New Roman"/>
          <w:color w:val="auto"/>
          <w:sz w:val="24"/>
          <w:szCs w:val="24"/>
          <w:highlight w:val="none"/>
        </w:rPr>
        <w:t>（公示时间10个工作日）</w:t>
      </w:r>
      <w:r>
        <w:rPr>
          <w:rFonts w:hint="default" w:ascii="Times New Roman" w:hAnsi="Times New Roman" w:cs="Times New Roman"/>
          <w:color w:val="auto"/>
          <w:kern w:val="0"/>
          <w:sz w:val="24"/>
          <w:highlight w:val="none"/>
        </w:rPr>
        <w:t>在</w:t>
      </w:r>
      <w:r>
        <w:rPr>
          <w:rFonts w:hint="default" w:ascii="Times New Roman" w:hAnsi="Times New Roman" w:cs="Times New Roman"/>
          <w:bCs/>
          <w:color w:val="auto"/>
          <w:sz w:val="24"/>
          <w:szCs w:val="24"/>
          <w:highlight w:val="none"/>
        </w:rPr>
        <w:t>项目周边聚兴村、</w:t>
      </w:r>
      <w:r>
        <w:rPr>
          <w:rFonts w:hint="eastAsia" w:ascii="Times New Roman" w:hAnsi="Times New Roman" w:cs="Times New Roman"/>
          <w:bCs/>
          <w:color w:val="auto"/>
          <w:sz w:val="24"/>
          <w:szCs w:val="24"/>
          <w:highlight w:val="none"/>
          <w:lang w:val="en-US" w:eastAsia="zh-CN"/>
        </w:rPr>
        <w:t>南恩村</w:t>
      </w:r>
      <w:r>
        <w:rPr>
          <w:rFonts w:hint="default" w:ascii="Times New Roman" w:hAnsi="Times New Roman" w:eastAsia="宋体" w:cs="Times New Roman"/>
          <w:b w:val="0"/>
          <w:bCs/>
          <w:color w:val="auto"/>
          <w:sz w:val="24"/>
          <w:szCs w:val="24"/>
          <w:highlight w:val="none"/>
          <w:lang w:val="en-US" w:eastAsia="zh-CN"/>
        </w:rPr>
        <w:t>信息公示栏进行了粘贴公示</w:t>
      </w:r>
      <w:r>
        <w:rPr>
          <w:rFonts w:hint="default" w:ascii="Times New Roman" w:hAnsi="Times New Roman" w:cs="Times New Roman"/>
          <w:color w:val="auto"/>
          <w:kern w:val="0"/>
          <w:sz w:val="24"/>
          <w:highlight w:val="none"/>
        </w:rPr>
        <w:t>进行项目公众参与信息公示</w:t>
      </w:r>
      <w:r>
        <w:rPr>
          <w:rFonts w:hint="default" w:ascii="Times New Roman" w:hAnsi="Times New Roman" w:cs="Times New Roman"/>
          <w:color w:val="auto"/>
          <w:sz w:val="24"/>
          <w:highlight w:val="none"/>
          <w:lang w:eastAsia="zh-CN"/>
        </w:rPr>
        <w:t>。</w:t>
      </w:r>
    </w:p>
    <w:p w14:paraId="5FD75999">
      <w:pPr>
        <w:pStyle w:val="13"/>
        <w:keepNext w:val="0"/>
        <w:keepLines w:val="0"/>
        <w:pageBreakBefore w:val="0"/>
        <w:widowControl w:val="0"/>
        <w:kinsoku/>
        <w:wordWrap/>
        <w:overflowPunct/>
        <w:topLinePunct w:val="0"/>
        <w:autoSpaceDE/>
        <w:autoSpaceDN/>
        <w:bidi w:val="0"/>
        <w:adjustRightInd/>
        <w:snapToGrid/>
        <w:spacing w:beforeLines="0" w:line="360" w:lineRule="auto"/>
        <w:jc w:val="left"/>
        <w:textAlignment w:val="auto"/>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公示内容为：</w:t>
      </w:r>
    </w:p>
    <w:p w14:paraId="2207AB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1</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报告书征求意见稿全文的网络链接及查阅纸质版报告书的方式和途径；</w:t>
      </w:r>
    </w:p>
    <w:p w14:paraId="262646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2</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征求意见的公众范围；</w:t>
      </w:r>
    </w:p>
    <w:p w14:paraId="138D76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Times New Roman" w:hAnsi="Times New Roman" w:eastAsia="宋体" w:cs="Times New Roman"/>
          <w:b w:val="0"/>
          <w:bCs w:val="0"/>
          <w:color w:val="auto"/>
          <w:sz w:val="24"/>
          <w:lang w:eastAsia="zh-CN"/>
        </w:rPr>
      </w:pP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color w:val="auto"/>
          <w:sz w:val="24"/>
          <w:lang w:val="en-US" w:eastAsia="zh-CN"/>
        </w:rPr>
        <w:t>3</w:t>
      </w:r>
      <w:r>
        <w:rPr>
          <w:rFonts w:hint="eastAsia"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rPr>
        <w:t>公众意见表的网络链接</w:t>
      </w:r>
      <w:r>
        <w:rPr>
          <w:rFonts w:hint="eastAsia" w:cs="Times New Roman"/>
          <w:b w:val="0"/>
          <w:bCs w:val="0"/>
          <w:color w:val="auto"/>
          <w:sz w:val="24"/>
          <w:szCs w:val="24"/>
          <w:lang w:eastAsia="zh-CN"/>
        </w:rPr>
        <w:t>；</w:t>
      </w:r>
    </w:p>
    <w:p w14:paraId="197C27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cs="Times New Roman"/>
          <w:color w:val="auto"/>
          <w:sz w:val="24"/>
        </w:rPr>
      </w:pPr>
      <w:r>
        <w:rPr>
          <w:rFonts w:hint="eastAsia" w:cs="Times New Roman"/>
          <w:color w:val="auto"/>
          <w:sz w:val="24"/>
          <w:lang w:eastAsia="zh-CN"/>
        </w:rPr>
        <w:t>（</w:t>
      </w:r>
      <w:r>
        <w:rPr>
          <w:rFonts w:hint="eastAsia" w:cs="Times New Roman"/>
          <w:color w:val="auto"/>
          <w:sz w:val="24"/>
          <w:lang w:val="en-US" w:eastAsia="zh-CN"/>
        </w:rPr>
        <w:t>4</w:t>
      </w:r>
      <w:r>
        <w:rPr>
          <w:rFonts w:hint="eastAsia" w:cs="Times New Roman"/>
          <w:color w:val="auto"/>
          <w:sz w:val="24"/>
          <w:lang w:eastAsia="zh-CN"/>
        </w:rPr>
        <w:t>）</w:t>
      </w:r>
      <w:r>
        <w:rPr>
          <w:rFonts w:hint="default" w:ascii="Times New Roman" w:hAnsi="Times New Roman" w:cs="Times New Roman"/>
          <w:color w:val="auto"/>
          <w:sz w:val="24"/>
        </w:rPr>
        <w:t>公众提出意见的主要方式和途径；</w:t>
      </w:r>
    </w:p>
    <w:p w14:paraId="447154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w:t>
      </w:r>
      <w:r>
        <w:rPr>
          <w:rFonts w:hint="eastAsia" w:cs="Times New Roman"/>
          <w:color w:val="auto"/>
          <w:sz w:val="24"/>
          <w:lang w:val="en-US" w:eastAsia="zh-CN"/>
        </w:rPr>
        <w:t>5</w:t>
      </w:r>
      <w:r>
        <w:rPr>
          <w:rFonts w:hint="default" w:ascii="Times New Roman" w:hAnsi="Times New Roman" w:cs="Times New Roman"/>
          <w:color w:val="auto"/>
          <w:sz w:val="24"/>
          <w:lang w:eastAsia="zh-CN"/>
        </w:rPr>
        <w:t>）</w:t>
      </w:r>
      <w:r>
        <w:rPr>
          <w:rFonts w:hint="default" w:ascii="Times New Roman" w:hAnsi="Times New Roman" w:cs="Times New Roman"/>
          <w:color w:val="auto"/>
          <w:sz w:val="24"/>
        </w:rPr>
        <w:t>公众提出意见的时间。</w:t>
      </w:r>
    </w:p>
    <w:p w14:paraId="5B20A6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在第二次公示期间，</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24</w:t>
      </w:r>
      <w:r>
        <w:rPr>
          <w:rFonts w:hint="eastAsia" w:cs="Times New Roman"/>
          <w:color w:val="auto"/>
          <w:sz w:val="24"/>
          <w:szCs w:val="24"/>
          <w:highlight w:val="none"/>
          <w:lang w:eastAsia="zh-CN"/>
        </w:rPr>
        <w:t>日</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27</w:t>
      </w:r>
      <w:r>
        <w:rPr>
          <w:rFonts w:hint="eastAsia" w:cs="Times New Roman"/>
          <w:color w:val="auto"/>
          <w:sz w:val="24"/>
          <w:szCs w:val="24"/>
          <w:highlight w:val="none"/>
          <w:lang w:eastAsia="zh-CN"/>
        </w:rPr>
        <w:t>日</w:t>
      </w:r>
      <w:r>
        <w:rPr>
          <w:rFonts w:hint="default" w:ascii="Times New Roman" w:hAnsi="Times New Roman" w:eastAsia="宋体" w:cs="Times New Roman"/>
          <w:color w:val="auto"/>
          <w:sz w:val="24"/>
          <w:szCs w:val="24"/>
          <w:highlight w:val="none"/>
        </w:rPr>
        <w:t>在《</w:t>
      </w:r>
      <w:r>
        <w:rPr>
          <w:rFonts w:hint="eastAsia" w:cs="Times New Roman"/>
          <w:color w:val="auto"/>
          <w:sz w:val="24"/>
          <w:szCs w:val="24"/>
          <w:highlight w:val="none"/>
          <w:lang w:val="en-US" w:eastAsia="zh-CN"/>
        </w:rPr>
        <w:t>玉溪</w:t>
      </w:r>
      <w:r>
        <w:rPr>
          <w:rFonts w:hint="default" w:ascii="Times New Roman" w:hAnsi="Times New Roman" w:eastAsia="宋体" w:cs="Times New Roman"/>
          <w:color w:val="auto"/>
          <w:sz w:val="24"/>
          <w:highlight w:val="none"/>
          <w:lang w:val="en-US" w:eastAsia="zh-CN"/>
        </w:rPr>
        <w:t>日报</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rPr>
        <w:t>上对该项目进行了两次报纸公示</w:t>
      </w:r>
      <w:r>
        <w:rPr>
          <w:rFonts w:hint="default" w:ascii="Times New Roman" w:hAnsi="Times New Roman" w:cs="Times New Roman"/>
          <w:color w:val="auto"/>
          <w:sz w:val="24"/>
          <w:szCs w:val="24"/>
        </w:rPr>
        <w:t>。</w:t>
      </w:r>
    </w:p>
    <w:p w14:paraId="3289F9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征求意见稿公示内容及时间符合《环境影响评价公众参与办法》（部令第4号，2019年1月1日起施行）第十条规定的要求。</w:t>
      </w:r>
    </w:p>
    <w:p w14:paraId="7126D5C1">
      <w:pPr>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13" w:name="_Toc9890"/>
      <w:r>
        <w:rPr>
          <w:rFonts w:hint="default" w:ascii="Times New Roman" w:hAnsi="Times New Roman" w:cs="Times New Roman"/>
          <w:b/>
          <w:bCs/>
          <w:color w:val="auto"/>
          <w:sz w:val="28"/>
          <w:szCs w:val="28"/>
        </w:rPr>
        <w:t>3.2公示方式</w:t>
      </w:r>
      <w:bookmarkEnd w:id="13"/>
    </w:p>
    <w:p w14:paraId="09B6EC1A">
      <w:pPr>
        <w:pStyle w:val="13"/>
        <w:pageBreakBefore w:val="0"/>
        <w:widowControl w:val="0"/>
        <w:kinsoku/>
        <w:wordWrap/>
        <w:overflowPunct/>
        <w:topLinePunct w:val="0"/>
        <w:autoSpaceDE/>
        <w:autoSpaceDN/>
        <w:bidi w:val="0"/>
        <w:adjustRightInd/>
        <w:snapToGrid/>
        <w:spacing w:beforeLines="0" w:line="360" w:lineRule="auto"/>
        <w:ind w:firstLine="0" w:firstLineChars="0"/>
        <w:textAlignment w:val="auto"/>
        <w:outlineLvl w:val="2"/>
        <w:rPr>
          <w:rFonts w:hint="default" w:ascii="Times New Roman" w:hAnsi="Times New Roman" w:cs="Times New Roman"/>
          <w:b/>
          <w:color w:val="auto"/>
        </w:rPr>
      </w:pPr>
      <w:bookmarkStart w:id="14" w:name="_Toc11240"/>
      <w:r>
        <w:rPr>
          <w:rFonts w:hint="default" w:ascii="Times New Roman" w:hAnsi="Times New Roman" w:cs="Times New Roman"/>
          <w:b/>
          <w:color w:val="auto"/>
        </w:rPr>
        <w:t>3.2.1网络</w:t>
      </w:r>
      <w:bookmarkEnd w:id="14"/>
    </w:p>
    <w:p w14:paraId="1280AB20">
      <w:pPr>
        <w:pStyle w:val="13"/>
        <w:keepNext w:val="0"/>
        <w:keepLines w:val="0"/>
        <w:pageBreakBefore w:val="0"/>
        <w:widowControl w:val="0"/>
        <w:kinsoku/>
        <w:wordWrap w:val="0"/>
        <w:overflowPunct/>
        <w:topLinePunct w:val="0"/>
        <w:autoSpaceDE/>
        <w:autoSpaceDN/>
        <w:bidi w:val="0"/>
        <w:adjustRightInd/>
        <w:snapToGrid/>
        <w:spacing w:beforeLines="0" w:line="360" w:lineRule="auto"/>
        <w:jc w:val="both"/>
        <w:textAlignment w:val="auto"/>
        <w:rPr>
          <w:rFonts w:ascii="宋体" w:hAnsi="宋体" w:eastAsia="宋体" w:cs="宋体"/>
          <w:color w:val="auto"/>
          <w:kern w:val="0"/>
          <w:sz w:val="24"/>
          <w:szCs w:val="24"/>
          <w:lang w:val="en-US" w:eastAsia="zh-CN" w:bidi="ar"/>
        </w:rPr>
      </w:pPr>
      <w:r>
        <w:rPr>
          <w:rFonts w:hint="eastAsia" w:ascii="Times New Roman" w:hAnsi="Times New Roman" w:cs="Times New Roman"/>
          <w:color w:val="auto"/>
          <w:sz w:val="24"/>
          <w:szCs w:val="24"/>
          <w:highlight w:val="none"/>
          <w:lang w:val="en-US" w:eastAsia="zh-CN"/>
        </w:rPr>
        <w:t>2026</w:t>
      </w:r>
      <w:r>
        <w:rPr>
          <w:rFonts w:hint="default"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21</w:t>
      </w:r>
      <w:r>
        <w:rPr>
          <w:rFonts w:hint="default" w:ascii="Times New Roman" w:hAnsi="Times New Roman" w:cs="Times New Roman"/>
          <w:color w:val="auto"/>
          <w:sz w:val="24"/>
          <w:szCs w:val="24"/>
          <w:highlight w:val="none"/>
        </w:rPr>
        <w:t>日～202</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日</w:t>
      </w:r>
      <w:r>
        <w:rPr>
          <w:rFonts w:hint="default" w:ascii="Times New Roman" w:hAnsi="Times New Roman" w:eastAsia="宋体" w:cs="Times New Roman"/>
          <w:color w:val="auto"/>
          <w:sz w:val="24"/>
          <w:szCs w:val="24"/>
          <w:highlight w:val="none"/>
        </w:rPr>
        <w:t>（公示时间10个工作日）在</w:t>
      </w:r>
      <w:r>
        <w:rPr>
          <w:rFonts w:hint="eastAsia" w:ascii="Times New Roman" w:hAnsi="Times New Roman" w:cs="Times New Roman"/>
          <w:color w:val="auto"/>
          <w:sz w:val="24"/>
          <w:szCs w:val="24"/>
          <w:highlight w:val="none"/>
          <w:lang w:val="en-US" w:eastAsia="zh-CN"/>
        </w:rPr>
        <w:t>单位网站</w:t>
      </w:r>
      <w:r>
        <w:rPr>
          <w:rFonts w:hint="default" w:ascii="Times New Roman" w:hAnsi="Times New Roman" w:eastAsia="宋体" w:cs="Times New Roman"/>
          <w:color w:val="auto"/>
          <w:sz w:val="24"/>
          <w:szCs w:val="24"/>
        </w:rPr>
        <w:t>对该项目环境影响报告书征求意见稿进行了公示</w:t>
      </w:r>
      <w:r>
        <w:rPr>
          <w:rFonts w:hint="default" w:ascii="Times New Roman" w:hAnsi="Times New Roman" w:cs="Times New Roman"/>
          <w:color w:val="auto"/>
          <w:szCs w:val="24"/>
        </w:rPr>
        <w:t>，持续公开10个工作日，</w:t>
      </w:r>
      <w:r>
        <w:rPr>
          <w:rFonts w:hint="default" w:ascii="Times New Roman" w:hAnsi="Times New Roman" w:cs="Times New Roman"/>
          <w:color w:val="auto"/>
        </w:rPr>
        <w:t>网站链接为</w:t>
      </w:r>
      <w:r>
        <w:rPr>
          <w:rFonts w:hint="eastAsia" w:ascii="Times New Roman" w:hAnsi="Times New Roman" w:cs="Times New Roman"/>
          <w:color w:val="auto"/>
          <w:lang w:eastAsia="zh-CN"/>
        </w:rPr>
        <w:t>：</w:t>
      </w:r>
      <w:r>
        <w:rPr>
          <w:rFonts w:hint="default" w:ascii="Times New Roman" w:hAnsi="Times New Roman" w:cs="Times New Roman"/>
          <w:color w:val="auto"/>
          <w:sz w:val="24"/>
          <w:szCs w:val="24"/>
          <w:highlight w:val="none"/>
          <w:u w:val="single"/>
        </w:rPr>
        <w:t>https://www.xpne.net/?industry/22.html</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HYPERLINK "http://www.longyang.gov.cn/info/egovinfo/1072/xxgk_content/01525649-8-/2019-0103001.htm，网站公示截图详见图4" </w:instrText>
      </w:r>
      <w:r>
        <w:rPr>
          <w:rFonts w:hint="default" w:ascii="Times New Roman" w:hAnsi="Times New Roman" w:cs="Times New Roman"/>
          <w:color w:val="auto"/>
        </w:rPr>
        <w:fldChar w:fldCharType="separate"/>
      </w:r>
      <w:r>
        <w:rPr>
          <w:rFonts w:hint="default" w:ascii="Times New Roman" w:hAnsi="Times New Roman" w:cs="Times New Roman"/>
          <w:color w:val="auto"/>
          <w:lang w:eastAsia="zh-CN"/>
        </w:rPr>
        <w:t>，</w:t>
      </w:r>
      <w:r>
        <w:rPr>
          <w:rFonts w:hint="default" w:ascii="Times New Roman" w:hAnsi="Times New Roman" w:cs="Times New Roman"/>
          <w:color w:val="auto"/>
        </w:rPr>
        <w:t>网站公示截图详见图2</w:t>
      </w:r>
      <w:r>
        <w:rPr>
          <w:rFonts w:hint="default" w:ascii="Times New Roman" w:hAnsi="Times New Roman" w:cs="Times New Roman"/>
          <w:color w:val="auto"/>
        </w:rPr>
        <w:fldChar w:fldCharType="end"/>
      </w:r>
      <w:r>
        <w:rPr>
          <w:rFonts w:hint="default" w:ascii="Times New Roman" w:hAnsi="Times New Roman" w:cs="Times New Roman"/>
          <w:color w:val="auto"/>
        </w:rPr>
        <w:t>。</w:t>
      </w:r>
      <w:r>
        <w:rPr>
          <w:rFonts w:hint="eastAsia" w:ascii="Times New Roman" w:hAnsi="Times New Roman" w:cs="Times New Roman"/>
          <w:color w:val="auto"/>
          <w:sz w:val="24"/>
          <w:highlight w:val="none"/>
          <w:lang w:val="en-US" w:eastAsia="zh-CN"/>
        </w:rPr>
        <w:t>建设单位网站是</w:t>
      </w:r>
      <w:r>
        <w:rPr>
          <w:rFonts w:hint="default" w:ascii="Times New Roman" w:hAnsi="Times New Roman" w:cs="Times New Roman"/>
          <w:color w:val="auto"/>
        </w:rPr>
        <w:t>受社会各界人士的普遍关注，故本次征求意见稿公示符合《公众参与管理办法》（2019年1月1日施行）第十一条的规定。</w:t>
      </w:r>
    </w:p>
    <w:p w14:paraId="60D1EA81">
      <w:pPr>
        <w:pStyle w:val="13"/>
        <w:spacing w:beforeLines="0" w:line="360" w:lineRule="auto"/>
        <w:ind w:left="0" w:leftChars="0" w:firstLine="0" w:firstLineChars="0"/>
        <w:jc w:val="center"/>
        <w:rPr>
          <w:rFonts w:hint="eastAsia" w:eastAsia="宋体"/>
          <w:color w:val="auto"/>
          <w:lang w:eastAsia="zh-CN"/>
        </w:rPr>
      </w:pPr>
      <w:r>
        <w:rPr>
          <w:color w:val="auto"/>
        </w:rPr>
        <w:drawing>
          <wp:inline distT="0" distB="0" distL="114300" distR="114300">
            <wp:extent cx="5423535" cy="3481070"/>
            <wp:effectExtent l="0" t="0" r="5715"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423535" cy="3481070"/>
                    </a:xfrm>
                    <a:prstGeom prst="rect">
                      <a:avLst/>
                    </a:prstGeom>
                    <a:noFill/>
                    <a:ln>
                      <a:noFill/>
                    </a:ln>
                  </pic:spPr>
                </pic:pic>
              </a:graphicData>
            </a:graphic>
          </wp:inline>
        </w:drawing>
      </w:r>
    </w:p>
    <w:p w14:paraId="6F23435E">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center"/>
        <w:textAlignment w:val="auto"/>
        <w:rPr>
          <w:rFonts w:hint="default" w:ascii="Times New Roman" w:hAnsi="Times New Roman" w:cs="Times New Roman"/>
          <w:b/>
          <w:color w:val="auto"/>
        </w:rPr>
      </w:pPr>
      <w:r>
        <w:rPr>
          <w:rFonts w:hint="default" w:ascii="Times New Roman" w:hAnsi="Times New Roman" w:eastAsia="黑体" w:cs="Times New Roman"/>
          <w:b w:val="0"/>
          <w:bCs w:val="0"/>
          <w:color w:val="auto"/>
          <w:sz w:val="21"/>
          <w:szCs w:val="18"/>
          <w:lang w:val="en-US" w:eastAsia="zh-CN"/>
        </w:rPr>
        <w:t>图2   征求意见稿网络公示截图</w:t>
      </w:r>
    </w:p>
    <w:p w14:paraId="242C0EFE">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default" w:ascii="Times New Roman" w:hAnsi="Times New Roman" w:eastAsia="宋体" w:cs="Times New Roman"/>
          <w:b/>
          <w:bCs/>
          <w:color w:val="auto"/>
          <w:sz w:val="24"/>
          <w:szCs w:val="24"/>
        </w:rPr>
      </w:pPr>
      <w:bookmarkStart w:id="15" w:name="_Toc19554"/>
      <w:r>
        <w:rPr>
          <w:rFonts w:hint="default" w:ascii="Times New Roman" w:hAnsi="Times New Roman" w:eastAsia="宋体" w:cs="Times New Roman"/>
          <w:b/>
          <w:bCs/>
          <w:color w:val="auto"/>
          <w:sz w:val="24"/>
          <w:szCs w:val="24"/>
        </w:rPr>
        <w:t>3.2.2报纸</w:t>
      </w:r>
      <w:bookmarkEnd w:id="15"/>
    </w:p>
    <w:p w14:paraId="28A214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rPr>
      </w:pPr>
      <w:r>
        <w:rPr>
          <w:rFonts w:hint="default" w:ascii="Times New Roman" w:hAnsi="Times New Roman" w:eastAsia="宋体" w:cs="Times New Roman"/>
          <w:color w:val="auto"/>
          <w:sz w:val="24"/>
          <w:szCs w:val="24"/>
        </w:rPr>
        <w:t>该项目环评报告征求意见稿编制完毕后，在网站公示的同时，我单位于</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24</w:t>
      </w:r>
      <w:r>
        <w:rPr>
          <w:rFonts w:hint="eastAsia" w:cs="Times New Roman"/>
          <w:color w:val="auto"/>
          <w:sz w:val="24"/>
          <w:szCs w:val="24"/>
          <w:highlight w:val="none"/>
          <w:lang w:eastAsia="zh-CN"/>
        </w:rPr>
        <w:t>日</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27</w:t>
      </w:r>
      <w:r>
        <w:rPr>
          <w:rFonts w:hint="eastAsia" w:cs="Times New Roman"/>
          <w:color w:val="auto"/>
          <w:sz w:val="24"/>
          <w:szCs w:val="24"/>
          <w:highlight w:val="none"/>
          <w:lang w:eastAsia="zh-CN"/>
        </w:rPr>
        <w:t>日</w:t>
      </w:r>
      <w:r>
        <w:rPr>
          <w:rFonts w:hint="default" w:ascii="Times New Roman" w:hAnsi="Times New Roman" w:eastAsia="宋体" w:cs="Times New Roman"/>
          <w:color w:val="auto"/>
          <w:sz w:val="24"/>
          <w:szCs w:val="24"/>
          <w:highlight w:val="none"/>
        </w:rPr>
        <w:t>在《</w:t>
      </w:r>
      <w:r>
        <w:rPr>
          <w:rFonts w:hint="eastAsia" w:cs="Times New Roman"/>
          <w:color w:val="auto"/>
          <w:sz w:val="24"/>
          <w:szCs w:val="24"/>
          <w:highlight w:val="none"/>
          <w:lang w:val="en-US" w:eastAsia="zh-CN"/>
        </w:rPr>
        <w:t>玉溪</w:t>
      </w:r>
      <w:r>
        <w:rPr>
          <w:rFonts w:hint="default" w:ascii="Times New Roman" w:hAnsi="Times New Roman" w:eastAsia="宋体" w:cs="Times New Roman"/>
          <w:color w:val="auto"/>
          <w:sz w:val="24"/>
          <w:highlight w:val="none"/>
          <w:lang w:val="en-US" w:eastAsia="zh-CN"/>
        </w:rPr>
        <w:t>日报</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rPr>
        <w:t>上对该项目进行了两次报纸公示，公众参与信息公示（图3、图4），《</w:t>
      </w:r>
      <w:r>
        <w:rPr>
          <w:rFonts w:hint="eastAsia" w:cs="Times New Roman"/>
          <w:color w:val="auto"/>
          <w:sz w:val="24"/>
          <w:szCs w:val="24"/>
          <w:lang w:val="en-US" w:eastAsia="zh-CN"/>
        </w:rPr>
        <w:t>玉溪</w:t>
      </w:r>
      <w:r>
        <w:rPr>
          <w:rFonts w:hint="eastAsia" w:cs="Times New Roman"/>
          <w:color w:val="auto"/>
          <w:sz w:val="24"/>
          <w:szCs w:val="24"/>
          <w:highlight w:val="none"/>
          <w:lang w:val="en-US" w:eastAsia="zh-CN"/>
        </w:rPr>
        <w:t>日报</w:t>
      </w:r>
      <w:r>
        <w:rPr>
          <w:rFonts w:hint="default" w:ascii="Times New Roman" w:hAnsi="Times New Roman" w:eastAsia="宋体" w:cs="Times New Roman"/>
          <w:color w:val="auto"/>
          <w:sz w:val="24"/>
          <w:szCs w:val="24"/>
        </w:rPr>
        <w:t>》是</w:t>
      </w:r>
      <w:r>
        <w:rPr>
          <w:rFonts w:hint="eastAsia" w:cs="Times New Roman"/>
          <w:color w:val="auto"/>
          <w:sz w:val="24"/>
          <w:szCs w:val="24"/>
          <w:lang w:val="en-US" w:eastAsia="zh-CN"/>
        </w:rPr>
        <w:t>当地</w:t>
      </w:r>
      <w:r>
        <w:rPr>
          <w:rFonts w:hint="default" w:ascii="Times New Roman" w:hAnsi="Times New Roman" w:eastAsia="宋体" w:cs="Times New Roman"/>
          <w:color w:val="auto"/>
          <w:sz w:val="24"/>
          <w:szCs w:val="24"/>
        </w:rPr>
        <w:t>常见的主要报纸之一，本次公示选取的报纸为公众易于接触的报纸，本次报纸公示符合《公众参与管理办法》（2019年1月1日施行）第十一条的规定。</w:t>
      </w:r>
    </w:p>
    <w:p w14:paraId="08FB11F5">
      <w:pPr>
        <w:pStyle w:val="13"/>
        <w:spacing w:line="360" w:lineRule="auto"/>
        <w:ind w:left="0" w:leftChars="0" w:firstLine="0" w:firstLineChars="0"/>
        <w:jc w:val="center"/>
        <w:rPr>
          <w:rFonts w:hint="eastAsia" w:ascii="Times New Roman" w:hAnsi="Times New Roman" w:eastAsia="宋体" w:cs="Times New Roman"/>
          <w:b w:val="0"/>
          <w:bCs w:val="0"/>
          <w:color w:val="auto"/>
          <w:sz w:val="21"/>
          <w:szCs w:val="18"/>
          <w:lang w:val="en-US" w:eastAsia="zh-CN"/>
        </w:rPr>
      </w:pPr>
      <w:r>
        <w:rPr>
          <w:rFonts w:hint="eastAsia" w:ascii="Times New Roman" w:hAnsi="Times New Roman" w:eastAsia="宋体" w:cs="Times New Roman"/>
          <w:b w:val="0"/>
          <w:bCs w:val="0"/>
          <w:color w:val="auto"/>
          <w:sz w:val="21"/>
          <w:szCs w:val="18"/>
          <w:lang w:val="en-US" w:eastAsia="zh-CN"/>
        </w:rPr>
        <w:drawing>
          <wp:inline distT="0" distB="0" distL="114300" distR="114300">
            <wp:extent cx="5424805" cy="7628255"/>
            <wp:effectExtent l="0" t="0" r="4445" b="10795"/>
            <wp:docPr id="3" name="图片 3" descr="微信图片_20260424105433_54_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424105433_54_818"/>
                    <pic:cNvPicPr>
                      <a:picLocks noChangeAspect="1"/>
                    </pic:cNvPicPr>
                  </pic:nvPicPr>
                  <pic:blipFill>
                    <a:blip r:embed="rId10"/>
                    <a:stretch>
                      <a:fillRect/>
                    </a:stretch>
                  </pic:blipFill>
                  <pic:spPr>
                    <a:xfrm>
                      <a:off x="0" y="0"/>
                      <a:ext cx="5424805" cy="7628255"/>
                    </a:xfrm>
                    <a:prstGeom prst="rect">
                      <a:avLst/>
                    </a:prstGeom>
                  </pic:spPr>
                </pic:pic>
              </a:graphicData>
            </a:graphic>
          </wp:inline>
        </w:drawing>
      </w:r>
    </w:p>
    <w:p w14:paraId="1BBF2631">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center"/>
        <w:textAlignment w:val="auto"/>
        <w:rPr>
          <w:rFonts w:hint="default" w:ascii="Times New Roman" w:hAnsi="Times New Roman" w:eastAsia="黑体" w:cs="Times New Roman"/>
          <w:b w:val="0"/>
          <w:bCs w:val="0"/>
          <w:color w:val="auto"/>
          <w:sz w:val="21"/>
          <w:szCs w:val="18"/>
          <w:lang w:val="en-US" w:eastAsia="zh-CN"/>
        </w:rPr>
      </w:pPr>
      <w:r>
        <w:rPr>
          <w:rFonts w:hint="default" w:ascii="Times New Roman" w:hAnsi="Times New Roman" w:eastAsia="黑体" w:cs="Times New Roman"/>
          <w:b w:val="0"/>
          <w:bCs w:val="0"/>
          <w:color w:val="auto"/>
          <w:sz w:val="21"/>
          <w:szCs w:val="18"/>
          <w:lang w:val="en-US" w:eastAsia="zh-CN"/>
        </w:rPr>
        <w:t>图3</w:t>
      </w:r>
      <w:r>
        <w:rPr>
          <w:rFonts w:hint="eastAsia" w:ascii="Times New Roman" w:hAnsi="Times New Roman" w:eastAsia="黑体" w:cs="Times New Roman"/>
          <w:b w:val="0"/>
          <w:bCs w:val="0"/>
          <w:color w:val="auto"/>
          <w:sz w:val="21"/>
          <w:szCs w:val="18"/>
          <w:lang w:val="en-US" w:eastAsia="zh-CN"/>
        </w:rPr>
        <w:t xml:space="preserve">   </w:t>
      </w:r>
      <w:r>
        <w:rPr>
          <w:rFonts w:hint="default" w:ascii="Times New Roman" w:hAnsi="Times New Roman" w:eastAsia="黑体" w:cs="Times New Roman"/>
          <w:b w:val="0"/>
          <w:bCs w:val="0"/>
          <w:color w:val="auto"/>
          <w:sz w:val="21"/>
          <w:szCs w:val="18"/>
          <w:lang w:val="en-US" w:eastAsia="zh-CN"/>
        </w:rPr>
        <w:t>第一次报纸公示（</w:t>
      </w:r>
      <w:r>
        <w:rPr>
          <w:rFonts w:hint="eastAsia" w:ascii="Times New Roman" w:hAnsi="Times New Roman" w:eastAsia="黑体" w:cs="Times New Roman"/>
          <w:b w:val="0"/>
          <w:bCs w:val="0"/>
          <w:color w:val="auto"/>
          <w:sz w:val="21"/>
          <w:szCs w:val="18"/>
          <w:lang w:val="en-US" w:eastAsia="zh-CN"/>
        </w:rPr>
        <w:t>2026年4月21日</w:t>
      </w:r>
      <w:r>
        <w:rPr>
          <w:rFonts w:hint="default" w:ascii="Times New Roman" w:hAnsi="Times New Roman" w:eastAsia="黑体" w:cs="Times New Roman"/>
          <w:b w:val="0"/>
          <w:bCs w:val="0"/>
          <w:color w:val="auto"/>
          <w:sz w:val="21"/>
          <w:szCs w:val="18"/>
          <w:lang w:val="en-US" w:eastAsia="zh-CN"/>
        </w:rPr>
        <w:t>）</w:t>
      </w:r>
    </w:p>
    <w:p w14:paraId="090E2C25">
      <w:pPr>
        <w:pStyle w:val="13"/>
        <w:spacing w:beforeLines="0" w:line="360" w:lineRule="auto"/>
        <w:ind w:firstLine="0" w:firstLineChars="0"/>
        <w:jc w:val="center"/>
        <w:rPr>
          <w:rFonts w:hint="eastAsia" w:ascii="Times New Roman" w:hAnsi="Times New Roman" w:eastAsia="宋体" w:cs="Times New Roman"/>
          <w:b/>
          <w:color w:val="auto"/>
          <w:lang w:eastAsia="zh-CN"/>
        </w:rPr>
      </w:pPr>
      <w:r>
        <w:rPr>
          <w:color w:val="auto"/>
          <w:sz w:val="21"/>
        </w:rPr>
        <w:pict>
          <v:shape id="_x0000_s2051" o:spid="_x0000_s2051" o:spt="202" type="#_x0000_t202" style="position:absolute;left:0pt;margin-left:274.5pt;margin-top:108.6pt;height:181.3pt;width:119.3pt;z-index:251659264;mso-width-relative:page;mso-height-relative:page;" filled="f" stroked="t" coordsize="21600,21600">
            <v:path/>
            <v:fill on="f" focussize="0,0"/>
            <v:stroke weight="1.5pt" color="#FF0000" joinstyle="miter"/>
            <v:imagedata o:title=""/>
            <o:lock v:ext="edit" aspectratio="f"/>
            <v:textbox>
              <w:txbxContent>
                <w:p w14:paraId="037FCD9F"/>
              </w:txbxContent>
            </v:textbox>
          </v:shape>
        </w:pict>
      </w:r>
      <w:r>
        <w:rPr>
          <w:color w:val="auto"/>
        </w:rPr>
        <w:drawing>
          <wp:inline distT="0" distB="0" distL="114300" distR="114300">
            <wp:extent cx="5426710" cy="7592060"/>
            <wp:effectExtent l="0" t="0" r="2540" b="889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tretch>
                      <a:fillRect/>
                    </a:stretch>
                  </pic:blipFill>
                  <pic:spPr>
                    <a:xfrm>
                      <a:off x="0" y="0"/>
                      <a:ext cx="5426710" cy="7592060"/>
                    </a:xfrm>
                    <a:prstGeom prst="rect">
                      <a:avLst/>
                    </a:prstGeom>
                    <a:noFill/>
                    <a:ln>
                      <a:noFill/>
                    </a:ln>
                  </pic:spPr>
                </pic:pic>
              </a:graphicData>
            </a:graphic>
          </wp:inline>
        </w:drawing>
      </w:r>
    </w:p>
    <w:p w14:paraId="2B1FECE5">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center"/>
        <w:textAlignment w:val="auto"/>
        <w:rPr>
          <w:rFonts w:hint="default" w:ascii="Times New Roman" w:hAnsi="Times New Roman" w:eastAsia="黑体" w:cs="Times New Roman"/>
          <w:b w:val="0"/>
          <w:bCs w:val="0"/>
          <w:color w:val="auto"/>
          <w:sz w:val="21"/>
          <w:szCs w:val="18"/>
          <w:lang w:val="en-US" w:eastAsia="zh-CN"/>
        </w:rPr>
      </w:pPr>
      <w:r>
        <w:rPr>
          <w:rFonts w:hint="default" w:ascii="Times New Roman" w:hAnsi="Times New Roman" w:eastAsia="黑体" w:cs="Times New Roman"/>
          <w:b w:val="0"/>
          <w:bCs w:val="0"/>
          <w:color w:val="auto"/>
          <w:sz w:val="21"/>
          <w:szCs w:val="18"/>
          <w:lang w:val="en-US" w:eastAsia="zh-CN"/>
        </w:rPr>
        <w:t>图4</w:t>
      </w:r>
      <w:r>
        <w:rPr>
          <w:rFonts w:hint="eastAsia" w:ascii="Times New Roman" w:hAnsi="Times New Roman" w:eastAsia="黑体" w:cs="Times New Roman"/>
          <w:b w:val="0"/>
          <w:bCs w:val="0"/>
          <w:color w:val="auto"/>
          <w:sz w:val="21"/>
          <w:szCs w:val="18"/>
          <w:lang w:val="en-US" w:eastAsia="zh-CN"/>
        </w:rPr>
        <w:t xml:space="preserve">   </w:t>
      </w:r>
      <w:r>
        <w:rPr>
          <w:rFonts w:hint="default" w:ascii="Times New Roman" w:hAnsi="Times New Roman" w:eastAsia="黑体" w:cs="Times New Roman"/>
          <w:b w:val="0"/>
          <w:bCs w:val="0"/>
          <w:color w:val="auto"/>
          <w:sz w:val="21"/>
          <w:szCs w:val="18"/>
          <w:lang w:val="en-US" w:eastAsia="zh-CN"/>
        </w:rPr>
        <w:t>第二次报纸公示（</w:t>
      </w:r>
      <w:r>
        <w:rPr>
          <w:rFonts w:hint="eastAsia" w:ascii="Times New Roman" w:hAnsi="Times New Roman" w:eastAsia="黑体" w:cs="Times New Roman"/>
          <w:b w:val="0"/>
          <w:bCs w:val="0"/>
          <w:color w:val="auto"/>
          <w:sz w:val="21"/>
          <w:szCs w:val="18"/>
          <w:lang w:val="en-US" w:eastAsia="zh-CN"/>
        </w:rPr>
        <w:t>2026年4月27日</w:t>
      </w:r>
      <w:r>
        <w:rPr>
          <w:rFonts w:hint="default" w:ascii="Times New Roman" w:hAnsi="Times New Roman" w:eastAsia="黑体" w:cs="Times New Roman"/>
          <w:b w:val="0"/>
          <w:bCs w:val="0"/>
          <w:color w:val="auto"/>
          <w:sz w:val="21"/>
          <w:szCs w:val="18"/>
          <w:lang w:val="en-US" w:eastAsia="zh-CN"/>
        </w:rPr>
        <w:t>）</w:t>
      </w:r>
    </w:p>
    <w:p w14:paraId="4274AA09">
      <w:pPr>
        <w:pStyle w:val="13"/>
        <w:keepNext w:val="0"/>
        <w:keepLines w:val="0"/>
        <w:pageBreakBefore w:val="0"/>
        <w:widowControl w:val="0"/>
        <w:kinsoku/>
        <w:wordWrap/>
        <w:overflowPunct/>
        <w:topLinePunct w:val="0"/>
        <w:autoSpaceDE/>
        <w:autoSpaceDN/>
        <w:bidi w:val="0"/>
        <w:adjustRightInd/>
        <w:snapToGrid/>
        <w:spacing w:beforeLines="0" w:line="360" w:lineRule="auto"/>
        <w:ind w:firstLine="0" w:firstLineChars="0"/>
        <w:textAlignment w:val="auto"/>
        <w:outlineLvl w:val="2"/>
        <w:rPr>
          <w:rFonts w:hint="default" w:ascii="Times New Roman" w:hAnsi="Times New Roman" w:cs="Times New Roman"/>
          <w:b/>
          <w:color w:val="auto"/>
        </w:rPr>
      </w:pPr>
      <w:bookmarkStart w:id="16" w:name="_Toc576"/>
      <w:r>
        <w:rPr>
          <w:rFonts w:hint="default" w:ascii="Times New Roman" w:hAnsi="Times New Roman" w:cs="Times New Roman"/>
          <w:b/>
          <w:color w:val="auto"/>
        </w:rPr>
        <w:t>3.2.3张贴</w:t>
      </w:r>
      <w:bookmarkEnd w:id="16"/>
    </w:p>
    <w:p w14:paraId="32D287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color w:val="auto"/>
          <w:sz w:val="24"/>
          <w:szCs w:val="21"/>
          <w:highlight w:val="none"/>
        </w:rPr>
      </w:pPr>
      <w:r>
        <w:rPr>
          <w:rFonts w:hint="default" w:ascii="Times New Roman" w:hAnsi="Times New Roman" w:cs="Times New Roman"/>
          <w:color w:val="auto"/>
          <w:sz w:val="24"/>
          <w:szCs w:val="24"/>
          <w:highlight w:val="none"/>
        </w:rPr>
        <w:t>该项目环评报告征求意见稿编制完毕后，在网站、报纸公示的同时，我单位于</w:t>
      </w:r>
      <w:r>
        <w:rPr>
          <w:rFonts w:hint="eastAsia" w:cs="Times New Roman"/>
          <w:color w:val="auto"/>
          <w:sz w:val="24"/>
          <w:szCs w:val="24"/>
          <w:highlight w:val="none"/>
          <w:lang w:eastAsia="zh-CN"/>
        </w:rPr>
        <w:t>202</w:t>
      </w:r>
      <w:r>
        <w:rPr>
          <w:rFonts w:hint="eastAsia" w:cs="Times New Roman"/>
          <w:color w:val="auto"/>
          <w:sz w:val="24"/>
          <w:szCs w:val="24"/>
          <w:highlight w:val="none"/>
          <w:lang w:val="en-US" w:eastAsia="zh-CN"/>
        </w:rPr>
        <w:t>6</w:t>
      </w:r>
      <w:r>
        <w:rPr>
          <w:rFonts w:hint="eastAsia" w:cs="Times New Roman"/>
          <w:color w:val="auto"/>
          <w:sz w:val="24"/>
          <w:szCs w:val="24"/>
          <w:highlight w:val="none"/>
          <w:lang w:eastAsia="zh-CN"/>
        </w:rPr>
        <w:t>年</w:t>
      </w:r>
      <w:r>
        <w:rPr>
          <w:rFonts w:hint="eastAsia" w:cs="Times New Roman"/>
          <w:color w:val="auto"/>
          <w:sz w:val="24"/>
          <w:szCs w:val="24"/>
          <w:highlight w:val="none"/>
          <w:lang w:val="en-US" w:eastAsia="zh-CN"/>
        </w:rPr>
        <w:t>4</w:t>
      </w:r>
      <w:r>
        <w:rPr>
          <w:rFonts w:hint="eastAsia" w:cs="Times New Roman"/>
          <w:color w:val="auto"/>
          <w:sz w:val="24"/>
          <w:szCs w:val="24"/>
          <w:highlight w:val="none"/>
          <w:lang w:eastAsia="zh-CN"/>
        </w:rPr>
        <w:t>月</w:t>
      </w:r>
      <w:r>
        <w:rPr>
          <w:rFonts w:hint="eastAsia" w:cs="Times New Roman"/>
          <w:color w:val="auto"/>
          <w:sz w:val="24"/>
          <w:szCs w:val="24"/>
          <w:highlight w:val="none"/>
          <w:lang w:val="en-US" w:eastAsia="zh-CN"/>
        </w:rPr>
        <w:t>22</w:t>
      </w:r>
      <w:r>
        <w:rPr>
          <w:rFonts w:hint="eastAsia" w:cs="Times New Roman"/>
          <w:color w:val="auto"/>
          <w:sz w:val="24"/>
          <w:szCs w:val="24"/>
          <w:highlight w:val="none"/>
          <w:lang w:eastAsia="zh-CN"/>
        </w:rPr>
        <w:t>日</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202</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年</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日</w:t>
      </w:r>
      <w:r>
        <w:rPr>
          <w:rFonts w:hint="default" w:ascii="Times New Roman" w:hAnsi="Times New Roman" w:eastAsia="宋体" w:cs="Times New Roman"/>
          <w:color w:val="auto"/>
          <w:sz w:val="24"/>
          <w:szCs w:val="24"/>
          <w:highlight w:val="none"/>
        </w:rPr>
        <w:t>（公示时间10个工作日）</w:t>
      </w:r>
      <w:r>
        <w:rPr>
          <w:rFonts w:hint="default" w:ascii="Times New Roman" w:hAnsi="Times New Roman" w:cs="Times New Roman"/>
          <w:color w:val="auto"/>
          <w:kern w:val="0"/>
          <w:sz w:val="24"/>
          <w:highlight w:val="none"/>
        </w:rPr>
        <w:t>在</w:t>
      </w:r>
      <w:r>
        <w:rPr>
          <w:rFonts w:hint="default" w:ascii="Times New Roman" w:hAnsi="Times New Roman" w:cs="Times New Roman"/>
          <w:bCs/>
          <w:color w:val="auto"/>
          <w:sz w:val="24"/>
          <w:szCs w:val="24"/>
          <w:highlight w:val="none"/>
        </w:rPr>
        <w:t>项目周边聚兴村、</w:t>
      </w:r>
      <w:r>
        <w:rPr>
          <w:rFonts w:hint="eastAsia" w:ascii="Times New Roman" w:hAnsi="Times New Roman" w:cs="Times New Roman"/>
          <w:bCs/>
          <w:color w:val="auto"/>
          <w:sz w:val="24"/>
          <w:szCs w:val="24"/>
          <w:highlight w:val="none"/>
          <w:lang w:val="en-US" w:eastAsia="zh-CN"/>
        </w:rPr>
        <w:t>南恩村</w:t>
      </w:r>
      <w:r>
        <w:rPr>
          <w:rFonts w:hint="default" w:ascii="Times New Roman" w:hAnsi="Times New Roman" w:eastAsia="宋体" w:cs="Times New Roman"/>
          <w:b w:val="0"/>
          <w:bCs/>
          <w:color w:val="auto"/>
          <w:sz w:val="24"/>
          <w:szCs w:val="24"/>
          <w:highlight w:val="none"/>
          <w:lang w:val="en-US" w:eastAsia="zh-CN"/>
        </w:rPr>
        <w:t>信息公示栏进行了粘贴公示</w:t>
      </w:r>
      <w:r>
        <w:rPr>
          <w:rFonts w:hint="default" w:ascii="Times New Roman" w:hAnsi="Times New Roman" w:cs="Times New Roman"/>
          <w:color w:val="auto"/>
          <w:kern w:val="0"/>
          <w:sz w:val="24"/>
          <w:highlight w:val="none"/>
        </w:rPr>
        <w:t>进行项目公众参与信息公示</w:t>
      </w:r>
      <w:r>
        <w:rPr>
          <w:rFonts w:hint="eastAsia" w:cs="Times New Roman"/>
          <w:color w:val="auto"/>
          <w:kern w:val="0"/>
          <w:sz w:val="24"/>
          <w:highlight w:val="none"/>
          <w:lang w:eastAsia="zh-CN"/>
        </w:rPr>
        <w:t>，</w:t>
      </w:r>
      <w:r>
        <w:rPr>
          <w:rFonts w:hint="default" w:ascii="Times New Roman" w:hAnsi="Times New Roman" w:cs="Times New Roman"/>
          <w:color w:val="auto"/>
          <w:sz w:val="24"/>
          <w:szCs w:val="24"/>
          <w:highlight w:val="none"/>
        </w:rPr>
        <w:t>本次征求意见稿公示符合《公众参与管理办法》（2019年1月1日施行）第十一条的规定。张贴公示照片详见下图</w:t>
      </w:r>
      <w:r>
        <w:rPr>
          <w:rFonts w:hint="default" w:ascii="Times New Roman" w:hAnsi="Times New Roman" w:cs="Times New Roman"/>
          <w:bCs/>
          <w:color w:val="auto"/>
          <w:sz w:val="24"/>
          <w:szCs w:val="21"/>
          <w:highlight w:val="none"/>
        </w:rPr>
        <w:t>。</w:t>
      </w:r>
    </w:p>
    <w:p w14:paraId="1B7D1E78">
      <w:pPr>
        <w:pStyle w:val="13"/>
        <w:spacing w:before="156" w:line="360" w:lineRule="auto"/>
        <w:ind w:left="0" w:leftChars="0" w:firstLine="0" w:firstLineChars="0"/>
        <w:jc w:val="center"/>
        <w:rPr>
          <w:rFonts w:hint="default" w:ascii="Times New Roman" w:hAnsi="Times New Roman" w:cs="Times New Roman"/>
          <w:b/>
          <w:color w:val="auto"/>
          <w:sz w:val="21"/>
          <w:szCs w:val="18"/>
          <w:highlight w:val="none"/>
          <w:lang w:val="en-US" w:eastAsia="zh-CN"/>
        </w:rPr>
      </w:pPr>
      <w:r>
        <w:rPr>
          <w:rFonts w:hint="default" w:ascii="Times New Roman" w:hAnsi="Times New Roman" w:cs="Times New Roman"/>
          <w:b/>
          <w:color w:val="auto"/>
          <w:sz w:val="21"/>
          <w:szCs w:val="18"/>
          <w:highlight w:val="none"/>
          <w:lang w:val="en-US" w:eastAsia="zh-CN"/>
        </w:rPr>
        <w:drawing>
          <wp:inline distT="0" distB="0" distL="114300" distR="114300">
            <wp:extent cx="5427345" cy="4069080"/>
            <wp:effectExtent l="0" t="0" r="1905" b="7620"/>
            <wp:docPr id="6" name="图片 6" descr="fcdcd771ec627c5ba9bb5ea1362059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cdcd771ec627c5ba9bb5ea1362059a5"/>
                    <pic:cNvPicPr>
                      <a:picLocks noChangeAspect="1"/>
                    </pic:cNvPicPr>
                  </pic:nvPicPr>
                  <pic:blipFill>
                    <a:blip r:embed="rId12"/>
                    <a:stretch>
                      <a:fillRect/>
                    </a:stretch>
                  </pic:blipFill>
                  <pic:spPr>
                    <a:xfrm>
                      <a:off x="0" y="0"/>
                      <a:ext cx="5427345" cy="4069080"/>
                    </a:xfrm>
                    <a:prstGeom prst="rect">
                      <a:avLst/>
                    </a:prstGeom>
                  </pic:spPr>
                </pic:pic>
              </a:graphicData>
            </a:graphic>
          </wp:inline>
        </w:drawing>
      </w:r>
    </w:p>
    <w:p w14:paraId="54F50F84">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center"/>
        <w:textAlignment w:val="auto"/>
        <w:rPr>
          <w:rFonts w:hint="default" w:ascii="Times New Roman" w:hAnsi="Times New Roman" w:eastAsia="黑体" w:cs="Times New Roman"/>
          <w:b w:val="0"/>
          <w:bCs w:val="0"/>
          <w:color w:val="auto"/>
          <w:sz w:val="21"/>
          <w:szCs w:val="18"/>
          <w:highlight w:val="none"/>
          <w:lang w:val="en-US" w:eastAsia="zh-CN"/>
        </w:rPr>
      </w:pPr>
      <w:r>
        <w:rPr>
          <w:rFonts w:hint="default" w:ascii="Times New Roman" w:hAnsi="Times New Roman" w:eastAsia="黑体" w:cs="Times New Roman"/>
          <w:b w:val="0"/>
          <w:bCs w:val="0"/>
          <w:color w:val="auto"/>
          <w:sz w:val="21"/>
          <w:szCs w:val="18"/>
          <w:highlight w:val="none"/>
          <w:lang w:val="en-US" w:eastAsia="zh-CN"/>
        </w:rPr>
        <w:t xml:space="preserve">图5 </w:t>
      </w:r>
      <w:r>
        <w:rPr>
          <w:rFonts w:hint="eastAsia" w:ascii="Times New Roman" w:hAnsi="Times New Roman" w:eastAsia="黑体" w:cs="Times New Roman"/>
          <w:b w:val="0"/>
          <w:bCs w:val="0"/>
          <w:color w:val="auto"/>
          <w:sz w:val="21"/>
          <w:szCs w:val="18"/>
          <w:highlight w:val="none"/>
          <w:lang w:val="en-US" w:eastAsia="zh-CN"/>
        </w:rPr>
        <w:t xml:space="preserve">  聚兴村</w:t>
      </w:r>
      <w:r>
        <w:rPr>
          <w:rFonts w:hint="eastAsia" w:ascii="Times New Roman" w:hAnsi="Times New Roman" w:eastAsia="黑体" w:cs="Times New Roman"/>
          <w:b w:val="0"/>
          <w:bCs w:val="0"/>
          <w:color w:val="auto"/>
          <w:sz w:val="21"/>
          <w:szCs w:val="18"/>
          <w:highlight w:val="none"/>
          <w:lang w:val="en-US" w:eastAsia="zh-CN"/>
        </w:rPr>
        <w:t>信息</w:t>
      </w:r>
      <w:r>
        <w:rPr>
          <w:rFonts w:hint="default" w:ascii="Times New Roman" w:hAnsi="Times New Roman" w:eastAsia="黑体" w:cs="Times New Roman"/>
          <w:b w:val="0"/>
          <w:bCs w:val="0"/>
          <w:color w:val="auto"/>
          <w:sz w:val="21"/>
          <w:szCs w:val="18"/>
          <w:highlight w:val="none"/>
          <w:lang w:val="en-US" w:eastAsia="zh-CN"/>
        </w:rPr>
        <w:t>公示</w:t>
      </w:r>
      <w:r>
        <w:rPr>
          <w:rFonts w:hint="default" w:ascii="Times New Roman" w:hAnsi="Times New Roman" w:eastAsia="黑体" w:cs="Times New Roman"/>
          <w:b w:val="0"/>
          <w:bCs w:val="0"/>
          <w:color w:val="auto"/>
          <w:sz w:val="21"/>
          <w:szCs w:val="18"/>
          <w:highlight w:val="none"/>
          <w:lang w:val="en-US" w:eastAsia="zh-CN"/>
        </w:rPr>
        <w:t>张贴</w:t>
      </w:r>
      <w:r>
        <w:rPr>
          <w:rFonts w:hint="eastAsia" w:ascii="Times New Roman" w:hAnsi="Times New Roman" w:eastAsia="黑体" w:cs="Times New Roman"/>
          <w:b w:val="0"/>
          <w:bCs w:val="0"/>
          <w:color w:val="auto"/>
          <w:sz w:val="21"/>
          <w:szCs w:val="18"/>
          <w:highlight w:val="none"/>
          <w:lang w:val="en-US" w:eastAsia="zh-CN"/>
        </w:rPr>
        <w:t>公示</w:t>
      </w:r>
      <w:r>
        <w:rPr>
          <w:rFonts w:hint="default" w:ascii="Times New Roman" w:hAnsi="Times New Roman" w:eastAsia="黑体" w:cs="Times New Roman"/>
          <w:b w:val="0"/>
          <w:bCs w:val="0"/>
          <w:color w:val="auto"/>
          <w:sz w:val="21"/>
          <w:szCs w:val="18"/>
          <w:highlight w:val="none"/>
          <w:lang w:val="en-US" w:eastAsia="zh-CN"/>
        </w:rPr>
        <w:t>照片</w:t>
      </w:r>
    </w:p>
    <w:p w14:paraId="0732A66C">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center"/>
        <w:textAlignment w:val="auto"/>
        <w:rPr>
          <w:rFonts w:hint="default" w:ascii="Times New Roman" w:hAnsi="Times New Roman" w:eastAsia="黑体" w:cs="Times New Roman"/>
          <w:b w:val="0"/>
          <w:bCs w:val="0"/>
          <w:color w:val="auto"/>
          <w:sz w:val="21"/>
          <w:szCs w:val="18"/>
          <w:highlight w:val="none"/>
          <w:lang w:val="en-US" w:eastAsia="zh-CN"/>
        </w:rPr>
      </w:pPr>
      <w:r>
        <w:rPr>
          <w:rFonts w:hint="default" w:ascii="Times New Roman" w:hAnsi="Times New Roman" w:eastAsia="黑体" w:cs="Times New Roman"/>
          <w:b w:val="0"/>
          <w:bCs w:val="0"/>
          <w:color w:val="auto"/>
          <w:sz w:val="21"/>
          <w:szCs w:val="18"/>
          <w:highlight w:val="none"/>
          <w:lang w:val="en-US" w:eastAsia="zh-CN"/>
        </w:rPr>
        <w:drawing>
          <wp:inline distT="0" distB="0" distL="114300" distR="114300">
            <wp:extent cx="5427345" cy="4069080"/>
            <wp:effectExtent l="0" t="0" r="1905" b="7620"/>
            <wp:docPr id="7" name="图片 7" descr="73f30d44571fd04021327c67c6955d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3f30d44571fd04021327c67c6955d2e"/>
                    <pic:cNvPicPr>
                      <a:picLocks noChangeAspect="1"/>
                    </pic:cNvPicPr>
                  </pic:nvPicPr>
                  <pic:blipFill>
                    <a:blip r:embed="rId13"/>
                    <a:stretch>
                      <a:fillRect/>
                    </a:stretch>
                  </pic:blipFill>
                  <pic:spPr>
                    <a:xfrm>
                      <a:off x="0" y="0"/>
                      <a:ext cx="5427345" cy="4069080"/>
                    </a:xfrm>
                    <a:prstGeom prst="rect">
                      <a:avLst/>
                    </a:prstGeom>
                  </pic:spPr>
                </pic:pic>
              </a:graphicData>
            </a:graphic>
          </wp:inline>
        </w:drawing>
      </w:r>
    </w:p>
    <w:p w14:paraId="2594ED43">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0" w:firstLineChars="0"/>
        <w:jc w:val="center"/>
        <w:textAlignment w:val="auto"/>
        <w:rPr>
          <w:rFonts w:hint="default" w:ascii="Times New Roman" w:hAnsi="Times New Roman" w:eastAsia="黑体" w:cs="Times New Roman"/>
          <w:b w:val="0"/>
          <w:bCs w:val="0"/>
          <w:color w:val="auto"/>
          <w:sz w:val="21"/>
          <w:szCs w:val="18"/>
          <w:highlight w:val="none"/>
          <w:lang w:val="en-US" w:eastAsia="zh-CN"/>
        </w:rPr>
      </w:pPr>
      <w:r>
        <w:rPr>
          <w:rFonts w:hint="default" w:ascii="Times New Roman" w:hAnsi="Times New Roman" w:eastAsia="黑体" w:cs="Times New Roman"/>
          <w:b w:val="0"/>
          <w:bCs w:val="0"/>
          <w:color w:val="auto"/>
          <w:sz w:val="21"/>
          <w:szCs w:val="18"/>
          <w:highlight w:val="none"/>
          <w:lang w:val="en-US" w:eastAsia="zh-CN"/>
        </w:rPr>
        <w:t>图</w:t>
      </w:r>
      <w:r>
        <w:rPr>
          <w:rFonts w:hint="eastAsia" w:ascii="Times New Roman" w:hAnsi="Times New Roman" w:eastAsia="黑体" w:cs="Times New Roman"/>
          <w:b w:val="0"/>
          <w:bCs w:val="0"/>
          <w:color w:val="auto"/>
          <w:sz w:val="21"/>
          <w:szCs w:val="18"/>
          <w:highlight w:val="none"/>
          <w:lang w:val="en-US" w:eastAsia="zh-CN"/>
        </w:rPr>
        <w:t>6</w:t>
      </w:r>
      <w:r>
        <w:rPr>
          <w:rFonts w:hint="default" w:ascii="Times New Roman" w:hAnsi="Times New Roman" w:eastAsia="黑体" w:cs="Times New Roman"/>
          <w:b w:val="0"/>
          <w:bCs w:val="0"/>
          <w:color w:val="auto"/>
          <w:sz w:val="21"/>
          <w:szCs w:val="18"/>
          <w:highlight w:val="none"/>
          <w:lang w:val="en-US" w:eastAsia="zh-CN"/>
        </w:rPr>
        <w:t xml:space="preserve">  </w:t>
      </w:r>
      <w:r>
        <w:rPr>
          <w:rFonts w:hint="eastAsia" w:ascii="Times New Roman" w:hAnsi="Times New Roman" w:eastAsia="黑体" w:cs="Times New Roman"/>
          <w:b w:val="0"/>
          <w:bCs w:val="0"/>
          <w:color w:val="auto"/>
          <w:sz w:val="21"/>
          <w:szCs w:val="18"/>
          <w:highlight w:val="none"/>
          <w:lang w:val="en-US" w:eastAsia="zh-CN"/>
        </w:rPr>
        <w:t>南恩村信息</w:t>
      </w:r>
      <w:r>
        <w:rPr>
          <w:rFonts w:hint="default" w:ascii="Times New Roman" w:hAnsi="Times New Roman" w:eastAsia="黑体" w:cs="Times New Roman"/>
          <w:b w:val="0"/>
          <w:bCs w:val="0"/>
          <w:color w:val="auto"/>
          <w:sz w:val="21"/>
          <w:szCs w:val="18"/>
          <w:highlight w:val="none"/>
          <w:lang w:val="en-US" w:eastAsia="zh-CN"/>
        </w:rPr>
        <w:t>公示栏张贴</w:t>
      </w:r>
      <w:r>
        <w:rPr>
          <w:rFonts w:hint="eastAsia" w:ascii="Times New Roman" w:hAnsi="Times New Roman" w:eastAsia="黑体" w:cs="Times New Roman"/>
          <w:b w:val="0"/>
          <w:bCs w:val="0"/>
          <w:color w:val="auto"/>
          <w:sz w:val="21"/>
          <w:szCs w:val="18"/>
          <w:highlight w:val="none"/>
          <w:lang w:val="en-US" w:eastAsia="zh-CN"/>
        </w:rPr>
        <w:t>公示</w:t>
      </w:r>
      <w:r>
        <w:rPr>
          <w:rFonts w:hint="default" w:ascii="Times New Roman" w:hAnsi="Times New Roman" w:eastAsia="黑体" w:cs="Times New Roman"/>
          <w:b w:val="0"/>
          <w:bCs w:val="0"/>
          <w:color w:val="auto"/>
          <w:sz w:val="21"/>
          <w:szCs w:val="18"/>
          <w:highlight w:val="none"/>
          <w:lang w:val="en-US" w:eastAsia="zh-CN"/>
        </w:rPr>
        <w:t>照片</w:t>
      </w:r>
    </w:p>
    <w:p w14:paraId="06F1F0F6">
      <w:pPr>
        <w:pStyle w:val="13"/>
        <w:keepNext w:val="0"/>
        <w:keepLines w:val="0"/>
        <w:pageBreakBefore w:val="0"/>
        <w:widowControl w:val="0"/>
        <w:kinsoku/>
        <w:wordWrap/>
        <w:overflowPunct/>
        <w:topLinePunct w:val="0"/>
        <w:autoSpaceDE/>
        <w:autoSpaceDN/>
        <w:bidi w:val="0"/>
        <w:adjustRightInd/>
        <w:snapToGrid/>
        <w:spacing w:beforeLines="0" w:line="360" w:lineRule="auto"/>
        <w:ind w:firstLine="0" w:firstLineChars="0"/>
        <w:textAlignment w:val="auto"/>
        <w:outlineLvl w:val="2"/>
        <w:rPr>
          <w:rFonts w:hint="default" w:ascii="Times New Roman" w:hAnsi="Times New Roman" w:cs="Times New Roman"/>
          <w:b/>
          <w:color w:val="auto"/>
        </w:rPr>
      </w:pPr>
      <w:bookmarkStart w:id="17" w:name="_Toc25141"/>
      <w:r>
        <w:rPr>
          <w:rFonts w:hint="eastAsia" w:ascii="Times New Roman" w:hAnsi="Times New Roman" w:cs="Times New Roman"/>
          <w:b/>
          <w:color w:val="auto"/>
          <w:lang w:val="en-US" w:eastAsia="zh-CN"/>
        </w:rPr>
        <w:t>3.2.4</w:t>
      </w:r>
      <w:r>
        <w:rPr>
          <w:rFonts w:hint="default" w:ascii="Times New Roman" w:hAnsi="Times New Roman" w:cs="Times New Roman"/>
          <w:b/>
          <w:color w:val="auto"/>
        </w:rPr>
        <w:t>其他</w:t>
      </w:r>
      <w:bookmarkEnd w:id="17"/>
    </w:p>
    <w:p w14:paraId="2251B9A2">
      <w:pPr>
        <w:pStyle w:val="13"/>
        <w:keepNext w:val="0"/>
        <w:keepLines w:val="0"/>
        <w:pageBreakBefore w:val="0"/>
        <w:widowControl w:val="0"/>
        <w:kinsoku/>
        <w:wordWrap/>
        <w:overflowPunct/>
        <w:topLinePunct w:val="0"/>
        <w:autoSpaceDE/>
        <w:autoSpaceDN/>
        <w:bidi w:val="0"/>
        <w:adjustRightInd/>
        <w:snapToGrid/>
        <w:spacing w:beforeLines="0" w:line="360" w:lineRule="auto"/>
        <w:ind w:left="0" w:leftChars="0" w:firstLine="480" w:firstLineChars="200"/>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无</w:t>
      </w:r>
    </w:p>
    <w:p w14:paraId="225D0839">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18" w:name="_Toc10074"/>
      <w:r>
        <w:rPr>
          <w:rFonts w:hint="default" w:ascii="Times New Roman" w:hAnsi="Times New Roman" w:cs="Times New Roman"/>
          <w:b/>
          <w:bCs/>
          <w:color w:val="auto"/>
          <w:sz w:val="28"/>
          <w:szCs w:val="28"/>
        </w:rPr>
        <w:t>3.3查询情况</w:t>
      </w:r>
      <w:bookmarkEnd w:id="18"/>
    </w:p>
    <w:p w14:paraId="4992621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征求意见稿公示期间，公众可通过公示内容中的网络连接</w:t>
      </w:r>
      <w:r>
        <w:rPr>
          <w:rFonts w:hint="default" w:ascii="Times New Roman" w:hAnsi="Times New Roman" w:cs="Times New Roman"/>
          <w:bCs/>
          <w:color w:val="auto"/>
          <w:sz w:val="24"/>
          <w:szCs w:val="24"/>
        </w:rPr>
        <w:t>：</w:t>
      </w:r>
      <w:r>
        <w:rPr>
          <w:rFonts w:hint="default" w:ascii="Times New Roman" w:hAnsi="Times New Roman" w:eastAsia="宋体" w:cs="Times New Roman"/>
          <w:color w:val="auto"/>
          <w:sz w:val="24"/>
          <w:szCs w:val="24"/>
          <w:u w:val="none" w:color="auto"/>
        </w:rPr>
        <w:t>https://pan.baidu.com/s/1DKQb_JdOm62QBVEGJpNV4g</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提取码：</w:t>
      </w:r>
      <w:r>
        <w:rPr>
          <w:rFonts w:hint="default" w:ascii="Times New Roman" w:hAnsi="Times New Roman" w:eastAsia="宋体" w:cs="Times New Roman"/>
          <w:color w:val="auto"/>
          <w:sz w:val="24"/>
          <w:szCs w:val="24"/>
          <w:u w:val="none" w:color="auto"/>
        </w:rPr>
        <w:t>bhea</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rPr>
        <w:t>对本项目环境影响报告书进行查阅，同时公众可</w:t>
      </w:r>
      <w:r>
        <w:rPr>
          <w:rFonts w:hint="default" w:ascii="Times New Roman" w:hAnsi="Times New Roman" w:eastAsia="宋体" w:cs="Times New Roman"/>
          <w:color w:val="auto"/>
          <w:sz w:val="24"/>
          <w:szCs w:val="24"/>
          <w:u w:val="none" w:color="auto"/>
        </w:rPr>
        <w:t>到</w:t>
      </w:r>
      <w:r>
        <w:rPr>
          <w:rFonts w:hint="default" w:ascii="Times New Roman" w:hAnsi="Times New Roman" w:cs="Times New Roman"/>
          <w:color w:val="auto"/>
          <w:sz w:val="24"/>
          <w:highlight w:val="none"/>
        </w:rPr>
        <w:t>云南新平南恩糖纸有限责任公司</w:t>
      </w:r>
      <w:r>
        <w:rPr>
          <w:rFonts w:hint="default" w:ascii="Times New Roman" w:hAnsi="Times New Roman" w:eastAsia="宋体" w:cs="Times New Roman"/>
          <w:color w:val="auto"/>
          <w:sz w:val="24"/>
          <w:szCs w:val="24"/>
          <w:u w:val="none" w:color="auto"/>
        </w:rPr>
        <w:t>环保部办公室</w:t>
      </w:r>
      <w:r>
        <w:rPr>
          <w:rFonts w:hint="eastAsia" w:ascii="Times New Roman" w:hAnsi="Times New Roman" w:eastAsia="宋体" w:cs="Times New Roman"/>
          <w:color w:val="auto"/>
          <w:sz w:val="24"/>
          <w:szCs w:val="24"/>
          <w:u w:val="none" w:color="auto"/>
          <w:lang w:val="en-US" w:eastAsia="zh-CN"/>
        </w:rPr>
        <w:t>查阅</w:t>
      </w:r>
      <w:r>
        <w:rPr>
          <w:rFonts w:hint="default" w:ascii="Times New Roman" w:hAnsi="Times New Roman" w:eastAsia="宋体" w:cs="Times New Roman"/>
          <w:color w:val="auto"/>
          <w:sz w:val="24"/>
          <w:szCs w:val="24"/>
          <w:u w:val="none" w:color="auto"/>
        </w:rPr>
        <w:t>纸质版报告书</w:t>
      </w:r>
      <w:r>
        <w:rPr>
          <w:rFonts w:hint="eastAsia" w:ascii="Times New Roman" w:hAnsi="Times New Roman" w:eastAsia="宋体" w:cs="Times New Roman"/>
          <w:color w:val="auto"/>
          <w:sz w:val="24"/>
          <w:szCs w:val="24"/>
          <w:u w:val="none" w:color="auto"/>
          <w:lang w:val="en-US" w:eastAsia="zh-CN"/>
        </w:rPr>
        <w:t>或</w:t>
      </w:r>
      <w:r>
        <w:rPr>
          <w:rFonts w:hint="default" w:ascii="Times New Roman" w:hAnsi="Times New Roman" w:cs="Times New Roman"/>
          <w:color w:val="auto"/>
          <w:sz w:val="24"/>
          <w:szCs w:val="24"/>
        </w:rPr>
        <w:t>通过电话及电子邮件的方式向建设单位及环评单位索取纸质版报告。公示期间，</w:t>
      </w:r>
      <w:bookmarkStart w:id="19" w:name="_Hlk536114734"/>
      <w:r>
        <w:rPr>
          <w:rFonts w:hint="default" w:ascii="Times New Roman" w:hAnsi="Times New Roman" w:cs="Times New Roman"/>
          <w:color w:val="auto"/>
          <w:sz w:val="24"/>
          <w:szCs w:val="24"/>
        </w:rPr>
        <w:t>无公众来对报告书征求意见稿进行查询，均未收到任何反对项目建设的意见。</w:t>
      </w:r>
    </w:p>
    <w:bookmarkEnd w:id="19"/>
    <w:p w14:paraId="69745CF3">
      <w:pPr>
        <w:keepNext w:val="0"/>
        <w:keepLines w:val="0"/>
        <w:pageBreakBefore w:val="0"/>
        <w:kinsoku/>
        <w:overflowPunct/>
        <w:topLinePunct w:val="0"/>
        <w:autoSpaceDE/>
        <w:autoSpaceDN/>
        <w:bidi w:val="0"/>
        <w:adjustRightInd/>
        <w:snapToGrid/>
        <w:spacing w:line="360" w:lineRule="auto"/>
        <w:textAlignment w:val="auto"/>
        <w:outlineLvl w:val="1"/>
        <w:rPr>
          <w:rFonts w:hint="default" w:ascii="Times New Roman" w:hAnsi="Times New Roman" w:cs="Times New Roman"/>
          <w:b/>
          <w:bCs/>
          <w:color w:val="auto"/>
          <w:sz w:val="28"/>
          <w:szCs w:val="28"/>
        </w:rPr>
      </w:pPr>
      <w:bookmarkStart w:id="20" w:name="_Toc11216"/>
      <w:r>
        <w:rPr>
          <w:rFonts w:hint="default" w:ascii="Times New Roman" w:hAnsi="Times New Roman" w:cs="Times New Roman"/>
          <w:b/>
          <w:bCs/>
          <w:color w:val="auto"/>
          <w:sz w:val="28"/>
          <w:szCs w:val="28"/>
        </w:rPr>
        <w:t>3.4公众提出意见的情况</w:t>
      </w:r>
      <w:bookmarkEnd w:id="20"/>
    </w:p>
    <w:p w14:paraId="25E658D6">
      <w:pPr>
        <w:pStyle w:val="13"/>
        <w:keepNext w:val="0"/>
        <w:keepLines w:val="0"/>
        <w:pageBreakBefore w:val="0"/>
        <w:kinsoku/>
        <w:overflowPunct/>
        <w:topLinePunct w:val="0"/>
        <w:autoSpaceDE/>
        <w:autoSpaceDN/>
        <w:bidi w:val="0"/>
        <w:adjustRightInd/>
        <w:snapToGrid/>
        <w:spacing w:beforeLines="0" w:line="360" w:lineRule="auto"/>
        <w:ind w:left="0" w:leftChars="0" w:firstLine="480" w:firstLineChars="200"/>
        <w:textAlignment w:val="auto"/>
        <w:rPr>
          <w:rFonts w:hint="default" w:ascii="Times New Roman" w:hAnsi="Times New Roman" w:cs="Times New Roman"/>
          <w:color w:val="auto"/>
        </w:rPr>
      </w:pPr>
      <w:bookmarkStart w:id="21" w:name="_Hlk536019874"/>
      <w:r>
        <w:rPr>
          <w:rFonts w:hint="default" w:ascii="Times New Roman" w:hAnsi="Times New Roman" w:cs="Times New Roman"/>
          <w:color w:val="auto"/>
        </w:rPr>
        <w:t>公示期间，建设单位及环评单位</w:t>
      </w:r>
      <w:r>
        <w:rPr>
          <w:rFonts w:hint="eastAsia" w:ascii="Times New Roman" w:hAnsi="Times New Roman" w:cs="Times New Roman"/>
          <w:color w:val="auto"/>
          <w:lang w:val="en-US" w:eastAsia="zh-CN"/>
        </w:rPr>
        <w:t>均</w:t>
      </w:r>
      <w:r>
        <w:rPr>
          <w:rFonts w:hint="default" w:ascii="Times New Roman" w:hAnsi="Times New Roman" w:cs="Times New Roman"/>
          <w:color w:val="auto"/>
        </w:rPr>
        <w:t>未收到</w:t>
      </w:r>
      <w:r>
        <w:rPr>
          <w:rFonts w:hint="default" w:ascii="Times New Roman" w:hAnsi="Times New Roman" w:cs="Times New Roman"/>
          <w:color w:val="auto"/>
          <w:sz w:val="24"/>
          <w:szCs w:val="24"/>
        </w:rPr>
        <w:t>任何反对项目建设的意见</w:t>
      </w:r>
      <w:r>
        <w:rPr>
          <w:rFonts w:hint="default" w:ascii="Times New Roman" w:hAnsi="Times New Roman" w:cs="Times New Roman"/>
          <w:color w:val="auto"/>
        </w:rPr>
        <w:t>。</w:t>
      </w:r>
    </w:p>
    <w:bookmarkEnd w:id="21"/>
    <w:p w14:paraId="29973581">
      <w:pPr>
        <w:keepNext w:val="0"/>
        <w:keepLines w:val="0"/>
        <w:pageBreakBefore w:val="0"/>
        <w:kinsoku/>
        <w:overflowPunct/>
        <w:topLinePunct w:val="0"/>
        <w:autoSpaceDE/>
        <w:autoSpaceDN/>
        <w:bidi w:val="0"/>
        <w:adjustRightInd/>
        <w:snapToGrid/>
        <w:spacing w:line="360" w:lineRule="auto"/>
        <w:jc w:val="left"/>
        <w:textAlignment w:val="auto"/>
        <w:outlineLvl w:val="0"/>
        <w:rPr>
          <w:rFonts w:hint="default" w:ascii="Times New Roman" w:hAnsi="Times New Roman" w:cs="Times New Roman"/>
          <w:b/>
          <w:bCs/>
          <w:color w:val="auto"/>
          <w:sz w:val="32"/>
          <w:szCs w:val="32"/>
        </w:rPr>
      </w:pPr>
      <w:bookmarkStart w:id="22" w:name="_Toc23026"/>
      <w:bookmarkStart w:id="23" w:name="_Hlk536020093"/>
      <w:r>
        <w:rPr>
          <w:rFonts w:hint="eastAsia" w:cs="Times New Roman"/>
          <w:b/>
          <w:bCs/>
          <w:color w:val="auto"/>
          <w:sz w:val="32"/>
          <w:szCs w:val="32"/>
          <w:lang w:val="en-US" w:eastAsia="zh-CN"/>
        </w:rPr>
        <w:t>4</w:t>
      </w:r>
      <w:r>
        <w:rPr>
          <w:rFonts w:hint="default" w:ascii="Times New Roman" w:hAnsi="Times New Roman" w:cs="Times New Roman"/>
          <w:b/>
          <w:bCs/>
          <w:color w:val="auto"/>
          <w:sz w:val="32"/>
          <w:szCs w:val="32"/>
        </w:rPr>
        <w:t>其他公众参与情况</w:t>
      </w:r>
      <w:bookmarkEnd w:id="22"/>
    </w:p>
    <w:p w14:paraId="51D30195">
      <w:pPr>
        <w:keepNext w:val="0"/>
        <w:keepLines w:val="0"/>
        <w:pageBreakBefore w:val="0"/>
        <w:kinsoku/>
        <w:overflowPunct/>
        <w:topLinePunct w:val="0"/>
        <w:autoSpaceDE/>
        <w:autoSpaceDN/>
        <w:bidi w:val="0"/>
        <w:adjustRightInd/>
        <w:snapToGrid/>
        <w:spacing w:line="360" w:lineRule="auto"/>
        <w:ind w:firstLine="480" w:firstLineChars="200"/>
        <w:jc w:val="left"/>
        <w:textAlignment w:val="auto"/>
        <w:outlineLvl w:val="0"/>
        <w:rPr>
          <w:rFonts w:hint="default" w:ascii="Times New Roman" w:hAnsi="Times New Roman" w:eastAsia="宋体" w:cs="Times New Roman"/>
          <w:bCs/>
          <w:color w:val="auto"/>
          <w:kern w:val="2"/>
          <w:sz w:val="24"/>
          <w:szCs w:val="21"/>
          <w:lang w:val="en-US" w:eastAsia="zh-CN" w:bidi="ar-SA"/>
        </w:rPr>
      </w:pPr>
      <w:r>
        <w:rPr>
          <w:rFonts w:hint="default" w:ascii="Times New Roman" w:hAnsi="Times New Roman" w:eastAsia="宋体" w:cs="Times New Roman"/>
          <w:bCs/>
          <w:color w:val="auto"/>
          <w:kern w:val="2"/>
          <w:sz w:val="24"/>
          <w:szCs w:val="21"/>
          <w:lang w:val="en-US" w:eastAsia="zh-CN" w:bidi="ar-SA"/>
        </w:rPr>
        <w:t>《环境影响评价公众参与办法》（部令第4号，2019年1月1日起施行）第十四条规定：“对环境影响方面公众质疑性意见多的建设项目，建设单位应当按照下列方式组织开展深度公众参与：</w:t>
      </w:r>
    </w:p>
    <w:p w14:paraId="22345A2D">
      <w:pPr>
        <w:pStyle w:val="21"/>
        <w:keepNext w:val="0"/>
        <w:keepLines w:val="0"/>
        <w:pageBreakBefore w:val="0"/>
        <w:widowControl/>
        <w:kinsoku/>
        <w:wordWrap w:val="0"/>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rPr>
        <w:t>（一）公众质疑性意见主要集中在环境影响预测结论、环境保护措施或者环境风险防范措施等方面的，建设单位应当组织召开公众座谈会或者听证会。座谈会或者听证会应当邀请在环境方面可能受建设项目影响的公众代表参加。</w:t>
      </w:r>
    </w:p>
    <w:p w14:paraId="01C5B351">
      <w:pPr>
        <w:pStyle w:val="21"/>
        <w:keepNext w:val="0"/>
        <w:keepLines w:val="0"/>
        <w:pageBreakBefore w:val="0"/>
        <w:widowControl/>
        <w:kinsoku/>
        <w:wordWrap w:val="0"/>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rPr>
        <w:t>（二）公众质疑性意见主要集中在环境影响评价相关专业技术方法、导则、理论等方面的，建设单位应当组织召开专家论证会。专家论证会应当邀请相关领域专家参加，并邀请在环境方面可能受建设项目影响的公众代表列席。</w:t>
      </w:r>
    </w:p>
    <w:p w14:paraId="5E04A508">
      <w:pPr>
        <w:pStyle w:val="21"/>
        <w:keepNext w:val="0"/>
        <w:keepLines w:val="0"/>
        <w:pageBreakBefore w:val="0"/>
        <w:widowControl/>
        <w:kinsoku/>
        <w:wordWrap w:val="0"/>
        <w:overflowPunct/>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rPr>
        <w:t>建设单位可以根据实际需要，向建设项目所在地县级以上地方人民政府报告，并请求县级以上地方人民政府加强对公众参与的协调指导。县级以上生态环境主管部门应当在同级人民政府指导下配合做好相关工作。”</w:t>
      </w:r>
    </w:p>
    <w:p w14:paraId="25F74AE9">
      <w:pPr>
        <w:pStyle w:val="13"/>
        <w:keepNext w:val="0"/>
        <w:keepLines w:val="0"/>
        <w:pageBreakBefore w:val="0"/>
        <w:kinsoku/>
        <w:overflowPunct/>
        <w:topLinePunct w:val="0"/>
        <w:autoSpaceDE/>
        <w:autoSpaceDN/>
        <w:bidi w:val="0"/>
        <w:adjustRightInd/>
        <w:snapToGrid/>
        <w:spacing w:beforeLines="0" w:line="360" w:lineRule="auto"/>
        <w:ind w:firstLine="480" w:firstLineChars="200"/>
        <w:textAlignment w:val="auto"/>
        <w:rPr>
          <w:rFonts w:hint="default" w:ascii="Times New Roman" w:hAnsi="Times New Roman" w:cs="Times New Roman"/>
          <w:color w:val="auto"/>
          <w:kern w:val="0"/>
          <w:szCs w:val="24"/>
        </w:rPr>
      </w:pPr>
      <w:r>
        <w:rPr>
          <w:rFonts w:hint="default" w:ascii="Times New Roman" w:hAnsi="Times New Roman" w:cs="Times New Roman"/>
          <w:color w:val="auto"/>
          <w:kern w:val="0"/>
          <w:szCs w:val="24"/>
        </w:rPr>
        <w:t>在本项目环境影响评价首次公开及征求意见公示期间，没有公众对本项目环境影响评价提出质疑性意见，本项目可不进行深度公众参与。</w:t>
      </w:r>
    </w:p>
    <w:p w14:paraId="634876CB">
      <w:pPr>
        <w:keepNext w:val="0"/>
        <w:keepLines w:val="0"/>
        <w:pageBreakBefore w:val="0"/>
        <w:kinsoku/>
        <w:overflowPunct/>
        <w:topLinePunct w:val="0"/>
        <w:autoSpaceDE/>
        <w:autoSpaceDN/>
        <w:bidi w:val="0"/>
        <w:adjustRightInd/>
        <w:snapToGrid/>
        <w:spacing w:line="360" w:lineRule="auto"/>
        <w:jc w:val="left"/>
        <w:textAlignment w:val="auto"/>
        <w:outlineLvl w:val="0"/>
        <w:rPr>
          <w:rFonts w:hint="default" w:ascii="Times New Roman" w:hAnsi="Times New Roman" w:cs="Times New Roman"/>
          <w:b/>
          <w:bCs/>
          <w:color w:val="auto"/>
          <w:sz w:val="32"/>
          <w:szCs w:val="32"/>
        </w:rPr>
      </w:pPr>
      <w:bookmarkStart w:id="24" w:name="_Toc14192"/>
      <w:r>
        <w:rPr>
          <w:rFonts w:hint="eastAsia" w:cs="Times New Roman"/>
          <w:b/>
          <w:bCs/>
          <w:color w:val="auto"/>
          <w:sz w:val="32"/>
          <w:szCs w:val="32"/>
          <w:lang w:val="en-US" w:eastAsia="zh-CN"/>
        </w:rPr>
        <w:t>5</w:t>
      </w:r>
      <w:r>
        <w:rPr>
          <w:rFonts w:hint="default" w:ascii="Times New Roman" w:hAnsi="Times New Roman" w:cs="Times New Roman"/>
          <w:b/>
          <w:bCs/>
          <w:color w:val="auto"/>
          <w:sz w:val="32"/>
          <w:szCs w:val="32"/>
        </w:rPr>
        <w:t>公众意见处理情况</w:t>
      </w:r>
      <w:bookmarkEnd w:id="24"/>
    </w:p>
    <w:p w14:paraId="49C3AB51">
      <w:pPr>
        <w:pStyle w:val="13"/>
        <w:keepNext w:val="0"/>
        <w:keepLines w:val="0"/>
        <w:pageBreakBefore w:val="0"/>
        <w:kinsoku/>
        <w:overflowPunct/>
        <w:topLinePunct w:val="0"/>
        <w:autoSpaceDE/>
        <w:autoSpaceDN/>
        <w:bidi w:val="0"/>
        <w:adjustRightInd/>
        <w:snapToGrid/>
        <w:spacing w:beforeLines="0" w:line="360" w:lineRule="auto"/>
        <w:textAlignment w:val="auto"/>
        <w:rPr>
          <w:rFonts w:hint="eastAsia" w:ascii="Times New Roman" w:hAnsi="Times New Roman" w:cs="Times New Roman"/>
          <w:color w:val="auto"/>
          <w:lang w:eastAsia="zh-CN"/>
        </w:rPr>
      </w:pPr>
      <w:bookmarkStart w:id="25" w:name="_Toc536022713"/>
      <w:r>
        <w:rPr>
          <w:rFonts w:hint="default" w:ascii="Times New Roman" w:hAnsi="Times New Roman" w:cs="Times New Roman"/>
          <w:color w:val="auto"/>
          <w:sz w:val="24"/>
          <w:szCs w:val="24"/>
        </w:rPr>
        <w:t>公示期间，无公众来对报告书征求意见稿进行查询，均未收到任何反对项目建设的意见</w:t>
      </w:r>
      <w:bookmarkEnd w:id="23"/>
      <w:bookmarkEnd w:id="25"/>
      <w:r>
        <w:rPr>
          <w:rFonts w:hint="eastAsia" w:ascii="Times New Roman" w:hAnsi="Times New Roman" w:cs="Times New Roman"/>
          <w:color w:val="auto"/>
          <w:lang w:eastAsia="zh-CN"/>
        </w:rPr>
        <w:t>。</w:t>
      </w:r>
    </w:p>
    <w:p w14:paraId="72940344">
      <w:pPr>
        <w:rPr>
          <w:rFonts w:hint="eastAsia" w:ascii="Times New Roman" w:hAnsi="Times New Roman" w:cs="Times New Roman"/>
          <w:color w:val="auto"/>
          <w:lang w:eastAsia="zh-CN"/>
        </w:rPr>
      </w:pPr>
      <w:r>
        <w:rPr>
          <w:rFonts w:hint="eastAsia" w:ascii="Times New Roman" w:hAnsi="Times New Roman" w:cs="Times New Roman"/>
          <w:color w:val="auto"/>
          <w:lang w:eastAsia="zh-CN"/>
        </w:rPr>
        <w:br w:type="page"/>
      </w:r>
    </w:p>
    <w:p w14:paraId="464623CE">
      <w:pPr>
        <w:rPr>
          <w:rFonts w:hint="default"/>
          <w:color w:val="auto"/>
        </w:rPr>
        <w:sectPr>
          <w:footerReference r:id="rId5" w:type="default"/>
          <w:pgSz w:w="11906" w:h="16838"/>
          <w:pgMar w:top="1400" w:right="1678" w:bottom="278" w:left="1678" w:header="851" w:footer="992" w:gutter="0"/>
          <w:pgNumType w:fmt="decimal" w:start="1"/>
          <w:cols w:space="425" w:num="1"/>
          <w:docGrid w:type="lines" w:linePitch="312" w:charSpace="0"/>
        </w:sectPr>
      </w:pPr>
    </w:p>
    <w:p w14:paraId="174B947B">
      <w:pPr>
        <w:spacing w:line="360" w:lineRule="auto"/>
        <w:jc w:val="center"/>
        <w:outlineLvl w:val="0"/>
        <w:rPr>
          <w:rFonts w:hint="default" w:ascii="Times New Roman" w:hAnsi="Times New Roman" w:cs="Times New Roman"/>
          <w:b/>
          <w:bCs/>
          <w:color w:val="auto"/>
          <w:sz w:val="32"/>
          <w:szCs w:val="32"/>
        </w:rPr>
      </w:pPr>
      <w:bookmarkStart w:id="26" w:name="_Toc22519"/>
      <w:r>
        <w:rPr>
          <w:rFonts w:hint="default" w:ascii="Times New Roman" w:hAnsi="Times New Roman" w:cs="Times New Roman"/>
          <w:b/>
          <w:bCs/>
          <w:color w:val="auto"/>
          <w:sz w:val="32"/>
          <w:szCs w:val="32"/>
        </w:rPr>
        <w:t>诚信承诺</w:t>
      </w:r>
      <w:bookmarkEnd w:id="26"/>
    </w:p>
    <w:p w14:paraId="6BAB720E">
      <w:pPr>
        <w:spacing w:line="360" w:lineRule="auto"/>
        <w:ind w:firstLine="480" w:firstLineChars="200"/>
        <w:rPr>
          <w:rFonts w:hint="default" w:ascii="Times New Roman" w:hAnsi="Times New Roman" w:cs="Times New Roman"/>
          <w:bCs/>
          <w:color w:val="auto"/>
          <w:sz w:val="24"/>
          <w:szCs w:val="21"/>
        </w:rPr>
      </w:pPr>
      <w:bookmarkStart w:id="27" w:name="_GoBack"/>
      <w:bookmarkEnd w:id="27"/>
    </w:p>
    <w:p w14:paraId="5B500527">
      <w:pPr>
        <w:spacing w:line="360" w:lineRule="auto"/>
        <w:ind w:firstLine="480" w:firstLineChars="200"/>
        <w:rPr>
          <w:rFonts w:hint="default" w:ascii="Times New Roman" w:hAnsi="Times New Roman" w:cs="Times New Roman"/>
          <w:bCs/>
          <w:color w:val="auto"/>
          <w:sz w:val="24"/>
          <w:szCs w:val="21"/>
        </w:rPr>
      </w:pPr>
      <w:r>
        <w:rPr>
          <w:rFonts w:hint="default" w:ascii="Times New Roman" w:hAnsi="Times New Roman" w:cs="Times New Roman"/>
          <w:bCs/>
          <w:color w:val="auto"/>
          <w:sz w:val="24"/>
          <w:szCs w:val="21"/>
        </w:rPr>
        <w:t>我单位已按照《环境影响评价公众参与办法</w:t>
      </w:r>
      <w:r>
        <w:rPr>
          <w:rFonts w:hint="default" w:ascii="Times New Roman" w:hAnsi="Times New Roman" w:cs="Times New Roman"/>
          <w:bCs/>
          <w:color w:val="auto"/>
          <w:sz w:val="24"/>
          <w:szCs w:val="24"/>
        </w:rPr>
        <w:t>》</w:t>
      </w:r>
      <w:r>
        <w:rPr>
          <w:rFonts w:hint="default" w:ascii="Times New Roman" w:hAnsi="Times New Roman" w:cs="Times New Roman"/>
          <w:color w:val="auto"/>
          <w:sz w:val="24"/>
          <w:szCs w:val="24"/>
        </w:rPr>
        <w:t>（环保部令[2018]第4号）</w:t>
      </w:r>
      <w:r>
        <w:rPr>
          <w:rFonts w:hint="default" w:ascii="Times New Roman" w:hAnsi="Times New Roman" w:cs="Times New Roman"/>
          <w:bCs/>
          <w:color w:val="auto"/>
          <w:sz w:val="24"/>
          <w:szCs w:val="21"/>
        </w:rPr>
        <w:t>要求，在《</w:t>
      </w:r>
      <w:r>
        <w:rPr>
          <w:rFonts w:hint="default" w:ascii="Times New Roman" w:hAnsi="Times New Roman" w:cs="Times New Roman"/>
          <w:color w:val="auto"/>
          <w:sz w:val="24"/>
          <w:highlight w:val="none"/>
        </w:rPr>
        <w:t>云南新平南恩糖纸有限责任公司</w:t>
      </w:r>
      <w:r>
        <w:rPr>
          <w:rFonts w:hint="default" w:ascii="Times New Roman" w:hAnsi="Times New Roman" w:cs="Times New Roman"/>
          <w:color w:val="auto"/>
          <w:sz w:val="24"/>
          <w:highlight w:val="none"/>
          <w:lang w:val="en-US" w:eastAsia="zh-CN"/>
        </w:rPr>
        <w:t>日处理甘蔗6000吨产业循环绿色转型升级项目</w:t>
      </w:r>
      <w:r>
        <w:rPr>
          <w:rFonts w:hint="default" w:ascii="Times New Roman" w:hAnsi="Times New Roman" w:cs="Times New Roman"/>
          <w:bCs/>
          <w:color w:val="auto"/>
          <w:sz w:val="24"/>
          <w:szCs w:val="21"/>
        </w:rPr>
        <w:t>》环境影响报告书编制阶段开展了公众参与工作，在环境影响报告书中充分采纳了公众提出的与环境影响相关的合理意见，对未采纳的意见按要求进行了说明，并按照要求编制了公众参与说明。</w:t>
      </w:r>
    </w:p>
    <w:p w14:paraId="063C3C85">
      <w:pPr>
        <w:spacing w:line="360" w:lineRule="auto"/>
        <w:ind w:firstLine="480" w:firstLineChars="200"/>
        <w:rPr>
          <w:rFonts w:hint="default" w:ascii="Times New Roman" w:hAnsi="Times New Roman" w:cs="Times New Roman"/>
          <w:bCs/>
          <w:color w:val="auto"/>
          <w:sz w:val="24"/>
          <w:szCs w:val="21"/>
        </w:rPr>
      </w:pPr>
      <w:r>
        <w:rPr>
          <w:rFonts w:hint="default" w:ascii="Times New Roman" w:hAnsi="Times New Roman" w:cs="Times New Roman"/>
          <w:bCs/>
          <w:color w:val="auto"/>
          <w:sz w:val="24"/>
          <w:szCs w:val="21"/>
        </w:rPr>
        <w:t>我单位承诺，本次提交的《</w:t>
      </w:r>
      <w:r>
        <w:rPr>
          <w:rFonts w:hint="default" w:ascii="Times New Roman" w:hAnsi="Times New Roman" w:cs="Times New Roman"/>
          <w:color w:val="auto"/>
          <w:sz w:val="24"/>
          <w:highlight w:val="none"/>
        </w:rPr>
        <w:t>云南新平南恩糖纸有限责任公司</w:t>
      </w:r>
      <w:r>
        <w:rPr>
          <w:rFonts w:hint="default" w:ascii="Times New Roman" w:hAnsi="Times New Roman" w:cs="Times New Roman"/>
          <w:color w:val="auto"/>
          <w:sz w:val="24"/>
          <w:highlight w:val="none"/>
          <w:lang w:val="en-US" w:eastAsia="zh-CN"/>
        </w:rPr>
        <w:t>日处理甘蔗6000吨产业循环绿色转型升级项目</w:t>
      </w:r>
      <w:r>
        <w:rPr>
          <w:rFonts w:hint="default" w:ascii="Times New Roman" w:hAnsi="Times New Roman" w:cs="Times New Roman"/>
          <w:bCs/>
          <w:color w:val="auto"/>
          <w:sz w:val="24"/>
          <w:szCs w:val="21"/>
        </w:rPr>
        <w:t>环境影响评价公众参与说明》内容客观、真实，未包含依法不得公开的国家秘密、商业秘密、个人隐私。如存在弄虚作假、隐瞒欺骗等情况及由此导致的一切后果由</w:t>
      </w:r>
      <w:r>
        <w:rPr>
          <w:rFonts w:hint="default" w:ascii="Times New Roman" w:hAnsi="Times New Roman" w:cs="Times New Roman"/>
          <w:color w:val="auto"/>
          <w:sz w:val="24"/>
          <w:highlight w:val="none"/>
        </w:rPr>
        <w:t>云南新平南恩糖纸有限责任公司</w:t>
      </w:r>
      <w:r>
        <w:rPr>
          <w:rFonts w:hint="default" w:ascii="Times New Roman" w:hAnsi="Times New Roman" w:cs="Times New Roman"/>
          <w:bCs/>
          <w:color w:val="auto"/>
          <w:sz w:val="24"/>
          <w:szCs w:val="21"/>
        </w:rPr>
        <w:t>承担全部责任。</w:t>
      </w:r>
    </w:p>
    <w:p w14:paraId="595E0B00">
      <w:pPr>
        <w:pStyle w:val="13"/>
        <w:spacing w:beforeLines="0" w:line="360" w:lineRule="auto"/>
        <w:rPr>
          <w:rFonts w:hint="default" w:ascii="Times New Roman" w:hAnsi="Times New Roman" w:cs="Times New Roman"/>
          <w:color w:val="auto"/>
        </w:rPr>
      </w:pPr>
    </w:p>
    <w:p w14:paraId="5B048876">
      <w:pPr>
        <w:pStyle w:val="13"/>
        <w:spacing w:beforeLines="0" w:line="360" w:lineRule="auto"/>
        <w:rPr>
          <w:rFonts w:hint="default" w:ascii="Times New Roman" w:hAnsi="Times New Roman" w:cs="Times New Roman"/>
          <w:color w:val="auto"/>
        </w:rPr>
      </w:pPr>
    </w:p>
    <w:p w14:paraId="1F3AA8F3">
      <w:pPr>
        <w:pStyle w:val="13"/>
        <w:spacing w:beforeLines="0" w:line="360" w:lineRule="auto"/>
        <w:rPr>
          <w:rFonts w:hint="default" w:ascii="Times New Roman" w:hAnsi="Times New Roman" w:cs="Times New Roman"/>
          <w:color w:val="auto"/>
        </w:rPr>
      </w:pPr>
    </w:p>
    <w:p w14:paraId="0F6E0C6C">
      <w:pPr>
        <w:pStyle w:val="13"/>
        <w:spacing w:beforeLines="0" w:line="360" w:lineRule="auto"/>
        <w:rPr>
          <w:rFonts w:hint="default" w:ascii="Times New Roman" w:hAnsi="Times New Roman" w:cs="Times New Roman"/>
          <w:color w:val="auto"/>
        </w:rPr>
      </w:pPr>
    </w:p>
    <w:p w14:paraId="722DCA80">
      <w:pPr>
        <w:rPr>
          <w:rFonts w:hint="default"/>
          <w:color w:val="auto"/>
        </w:rPr>
      </w:pPr>
    </w:p>
    <w:p w14:paraId="163C220A">
      <w:pPr>
        <w:pStyle w:val="13"/>
        <w:spacing w:beforeLines="0" w:line="360" w:lineRule="auto"/>
        <w:rPr>
          <w:rFonts w:hint="default" w:ascii="Times New Roman" w:hAnsi="Times New Roman" w:cs="Times New Roman"/>
          <w:color w:val="auto"/>
        </w:rPr>
      </w:pPr>
    </w:p>
    <w:p w14:paraId="060D76F4">
      <w:pPr>
        <w:spacing w:line="360" w:lineRule="auto"/>
        <w:jc w:val="right"/>
        <w:rPr>
          <w:rFonts w:hint="default" w:ascii="Times New Roman" w:hAnsi="Times New Roman" w:eastAsia="宋体" w:cs="Times New Roman"/>
          <w:bCs/>
          <w:color w:val="auto"/>
          <w:sz w:val="24"/>
          <w:szCs w:val="21"/>
          <w:lang w:eastAsia="zh-CN"/>
        </w:rPr>
      </w:pPr>
      <w:r>
        <w:rPr>
          <w:rFonts w:hint="default" w:ascii="Times New Roman" w:hAnsi="Times New Roman" w:eastAsia="宋体" w:cs="Times New Roman"/>
          <w:bCs/>
          <w:color w:val="auto"/>
          <w:sz w:val="24"/>
          <w:szCs w:val="21"/>
          <w:lang w:val="en-US" w:eastAsia="zh-CN"/>
        </w:rPr>
        <w:t>承诺单位：</w:t>
      </w:r>
      <w:r>
        <w:rPr>
          <w:rFonts w:hint="default" w:ascii="Times New Roman" w:hAnsi="Times New Roman" w:cs="Times New Roman"/>
          <w:color w:val="auto"/>
          <w:sz w:val="24"/>
          <w:highlight w:val="none"/>
        </w:rPr>
        <w:t>云南新平南恩糖纸有限责任公司</w:t>
      </w:r>
    </w:p>
    <w:p w14:paraId="262B1A81">
      <w:pPr>
        <w:spacing w:line="360" w:lineRule="auto"/>
        <w:jc w:val="right"/>
        <w:rPr>
          <w:rFonts w:hint="default" w:ascii="Times New Roman" w:hAnsi="Times New Roman" w:eastAsia="宋体" w:cs="Times New Roman"/>
          <w:bCs/>
          <w:color w:val="auto"/>
          <w:sz w:val="24"/>
          <w:szCs w:val="21"/>
        </w:rPr>
      </w:pPr>
      <w:r>
        <w:rPr>
          <w:rFonts w:hint="default" w:ascii="Times New Roman" w:hAnsi="Times New Roman" w:eastAsia="宋体" w:cs="Times New Roman"/>
          <w:bCs/>
          <w:color w:val="auto"/>
          <w:sz w:val="24"/>
          <w:szCs w:val="21"/>
        </w:rPr>
        <w:t>承诺时间：20</w:t>
      </w:r>
      <w:r>
        <w:rPr>
          <w:rFonts w:hint="eastAsia" w:ascii="Times New Roman" w:hAnsi="Times New Roman" w:eastAsia="宋体" w:cs="Times New Roman"/>
          <w:bCs/>
          <w:color w:val="auto"/>
          <w:sz w:val="24"/>
          <w:szCs w:val="21"/>
          <w:lang w:val="en-US" w:eastAsia="zh-CN"/>
        </w:rPr>
        <w:t>2</w:t>
      </w:r>
      <w:r>
        <w:rPr>
          <w:rFonts w:hint="eastAsia" w:cs="Times New Roman"/>
          <w:bCs/>
          <w:color w:val="auto"/>
          <w:sz w:val="24"/>
          <w:szCs w:val="21"/>
          <w:lang w:val="en-US" w:eastAsia="zh-CN"/>
        </w:rPr>
        <w:t>6</w:t>
      </w:r>
      <w:r>
        <w:rPr>
          <w:rFonts w:hint="default" w:ascii="Times New Roman" w:hAnsi="Times New Roman" w:eastAsia="宋体" w:cs="Times New Roman"/>
          <w:bCs/>
          <w:color w:val="auto"/>
          <w:sz w:val="24"/>
          <w:szCs w:val="21"/>
        </w:rPr>
        <w:t>年</w:t>
      </w:r>
      <w:r>
        <w:rPr>
          <w:rFonts w:hint="eastAsia" w:cs="Times New Roman"/>
          <w:bCs/>
          <w:color w:val="auto"/>
          <w:sz w:val="24"/>
          <w:szCs w:val="21"/>
          <w:lang w:val="en-US" w:eastAsia="zh-CN"/>
        </w:rPr>
        <w:t>5</w:t>
      </w:r>
      <w:r>
        <w:rPr>
          <w:rFonts w:hint="default" w:ascii="Times New Roman" w:hAnsi="Times New Roman" w:eastAsia="宋体" w:cs="Times New Roman"/>
          <w:bCs/>
          <w:color w:val="auto"/>
          <w:sz w:val="24"/>
          <w:szCs w:val="21"/>
        </w:rPr>
        <w:t>月</w:t>
      </w:r>
      <w:r>
        <w:rPr>
          <w:rFonts w:hint="eastAsia" w:cs="Times New Roman"/>
          <w:bCs/>
          <w:color w:val="auto"/>
          <w:sz w:val="24"/>
          <w:szCs w:val="21"/>
          <w:lang w:val="en-US" w:eastAsia="zh-CN"/>
        </w:rPr>
        <w:t>8</w:t>
      </w:r>
      <w:r>
        <w:rPr>
          <w:rFonts w:hint="default" w:ascii="Times New Roman" w:hAnsi="Times New Roman" w:eastAsia="宋体" w:cs="Times New Roman"/>
          <w:bCs/>
          <w:color w:val="auto"/>
          <w:sz w:val="24"/>
          <w:szCs w:val="21"/>
        </w:rPr>
        <w:t>日</w:t>
      </w:r>
    </w:p>
    <w:p w14:paraId="37677FE8">
      <w:pPr>
        <w:spacing w:line="360" w:lineRule="auto"/>
        <w:ind w:firstLine="480" w:firstLineChars="200"/>
        <w:rPr>
          <w:rFonts w:hint="default" w:ascii="Times New Roman" w:hAnsi="Times New Roman" w:eastAsia="宋体" w:cs="Times New Roman"/>
          <w:bCs/>
          <w:color w:val="auto"/>
          <w:sz w:val="24"/>
          <w:szCs w:val="21"/>
        </w:rPr>
      </w:pPr>
    </w:p>
    <w:p w14:paraId="5B0F1161">
      <w:pPr>
        <w:pStyle w:val="13"/>
        <w:spacing w:before="156"/>
        <w:rPr>
          <w:rFonts w:hint="default" w:ascii="Times New Roman" w:hAnsi="Times New Roman" w:cs="Times New Roman"/>
          <w:color w:val="auto"/>
        </w:rPr>
      </w:pPr>
    </w:p>
    <w:p w14:paraId="2EAC1257">
      <w:pPr>
        <w:pStyle w:val="13"/>
        <w:spacing w:before="156"/>
        <w:rPr>
          <w:rFonts w:hint="default" w:ascii="Times New Roman" w:hAnsi="Times New Roman" w:cs="Times New Roman"/>
          <w:color w:val="auto"/>
        </w:rPr>
      </w:pPr>
    </w:p>
    <w:p w14:paraId="50D245C5">
      <w:pPr>
        <w:pStyle w:val="13"/>
        <w:spacing w:before="156"/>
        <w:rPr>
          <w:rFonts w:hint="default" w:ascii="Times New Roman" w:hAnsi="Times New Roman" w:cs="Times New Roman"/>
          <w:color w:val="auto"/>
        </w:rPr>
      </w:pPr>
    </w:p>
    <w:p w14:paraId="69A9E03C">
      <w:pPr>
        <w:rPr>
          <w:rFonts w:hint="default" w:ascii="Times New Roman" w:hAnsi="Times New Roman" w:cs="Times New Roman"/>
          <w:color w:val="auto"/>
        </w:rPr>
      </w:pPr>
    </w:p>
    <w:p w14:paraId="448A5834">
      <w:pPr>
        <w:pStyle w:val="13"/>
        <w:spacing w:before="156"/>
        <w:rPr>
          <w:rFonts w:hint="default" w:ascii="Times New Roman" w:hAnsi="Times New Roman" w:cs="Times New Roman"/>
          <w:color w:val="auto"/>
        </w:rPr>
      </w:pPr>
    </w:p>
    <w:p w14:paraId="7298820D">
      <w:pPr>
        <w:pStyle w:val="13"/>
        <w:spacing w:before="156"/>
        <w:rPr>
          <w:rFonts w:hint="default" w:ascii="Times New Roman" w:hAnsi="Times New Roman" w:cs="Times New Roman"/>
          <w:color w:val="auto"/>
        </w:rPr>
      </w:pPr>
    </w:p>
    <w:p w14:paraId="6D1B3A75">
      <w:pPr>
        <w:pStyle w:val="13"/>
        <w:spacing w:beforeLines="0" w:line="360" w:lineRule="auto"/>
        <w:ind w:firstLine="482"/>
        <w:jc w:val="center"/>
        <w:rPr>
          <w:rFonts w:hint="default" w:ascii="Times New Roman" w:hAnsi="Times New Roman" w:cs="Times New Roman"/>
          <w:b/>
          <w:color w:val="auto"/>
        </w:rPr>
      </w:pPr>
    </w:p>
    <w:sectPr>
      <w:footerReference r:id="rId6" w:type="default"/>
      <w:pgSz w:w="11906" w:h="16838"/>
      <w:pgMar w:top="1400" w:right="1678" w:bottom="278" w:left="167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BD66A">
    <w:pPr>
      <w:pStyle w:val="15"/>
      <w:jc w:val="center"/>
    </w:pPr>
    <w:r>
      <w:rPr>
        <w:sz w:val="18"/>
      </w:rPr>
      <w:pict>
        <v:shape id="_x0000_s4114" o:spid="_x0000_s411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CFDAAA7">
                <w:pPr>
                  <w:pStyle w:val="15"/>
                </w:pPr>
                <w:r>
                  <w:fldChar w:fldCharType="begin"/>
                </w:r>
                <w:r>
                  <w:instrText xml:space="preserve"> PAGE  \* MERGEFORMAT </w:instrText>
                </w:r>
                <w:r>
                  <w:fldChar w:fldCharType="separate"/>
                </w:r>
                <w:r>
                  <w:t>1</w:t>
                </w:r>
                <w:r>
                  <w:fldChar w:fldCharType="end"/>
                </w:r>
              </w:p>
            </w:txbxContent>
          </v:textbox>
        </v:shape>
      </w:pict>
    </w:r>
  </w:p>
  <w:p w14:paraId="12891A3D">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BB2B7">
    <w:pPr>
      <w:pStyle w:val="15"/>
      <w:jc w:val="center"/>
    </w:pPr>
    <w:r>
      <w:rPr>
        <w:sz w:val="18"/>
      </w:rPr>
      <w:pict>
        <v:shape id="_x0000_s4115" o:spid="_x0000_s4115"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95DE779">
                <w:pPr>
                  <w:pStyle w:val="15"/>
                </w:pPr>
                <w:r>
                  <w:fldChar w:fldCharType="begin"/>
                </w:r>
                <w:r>
                  <w:instrText xml:space="preserve"> PAGE  \* MERGEFORMAT </w:instrText>
                </w:r>
                <w:r>
                  <w:fldChar w:fldCharType="separate"/>
                </w:r>
                <w:r>
                  <w:t>11</w:t>
                </w:r>
                <w:r>
                  <w:fldChar w:fldCharType="end"/>
                </w:r>
              </w:p>
            </w:txbxContent>
          </v:textbox>
        </v:shape>
      </w:pict>
    </w:r>
  </w:p>
  <w:p w14:paraId="7F21C473">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5A84C">
    <w:pPr>
      <w:pStyle w:val="16"/>
      <w:pBdr>
        <w:bottom w:val="none" w:color="auto" w:sz="0" w:space="1"/>
      </w:pBdr>
      <w:rPr>
        <w:rFonts w:hint="eastAsia" w:ascii="楷体" w:hAnsi="楷体" w:eastAsia="楷体" w:cs="楷体"/>
        <w:color w:val="auto"/>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065CA">
    <w:pPr>
      <w:pStyle w:val="24"/>
      <w:ind w:left="0" w:leftChars="0" w:firstLine="0" w:firstLineChars="0"/>
      <w:jc w:val="center"/>
      <w:rPr>
        <w:rFonts w:hint="default" w:ascii="Times New Roman" w:hAnsi="Times New Roman" w:eastAsia="仿宋" w:cs="Times New Roman"/>
        <w:color w:val="auto"/>
        <w:sz w:val="18"/>
        <w:szCs w:val="18"/>
        <w:u w:val="single"/>
      </w:rPr>
    </w:pPr>
    <w:r>
      <w:rPr>
        <w:rFonts w:hint="default" w:ascii="Times New Roman" w:hAnsi="Times New Roman" w:eastAsia="仿宋" w:cs="Times New Roman"/>
        <w:color w:val="auto"/>
        <w:sz w:val="18"/>
        <w:szCs w:val="18"/>
        <w:u w:val="single"/>
      </w:rPr>
      <w:t>云南新平南恩糖纸有限责任公司</w:t>
    </w:r>
    <w:r>
      <w:rPr>
        <w:rFonts w:hint="default" w:ascii="Times New Roman" w:hAnsi="Times New Roman" w:eastAsia="仿宋" w:cs="Times New Roman"/>
        <w:color w:val="auto"/>
        <w:sz w:val="18"/>
        <w:szCs w:val="18"/>
        <w:u w:val="single"/>
        <w:lang w:val="en-US" w:eastAsia="zh-CN"/>
      </w:rPr>
      <w:t>日处理甘蔗6000吨产业循环绿色转型升级项目</w:t>
    </w:r>
    <w:r>
      <w:rPr>
        <w:rFonts w:hint="eastAsia" w:ascii="Times New Roman" w:hAnsi="Times New Roman" w:eastAsia="仿宋" w:cs="Times New Roman"/>
        <w:color w:val="auto"/>
        <w:kern w:val="2"/>
        <w:sz w:val="18"/>
        <w:szCs w:val="18"/>
        <w:u w:val="single"/>
        <w:lang w:val="en-US" w:eastAsia="zh-CN" w:bidi="ar-SA"/>
      </w:rPr>
      <w:t xml:space="preserve"> </w:t>
    </w:r>
    <w:r>
      <w:rPr>
        <w:rFonts w:hint="eastAsia" w:eastAsia="仿宋" w:cs="Times New Roman"/>
        <w:color w:val="auto"/>
        <w:kern w:val="2"/>
        <w:sz w:val="18"/>
        <w:szCs w:val="18"/>
        <w:u w:val="single"/>
        <w:lang w:val="en-US" w:eastAsia="zh-CN" w:bidi="ar-SA"/>
      </w:rPr>
      <w:t xml:space="preserve"> </w:t>
    </w:r>
    <w:r>
      <w:rPr>
        <w:rFonts w:hint="eastAsia" w:ascii="Times New Roman" w:hAnsi="Times New Roman" w:eastAsia="仿宋" w:cs="Times New Roman"/>
        <w:color w:val="auto"/>
        <w:kern w:val="2"/>
        <w:sz w:val="18"/>
        <w:szCs w:val="18"/>
        <w:u w:val="single"/>
        <w:lang w:val="en-US" w:eastAsia="zh-CN" w:bidi="ar-SA"/>
      </w:rPr>
      <w:t xml:space="preserve">          </w:t>
    </w:r>
    <w:r>
      <w:rPr>
        <w:rFonts w:hint="default" w:ascii="Times New Roman" w:hAnsi="Times New Roman" w:eastAsia="仿宋" w:cs="Times New Roman"/>
        <w:color w:val="auto"/>
        <w:sz w:val="18"/>
        <w:szCs w:val="18"/>
        <w:u w:val="single"/>
      </w:rPr>
      <w:t>公众参与说明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GFjNDMwYWI3M2UyZjNlODY3MjBiMjM2NjE1ZDBkNWYifQ=="/>
  </w:docVars>
  <w:rsids>
    <w:rsidRoot w:val="00D72409"/>
    <w:rsid w:val="00034184"/>
    <w:rsid w:val="00035C1A"/>
    <w:rsid w:val="000430BF"/>
    <w:rsid w:val="00050CAD"/>
    <w:rsid w:val="00056C61"/>
    <w:rsid w:val="000725C1"/>
    <w:rsid w:val="000B7EC9"/>
    <w:rsid w:val="000F31CF"/>
    <w:rsid w:val="000F774B"/>
    <w:rsid w:val="00111D10"/>
    <w:rsid w:val="001121CB"/>
    <w:rsid w:val="00123098"/>
    <w:rsid w:val="001253D7"/>
    <w:rsid w:val="001922C0"/>
    <w:rsid w:val="001B1B5A"/>
    <w:rsid w:val="001F4602"/>
    <w:rsid w:val="002359DF"/>
    <w:rsid w:val="00253479"/>
    <w:rsid w:val="002A0D14"/>
    <w:rsid w:val="002D5A6D"/>
    <w:rsid w:val="0035139E"/>
    <w:rsid w:val="00362378"/>
    <w:rsid w:val="00392E4A"/>
    <w:rsid w:val="003C2857"/>
    <w:rsid w:val="004A5584"/>
    <w:rsid w:val="004E21CE"/>
    <w:rsid w:val="00502C8C"/>
    <w:rsid w:val="00511C6F"/>
    <w:rsid w:val="005441BB"/>
    <w:rsid w:val="005A790E"/>
    <w:rsid w:val="00626CF7"/>
    <w:rsid w:val="007B1F50"/>
    <w:rsid w:val="008120DC"/>
    <w:rsid w:val="008204DC"/>
    <w:rsid w:val="00834D06"/>
    <w:rsid w:val="008A165F"/>
    <w:rsid w:val="008C544B"/>
    <w:rsid w:val="008D138C"/>
    <w:rsid w:val="00915B73"/>
    <w:rsid w:val="009513C8"/>
    <w:rsid w:val="0096129B"/>
    <w:rsid w:val="009B7840"/>
    <w:rsid w:val="009C692E"/>
    <w:rsid w:val="00A142B6"/>
    <w:rsid w:val="00A810B4"/>
    <w:rsid w:val="00AA43A6"/>
    <w:rsid w:val="00AF3AAF"/>
    <w:rsid w:val="00B01966"/>
    <w:rsid w:val="00B13F95"/>
    <w:rsid w:val="00B85F2D"/>
    <w:rsid w:val="00B91DE7"/>
    <w:rsid w:val="00BC5BC4"/>
    <w:rsid w:val="00C10258"/>
    <w:rsid w:val="00C55C53"/>
    <w:rsid w:val="00CB3756"/>
    <w:rsid w:val="00D105FA"/>
    <w:rsid w:val="00D1220C"/>
    <w:rsid w:val="00D279B2"/>
    <w:rsid w:val="00D72409"/>
    <w:rsid w:val="00DA302D"/>
    <w:rsid w:val="00DB2389"/>
    <w:rsid w:val="00DB6B63"/>
    <w:rsid w:val="00DC2432"/>
    <w:rsid w:val="00DF11AF"/>
    <w:rsid w:val="00E045C8"/>
    <w:rsid w:val="00E8686E"/>
    <w:rsid w:val="00ED48D9"/>
    <w:rsid w:val="00F97FF4"/>
    <w:rsid w:val="00FB5367"/>
    <w:rsid w:val="00FC34C8"/>
    <w:rsid w:val="00FF23C1"/>
    <w:rsid w:val="01063536"/>
    <w:rsid w:val="01DC14DB"/>
    <w:rsid w:val="023401D2"/>
    <w:rsid w:val="02BA5D3C"/>
    <w:rsid w:val="02CE6327"/>
    <w:rsid w:val="031C3371"/>
    <w:rsid w:val="033A46D0"/>
    <w:rsid w:val="0340589A"/>
    <w:rsid w:val="038858F3"/>
    <w:rsid w:val="03E3072C"/>
    <w:rsid w:val="045521C0"/>
    <w:rsid w:val="04724BCD"/>
    <w:rsid w:val="05A80D38"/>
    <w:rsid w:val="07650B29"/>
    <w:rsid w:val="077470A8"/>
    <w:rsid w:val="07E42733"/>
    <w:rsid w:val="08FE1CA3"/>
    <w:rsid w:val="09D411C6"/>
    <w:rsid w:val="0ABF6E35"/>
    <w:rsid w:val="0AE74E12"/>
    <w:rsid w:val="0B5D1EE6"/>
    <w:rsid w:val="0BF900F5"/>
    <w:rsid w:val="0BFA364D"/>
    <w:rsid w:val="0C022BE0"/>
    <w:rsid w:val="0C163EF1"/>
    <w:rsid w:val="0C6B1986"/>
    <w:rsid w:val="0CA76636"/>
    <w:rsid w:val="0CE15F34"/>
    <w:rsid w:val="0DD35395"/>
    <w:rsid w:val="0EFF72EB"/>
    <w:rsid w:val="0FA579EC"/>
    <w:rsid w:val="0FC0066A"/>
    <w:rsid w:val="0FFD212A"/>
    <w:rsid w:val="101738D4"/>
    <w:rsid w:val="10863711"/>
    <w:rsid w:val="117230F7"/>
    <w:rsid w:val="11A268C5"/>
    <w:rsid w:val="124D2729"/>
    <w:rsid w:val="12DB7D35"/>
    <w:rsid w:val="135D4132"/>
    <w:rsid w:val="138642BD"/>
    <w:rsid w:val="138B718B"/>
    <w:rsid w:val="13B07DB6"/>
    <w:rsid w:val="14965E15"/>
    <w:rsid w:val="149C559A"/>
    <w:rsid w:val="14DA49F5"/>
    <w:rsid w:val="14F50E56"/>
    <w:rsid w:val="15571597"/>
    <w:rsid w:val="16C628EA"/>
    <w:rsid w:val="1745691D"/>
    <w:rsid w:val="181F06C4"/>
    <w:rsid w:val="183C0041"/>
    <w:rsid w:val="1877180A"/>
    <w:rsid w:val="198D34C1"/>
    <w:rsid w:val="1B1D29C5"/>
    <w:rsid w:val="1B803094"/>
    <w:rsid w:val="1B880EB1"/>
    <w:rsid w:val="1D156FF8"/>
    <w:rsid w:val="1D33076D"/>
    <w:rsid w:val="1F9C4525"/>
    <w:rsid w:val="202076CF"/>
    <w:rsid w:val="20787618"/>
    <w:rsid w:val="21505D92"/>
    <w:rsid w:val="221C5606"/>
    <w:rsid w:val="22703BEB"/>
    <w:rsid w:val="232D2389"/>
    <w:rsid w:val="23563595"/>
    <w:rsid w:val="25253091"/>
    <w:rsid w:val="25387269"/>
    <w:rsid w:val="253F66EB"/>
    <w:rsid w:val="26113894"/>
    <w:rsid w:val="2632288D"/>
    <w:rsid w:val="26C15BA9"/>
    <w:rsid w:val="26F66CE0"/>
    <w:rsid w:val="27670A58"/>
    <w:rsid w:val="27C9064C"/>
    <w:rsid w:val="27CD3E1E"/>
    <w:rsid w:val="27D003F3"/>
    <w:rsid w:val="27EA2C2F"/>
    <w:rsid w:val="28343F41"/>
    <w:rsid w:val="28C6221F"/>
    <w:rsid w:val="299802D6"/>
    <w:rsid w:val="2A730973"/>
    <w:rsid w:val="2A7A7B94"/>
    <w:rsid w:val="2AF21631"/>
    <w:rsid w:val="2B057BED"/>
    <w:rsid w:val="2BB02055"/>
    <w:rsid w:val="2BB533C1"/>
    <w:rsid w:val="2C9F4059"/>
    <w:rsid w:val="2CB52F4D"/>
    <w:rsid w:val="2CD77367"/>
    <w:rsid w:val="2CF5484D"/>
    <w:rsid w:val="2D0839C4"/>
    <w:rsid w:val="2D3F397B"/>
    <w:rsid w:val="2EB6664A"/>
    <w:rsid w:val="2ECD6018"/>
    <w:rsid w:val="2ECF5244"/>
    <w:rsid w:val="30295173"/>
    <w:rsid w:val="305039ED"/>
    <w:rsid w:val="308D2E5C"/>
    <w:rsid w:val="319A0622"/>
    <w:rsid w:val="31D221B9"/>
    <w:rsid w:val="32AC61A3"/>
    <w:rsid w:val="33F514E8"/>
    <w:rsid w:val="341B5D8B"/>
    <w:rsid w:val="349F6CA8"/>
    <w:rsid w:val="34E534CE"/>
    <w:rsid w:val="34F110E0"/>
    <w:rsid w:val="35FC6014"/>
    <w:rsid w:val="363A6D3F"/>
    <w:rsid w:val="364C377A"/>
    <w:rsid w:val="366C2CC5"/>
    <w:rsid w:val="36E97C36"/>
    <w:rsid w:val="370E3DD6"/>
    <w:rsid w:val="38EA6674"/>
    <w:rsid w:val="39965EB4"/>
    <w:rsid w:val="39BE3AB5"/>
    <w:rsid w:val="3AD05859"/>
    <w:rsid w:val="3AD67650"/>
    <w:rsid w:val="3B0A4DAB"/>
    <w:rsid w:val="3BA23236"/>
    <w:rsid w:val="3BC92571"/>
    <w:rsid w:val="3C4D4E9A"/>
    <w:rsid w:val="3D7E4F00"/>
    <w:rsid w:val="3ECF550F"/>
    <w:rsid w:val="3F003DA0"/>
    <w:rsid w:val="3FDF4E54"/>
    <w:rsid w:val="400A797D"/>
    <w:rsid w:val="40DD40D8"/>
    <w:rsid w:val="42F20C15"/>
    <w:rsid w:val="4320056F"/>
    <w:rsid w:val="44F808D3"/>
    <w:rsid w:val="451763AB"/>
    <w:rsid w:val="4523742D"/>
    <w:rsid w:val="459E3078"/>
    <w:rsid w:val="45A2455E"/>
    <w:rsid w:val="4662380B"/>
    <w:rsid w:val="46791C90"/>
    <w:rsid w:val="468D75FE"/>
    <w:rsid w:val="469F2D4C"/>
    <w:rsid w:val="4757795D"/>
    <w:rsid w:val="48286A07"/>
    <w:rsid w:val="482C45B3"/>
    <w:rsid w:val="487B1097"/>
    <w:rsid w:val="48FC48C7"/>
    <w:rsid w:val="493E6D2B"/>
    <w:rsid w:val="4A33427A"/>
    <w:rsid w:val="4A572C00"/>
    <w:rsid w:val="4B1C4709"/>
    <w:rsid w:val="4B3612A5"/>
    <w:rsid w:val="4B690DD1"/>
    <w:rsid w:val="4B820E90"/>
    <w:rsid w:val="4B9B0F5F"/>
    <w:rsid w:val="4C5E4F57"/>
    <w:rsid w:val="4C612A7F"/>
    <w:rsid w:val="4C670C9E"/>
    <w:rsid w:val="4D6F752D"/>
    <w:rsid w:val="4DAA64E1"/>
    <w:rsid w:val="4DDF7286"/>
    <w:rsid w:val="4E1C3F53"/>
    <w:rsid w:val="4E937284"/>
    <w:rsid w:val="4FDB7035"/>
    <w:rsid w:val="506B696F"/>
    <w:rsid w:val="518A778E"/>
    <w:rsid w:val="519C4558"/>
    <w:rsid w:val="51CB4590"/>
    <w:rsid w:val="52175E2C"/>
    <w:rsid w:val="523A167B"/>
    <w:rsid w:val="5290755B"/>
    <w:rsid w:val="52C21E54"/>
    <w:rsid w:val="535A1F84"/>
    <w:rsid w:val="537E08E3"/>
    <w:rsid w:val="538E4731"/>
    <w:rsid w:val="53DB6E8D"/>
    <w:rsid w:val="54301C60"/>
    <w:rsid w:val="54FA5EAC"/>
    <w:rsid w:val="5623176A"/>
    <w:rsid w:val="56D007FF"/>
    <w:rsid w:val="56E0074B"/>
    <w:rsid w:val="57374E28"/>
    <w:rsid w:val="57394F69"/>
    <w:rsid w:val="57AE4FC8"/>
    <w:rsid w:val="57E722A5"/>
    <w:rsid w:val="583C154F"/>
    <w:rsid w:val="58DE639F"/>
    <w:rsid w:val="595439FE"/>
    <w:rsid w:val="596671F9"/>
    <w:rsid w:val="5A987886"/>
    <w:rsid w:val="5BE2700B"/>
    <w:rsid w:val="5C783DC5"/>
    <w:rsid w:val="5C987C6B"/>
    <w:rsid w:val="5CFA4828"/>
    <w:rsid w:val="5D1458EA"/>
    <w:rsid w:val="5D283143"/>
    <w:rsid w:val="5D4E18AD"/>
    <w:rsid w:val="5DFC0636"/>
    <w:rsid w:val="5E421FE3"/>
    <w:rsid w:val="5E581806"/>
    <w:rsid w:val="5E775CEA"/>
    <w:rsid w:val="5EFD3C6F"/>
    <w:rsid w:val="5F36141C"/>
    <w:rsid w:val="5F3B29C2"/>
    <w:rsid w:val="5F7606FB"/>
    <w:rsid w:val="5F7D6C03"/>
    <w:rsid w:val="5F872F99"/>
    <w:rsid w:val="5F913938"/>
    <w:rsid w:val="600F0612"/>
    <w:rsid w:val="61677FB2"/>
    <w:rsid w:val="61CC1F07"/>
    <w:rsid w:val="61E1776A"/>
    <w:rsid w:val="63334FE5"/>
    <w:rsid w:val="64383165"/>
    <w:rsid w:val="64CD6821"/>
    <w:rsid w:val="64E0131B"/>
    <w:rsid w:val="65C34518"/>
    <w:rsid w:val="663C7C5F"/>
    <w:rsid w:val="666A34EC"/>
    <w:rsid w:val="66872ACA"/>
    <w:rsid w:val="674D28F0"/>
    <w:rsid w:val="68376930"/>
    <w:rsid w:val="68C8564D"/>
    <w:rsid w:val="6A8C47CB"/>
    <w:rsid w:val="6ACF37AB"/>
    <w:rsid w:val="6BB270A8"/>
    <w:rsid w:val="6BCF6E80"/>
    <w:rsid w:val="6C316F1F"/>
    <w:rsid w:val="6CF90658"/>
    <w:rsid w:val="6D643495"/>
    <w:rsid w:val="6D7261EF"/>
    <w:rsid w:val="6F0A091E"/>
    <w:rsid w:val="701058B3"/>
    <w:rsid w:val="713C6450"/>
    <w:rsid w:val="71863042"/>
    <w:rsid w:val="71EF03DA"/>
    <w:rsid w:val="72121D32"/>
    <w:rsid w:val="72475222"/>
    <w:rsid w:val="738E5EA3"/>
    <w:rsid w:val="75220F13"/>
    <w:rsid w:val="75472C4D"/>
    <w:rsid w:val="75BE243F"/>
    <w:rsid w:val="76416117"/>
    <w:rsid w:val="76885478"/>
    <w:rsid w:val="768C6099"/>
    <w:rsid w:val="777B5649"/>
    <w:rsid w:val="79854829"/>
    <w:rsid w:val="79A84E8B"/>
    <w:rsid w:val="79CE69C9"/>
    <w:rsid w:val="7A027042"/>
    <w:rsid w:val="7A8F398F"/>
    <w:rsid w:val="7AC758F2"/>
    <w:rsid w:val="7B18064F"/>
    <w:rsid w:val="7C0E5C50"/>
    <w:rsid w:val="7C4028DA"/>
    <w:rsid w:val="7D4F2F30"/>
    <w:rsid w:val="7EF93DE8"/>
    <w:rsid w:val="7FD236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5"/>
    <w:qFormat/>
    <w:uiPriority w:val="0"/>
    <w:pPr>
      <w:keepNext/>
      <w:keepLines/>
      <w:spacing w:line="360"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kern w:val="0"/>
      <w:sz w:val="32"/>
      <w:szCs w:val="32"/>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1"/>
    <w:autoRedefine/>
    <w:qFormat/>
    <w:uiPriority w:val="0"/>
    <w:pPr>
      <w:ind w:firstLine="420" w:firstLineChars="200"/>
    </w:pPr>
    <w:rPr>
      <w:kern w:val="0"/>
      <w:sz w:val="20"/>
    </w:rPr>
  </w:style>
  <w:style w:type="paragraph" w:styleId="5">
    <w:name w:val="Document Map"/>
    <w:basedOn w:val="1"/>
    <w:link w:val="42"/>
    <w:autoRedefine/>
    <w:semiHidden/>
    <w:unhideWhenUsed/>
    <w:qFormat/>
    <w:uiPriority w:val="99"/>
    <w:rPr>
      <w:rFonts w:ascii="宋体"/>
      <w:sz w:val="18"/>
      <w:szCs w:val="18"/>
    </w:rPr>
  </w:style>
  <w:style w:type="paragraph" w:styleId="6">
    <w:name w:val="annotation text"/>
    <w:basedOn w:val="1"/>
    <w:link w:val="40"/>
    <w:autoRedefine/>
    <w:semiHidden/>
    <w:unhideWhenUsed/>
    <w:qFormat/>
    <w:uiPriority w:val="99"/>
    <w:pPr>
      <w:jc w:val="left"/>
    </w:pPr>
  </w:style>
  <w:style w:type="paragraph" w:styleId="7">
    <w:name w:val="Body Text"/>
    <w:basedOn w:val="1"/>
    <w:next w:val="1"/>
    <w:autoRedefine/>
    <w:qFormat/>
    <w:uiPriority w:val="1"/>
    <w:pPr>
      <w:spacing w:before="135"/>
      <w:ind w:left="120"/>
    </w:pPr>
    <w:rPr>
      <w:rFonts w:ascii="宋体" w:hAnsi="宋体"/>
      <w:sz w:val="24"/>
      <w:szCs w:val="24"/>
    </w:rPr>
  </w:style>
  <w:style w:type="paragraph" w:styleId="8">
    <w:name w:val="Body Text Indent"/>
    <w:basedOn w:val="1"/>
    <w:next w:val="9"/>
    <w:autoRedefine/>
    <w:qFormat/>
    <w:uiPriority w:val="0"/>
    <w:pPr>
      <w:spacing w:before="156" w:beforeLines="50" w:line="360" w:lineRule="auto"/>
      <w:ind w:firstLine="480" w:firstLineChars="200"/>
    </w:pPr>
    <w:rPr>
      <w:snapToGrid w:val="0"/>
      <w:kern w:val="0"/>
      <w:sz w:val="24"/>
      <w:szCs w:val="21"/>
    </w:rPr>
  </w:style>
  <w:style w:type="paragraph" w:customStyle="1" w:styleId="9">
    <w:name w:val="Default"/>
    <w:basedOn w:val="10"/>
    <w:next w:val="11"/>
    <w:autoRedefine/>
    <w:qFormat/>
    <w:uiPriority w:val="0"/>
    <w:pPr>
      <w:widowControl w:val="0"/>
      <w:autoSpaceDE w:val="0"/>
      <w:autoSpaceDN w:val="0"/>
      <w:adjustRightInd w:val="0"/>
    </w:pPr>
    <w:rPr>
      <w:rFonts w:ascii="黑体" w:eastAsia="黑体" w:cs="黑体"/>
      <w:color w:val="000000"/>
      <w:sz w:val="24"/>
      <w:szCs w:val="24"/>
      <w:lang w:val="en-US" w:eastAsia="zh-CN" w:bidi="ar-SA"/>
    </w:rPr>
  </w:style>
  <w:style w:type="paragraph" w:customStyle="1" w:styleId="10">
    <w:name w:val="纯文本1"/>
    <w:basedOn w:val="1"/>
    <w:autoRedefine/>
    <w:qFormat/>
    <w:uiPriority w:val="0"/>
    <w:pPr>
      <w:adjustRightInd w:val="0"/>
    </w:pPr>
    <w:rPr>
      <w:rFonts w:hAnsi="Courier New"/>
      <w:szCs w:val="20"/>
    </w:rPr>
  </w:style>
  <w:style w:type="paragraph" w:styleId="11">
    <w:name w:val="List"/>
    <w:basedOn w:val="1"/>
    <w:next w:val="1"/>
    <w:autoRedefine/>
    <w:qFormat/>
    <w:uiPriority w:val="0"/>
    <w:pPr>
      <w:spacing w:before="20" w:after="20"/>
      <w:jc w:val="center"/>
    </w:pPr>
    <w:rPr>
      <w:sz w:val="24"/>
      <w:szCs w:val="20"/>
    </w:rPr>
  </w:style>
  <w:style w:type="paragraph" w:styleId="12">
    <w:name w:val="toc 3"/>
    <w:basedOn w:val="1"/>
    <w:next w:val="1"/>
    <w:autoRedefine/>
    <w:unhideWhenUsed/>
    <w:qFormat/>
    <w:uiPriority w:val="39"/>
    <w:pPr>
      <w:ind w:left="840" w:leftChars="400"/>
    </w:pPr>
  </w:style>
  <w:style w:type="paragraph" w:styleId="13">
    <w:name w:val="Plain Text"/>
    <w:basedOn w:val="1"/>
    <w:next w:val="1"/>
    <w:link w:val="37"/>
    <w:autoRedefine/>
    <w:qFormat/>
    <w:uiPriority w:val="99"/>
    <w:pPr>
      <w:adjustRightInd w:val="0"/>
      <w:snapToGrid w:val="0"/>
      <w:spacing w:beforeLines="50" w:line="440" w:lineRule="exact"/>
      <w:ind w:firstLine="480" w:firstLineChars="200"/>
    </w:pPr>
    <w:rPr>
      <w:rFonts w:ascii="宋体" w:hAnsi="宋体"/>
      <w:bCs/>
      <w:color w:val="000000"/>
      <w:sz w:val="24"/>
      <w:szCs w:val="21"/>
    </w:rPr>
  </w:style>
  <w:style w:type="paragraph" w:styleId="14">
    <w:name w:val="Balloon Text"/>
    <w:basedOn w:val="1"/>
    <w:link w:val="39"/>
    <w:autoRedefine/>
    <w:semiHidden/>
    <w:unhideWhenUsed/>
    <w:qFormat/>
    <w:uiPriority w:val="99"/>
    <w:rPr>
      <w:sz w:val="18"/>
      <w:szCs w:val="18"/>
    </w:rPr>
  </w:style>
  <w:style w:type="paragraph" w:styleId="15">
    <w:name w:val="footer"/>
    <w:basedOn w:val="1"/>
    <w:link w:val="4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6">
    <w:name w:val="header"/>
    <w:basedOn w:val="1"/>
    <w:next w:val="17"/>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index heading"/>
    <w:basedOn w:val="1"/>
    <w:next w:val="18"/>
    <w:autoRedefine/>
    <w:qFormat/>
    <w:uiPriority w:val="0"/>
    <w:rPr>
      <w:rFonts w:ascii="宋体"/>
      <w:bCs/>
      <w:sz w:val="24"/>
    </w:rPr>
  </w:style>
  <w:style w:type="paragraph" w:styleId="18">
    <w:name w:val="index 1"/>
    <w:basedOn w:val="1"/>
    <w:next w:val="1"/>
    <w:autoRedefine/>
    <w:semiHidden/>
    <w:qFormat/>
    <w:uiPriority w:val="0"/>
    <w:pPr>
      <w:spacing w:line="280" w:lineRule="exact"/>
    </w:pPr>
    <w:rPr>
      <w:rFonts w:ascii="宋体" w:hAnsi="宋体"/>
    </w:rPr>
  </w:style>
  <w:style w:type="paragraph" w:styleId="19">
    <w:name w:val="toc 1"/>
    <w:basedOn w:val="1"/>
    <w:next w:val="1"/>
    <w:autoRedefine/>
    <w:unhideWhenUsed/>
    <w:qFormat/>
    <w:uiPriority w:val="39"/>
    <w:pPr>
      <w:tabs>
        <w:tab w:val="right" w:leader="dot" w:pos="8296"/>
      </w:tabs>
      <w:spacing w:line="360" w:lineRule="auto"/>
      <w:jc w:val="center"/>
    </w:pPr>
    <w:rPr>
      <w:rFonts w:ascii="宋体" w:hAnsi="宋体" w:cs="宋体"/>
      <w:b/>
      <w:sz w:val="24"/>
      <w:szCs w:val="24"/>
    </w:rPr>
  </w:style>
  <w:style w:type="paragraph" w:styleId="20">
    <w:name w:val="toc 2"/>
    <w:basedOn w:val="1"/>
    <w:next w:val="1"/>
    <w:autoRedefine/>
    <w:unhideWhenUsed/>
    <w:qFormat/>
    <w:uiPriority w:val="39"/>
    <w:pPr>
      <w:tabs>
        <w:tab w:val="right" w:leader="dot" w:pos="8296"/>
      </w:tabs>
      <w:spacing w:line="360" w:lineRule="auto"/>
      <w:ind w:left="420" w:leftChars="200"/>
    </w:pPr>
    <w:rPr>
      <w:rFonts w:ascii="宋体" w:hAnsi="宋体" w:cs="宋体"/>
      <w:bCs/>
      <w:sz w:val="24"/>
      <w:szCs w:val="24"/>
    </w:rPr>
  </w:style>
  <w:style w:type="paragraph" w:styleId="21">
    <w:name w:val="Normal (Web)"/>
    <w:basedOn w:val="1"/>
    <w:autoRedefine/>
    <w:semiHidden/>
    <w:unhideWhenUsed/>
    <w:qFormat/>
    <w:uiPriority w:val="99"/>
    <w:pPr>
      <w:spacing w:beforeAutospacing="1" w:afterAutospacing="1"/>
      <w:jc w:val="left"/>
    </w:pPr>
    <w:rPr>
      <w:rFonts w:ascii="Calibri" w:hAnsi="Calibri"/>
      <w:kern w:val="0"/>
      <w:sz w:val="24"/>
      <w:szCs w:val="24"/>
    </w:rPr>
  </w:style>
  <w:style w:type="paragraph" w:styleId="22">
    <w:name w:val="annotation subject"/>
    <w:basedOn w:val="6"/>
    <w:next w:val="6"/>
    <w:link w:val="41"/>
    <w:autoRedefine/>
    <w:semiHidden/>
    <w:unhideWhenUsed/>
    <w:qFormat/>
    <w:uiPriority w:val="99"/>
    <w:rPr>
      <w:b/>
      <w:bCs/>
    </w:rPr>
  </w:style>
  <w:style w:type="paragraph" w:styleId="23">
    <w:name w:val="Body Text First Indent"/>
    <w:basedOn w:val="7"/>
    <w:next w:val="1"/>
    <w:autoRedefine/>
    <w:qFormat/>
    <w:uiPriority w:val="0"/>
    <w:pPr>
      <w:spacing w:before="50" w:beforeLines="50" w:line="360" w:lineRule="auto"/>
      <w:ind w:firstLine="567"/>
    </w:pPr>
    <w:rPr>
      <w:sz w:val="28"/>
      <w:szCs w:val="20"/>
    </w:rPr>
  </w:style>
  <w:style w:type="paragraph" w:styleId="24">
    <w:name w:val="Body Text First Indent 2"/>
    <w:basedOn w:val="8"/>
    <w:next w:val="23"/>
    <w:autoRedefine/>
    <w:qFormat/>
    <w:uiPriority w:val="0"/>
    <w:pPr>
      <w:spacing w:after="120"/>
      <w:ind w:firstLine="420" w:firstLineChars="2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autoRedefine/>
    <w:qFormat/>
    <w:uiPriority w:val="22"/>
    <w:rPr>
      <w:b/>
    </w:rPr>
  </w:style>
  <w:style w:type="character" w:styleId="29">
    <w:name w:val="FollowedHyperlink"/>
    <w:basedOn w:val="27"/>
    <w:autoRedefine/>
    <w:semiHidden/>
    <w:unhideWhenUsed/>
    <w:qFormat/>
    <w:uiPriority w:val="99"/>
    <w:rPr>
      <w:color w:val="954F72" w:themeColor="followedHyperlink"/>
      <w:u w:val="single"/>
    </w:rPr>
  </w:style>
  <w:style w:type="character" w:styleId="30">
    <w:name w:val="Hyperlink"/>
    <w:basedOn w:val="27"/>
    <w:autoRedefine/>
    <w:unhideWhenUsed/>
    <w:qFormat/>
    <w:uiPriority w:val="99"/>
    <w:rPr>
      <w:color w:val="0000FF"/>
      <w:u w:val="single"/>
    </w:rPr>
  </w:style>
  <w:style w:type="character" w:styleId="31">
    <w:name w:val="annotation reference"/>
    <w:basedOn w:val="27"/>
    <w:autoRedefine/>
    <w:semiHidden/>
    <w:unhideWhenUsed/>
    <w:qFormat/>
    <w:uiPriority w:val="99"/>
    <w:rPr>
      <w:sz w:val="21"/>
      <w:szCs w:val="21"/>
    </w:rPr>
  </w:style>
  <w:style w:type="paragraph" w:customStyle="1" w:styleId="32">
    <w:name w:val="xl27"/>
    <w:basedOn w:val="1"/>
    <w:autoRedefine/>
    <w:qFormat/>
    <w:uiPriority w:val="99"/>
    <w:pPr>
      <w:widowControl/>
      <w:pBdr>
        <w:left w:val="single" w:color="auto" w:sz="8" w:space="0"/>
        <w:bottom w:val="single" w:color="auto" w:sz="4" w:space="0"/>
        <w:right w:val="single" w:color="auto" w:sz="4" w:space="0"/>
      </w:pBdr>
      <w:spacing w:before="100" w:beforeAutospacing="1" w:after="100" w:afterAutospacing="1"/>
      <w:jc w:val="center"/>
    </w:pPr>
    <w:rPr>
      <w:rFonts w:eastAsia="Arial Unicode MS"/>
      <w:kern w:val="0"/>
      <w:sz w:val="24"/>
      <w:szCs w:val="24"/>
    </w:rPr>
  </w:style>
  <w:style w:type="character" w:customStyle="1" w:styleId="33">
    <w:name w:val="页眉 Char"/>
    <w:basedOn w:val="27"/>
    <w:autoRedefine/>
    <w:qFormat/>
    <w:uiPriority w:val="99"/>
    <w:rPr>
      <w:sz w:val="18"/>
      <w:szCs w:val="18"/>
    </w:rPr>
  </w:style>
  <w:style w:type="character" w:customStyle="1" w:styleId="34">
    <w:name w:val="页脚 Char"/>
    <w:basedOn w:val="27"/>
    <w:autoRedefine/>
    <w:qFormat/>
    <w:uiPriority w:val="99"/>
    <w:rPr>
      <w:sz w:val="18"/>
      <w:szCs w:val="18"/>
    </w:rPr>
  </w:style>
  <w:style w:type="character" w:customStyle="1" w:styleId="35">
    <w:name w:val="标题 1 字符"/>
    <w:basedOn w:val="27"/>
    <w:link w:val="2"/>
    <w:autoRedefine/>
    <w:qFormat/>
    <w:uiPriority w:val="0"/>
    <w:rPr>
      <w:rFonts w:ascii="Times New Roman" w:hAnsi="Times New Roman" w:eastAsia="宋体" w:cs="Times New Roman"/>
      <w:b/>
      <w:bCs/>
      <w:kern w:val="44"/>
      <w:sz w:val="44"/>
      <w:szCs w:val="44"/>
    </w:rPr>
  </w:style>
  <w:style w:type="character" w:customStyle="1" w:styleId="36">
    <w:name w:val="纯文本 字符"/>
    <w:basedOn w:val="27"/>
    <w:autoRedefine/>
    <w:semiHidden/>
    <w:qFormat/>
    <w:uiPriority w:val="99"/>
    <w:rPr>
      <w:rFonts w:hAnsi="Courier New" w:cs="Courier New" w:asciiTheme="minorEastAsia"/>
    </w:rPr>
  </w:style>
  <w:style w:type="character" w:customStyle="1" w:styleId="37">
    <w:name w:val="纯文本 字符1"/>
    <w:basedOn w:val="27"/>
    <w:link w:val="13"/>
    <w:autoRedefine/>
    <w:qFormat/>
    <w:uiPriority w:val="99"/>
    <w:rPr>
      <w:rFonts w:ascii="宋体" w:hAnsi="宋体" w:eastAsia="宋体" w:cs="Times New Roman"/>
      <w:bCs/>
      <w:color w:val="000000"/>
      <w:sz w:val="24"/>
      <w:szCs w:val="21"/>
    </w:rPr>
  </w:style>
  <w:style w:type="character" w:customStyle="1" w:styleId="38">
    <w:name w:val="未处理的提及1"/>
    <w:basedOn w:val="27"/>
    <w:autoRedefine/>
    <w:semiHidden/>
    <w:unhideWhenUsed/>
    <w:qFormat/>
    <w:uiPriority w:val="99"/>
    <w:rPr>
      <w:color w:val="605E5C"/>
      <w:shd w:val="clear" w:color="auto" w:fill="E1DFDD"/>
    </w:rPr>
  </w:style>
  <w:style w:type="character" w:customStyle="1" w:styleId="39">
    <w:name w:val="批注框文本 字符"/>
    <w:basedOn w:val="27"/>
    <w:link w:val="14"/>
    <w:autoRedefine/>
    <w:semiHidden/>
    <w:qFormat/>
    <w:uiPriority w:val="99"/>
    <w:rPr>
      <w:kern w:val="2"/>
      <w:sz w:val="18"/>
      <w:szCs w:val="18"/>
    </w:rPr>
  </w:style>
  <w:style w:type="character" w:customStyle="1" w:styleId="40">
    <w:name w:val="批注文字 字符"/>
    <w:basedOn w:val="27"/>
    <w:link w:val="6"/>
    <w:autoRedefine/>
    <w:semiHidden/>
    <w:qFormat/>
    <w:uiPriority w:val="99"/>
    <w:rPr>
      <w:kern w:val="2"/>
      <w:sz w:val="21"/>
      <w:szCs w:val="22"/>
    </w:rPr>
  </w:style>
  <w:style w:type="character" w:customStyle="1" w:styleId="41">
    <w:name w:val="批注主题 字符"/>
    <w:basedOn w:val="40"/>
    <w:link w:val="22"/>
    <w:autoRedefine/>
    <w:semiHidden/>
    <w:qFormat/>
    <w:uiPriority w:val="99"/>
    <w:rPr>
      <w:b/>
      <w:bCs/>
      <w:kern w:val="2"/>
      <w:sz w:val="21"/>
      <w:szCs w:val="22"/>
    </w:rPr>
  </w:style>
  <w:style w:type="character" w:customStyle="1" w:styleId="42">
    <w:name w:val="文档结构图 字符"/>
    <w:basedOn w:val="27"/>
    <w:link w:val="5"/>
    <w:autoRedefine/>
    <w:semiHidden/>
    <w:qFormat/>
    <w:uiPriority w:val="99"/>
    <w:rPr>
      <w:rFonts w:ascii="宋体"/>
      <w:kern w:val="2"/>
      <w:sz w:val="18"/>
      <w:szCs w:val="18"/>
    </w:rPr>
  </w:style>
  <w:style w:type="paragraph" w:customStyle="1" w:styleId="43">
    <w:name w:val="正文11"/>
    <w:basedOn w:val="1"/>
    <w:autoRedefine/>
    <w:qFormat/>
    <w:uiPriority w:val="0"/>
    <w:pPr>
      <w:spacing w:line="360" w:lineRule="auto"/>
      <w:ind w:firstLine="420"/>
    </w:pPr>
    <w:rPr>
      <w:rFonts w:ascii="宋体" w:hAnsi="宋体" w:cs="宋体"/>
      <w:sz w:val="24"/>
    </w:rPr>
  </w:style>
  <w:style w:type="character" w:customStyle="1" w:styleId="44">
    <w:name w:val="页脚 字符"/>
    <w:basedOn w:val="27"/>
    <w:link w:val="15"/>
    <w:autoRedefine/>
    <w:qFormat/>
    <w:uiPriority w:val="0"/>
    <w:rPr>
      <w:rFonts w:hint="default" w:ascii="Calibri" w:hAnsi="Calibri" w:cs="Calibri"/>
    </w:rPr>
  </w:style>
  <w:style w:type="paragraph" w:customStyle="1" w:styleId="45">
    <w:name w:val="正文1"/>
    <w:basedOn w:val="1"/>
    <w:autoRedefine/>
    <w:qFormat/>
    <w:uiPriority w:val="0"/>
    <w:pPr>
      <w:tabs>
        <w:tab w:val="left" w:pos="4620"/>
        <w:tab w:val="left" w:pos="5600"/>
        <w:tab w:val="left" w:pos="5740"/>
        <w:tab w:val="left" w:pos="6860"/>
      </w:tabs>
      <w:spacing w:line="360" w:lineRule="auto"/>
    </w:pPr>
    <w:rPr>
      <w:sz w:val="28"/>
      <w:szCs w:val="28"/>
    </w:rPr>
  </w:style>
  <w:style w:type="paragraph" w:styleId="4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14" textRotate="1"/>
    <customShpInfo spid="_x0000_s4115" textRotate="1"/>
    <customShpInfo spid="_x0000_s205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0DE57C-4378-42DC-B836-336C4348356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3980</Words>
  <Characters>4544</Characters>
  <Lines>34</Lines>
  <Paragraphs>9</Paragraphs>
  <TotalTime>2</TotalTime>
  <ScaleCrop>false</ScaleCrop>
  <LinksUpToDate>false</LinksUpToDate>
  <CharactersWithSpaces>4588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2019-01-23T06:36:00Z</dcterms:created>
  <dc:creator>xingyue yin</dc:creator>
  <cp:lastModifiedBy>。</cp:lastModifiedBy>
  <dcterms:modified xsi:type="dcterms:W3CDTF">2026-05-07T02:10:57Z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61BB206D0FAE4F9C90C389C18BBC0FEE</vt:lpwstr>
  </property>
  <property fmtid="{D5CDD505-2E9C-101B-9397-08002B2CF9AE}" pid="4" name="KSOTemplateDocerSaveRecord">
    <vt:lpwstr>eyJoZGlkIjoiNGFjNDMwYWI3M2UyZjNlODY3MjBiMjM2NjE1ZDBkNWYiLCJ1c2VySWQiOiI3NDQzNTc0NDkifQ==</vt:lpwstr>
  </property>
</Properties>
</file>