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  <w:t>玉溪市生态环境局</w:t>
      </w: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bookmarkEnd w:id="0"/>
    <w:tbl>
      <w:tblPr>
        <w:tblStyle w:val="2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530"/>
        <w:gridCol w:w="2306"/>
        <w:gridCol w:w="10"/>
        <w:gridCol w:w="1783"/>
        <w:gridCol w:w="513"/>
        <w:gridCol w:w="23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14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机构类型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□商业企业       □科研机构       □社会公益组织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□法律服务机构   □其他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代理人信息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（政府信息的名称、文号或者便于行政机关查询的其他特征性描述）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□纸质  □电子邮件  □光盘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信息的方式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 □自行领取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□当场查阅、抄录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4573"/>
    <w:rsid w:val="08E44573"/>
    <w:rsid w:val="150642F4"/>
    <w:rsid w:val="51FE4372"/>
    <w:rsid w:val="58F7705A"/>
    <w:rsid w:val="6D427093"/>
    <w:rsid w:val="7E7EC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云南省人民政府</Company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2021-09-23T10:11:00Z</dcterms:created>
  <dc:creator>Administrator</dc:creator>
  <cp:lastModifiedBy>user</cp:lastModifiedBy>
  <dcterms:modified xsi:type="dcterms:W3CDTF">2026-08-11T09:21:17Z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