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A05DA">
      <w:pPr>
        <w:tabs>
          <w:tab w:val="left" w:pos="6510"/>
        </w:tabs>
        <w:rPr>
          <w:rFonts w:hint="default" w:ascii="Times New Roman" w:hAnsi="Times New Roman" w:eastAsia="仿宋_GB2312" w:cs="Times New Roman"/>
          <w:color w:val="000000" w:themeColor="text1"/>
          <w:sz w:val="36"/>
          <w:szCs w:val="36"/>
          <w14:textFill>
            <w14:solidFill>
              <w14:schemeClr w14:val="tx1"/>
            </w14:solidFill>
          </w14:textFill>
        </w:rPr>
      </w:pPr>
    </w:p>
    <w:p w14:paraId="16BF5A15">
      <w:pPr>
        <w:rPr>
          <w:rFonts w:hint="default" w:ascii="Times New Roman" w:hAnsi="Times New Roman" w:eastAsia="仿宋_GB2312" w:cs="Times New Roman"/>
          <w:color w:val="000000" w:themeColor="text1"/>
          <w:sz w:val="36"/>
          <w:szCs w:val="36"/>
          <w14:textFill>
            <w14:solidFill>
              <w14:schemeClr w14:val="tx1"/>
            </w14:solidFill>
          </w14:textFill>
        </w:rPr>
      </w:pPr>
    </w:p>
    <w:p w14:paraId="45EFA1F5">
      <w:pPr>
        <w:rPr>
          <w:rFonts w:hint="default" w:ascii="Times New Roman" w:hAnsi="Times New Roman" w:eastAsia="仿宋_GB2312" w:cs="Times New Roman"/>
          <w:color w:val="000000" w:themeColor="text1"/>
          <w:sz w:val="36"/>
          <w:szCs w:val="36"/>
          <w14:textFill>
            <w14:solidFill>
              <w14:schemeClr w14:val="tx1"/>
            </w14:solidFill>
          </w14:textFill>
        </w:rPr>
      </w:pPr>
    </w:p>
    <w:p w14:paraId="1525150A">
      <w:pPr>
        <w:rPr>
          <w:rFonts w:hint="default" w:ascii="Times New Roman" w:hAnsi="Times New Roman" w:eastAsia="仿宋_GB2312" w:cs="Times New Roman"/>
          <w:color w:val="000000" w:themeColor="text1"/>
          <w:sz w:val="36"/>
          <w:szCs w:val="36"/>
          <w14:textFill>
            <w14:solidFill>
              <w14:schemeClr w14:val="tx1"/>
            </w14:solidFill>
          </w14:textFill>
        </w:rPr>
      </w:pPr>
    </w:p>
    <w:p w14:paraId="4AA4DCBA">
      <w:pPr>
        <w:rPr>
          <w:rFonts w:hint="default" w:ascii="Times New Roman" w:hAnsi="Times New Roman" w:eastAsia="仿宋_GB2312" w:cs="Times New Roman"/>
          <w:color w:val="000000" w:themeColor="text1"/>
          <w:sz w:val="36"/>
          <w:szCs w:val="36"/>
          <w14:textFill>
            <w14:solidFill>
              <w14:schemeClr w14:val="tx1"/>
            </w14:solidFill>
          </w14:textFill>
        </w:rPr>
      </w:pPr>
    </w:p>
    <w:p w14:paraId="31B498F9">
      <w:pPr>
        <w:adjustRightInd w:val="0"/>
        <w:snapToGrid w:val="0"/>
        <w:jc w:val="center"/>
        <w:outlineLvl w:val="0"/>
        <w:rPr>
          <w:rFonts w:hint="default" w:ascii="Times New Roman" w:hAnsi="Times New Roman" w:cs="Times New Roman"/>
          <w:b/>
          <w:color w:val="000000" w:themeColor="text1"/>
          <w:sz w:val="72"/>
          <w:szCs w:val="72"/>
          <w14:textFill>
            <w14:solidFill>
              <w14:schemeClr w14:val="tx1"/>
            </w14:solidFill>
          </w14:textFill>
        </w:rPr>
      </w:pPr>
      <w:bookmarkStart w:id="0" w:name="_Toc27849"/>
      <w:r>
        <w:rPr>
          <w:rFonts w:hint="default" w:ascii="Times New Roman" w:hAnsi="Times New Roman" w:cs="Times New Roman"/>
          <w:b/>
          <w:color w:val="000000" w:themeColor="text1"/>
          <w:sz w:val="72"/>
          <w:szCs w:val="72"/>
          <w14:textFill>
            <w14:solidFill>
              <w14:schemeClr w14:val="tx1"/>
            </w14:solidFill>
          </w14:textFill>
        </w:rPr>
        <w:t>建设项目环境影响报告表</w:t>
      </w:r>
      <w:bookmarkEnd w:id="0"/>
    </w:p>
    <w:p w14:paraId="785D5448">
      <w:pPr>
        <w:adjustRightInd w:val="0"/>
        <w:snapToGrid w:val="0"/>
        <w:spacing w:before="192" w:beforeLines="80"/>
        <w:jc w:val="center"/>
        <w:rPr>
          <w:rFonts w:hint="default" w:ascii="Times New Roman" w:hAnsi="Times New Roman" w:eastAsia="楷体_GB2312" w:cs="Times New Roman"/>
          <w:bCs/>
          <w:color w:val="000000" w:themeColor="text1"/>
          <w:sz w:val="48"/>
          <w:szCs w:val="48"/>
          <w14:textFill>
            <w14:solidFill>
              <w14:schemeClr w14:val="tx1"/>
            </w14:solidFill>
          </w14:textFill>
        </w:rPr>
      </w:pPr>
      <w:r>
        <w:rPr>
          <w:rFonts w:hint="default" w:ascii="Times New Roman" w:hAnsi="Times New Roman" w:eastAsia="楷体_GB2312" w:cs="Times New Roman"/>
          <w:bCs/>
          <w:color w:val="000000" w:themeColor="text1"/>
          <w:sz w:val="48"/>
          <w:szCs w:val="48"/>
          <w14:textFill>
            <w14:solidFill>
              <w14:schemeClr w14:val="tx1"/>
            </w14:solidFill>
          </w14:textFill>
        </w:rPr>
        <w:t>（污染影响类）</w:t>
      </w:r>
    </w:p>
    <w:p w14:paraId="2F774777">
      <w:pPr>
        <w:adjustRightInd w:val="0"/>
        <w:snapToGrid w:val="0"/>
        <w:spacing w:line="288" w:lineRule="auto"/>
        <w:jc w:val="center"/>
        <w:rPr>
          <w:rFonts w:hint="default" w:ascii="Times New Roman" w:hAnsi="Times New Roman" w:eastAsia="华文仿宋" w:cs="Times New Roman"/>
          <w:color w:val="000000" w:themeColor="text1"/>
          <w:kern w:val="44"/>
          <w:sz w:val="44"/>
          <w:szCs w:val="44"/>
          <w14:textFill>
            <w14:solidFill>
              <w14:schemeClr w14:val="tx1"/>
            </w14:solidFill>
          </w14:textFill>
        </w:rPr>
      </w:pPr>
    </w:p>
    <w:p w14:paraId="0DFD7D12">
      <w:pPr>
        <w:jc w:val="center"/>
        <w:rPr>
          <w:rFonts w:hint="default" w:ascii="Times New Roman" w:hAnsi="Times New Roman" w:eastAsia="仿宋" w:cs="Times New Roman"/>
          <w:color w:val="000000" w:themeColor="text1"/>
          <w:sz w:val="52"/>
          <w:szCs w:val="52"/>
          <w14:textFill>
            <w14:solidFill>
              <w14:schemeClr w14:val="tx1"/>
            </w14:solidFill>
          </w14:textFill>
        </w:rPr>
      </w:pPr>
    </w:p>
    <w:p w14:paraId="50B3D10A">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14:paraId="1D673AA3">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14:paraId="1C413611">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14:paraId="0CC3DC28">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14:paraId="7B5A9A2E">
      <w:pPr>
        <w:adjustRightInd w:val="0"/>
        <w:snapToGrid w:val="0"/>
        <w:spacing w:line="288" w:lineRule="auto"/>
        <w:jc w:val="both"/>
        <w:rPr>
          <w:rFonts w:hint="default" w:ascii="Times New Roman" w:hAnsi="Times New Roman" w:eastAsia="仿宋_GB2312" w:cs="Times New Roman"/>
          <w:color w:val="000000" w:themeColor="text1"/>
          <w:sz w:val="36"/>
          <w:szCs w:val="36"/>
          <w:u w:val="single"/>
          <w:lang w:val="en-US" w:eastAsia="zh-CN"/>
          <w14:textFill>
            <w14:solidFill>
              <w14:schemeClr w14:val="tx1"/>
            </w14:solidFill>
          </w14:textFill>
        </w:rPr>
      </w:pPr>
      <w:r>
        <w:rPr>
          <w:rFonts w:hint="default" w:ascii="Times New Roman" w:hAnsi="Times New Roman" w:eastAsia="仿宋_GB2312" w:cs="Times New Roman"/>
          <w:color w:val="000000" w:themeColor="text1"/>
          <w:sz w:val="36"/>
          <w:szCs w:val="36"/>
          <w14:textFill>
            <w14:solidFill>
              <w14:schemeClr w14:val="tx1"/>
            </w14:solidFill>
          </w14:textFill>
        </w:rPr>
        <w:t>项目名称：</w:t>
      </w:r>
      <w:r>
        <w:rPr>
          <w:rFonts w:hint="eastAsia" w:eastAsia="仿宋_GB2312" w:cs="Times New Roman"/>
          <w:color w:val="000000" w:themeColor="text1"/>
          <w:sz w:val="36"/>
          <w:szCs w:val="36"/>
          <w:u w:val="single"/>
          <w:lang w:val="en-US" w:eastAsia="zh-CN"/>
          <w14:textFill>
            <w14:solidFill>
              <w14:schemeClr w14:val="tx1"/>
            </w14:solidFill>
          </w14:textFill>
        </w:rPr>
        <w:t xml:space="preserve"> 年生产3.6万吨清洁环保褐煤颗粒燃料项目   </w:t>
      </w:r>
    </w:p>
    <w:p w14:paraId="5DD9C3CE">
      <w:pPr>
        <w:adjustRightInd w:val="0"/>
        <w:snapToGrid w:val="0"/>
        <w:spacing w:line="288" w:lineRule="auto"/>
        <w:rPr>
          <w:rFonts w:hint="default" w:ascii="Times New Roman" w:hAnsi="Times New Roman" w:eastAsia="仿宋_GB2312" w:cs="Times New Roman"/>
          <w:color w:val="000000" w:themeColor="text1"/>
          <w:sz w:val="36"/>
          <w:szCs w:val="36"/>
          <w:u w:val="single"/>
          <w:lang w:val="en-US" w:eastAsia="zh-CN"/>
          <w14:textFill>
            <w14:solidFill>
              <w14:schemeClr w14:val="tx1"/>
            </w14:solidFill>
          </w14:textFill>
        </w:rPr>
      </w:pPr>
      <w:r>
        <w:rPr>
          <w:rFonts w:hint="default" w:ascii="Times New Roman" w:hAnsi="Times New Roman" w:eastAsia="仿宋_GB2312" w:cs="Times New Roman"/>
          <w:color w:val="000000" w:themeColor="text1"/>
          <w:sz w:val="36"/>
          <w:szCs w:val="36"/>
          <w14:textFill>
            <w14:solidFill>
              <w14:schemeClr w14:val="tx1"/>
            </w14:solidFill>
          </w14:textFill>
        </w:rPr>
        <w:t>建设单位（盖章）：</w:t>
      </w:r>
      <w:bookmarkStart w:id="1" w:name="_Hlk192497904"/>
      <w:r>
        <w:rPr>
          <w:rFonts w:hint="eastAsia" w:eastAsia="仿宋_GB2312" w:cs="Times New Roman"/>
          <w:color w:val="000000" w:themeColor="text1"/>
          <w:sz w:val="36"/>
          <w:szCs w:val="36"/>
          <w:u w:val="singl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6"/>
          <w:szCs w:val="36"/>
          <w:u w:val="single"/>
          <w14:textFill>
            <w14:solidFill>
              <w14:schemeClr w14:val="tx1"/>
            </w14:solidFill>
          </w14:textFill>
        </w:rPr>
        <w:t>云南华熵能源科技有限公司</w:t>
      </w:r>
      <w:r>
        <w:rPr>
          <w:rFonts w:hint="eastAsia" w:eastAsia="仿宋_GB2312" w:cs="Times New Roman"/>
          <w:color w:val="000000" w:themeColor="text1"/>
          <w:sz w:val="36"/>
          <w:szCs w:val="36"/>
          <w:u w:val="single"/>
          <w:lang w:val="en-US" w:eastAsia="zh-CN"/>
          <w14:textFill>
            <w14:solidFill>
              <w14:schemeClr w14:val="tx1"/>
            </w14:solidFill>
          </w14:textFill>
        </w:rPr>
        <w:t xml:space="preserve">     </w:t>
      </w:r>
    </w:p>
    <w:bookmarkEnd w:id="1"/>
    <w:p w14:paraId="0639A1A9">
      <w:pPr>
        <w:adjustRightInd w:val="0"/>
        <w:snapToGrid w:val="0"/>
        <w:spacing w:line="288" w:lineRule="auto"/>
        <w:rPr>
          <w:rFonts w:hint="default" w:ascii="Times New Roman" w:hAnsi="Times New Roman" w:eastAsia="仿宋" w:cs="Times New Roman"/>
          <w:color w:val="000000" w:themeColor="text1"/>
          <w:sz w:val="36"/>
          <w:szCs w:val="36"/>
          <w:u w:val="single"/>
          <w:lang w:val="en-US" w:eastAsia="zh-CN"/>
          <w14:textFill>
            <w14:solidFill>
              <w14:schemeClr w14:val="tx1"/>
            </w14:solidFill>
          </w14:textFill>
        </w:rPr>
      </w:pPr>
      <w:r>
        <w:rPr>
          <w:rFonts w:hint="default" w:ascii="Times New Roman" w:hAnsi="Times New Roman" w:eastAsia="仿宋_GB2312" w:cs="Times New Roman"/>
          <w:color w:val="000000" w:themeColor="text1"/>
          <w:sz w:val="36"/>
          <w:szCs w:val="36"/>
          <w14:textFill>
            <w14:solidFill>
              <w14:schemeClr w14:val="tx1"/>
            </w14:solidFill>
          </w14:textFill>
        </w:rPr>
        <w:t>编制日</w:t>
      </w:r>
      <w:r>
        <w:rPr>
          <w:rFonts w:hint="default" w:ascii="Times New Roman" w:hAnsi="Times New Roman" w:eastAsia="仿宋" w:cs="Times New Roman"/>
          <w:color w:val="000000" w:themeColor="text1"/>
          <w:sz w:val="36"/>
          <w:szCs w:val="36"/>
          <w14:textFill>
            <w14:solidFill>
              <w14:schemeClr w14:val="tx1"/>
            </w14:solidFill>
          </w14:textFill>
        </w:rPr>
        <w:t>期：</w:t>
      </w:r>
      <w:r>
        <w:rPr>
          <w:rFonts w:hint="default" w:ascii="Times New Roman" w:hAnsi="Times New Roman" w:eastAsia="仿宋" w:cs="Times New Roman"/>
          <w:color w:val="000000" w:themeColor="text1"/>
          <w:sz w:val="36"/>
          <w:szCs w:val="36"/>
          <w:u w:val="single"/>
          <w:lang w:val="en-US" w:eastAsia="zh-CN"/>
          <w14:textFill>
            <w14:solidFill>
              <w14:schemeClr w14:val="tx1"/>
            </w14:solidFill>
          </w14:textFill>
        </w:rPr>
        <w:t xml:space="preserve">           </w:t>
      </w:r>
      <w:r>
        <w:rPr>
          <w:rFonts w:hint="eastAsia" w:eastAsia="仿宋" w:cs="Times New Roman"/>
          <w:color w:val="000000" w:themeColor="text1"/>
          <w:sz w:val="36"/>
          <w:szCs w:val="36"/>
          <w:u w:val="single"/>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6"/>
          <w:szCs w:val="36"/>
          <w:u w:val="single"/>
          <w:lang w:val="en-US" w:eastAsia="zh-CN"/>
          <w14:textFill>
            <w14:solidFill>
              <w14:schemeClr w14:val="tx1"/>
            </w14:solidFill>
          </w14:textFill>
        </w:rPr>
        <w:t>2026年</w:t>
      </w:r>
      <w:r>
        <w:rPr>
          <w:rFonts w:hint="eastAsia" w:eastAsia="仿宋" w:cs="Times New Roman"/>
          <w:color w:val="000000" w:themeColor="text1"/>
          <w:sz w:val="36"/>
          <w:szCs w:val="36"/>
          <w:u w:val="single"/>
          <w:lang w:val="en-US" w:eastAsia="zh-CN"/>
          <w14:textFill>
            <w14:solidFill>
              <w14:schemeClr w14:val="tx1"/>
            </w14:solidFill>
          </w14:textFill>
        </w:rPr>
        <w:t>8</w:t>
      </w:r>
      <w:r>
        <w:rPr>
          <w:rFonts w:hint="default" w:ascii="Times New Roman" w:hAnsi="Times New Roman" w:eastAsia="仿宋" w:cs="Times New Roman"/>
          <w:color w:val="000000" w:themeColor="text1"/>
          <w:sz w:val="36"/>
          <w:szCs w:val="36"/>
          <w:u w:val="single"/>
          <w:lang w:val="en-US" w:eastAsia="zh-CN"/>
          <w14:textFill>
            <w14:solidFill>
              <w14:schemeClr w14:val="tx1"/>
            </w14:solidFill>
          </w14:textFill>
        </w:rPr>
        <w:t xml:space="preserve">月     </w:t>
      </w:r>
      <w:r>
        <w:rPr>
          <w:rFonts w:hint="eastAsia" w:eastAsia="仿宋" w:cs="Times New Roman"/>
          <w:color w:val="000000" w:themeColor="text1"/>
          <w:sz w:val="36"/>
          <w:szCs w:val="36"/>
          <w:u w:val="single"/>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6"/>
          <w:szCs w:val="36"/>
          <w:u w:val="single"/>
          <w:lang w:val="en-US" w:eastAsia="zh-CN"/>
          <w14:textFill>
            <w14:solidFill>
              <w14:schemeClr w14:val="tx1"/>
            </w14:solidFill>
          </w14:textFill>
        </w:rPr>
        <w:t xml:space="preserve">    </w:t>
      </w:r>
    </w:p>
    <w:p w14:paraId="6BFB927B">
      <w:pPr>
        <w:adjustRightInd w:val="0"/>
        <w:snapToGrid w:val="0"/>
        <w:spacing w:line="288" w:lineRule="auto"/>
        <w:ind w:firstLine="1040"/>
        <w:rPr>
          <w:rFonts w:hint="default" w:ascii="Times New Roman" w:hAnsi="Times New Roman" w:eastAsia="仿宋_GB2312" w:cs="Times New Roman"/>
          <w:color w:val="000000" w:themeColor="text1"/>
          <w:sz w:val="36"/>
          <w:szCs w:val="36"/>
          <w:u w:val="single"/>
          <w14:textFill>
            <w14:solidFill>
              <w14:schemeClr w14:val="tx1"/>
            </w14:solidFill>
          </w14:textFill>
        </w:rPr>
      </w:pPr>
      <w:bookmarkStart w:id="2" w:name="_Hlk57884087"/>
    </w:p>
    <w:p w14:paraId="2D2F5A77">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p w14:paraId="0CAE62B9">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p w14:paraId="190DFE5E">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p w14:paraId="48E4279A">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p w14:paraId="73D01569">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bookmarkEnd w:id="2"/>
    <w:p w14:paraId="10D24E84">
      <w:pPr>
        <w:adjustRightInd w:val="0"/>
        <w:snapToGrid w:val="0"/>
        <w:spacing w:line="288" w:lineRule="auto"/>
        <w:jc w:val="center"/>
        <w:rPr>
          <w:rFonts w:hint="default" w:ascii="Times New Roman" w:hAnsi="Times New Roman" w:eastAsia="楷体_GB2312" w:cs="Times New Roman"/>
          <w:color w:val="000000" w:themeColor="text1"/>
          <w:sz w:val="36"/>
          <w:szCs w:val="36"/>
          <w14:textFill>
            <w14:solidFill>
              <w14:schemeClr w14:val="tx1"/>
            </w14:solidFill>
          </w14:textFill>
        </w:rPr>
      </w:pPr>
      <w:r>
        <w:rPr>
          <w:rFonts w:hint="default" w:ascii="Times New Roman" w:hAnsi="Times New Roman" w:eastAsia="楷体_GB2312" w:cs="Times New Roman"/>
          <w:color w:val="000000" w:themeColor="text1"/>
          <w:sz w:val="36"/>
          <w:szCs w:val="36"/>
          <w14:textFill>
            <w14:solidFill>
              <w14:schemeClr w14:val="tx1"/>
            </w14:solidFill>
          </w14:textFill>
        </w:rPr>
        <w:t>中华人民共和国生态环境部制</w:t>
      </w:r>
    </w:p>
    <w:p w14:paraId="4FEA1067">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71DE8645">
      <w:pPr>
        <w:jc w:val="center"/>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目录</w:t>
      </w:r>
    </w:p>
    <w:p w14:paraId="00D1F816">
      <w:pPr>
        <w:pStyle w:val="123"/>
        <w:tabs>
          <w:tab w:val="right" w:leader="dot" w:pos="8844"/>
        </w:tabs>
        <w:spacing w:line="48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snapToGrid w:val="0"/>
          <w:color w:val="000000" w:themeColor="text1"/>
          <w:sz w:val="24"/>
          <w:szCs w:val="24"/>
          <w14:textFill>
            <w14:solidFill>
              <w14:schemeClr w14:val="tx1"/>
            </w14:solidFill>
          </w14:textFill>
        </w:rPr>
        <w:fldChar w:fldCharType="begin"/>
      </w:r>
      <w:r>
        <w:rPr>
          <w:rFonts w:hint="default" w:ascii="Times New Roman" w:hAnsi="Times New Roman" w:cs="Times New Roman"/>
          <w:snapToGrid w:val="0"/>
          <w:color w:val="000000" w:themeColor="text1"/>
          <w:sz w:val="24"/>
          <w:szCs w:val="24"/>
          <w14:textFill>
            <w14:solidFill>
              <w14:schemeClr w14:val="tx1"/>
            </w14:solidFill>
          </w14:textFill>
        </w:rPr>
        <w:instrText xml:space="preserve">TOC \o "1-1" \h \u </w:instrText>
      </w:r>
      <w:r>
        <w:rPr>
          <w:rFonts w:hint="default" w:ascii="Times New Roman" w:hAnsi="Times New Roman" w:cs="Times New Roman"/>
          <w:snapToGrid w:val="0"/>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"_Toc32585"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snapToGrid w:val="0"/>
          <w:color w:val="000000" w:themeColor="text1"/>
          <w:sz w:val="24"/>
          <w:szCs w:val="24"/>
          <w14:textFill>
            <w14:solidFill>
              <w14:schemeClr w14:val="tx1"/>
            </w14:solidFill>
          </w14:textFill>
        </w:rPr>
        <w:t>一、建设项目基本情况</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fldChar w:fldCharType="end"/>
      </w:r>
    </w:p>
    <w:p w14:paraId="12271094">
      <w:pPr>
        <w:pStyle w:val="123"/>
        <w:tabs>
          <w:tab w:val="right" w:leader="dot" w:pos="8844"/>
        </w:tabs>
        <w:spacing w:line="480" w:lineRule="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"_Toc17172"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snapToGrid w:val="0"/>
          <w:color w:val="000000" w:themeColor="text1"/>
          <w:sz w:val="24"/>
          <w:szCs w:val="24"/>
          <w14:textFill>
            <w14:solidFill>
              <w14:schemeClr w14:val="tx1"/>
            </w14:solidFill>
          </w14:textFill>
        </w:rPr>
        <w:t>二、建设项目工程分析</w:t>
      </w:r>
      <w:r>
        <w:rPr>
          <w:rFonts w:hint="default" w:ascii="Times New Roman" w:hAnsi="Times New Roman" w:cs="Times New Roman"/>
          <w:color w:val="000000" w:themeColor="text1"/>
          <w:sz w:val="24"/>
          <w:szCs w:val="24"/>
          <w14:textFill>
            <w14:solidFill>
              <w14:schemeClr w14:val="tx1"/>
            </w14:solidFill>
          </w14:textFill>
        </w:rPr>
        <w:tab/>
      </w:r>
      <w:r>
        <w:rPr>
          <w:rFonts w:hint="eastAsia" w:cs="Times New Roman"/>
          <w:color w:val="000000" w:themeColor="text1"/>
          <w:sz w:val="24"/>
          <w:szCs w:val="24"/>
          <w:lang w:val="en-US" w:eastAsia="zh-CN"/>
          <w14:textFill>
            <w14:solidFill>
              <w14:schemeClr w14:val="tx1"/>
            </w14:solidFill>
          </w14:textFill>
        </w:rPr>
        <w:t>21</w:t>
      </w:r>
      <w:r>
        <w:rPr>
          <w:rFonts w:hint="default" w:ascii="Times New Roman" w:hAnsi="Times New Roman" w:cs="Times New Roman"/>
          <w:color w:val="000000" w:themeColor="text1"/>
          <w:sz w:val="24"/>
          <w:szCs w:val="24"/>
          <w14:textFill>
            <w14:solidFill>
              <w14:schemeClr w14:val="tx1"/>
            </w14:solidFill>
          </w14:textFill>
        </w:rPr>
        <w:fldChar w:fldCharType="end"/>
      </w:r>
    </w:p>
    <w:p w14:paraId="7FB3B429">
      <w:pPr>
        <w:pStyle w:val="123"/>
        <w:tabs>
          <w:tab w:val="right" w:leader="dot" w:pos="8844"/>
        </w:tabs>
        <w:spacing w:line="480" w:lineRule="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"_Toc5690"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snapToGrid w:val="0"/>
          <w:color w:val="000000" w:themeColor="text1"/>
          <w:sz w:val="24"/>
          <w:szCs w:val="24"/>
          <w14:textFill>
            <w14:solidFill>
              <w14:schemeClr w14:val="tx1"/>
            </w14:solidFill>
          </w14:textFill>
        </w:rPr>
        <w:t>三、区域环境质量现状、环境保护目标及评价标准</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eastAsia" w:cs="Times New Roman"/>
          <w:color w:val="000000" w:themeColor="text1"/>
          <w:sz w:val="24"/>
          <w:szCs w:val="24"/>
          <w:lang w:val="en-US" w:eastAsia="zh-CN"/>
          <w14:textFill>
            <w14:solidFill>
              <w14:schemeClr w14:val="tx1"/>
            </w14:solidFill>
          </w14:textFill>
        </w:rPr>
        <w:t>31</w:t>
      </w:r>
    </w:p>
    <w:p w14:paraId="2C138FA8">
      <w:pPr>
        <w:pStyle w:val="123"/>
        <w:tabs>
          <w:tab w:val="right" w:leader="dot" w:pos="8844"/>
        </w:tabs>
        <w:spacing w:line="48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"_Toc10422"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snapToGrid w:val="0"/>
          <w:color w:val="000000" w:themeColor="text1"/>
          <w:sz w:val="24"/>
          <w:szCs w:val="24"/>
          <w14:textFill>
            <w14:solidFill>
              <w14:schemeClr w14:val="tx1"/>
            </w14:solidFill>
          </w14:textFill>
        </w:rPr>
        <w:t>四、主要环境影响和保护措施</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PAGEREF _Toc10422 \h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eastAsia" w:cs="Times New Roman"/>
          <w:color w:val="000000" w:themeColor="text1"/>
          <w:sz w:val="24"/>
          <w:szCs w:val="24"/>
          <w:lang w:val="en-US" w:eastAsia="zh-CN"/>
          <w14:textFill>
            <w14:solidFill>
              <w14:schemeClr w14:val="tx1"/>
            </w14:solidFill>
          </w14:textFill>
        </w:rPr>
        <w:t>38</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14:textFill>
            <w14:solidFill>
              <w14:schemeClr w14:val="tx1"/>
            </w14:solidFill>
          </w14:textFill>
        </w:rPr>
        <w:fldChar w:fldCharType="end"/>
      </w:r>
    </w:p>
    <w:p w14:paraId="057ADA8E">
      <w:pPr>
        <w:pStyle w:val="123"/>
        <w:tabs>
          <w:tab w:val="right" w:leader="dot" w:pos="8844"/>
        </w:tabs>
        <w:spacing w:line="480" w:lineRule="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"_Toc5864"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snapToGrid w:val="0"/>
          <w:color w:val="000000" w:themeColor="text1"/>
          <w:sz w:val="24"/>
          <w:szCs w:val="24"/>
          <w14:textFill>
            <w14:solidFill>
              <w14:schemeClr w14:val="tx1"/>
            </w14:solidFill>
          </w14:textFill>
        </w:rPr>
        <w:t>五、环境保护措施监督检查清单</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eastAsia" w:cs="Times New Roman"/>
          <w:color w:val="000000" w:themeColor="text1"/>
          <w:sz w:val="24"/>
          <w:szCs w:val="24"/>
          <w:lang w:val="en-US" w:eastAsia="zh-CN"/>
          <w14:textFill>
            <w14:solidFill>
              <w14:schemeClr w14:val="tx1"/>
            </w14:solidFill>
          </w14:textFill>
        </w:rPr>
        <w:t>56</w:t>
      </w:r>
    </w:p>
    <w:p w14:paraId="551F27BE">
      <w:pPr>
        <w:pStyle w:val="123"/>
        <w:tabs>
          <w:tab w:val="right" w:leader="dot" w:pos="8844"/>
        </w:tabs>
        <w:spacing w:line="480" w:lineRule="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"_Toc13516"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snapToGrid w:val="0"/>
          <w:color w:val="000000" w:themeColor="text1"/>
          <w:sz w:val="24"/>
          <w:szCs w:val="24"/>
          <w14:textFill>
            <w14:solidFill>
              <w14:schemeClr w14:val="tx1"/>
            </w14:solidFill>
          </w14:textFill>
        </w:rPr>
        <w:t>六、结论</w:t>
      </w:r>
      <w:r>
        <w:rPr>
          <w:rFonts w:hint="default" w:ascii="Times New Roman" w:hAnsi="Times New Roman" w:cs="Times New Roman"/>
          <w:color w:val="000000" w:themeColor="text1"/>
          <w:sz w:val="24"/>
          <w:szCs w:val="24"/>
          <w14:textFill>
            <w14:solidFill>
              <w14:schemeClr w14:val="tx1"/>
            </w14:solidFill>
          </w14:textFill>
        </w:rPr>
        <w:tab/>
      </w:r>
      <w:r>
        <w:rPr>
          <w:rFonts w:hint="eastAsia"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eastAsia" w:cs="Times New Roman"/>
          <w:color w:val="000000" w:themeColor="text1"/>
          <w:sz w:val="24"/>
          <w:szCs w:val="24"/>
          <w:lang w:val="en-US" w:eastAsia="zh-CN"/>
          <w14:textFill>
            <w14:solidFill>
              <w14:schemeClr w14:val="tx1"/>
            </w14:solidFill>
          </w14:textFill>
        </w:rPr>
        <w:t>9</w:t>
      </w:r>
    </w:p>
    <w:p w14:paraId="398C2974">
      <w:pPr>
        <w:pStyle w:val="31"/>
        <w:adjustRightInd w:val="0"/>
        <w:snapToGrid w:val="0"/>
        <w:spacing w:before="0" w:beforeAutospacing="0" w:after="0" w:afterAutospacing="0" w:line="360" w:lineRule="auto"/>
        <w:rPr>
          <w:rFonts w:hint="default" w:ascii="Times New Roman" w:hAnsi="Times New Roman" w:cs="Times New Roman"/>
          <w:snapToGrid w:val="0"/>
          <w:color w:val="000000" w:themeColor="text1"/>
          <w:szCs w:val="24"/>
          <w14:textFill>
            <w14:solidFill>
              <w14:schemeClr w14:val="tx1"/>
            </w14:solidFill>
          </w14:textFill>
        </w:rPr>
      </w:pPr>
      <w:r>
        <w:rPr>
          <w:rFonts w:hint="default" w:ascii="Times New Roman" w:hAnsi="Times New Roman" w:cs="Times New Roman"/>
          <w:snapToGrid w:val="0"/>
          <w:color w:val="000000" w:themeColor="text1"/>
          <w:szCs w:val="24"/>
          <w14:textFill>
            <w14:solidFill>
              <w14:schemeClr w14:val="tx1"/>
            </w14:solidFill>
          </w14:textFill>
        </w:rPr>
        <w:fldChar w:fldCharType="end"/>
      </w:r>
    </w:p>
    <w:p w14:paraId="274479AB">
      <w:pPr>
        <w:rPr>
          <w:rFonts w:hint="default" w:ascii="Times New Roman" w:hAnsi="Times New Roman" w:cs="Times New Roman"/>
          <w:snapToGrid w:val="0"/>
          <w:color w:val="000000" w:themeColor="text1"/>
          <w:szCs w:val="24"/>
          <w14:textFill>
            <w14:solidFill>
              <w14:schemeClr w14:val="tx1"/>
            </w14:solidFill>
          </w14:textFill>
        </w:rPr>
      </w:pPr>
      <w:bookmarkStart w:id="40" w:name="_GoBack"/>
      <w:bookmarkEnd w:id="40"/>
      <w:r>
        <w:rPr>
          <w:rFonts w:hint="default" w:ascii="Times New Roman" w:hAnsi="Times New Roman" w:cs="Times New Roman"/>
          <w:snapToGrid w:val="0"/>
          <w:color w:val="000000" w:themeColor="text1"/>
          <w:szCs w:val="24"/>
          <w14:textFill>
            <w14:solidFill>
              <w14:schemeClr w14:val="tx1"/>
            </w14:solidFill>
          </w14:textFill>
        </w:rPr>
        <w:br w:type="page"/>
      </w:r>
    </w:p>
    <w:p w14:paraId="4BF5A8BA">
      <w:pPr>
        <w:pStyle w:val="31"/>
        <w:adjustRightInd w:val="0"/>
        <w:snapToGrid w:val="0"/>
        <w:spacing w:before="0" w:beforeAutospacing="0" w:after="0" w:afterAutospacing="0" w:line="360" w:lineRule="auto"/>
        <w:rPr>
          <w:rFonts w:hint="default" w:ascii="Times New Roman" w:hAnsi="Times New Roman" w:cs="Times New Roman"/>
          <w:snapToGrid w:val="0"/>
          <w:color w:val="000000" w:themeColor="text1"/>
          <w:szCs w:val="24"/>
          <w14:textFill>
            <w14:solidFill>
              <w14:schemeClr w14:val="tx1"/>
            </w14:solidFill>
          </w14:textFill>
        </w:rPr>
      </w:pPr>
    </w:p>
    <w:p w14:paraId="08FC6034">
      <w:pPr>
        <w:pStyle w:val="31"/>
        <w:adjustRightInd w:val="0"/>
        <w:snapToGrid w:val="0"/>
        <w:spacing w:before="0" w:beforeAutospacing="0" w:after="0" w:afterAutospacing="0" w:line="360" w:lineRule="auto"/>
        <w:rPr>
          <w:rFonts w:hint="default" w:ascii="Times New Roman" w:hAnsi="Times New Roman" w:cs="Times New Roman"/>
          <w:b/>
          <w:bCs/>
          <w:snapToGrid w:val="0"/>
          <w:color w:val="000000" w:themeColor="text1"/>
          <w:szCs w:val="24"/>
          <w14:textFill>
            <w14:solidFill>
              <w14:schemeClr w14:val="tx1"/>
            </w14:solidFill>
          </w14:textFill>
        </w:rPr>
      </w:pPr>
      <w:r>
        <w:rPr>
          <w:rFonts w:hint="default" w:ascii="Times New Roman" w:hAnsi="Times New Roman" w:cs="Times New Roman"/>
          <w:b/>
          <w:bCs/>
          <w:snapToGrid w:val="0"/>
          <w:color w:val="000000" w:themeColor="text1"/>
          <w:szCs w:val="24"/>
          <w14:textFill>
            <w14:solidFill>
              <w14:schemeClr w14:val="tx1"/>
            </w14:solidFill>
          </w14:textFill>
        </w:rPr>
        <w:t>附件</w:t>
      </w:r>
    </w:p>
    <w:p w14:paraId="55035E84">
      <w:pPr>
        <w:pStyle w:val="31"/>
        <w:adjustRightInd w:val="0"/>
        <w:snapToGrid w:val="0"/>
        <w:spacing w:before="0" w:beforeAutospacing="0" w:after="0" w:afterAutospacing="0" w:line="360" w:lineRule="auto"/>
        <w:ind w:firstLine="240" w:firstLineChars="100"/>
        <w:rPr>
          <w:rFonts w:hint="default" w:ascii="Times New Roman" w:hAnsi="Times New Roman" w:cs="Times New Roman"/>
          <w:snapToGrid w:val="0"/>
          <w:color w:val="000000" w:themeColor="text1"/>
          <w:szCs w:val="24"/>
          <w14:textFill>
            <w14:solidFill>
              <w14:schemeClr w14:val="tx1"/>
            </w14:solidFill>
          </w14:textFill>
        </w:rPr>
      </w:pPr>
      <w:r>
        <w:rPr>
          <w:rFonts w:hint="default" w:ascii="Times New Roman" w:hAnsi="Times New Roman" w:cs="Times New Roman"/>
          <w:snapToGrid w:val="0"/>
          <w:color w:val="000000" w:themeColor="text1"/>
          <w:szCs w:val="24"/>
          <w14:textFill>
            <w14:solidFill>
              <w14:schemeClr w14:val="tx1"/>
            </w14:solidFill>
          </w14:textFill>
        </w:rPr>
        <w:t>附件1</w:t>
      </w:r>
      <w:r>
        <w:rPr>
          <w:rFonts w:hint="eastAsia" w:ascii="Times New Roman" w:hAnsi="Times New Roman" w:cs="Times New Roman"/>
          <w:snapToGrid w:val="0"/>
          <w:color w:val="000000" w:themeColor="text1"/>
          <w:szCs w:val="24"/>
          <w:lang w:val="en-US" w:eastAsia="zh-CN"/>
          <w14:textFill>
            <w14:solidFill>
              <w14:schemeClr w14:val="tx1"/>
            </w14:solidFill>
          </w14:textFill>
        </w:rPr>
        <w:t xml:space="preserve"> </w:t>
      </w:r>
      <w:r>
        <w:rPr>
          <w:rFonts w:hint="default" w:ascii="Times New Roman" w:hAnsi="Times New Roman" w:cs="Times New Roman"/>
          <w:snapToGrid w:val="0"/>
          <w:color w:val="000000" w:themeColor="text1"/>
          <w:szCs w:val="24"/>
          <w14:textFill>
            <w14:solidFill>
              <w14:schemeClr w14:val="tx1"/>
            </w14:solidFill>
          </w14:textFill>
        </w:rPr>
        <w:t>委托书</w:t>
      </w:r>
    </w:p>
    <w:p w14:paraId="7D4DCD8F">
      <w:pPr>
        <w:pStyle w:val="31"/>
        <w:adjustRightInd w:val="0"/>
        <w:snapToGrid w:val="0"/>
        <w:spacing w:before="0" w:beforeAutospacing="0" w:after="0" w:afterAutospacing="0" w:line="360" w:lineRule="auto"/>
        <w:ind w:firstLine="240" w:firstLineChars="100"/>
        <w:rPr>
          <w:rFonts w:hint="default" w:ascii="Times New Roman" w:hAnsi="Times New Roman" w:eastAsia="宋体" w:cs="Times New Roman"/>
          <w:snapToGrid w:val="0"/>
          <w:color w:val="000000" w:themeColor="text1"/>
          <w:szCs w:val="24"/>
          <w:lang w:eastAsia="zh-CN"/>
          <w14:textFill>
            <w14:solidFill>
              <w14:schemeClr w14:val="tx1"/>
            </w14:solidFill>
          </w14:textFill>
        </w:rPr>
      </w:pPr>
      <w:r>
        <w:rPr>
          <w:rFonts w:hint="default" w:ascii="Times New Roman" w:hAnsi="Times New Roman" w:cs="Times New Roman"/>
          <w:snapToGrid w:val="0"/>
          <w:color w:val="000000" w:themeColor="text1"/>
          <w:szCs w:val="24"/>
          <w14:textFill>
            <w14:solidFill>
              <w14:schemeClr w14:val="tx1"/>
            </w14:solidFill>
          </w14:textFill>
        </w:rPr>
        <w:t>附件2</w:t>
      </w:r>
      <w:r>
        <w:rPr>
          <w:rFonts w:hint="eastAsia" w:ascii="Times New Roman" w:hAnsi="Times New Roman" w:cs="Times New Roman"/>
          <w:snapToGrid w:val="0"/>
          <w:color w:val="000000" w:themeColor="text1"/>
          <w:szCs w:val="24"/>
          <w:lang w:val="en-US" w:eastAsia="zh-CN"/>
          <w14:textFill>
            <w14:solidFill>
              <w14:schemeClr w14:val="tx1"/>
            </w14:solidFill>
          </w14:textFill>
        </w:rPr>
        <w:t xml:space="preserve"> </w:t>
      </w:r>
      <w:r>
        <w:rPr>
          <w:rFonts w:hint="default" w:ascii="Times New Roman" w:hAnsi="Times New Roman" w:cs="Times New Roman"/>
          <w:snapToGrid w:val="0"/>
          <w:color w:val="000000" w:themeColor="text1"/>
          <w:szCs w:val="24"/>
          <w:lang w:eastAsia="zh-CN"/>
          <w14:textFill>
            <w14:solidFill>
              <w14:schemeClr w14:val="tx1"/>
            </w14:solidFill>
          </w14:textFill>
        </w:rPr>
        <w:t>备案证</w:t>
      </w:r>
    </w:p>
    <w:p w14:paraId="2CD3DE76">
      <w:pPr>
        <w:pStyle w:val="31"/>
        <w:adjustRightInd w:val="0"/>
        <w:snapToGrid w:val="0"/>
        <w:spacing w:before="0" w:beforeAutospacing="0" w:after="0" w:afterAutospacing="0" w:line="360" w:lineRule="auto"/>
        <w:ind w:firstLine="240" w:firstLineChars="100"/>
        <w:rPr>
          <w:rFonts w:hint="default" w:ascii="Times New Roman" w:hAnsi="Times New Roman" w:eastAsia="宋体" w:cs="Times New Roman"/>
          <w:snapToGrid w:val="0"/>
          <w:color w:val="000000" w:themeColor="text1"/>
          <w:szCs w:val="24"/>
          <w:lang w:eastAsia="zh-CN"/>
          <w14:textFill>
            <w14:solidFill>
              <w14:schemeClr w14:val="tx1"/>
            </w14:solidFill>
          </w14:textFill>
        </w:rPr>
      </w:pPr>
      <w:r>
        <w:rPr>
          <w:rFonts w:hint="default" w:ascii="Times New Roman" w:hAnsi="Times New Roman" w:cs="Times New Roman"/>
          <w:snapToGrid w:val="0"/>
          <w:color w:val="000000" w:themeColor="text1"/>
          <w:szCs w:val="24"/>
          <w14:textFill>
            <w14:solidFill>
              <w14:schemeClr w14:val="tx1"/>
            </w14:solidFill>
          </w14:textFill>
        </w:rPr>
        <w:t>附件3</w:t>
      </w:r>
      <w:r>
        <w:rPr>
          <w:rFonts w:hint="eastAsia" w:ascii="Times New Roman" w:hAnsi="Times New Roman" w:cs="Times New Roman"/>
          <w:snapToGrid w:val="0"/>
          <w:color w:val="000000" w:themeColor="text1"/>
          <w:szCs w:val="24"/>
          <w:lang w:val="en-US" w:eastAsia="zh-CN"/>
          <w14:textFill>
            <w14:solidFill>
              <w14:schemeClr w14:val="tx1"/>
            </w14:solidFill>
          </w14:textFill>
        </w:rPr>
        <w:t xml:space="preserve"> </w:t>
      </w:r>
      <w:r>
        <w:rPr>
          <w:rFonts w:hint="eastAsia" w:ascii="Times New Roman" w:hAnsi="Times New Roman" w:cs="Times New Roman"/>
          <w:snapToGrid w:val="0"/>
          <w:color w:val="000000" w:themeColor="text1"/>
          <w:szCs w:val="24"/>
          <w:lang w:eastAsia="zh-CN"/>
          <w14:textFill>
            <w14:solidFill>
              <w14:schemeClr w14:val="tx1"/>
            </w14:solidFill>
          </w14:textFill>
        </w:rPr>
        <w:t>厂房租赁合同</w:t>
      </w:r>
    </w:p>
    <w:p w14:paraId="570A23EA">
      <w:pPr>
        <w:pStyle w:val="31"/>
        <w:adjustRightInd w:val="0"/>
        <w:snapToGrid w:val="0"/>
        <w:spacing w:before="0" w:beforeAutospacing="0" w:after="0" w:afterAutospacing="0" w:line="360" w:lineRule="auto"/>
        <w:ind w:firstLine="240" w:firstLineChars="100"/>
        <w:rPr>
          <w:rFonts w:hint="eastAsia" w:ascii="Times New Roman" w:hAnsi="Times New Roman" w:cs="Times New Roman"/>
          <w:snapToGrid w:val="0"/>
          <w:color w:val="000000" w:themeColor="text1"/>
          <w:szCs w:val="24"/>
          <w:lang w:eastAsia="zh-CN"/>
          <w14:textFill>
            <w14:solidFill>
              <w14:schemeClr w14:val="tx1"/>
            </w14:solidFill>
          </w14:textFill>
        </w:rPr>
      </w:pPr>
      <w:r>
        <w:rPr>
          <w:rFonts w:hint="default" w:ascii="Times New Roman" w:hAnsi="Times New Roman" w:cs="Times New Roman"/>
          <w:snapToGrid w:val="0"/>
          <w:color w:val="000000" w:themeColor="text1"/>
          <w:szCs w:val="24"/>
          <w14:textFill>
            <w14:solidFill>
              <w14:schemeClr w14:val="tx1"/>
            </w14:solidFill>
          </w14:textFill>
        </w:rPr>
        <w:t>附件4</w:t>
      </w:r>
      <w:r>
        <w:rPr>
          <w:rFonts w:hint="eastAsia" w:ascii="Times New Roman" w:hAnsi="Times New Roman" w:cs="Times New Roman"/>
          <w:snapToGrid w:val="0"/>
          <w:color w:val="000000" w:themeColor="text1"/>
          <w:szCs w:val="24"/>
          <w:lang w:val="en-US" w:eastAsia="zh-CN"/>
          <w14:textFill>
            <w14:solidFill>
              <w14:schemeClr w14:val="tx1"/>
            </w14:solidFill>
          </w14:textFill>
        </w:rPr>
        <w:t xml:space="preserve"> </w:t>
      </w:r>
      <w:r>
        <w:rPr>
          <w:rFonts w:hint="eastAsia" w:ascii="Times New Roman" w:hAnsi="Times New Roman" w:cs="Times New Roman"/>
          <w:snapToGrid w:val="0"/>
          <w:color w:val="000000" w:themeColor="text1"/>
          <w:szCs w:val="24"/>
          <w:lang w:eastAsia="zh-CN"/>
          <w14:textFill>
            <w14:solidFill>
              <w14:schemeClr w14:val="tx1"/>
            </w14:solidFill>
          </w14:textFill>
        </w:rPr>
        <w:t>营业执照</w:t>
      </w:r>
    </w:p>
    <w:p w14:paraId="151822BE">
      <w:pPr>
        <w:pStyle w:val="31"/>
        <w:adjustRightInd w:val="0"/>
        <w:snapToGrid w:val="0"/>
        <w:spacing w:before="0" w:beforeAutospacing="0" w:after="0" w:afterAutospacing="0" w:line="360" w:lineRule="auto"/>
        <w:ind w:firstLine="240" w:firstLineChars="100"/>
        <w:rPr>
          <w:rFonts w:hint="default" w:ascii="Times New Roman" w:hAnsi="Times New Roman" w:cs="Times New Roman"/>
          <w:snapToGrid w:val="0"/>
          <w:color w:val="000000" w:themeColor="text1"/>
          <w:szCs w:val="24"/>
          <w:lang w:val="en-US" w:eastAsia="zh-CN"/>
          <w14:textFill>
            <w14:solidFill>
              <w14:schemeClr w14:val="tx1"/>
            </w14:solidFill>
          </w14:textFill>
        </w:rPr>
      </w:pPr>
      <w:r>
        <w:rPr>
          <w:rFonts w:hint="eastAsia" w:ascii="Times New Roman" w:hAnsi="Times New Roman" w:cs="Times New Roman"/>
          <w:snapToGrid w:val="0"/>
          <w:color w:val="000000" w:themeColor="text1"/>
          <w:szCs w:val="24"/>
          <w:lang w:eastAsia="zh-CN"/>
          <w14:textFill>
            <w14:solidFill>
              <w14:schemeClr w14:val="tx1"/>
            </w14:solidFill>
          </w14:textFill>
        </w:rPr>
        <w:t>附件</w:t>
      </w:r>
      <w:r>
        <w:rPr>
          <w:rFonts w:hint="eastAsia" w:ascii="Times New Roman" w:hAnsi="Times New Roman" w:cs="Times New Roman"/>
          <w:snapToGrid w:val="0"/>
          <w:color w:val="000000" w:themeColor="text1"/>
          <w:szCs w:val="24"/>
          <w:lang w:val="en-US" w:eastAsia="zh-CN"/>
          <w14:textFill>
            <w14:solidFill>
              <w14:schemeClr w14:val="tx1"/>
            </w14:solidFill>
          </w14:textFill>
        </w:rPr>
        <w:t>5 原料褐煤成分表</w:t>
      </w:r>
    </w:p>
    <w:p w14:paraId="257ED1EE">
      <w:pPr>
        <w:pStyle w:val="31"/>
        <w:adjustRightInd w:val="0"/>
        <w:snapToGrid w:val="0"/>
        <w:spacing w:before="0" w:beforeAutospacing="0" w:after="0" w:afterAutospacing="0" w:line="360" w:lineRule="auto"/>
        <w:ind w:firstLine="240" w:firstLineChars="100"/>
        <w:rPr>
          <w:rFonts w:hint="eastAsia" w:ascii="Times New Roman" w:hAnsi="Times New Roman" w:cs="Times New Roman"/>
          <w:snapToGrid w:val="0"/>
          <w:color w:val="000000" w:themeColor="text1"/>
          <w:szCs w:val="24"/>
          <w:lang w:val="en-US" w:eastAsia="zh-CN"/>
          <w14:textFill>
            <w14:solidFill>
              <w14:schemeClr w14:val="tx1"/>
            </w14:solidFill>
          </w14:textFill>
        </w:rPr>
      </w:pPr>
      <w:r>
        <w:rPr>
          <w:rFonts w:hint="eastAsia" w:ascii="Times New Roman" w:hAnsi="Times New Roman" w:cs="Times New Roman"/>
          <w:snapToGrid w:val="0"/>
          <w:color w:val="000000" w:themeColor="text1"/>
          <w:szCs w:val="24"/>
          <w:lang w:eastAsia="zh-CN"/>
          <w14:textFill>
            <w14:solidFill>
              <w14:schemeClr w14:val="tx1"/>
            </w14:solidFill>
          </w14:textFill>
        </w:rPr>
        <w:t>附件</w:t>
      </w:r>
      <w:r>
        <w:rPr>
          <w:rFonts w:hint="eastAsia" w:ascii="Times New Roman" w:hAnsi="Times New Roman" w:cs="Times New Roman"/>
          <w:snapToGrid w:val="0"/>
          <w:color w:val="000000" w:themeColor="text1"/>
          <w:szCs w:val="24"/>
          <w:lang w:val="en-US" w:eastAsia="zh-CN"/>
          <w14:textFill>
            <w14:solidFill>
              <w14:schemeClr w14:val="tx1"/>
            </w14:solidFill>
          </w14:textFill>
        </w:rPr>
        <w:t>6 街道同意选址证明</w:t>
      </w:r>
    </w:p>
    <w:p w14:paraId="4A869E1E">
      <w:pPr>
        <w:pStyle w:val="31"/>
        <w:adjustRightInd w:val="0"/>
        <w:snapToGrid w:val="0"/>
        <w:spacing w:before="0" w:beforeAutospacing="0" w:after="0" w:afterAutospacing="0" w:line="360" w:lineRule="auto"/>
        <w:ind w:firstLine="240" w:firstLineChars="100"/>
        <w:rPr>
          <w:rFonts w:hint="eastAsia" w:ascii="Times New Roman" w:hAnsi="Times New Roman" w:cs="Times New Roman"/>
          <w:snapToGrid w:val="0"/>
          <w:color w:val="000000" w:themeColor="text1"/>
          <w:szCs w:val="24"/>
          <w:lang w:val="en-US" w:eastAsia="zh-CN"/>
          <w14:textFill>
            <w14:solidFill>
              <w14:schemeClr w14:val="tx1"/>
            </w14:solidFill>
          </w14:textFill>
        </w:rPr>
      </w:pPr>
      <w:r>
        <w:rPr>
          <w:rFonts w:hint="eastAsia" w:ascii="Times New Roman" w:hAnsi="Times New Roman" w:cs="Times New Roman"/>
          <w:snapToGrid w:val="0"/>
          <w:color w:val="000000" w:themeColor="text1"/>
          <w:szCs w:val="24"/>
          <w:lang w:val="en-US" w:eastAsia="zh-CN"/>
          <w14:textFill>
            <w14:solidFill>
              <w14:schemeClr w14:val="tx1"/>
            </w14:solidFill>
          </w14:textFill>
        </w:rPr>
        <w:t>附件7 建设用地许可证</w:t>
      </w:r>
    </w:p>
    <w:p w14:paraId="3E2A6051">
      <w:pPr>
        <w:pStyle w:val="31"/>
        <w:adjustRightInd w:val="0"/>
        <w:snapToGrid w:val="0"/>
        <w:spacing w:before="0" w:beforeAutospacing="0" w:after="0" w:afterAutospacing="0" w:line="360" w:lineRule="auto"/>
        <w:ind w:firstLine="240" w:firstLineChars="100"/>
        <w:rPr>
          <w:rFonts w:hint="default" w:ascii="Times New Roman" w:hAnsi="Times New Roman" w:cs="Times New Roman"/>
          <w:snapToGrid w:val="0"/>
          <w:color w:val="000000" w:themeColor="text1"/>
          <w:szCs w:val="24"/>
          <w:lang w:val="en-US" w:eastAsia="zh-CN"/>
          <w14:textFill>
            <w14:solidFill>
              <w14:schemeClr w14:val="tx1"/>
            </w14:solidFill>
          </w14:textFill>
        </w:rPr>
      </w:pPr>
      <w:r>
        <w:rPr>
          <w:rFonts w:hint="eastAsia" w:ascii="Times New Roman" w:hAnsi="Times New Roman" w:cs="Times New Roman"/>
          <w:snapToGrid w:val="0"/>
          <w:color w:val="000000" w:themeColor="text1"/>
          <w:szCs w:val="24"/>
          <w:lang w:val="en-US" w:eastAsia="zh-CN"/>
          <w14:textFill>
            <w14:solidFill>
              <w14:schemeClr w14:val="tx1"/>
            </w14:solidFill>
          </w14:textFill>
        </w:rPr>
        <w:t>附件8 三区三线查询结果</w:t>
      </w:r>
    </w:p>
    <w:p w14:paraId="6CC9342D">
      <w:pPr>
        <w:pStyle w:val="31"/>
        <w:adjustRightInd w:val="0"/>
        <w:snapToGrid w:val="0"/>
        <w:spacing w:before="0" w:beforeAutospacing="0" w:after="0" w:afterAutospacing="0" w:line="360" w:lineRule="auto"/>
        <w:ind w:firstLine="240" w:firstLineChars="100"/>
        <w:rPr>
          <w:rFonts w:hint="default" w:ascii="Times New Roman" w:hAnsi="Times New Roman" w:cs="Times New Roman"/>
          <w:snapToGrid w:val="0"/>
          <w:color w:val="000000" w:themeColor="text1"/>
          <w:szCs w:val="24"/>
          <w14:textFill>
            <w14:solidFill>
              <w14:schemeClr w14:val="tx1"/>
            </w14:solidFill>
          </w14:textFill>
        </w:rPr>
      </w:pPr>
      <w:r>
        <w:rPr>
          <w:rFonts w:hint="default" w:ascii="Times New Roman" w:hAnsi="Times New Roman" w:cs="Times New Roman"/>
          <w:snapToGrid w:val="0"/>
          <w:color w:val="000000" w:themeColor="text1"/>
          <w:szCs w:val="24"/>
          <w14:textFill>
            <w14:solidFill>
              <w14:schemeClr w14:val="tx1"/>
            </w14:solidFill>
          </w14:textFill>
        </w:rPr>
        <w:t>附件</w:t>
      </w:r>
      <w:r>
        <w:rPr>
          <w:rFonts w:hint="eastAsia" w:ascii="Times New Roman" w:hAnsi="Times New Roman" w:cs="Times New Roman"/>
          <w:snapToGrid w:val="0"/>
          <w:color w:val="000000" w:themeColor="text1"/>
          <w:szCs w:val="24"/>
          <w:lang w:val="en-US" w:eastAsia="zh-CN"/>
          <w14:textFill>
            <w14:solidFill>
              <w14:schemeClr w14:val="tx1"/>
            </w14:solidFill>
          </w14:textFill>
        </w:rPr>
        <w:t>9 分区管控查询结果</w:t>
      </w:r>
    </w:p>
    <w:p w14:paraId="3686995F">
      <w:pPr>
        <w:pStyle w:val="31"/>
        <w:adjustRightInd w:val="0"/>
        <w:snapToGrid w:val="0"/>
        <w:spacing w:before="0" w:beforeAutospacing="0" w:after="0" w:afterAutospacing="0" w:line="360" w:lineRule="auto"/>
        <w:ind w:firstLine="240" w:firstLineChars="100"/>
        <w:rPr>
          <w:rFonts w:hint="default" w:ascii="Times New Roman" w:hAnsi="Times New Roman" w:cs="Times New Roman"/>
          <w:snapToGrid w:val="0"/>
          <w:color w:val="000000" w:themeColor="text1"/>
          <w:szCs w:val="24"/>
          <w14:textFill>
            <w14:solidFill>
              <w14:schemeClr w14:val="tx1"/>
            </w14:solidFill>
          </w14:textFill>
        </w:rPr>
      </w:pPr>
      <w:r>
        <w:rPr>
          <w:rFonts w:hint="default" w:ascii="Times New Roman" w:hAnsi="Times New Roman" w:cs="Times New Roman"/>
          <w:snapToGrid w:val="0"/>
          <w:color w:val="000000" w:themeColor="text1"/>
          <w:szCs w:val="24"/>
          <w14:textFill>
            <w14:solidFill>
              <w14:schemeClr w14:val="tx1"/>
            </w14:solidFill>
          </w14:textFill>
        </w:rPr>
        <w:t>附件</w:t>
      </w:r>
      <w:r>
        <w:rPr>
          <w:rFonts w:hint="eastAsia" w:ascii="Times New Roman" w:hAnsi="Times New Roman" w:cs="Times New Roman"/>
          <w:snapToGrid w:val="0"/>
          <w:color w:val="000000" w:themeColor="text1"/>
          <w:szCs w:val="24"/>
          <w:lang w:val="en-US" w:eastAsia="zh-CN"/>
          <w14:textFill>
            <w14:solidFill>
              <w14:schemeClr w14:val="tx1"/>
            </w14:solidFill>
          </w14:textFill>
        </w:rPr>
        <w:t xml:space="preserve">10 </w:t>
      </w:r>
      <w:r>
        <w:rPr>
          <w:rFonts w:hint="default" w:ascii="Times New Roman" w:hAnsi="Times New Roman" w:cs="Times New Roman"/>
          <w:snapToGrid w:val="0"/>
          <w:color w:val="000000" w:themeColor="text1"/>
          <w:szCs w:val="24"/>
          <w:lang w:val="en-US" w:eastAsia="zh-CN"/>
          <w14:textFill>
            <w14:solidFill>
              <w14:schemeClr w14:val="tx1"/>
            </w14:solidFill>
          </w14:textFill>
        </w:rPr>
        <w:t>三级审核</w:t>
      </w:r>
      <w:r>
        <w:rPr>
          <w:rFonts w:hint="eastAsia" w:ascii="Times New Roman" w:hAnsi="Times New Roman" w:cs="Times New Roman"/>
          <w:snapToGrid w:val="0"/>
          <w:color w:val="000000" w:themeColor="text1"/>
          <w:szCs w:val="24"/>
          <w:lang w:val="en-US" w:eastAsia="zh-CN"/>
          <w14:textFill>
            <w14:solidFill>
              <w14:schemeClr w14:val="tx1"/>
            </w14:solidFill>
          </w14:textFill>
        </w:rPr>
        <w:t>单及工作进度表</w:t>
      </w:r>
    </w:p>
    <w:p w14:paraId="3AD44A3E">
      <w:pPr>
        <w:pStyle w:val="31"/>
        <w:adjustRightInd w:val="0"/>
        <w:snapToGrid w:val="0"/>
        <w:spacing w:before="0" w:beforeAutospacing="0" w:after="0" w:afterAutospacing="0" w:line="360" w:lineRule="auto"/>
        <w:ind w:firstLine="240" w:firstLineChars="100"/>
        <w:rPr>
          <w:rFonts w:hint="default" w:ascii="Times New Roman" w:hAnsi="Times New Roman" w:eastAsia="宋体" w:cs="Times New Roman"/>
          <w:snapToGrid w:val="0"/>
          <w:color w:val="000000" w:themeColor="text1"/>
          <w:szCs w:val="24"/>
          <w:lang w:val="en-US" w:eastAsia="zh-CN"/>
          <w14:textFill>
            <w14:solidFill>
              <w14:schemeClr w14:val="tx1"/>
            </w14:solidFill>
          </w14:textFill>
        </w:rPr>
      </w:pPr>
      <w:r>
        <w:rPr>
          <w:rFonts w:hint="eastAsia" w:ascii="Times New Roman" w:hAnsi="Times New Roman" w:cs="Times New Roman"/>
          <w:snapToGrid w:val="0"/>
          <w:color w:val="000000" w:themeColor="text1"/>
          <w:szCs w:val="24"/>
          <w:lang w:eastAsia="zh-CN"/>
          <w14:textFill>
            <w14:solidFill>
              <w14:schemeClr w14:val="tx1"/>
            </w14:solidFill>
          </w14:textFill>
        </w:rPr>
        <w:t>附件</w:t>
      </w:r>
      <w:r>
        <w:rPr>
          <w:rFonts w:hint="eastAsia" w:ascii="Times New Roman" w:hAnsi="Times New Roman" w:cs="Times New Roman"/>
          <w:snapToGrid w:val="0"/>
          <w:color w:val="000000" w:themeColor="text1"/>
          <w:szCs w:val="24"/>
          <w:lang w:val="en-US" w:eastAsia="zh-CN"/>
          <w14:textFill>
            <w14:solidFill>
              <w14:schemeClr w14:val="tx1"/>
            </w14:solidFill>
          </w14:textFill>
        </w:rPr>
        <w:t>11 环评合同</w:t>
      </w:r>
    </w:p>
    <w:p w14:paraId="7D30F93F">
      <w:pPr>
        <w:pStyle w:val="31"/>
        <w:adjustRightInd w:val="0"/>
        <w:snapToGrid w:val="0"/>
        <w:spacing w:before="0" w:beforeAutospacing="0" w:after="0" w:afterAutospacing="0" w:line="360" w:lineRule="auto"/>
        <w:ind w:firstLine="240" w:firstLineChars="100"/>
        <w:rPr>
          <w:rFonts w:hint="default" w:ascii="Times New Roman" w:hAnsi="Times New Roman" w:cs="Times New Roman"/>
          <w:snapToGrid w:val="0"/>
          <w:color w:val="000000" w:themeColor="text1"/>
          <w:szCs w:val="24"/>
          <w14:textFill>
            <w14:solidFill>
              <w14:schemeClr w14:val="tx1"/>
            </w14:solidFill>
          </w14:textFill>
        </w:rPr>
      </w:pPr>
    </w:p>
    <w:p w14:paraId="1BFA7B04">
      <w:pPr>
        <w:pStyle w:val="31"/>
        <w:adjustRightInd w:val="0"/>
        <w:snapToGrid w:val="0"/>
        <w:spacing w:before="0" w:beforeAutospacing="0" w:after="0" w:afterAutospacing="0" w:line="360" w:lineRule="auto"/>
        <w:ind w:firstLine="240" w:firstLineChars="100"/>
        <w:rPr>
          <w:rFonts w:hint="default" w:ascii="Times New Roman" w:hAnsi="Times New Roman" w:cs="Times New Roman"/>
          <w:snapToGrid w:val="0"/>
          <w:color w:val="000000" w:themeColor="text1"/>
          <w:szCs w:val="24"/>
          <w14:textFill>
            <w14:solidFill>
              <w14:schemeClr w14:val="tx1"/>
            </w14:solidFill>
          </w14:textFill>
        </w:rPr>
      </w:pPr>
    </w:p>
    <w:p w14:paraId="5AD6E616">
      <w:pPr>
        <w:pStyle w:val="31"/>
        <w:adjustRightInd w:val="0"/>
        <w:snapToGrid w:val="0"/>
        <w:spacing w:before="0" w:beforeAutospacing="0" w:after="0" w:afterAutospacing="0" w:line="360" w:lineRule="auto"/>
        <w:rPr>
          <w:rFonts w:hint="default" w:ascii="Times New Roman" w:hAnsi="Times New Roman" w:cs="Times New Roman"/>
          <w:b/>
          <w:bCs/>
          <w:snapToGrid w:val="0"/>
          <w:color w:val="000000" w:themeColor="text1"/>
          <w:szCs w:val="24"/>
          <w14:textFill>
            <w14:solidFill>
              <w14:schemeClr w14:val="tx1"/>
            </w14:solidFill>
          </w14:textFill>
        </w:rPr>
      </w:pPr>
      <w:r>
        <w:rPr>
          <w:rFonts w:hint="default" w:ascii="Times New Roman" w:hAnsi="Times New Roman" w:cs="Times New Roman"/>
          <w:b/>
          <w:bCs/>
          <w:snapToGrid w:val="0"/>
          <w:color w:val="000000" w:themeColor="text1"/>
          <w:szCs w:val="24"/>
          <w14:textFill>
            <w14:solidFill>
              <w14:schemeClr w14:val="tx1"/>
            </w14:solidFill>
          </w14:textFill>
        </w:rPr>
        <w:t>附图</w:t>
      </w:r>
    </w:p>
    <w:p w14:paraId="0145D21B">
      <w:pPr>
        <w:pStyle w:val="31"/>
        <w:adjustRightInd w:val="0"/>
        <w:snapToGrid w:val="0"/>
        <w:spacing w:before="0" w:beforeAutospacing="0" w:after="0" w:afterAutospacing="0" w:line="360" w:lineRule="auto"/>
        <w:ind w:firstLine="240" w:firstLineChars="100"/>
        <w:rPr>
          <w:rFonts w:hint="default" w:ascii="Times New Roman" w:hAnsi="Times New Roman" w:cs="Times New Roman"/>
          <w:snapToGrid w:val="0"/>
          <w:color w:val="000000" w:themeColor="text1"/>
          <w:szCs w:val="24"/>
          <w14:textFill>
            <w14:solidFill>
              <w14:schemeClr w14:val="tx1"/>
            </w14:solidFill>
          </w14:textFill>
        </w:rPr>
      </w:pPr>
      <w:r>
        <w:rPr>
          <w:rFonts w:hint="default" w:ascii="Times New Roman" w:hAnsi="Times New Roman" w:cs="Times New Roman"/>
          <w:snapToGrid w:val="0"/>
          <w:color w:val="000000" w:themeColor="text1"/>
          <w:szCs w:val="24"/>
          <w14:textFill>
            <w14:solidFill>
              <w14:schemeClr w14:val="tx1"/>
            </w14:solidFill>
          </w14:textFill>
        </w:rPr>
        <w:t>附图1  项目地理位置图</w:t>
      </w:r>
    </w:p>
    <w:p w14:paraId="232EBE34">
      <w:pPr>
        <w:pStyle w:val="31"/>
        <w:adjustRightInd w:val="0"/>
        <w:snapToGrid w:val="0"/>
        <w:spacing w:before="0" w:beforeAutospacing="0" w:after="0" w:afterAutospacing="0" w:line="360" w:lineRule="auto"/>
        <w:ind w:firstLine="240" w:firstLineChars="100"/>
        <w:rPr>
          <w:rFonts w:hint="default" w:ascii="Times New Roman" w:hAnsi="Times New Roman" w:cs="Times New Roman"/>
          <w:snapToGrid w:val="0"/>
          <w:color w:val="000000" w:themeColor="text1"/>
          <w:szCs w:val="24"/>
          <w14:textFill>
            <w14:solidFill>
              <w14:schemeClr w14:val="tx1"/>
            </w14:solidFill>
          </w14:textFill>
        </w:rPr>
      </w:pPr>
      <w:r>
        <w:rPr>
          <w:rFonts w:hint="default" w:ascii="Times New Roman" w:hAnsi="Times New Roman" w:cs="Times New Roman"/>
          <w:snapToGrid w:val="0"/>
          <w:color w:val="000000" w:themeColor="text1"/>
          <w:szCs w:val="24"/>
          <w14:textFill>
            <w14:solidFill>
              <w14:schemeClr w14:val="tx1"/>
            </w14:solidFill>
          </w14:textFill>
        </w:rPr>
        <w:t>附图2</w:t>
      </w:r>
      <w:r>
        <w:rPr>
          <w:rFonts w:hint="default" w:ascii="Times New Roman" w:hAnsi="Times New Roman" w:cs="Times New Roman"/>
          <w:snapToGrid w:val="0"/>
          <w:color w:val="000000" w:themeColor="text1"/>
          <w:szCs w:val="24"/>
          <w:lang w:val="en-US" w:eastAsia="zh-CN"/>
          <w14:textFill>
            <w14:solidFill>
              <w14:schemeClr w14:val="tx1"/>
            </w14:solidFill>
          </w14:textFill>
        </w:rPr>
        <w:t xml:space="preserve">  </w:t>
      </w:r>
      <w:r>
        <w:rPr>
          <w:rFonts w:hint="default" w:ascii="Times New Roman" w:hAnsi="Times New Roman" w:cs="Times New Roman"/>
          <w:snapToGrid w:val="0"/>
          <w:color w:val="000000" w:themeColor="text1"/>
          <w:szCs w:val="24"/>
          <w14:textFill>
            <w14:solidFill>
              <w14:schemeClr w14:val="tx1"/>
            </w14:solidFill>
          </w14:textFill>
        </w:rPr>
        <w:t>项目区水系图</w:t>
      </w:r>
    </w:p>
    <w:p w14:paraId="5343A3D6">
      <w:pPr>
        <w:pStyle w:val="31"/>
        <w:adjustRightInd w:val="0"/>
        <w:snapToGrid w:val="0"/>
        <w:spacing w:before="0" w:beforeAutospacing="0" w:after="0" w:afterAutospacing="0" w:line="360" w:lineRule="auto"/>
        <w:ind w:firstLine="240" w:firstLineChars="100"/>
        <w:rPr>
          <w:rFonts w:hint="default" w:ascii="Times New Roman" w:hAnsi="Times New Roman" w:eastAsia="宋体" w:cs="Times New Roman"/>
          <w:snapToGrid w:val="0"/>
          <w:color w:val="000000" w:themeColor="text1"/>
          <w:szCs w:val="24"/>
          <w:lang w:eastAsia="zh-CN"/>
          <w14:textFill>
            <w14:solidFill>
              <w14:schemeClr w14:val="tx1"/>
            </w14:solidFill>
          </w14:textFill>
        </w:rPr>
      </w:pPr>
      <w:r>
        <w:rPr>
          <w:rFonts w:hint="default" w:ascii="Times New Roman" w:hAnsi="Times New Roman" w:cs="Times New Roman"/>
          <w:snapToGrid w:val="0"/>
          <w:color w:val="000000" w:themeColor="text1"/>
          <w:szCs w:val="24"/>
          <w14:textFill>
            <w14:solidFill>
              <w14:schemeClr w14:val="tx1"/>
            </w14:solidFill>
          </w14:textFill>
        </w:rPr>
        <w:t>附图</w:t>
      </w:r>
      <w:r>
        <w:rPr>
          <w:rFonts w:hint="default" w:ascii="Times New Roman" w:hAnsi="Times New Roman" w:cs="Times New Roman"/>
          <w:snapToGrid w:val="0"/>
          <w:color w:val="000000" w:themeColor="text1"/>
          <w:szCs w:val="24"/>
          <w:lang w:val="en-US" w:eastAsia="zh-CN"/>
          <w14:textFill>
            <w14:solidFill>
              <w14:schemeClr w14:val="tx1"/>
            </w14:solidFill>
          </w14:textFill>
        </w:rPr>
        <w:t>3</w:t>
      </w:r>
      <w:r>
        <w:rPr>
          <w:rFonts w:hint="default" w:ascii="Times New Roman" w:hAnsi="Times New Roman" w:cs="Times New Roman"/>
          <w:snapToGrid w:val="0"/>
          <w:color w:val="000000" w:themeColor="text1"/>
          <w:szCs w:val="24"/>
          <w14:textFill>
            <w14:solidFill>
              <w14:schemeClr w14:val="tx1"/>
            </w14:solidFill>
          </w14:textFill>
        </w:rPr>
        <w:t xml:space="preserve">  </w:t>
      </w:r>
      <w:r>
        <w:rPr>
          <w:rFonts w:hint="default" w:ascii="Times New Roman" w:hAnsi="Times New Roman" w:cs="Times New Roman"/>
          <w:snapToGrid w:val="0"/>
          <w:color w:val="000000" w:themeColor="text1"/>
          <w:szCs w:val="24"/>
          <w:lang w:eastAsia="zh-CN"/>
          <w14:textFill>
            <w14:solidFill>
              <w14:schemeClr w14:val="tx1"/>
            </w14:solidFill>
          </w14:textFill>
        </w:rPr>
        <w:t>平面布置图</w:t>
      </w:r>
    </w:p>
    <w:p w14:paraId="64F12580">
      <w:pPr>
        <w:pStyle w:val="31"/>
        <w:adjustRightInd w:val="0"/>
        <w:snapToGrid w:val="0"/>
        <w:spacing w:before="0" w:beforeAutospacing="0" w:after="0" w:afterAutospacing="0" w:line="360" w:lineRule="auto"/>
        <w:ind w:firstLine="240" w:firstLineChars="100"/>
        <w:rPr>
          <w:rFonts w:hint="default" w:ascii="Times New Roman" w:hAnsi="Times New Roman" w:eastAsia="宋体" w:cs="Times New Roman"/>
          <w:snapToGrid w:val="0"/>
          <w:color w:val="000000" w:themeColor="text1"/>
          <w:szCs w:val="24"/>
          <w:lang w:eastAsia="zh-CN"/>
          <w14:textFill>
            <w14:solidFill>
              <w14:schemeClr w14:val="tx1"/>
            </w14:solidFill>
          </w14:textFill>
        </w:rPr>
      </w:pPr>
      <w:r>
        <w:rPr>
          <w:rFonts w:hint="default" w:ascii="Times New Roman" w:hAnsi="Times New Roman" w:cs="Times New Roman"/>
          <w:snapToGrid w:val="0"/>
          <w:color w:val="000000" w:themeColor="text1"/>
          <w:szCs w:val="24"/>
          <w14:textFill>
            <w14:solidFill>
              <w14:schemeClr w14:val="tx1"/>
            </w14:solidFill>
          </w14:textFill>
        </w:rPr>
        <w:t>附图</w:t>
      </w:r>
      <w:r>
        <w:rPr>
          <w:rFonts w:hint="default" w:ascii="Times New Roman" w:hAnsi="Times New Roman" w:cs="Times New Roman"/>
          <w:snapToGrid w:val="0"/>
          <w:color w:val="000000" w:themeColor="text1"/>
          <w:szCs w:val="24"/>
          <w:lang w:val="en-US" w:eastAsia="zh-CN"/>
          <w14:textFill>
            <w14:solidFill>
              <w14:schemeClr w14:val="tx1"/>
            </w14:solidFill>
          </w14:textFill>
        </w:rPr>
        <w:t>4</w:t>
      </w:r>
      <w:r>
        <w:rPr>
          <w:rFonts w:hint="default" w:ascii="Times New Roman" w:hAnsi="Times New Roman" w:cs="Times New Roman"/>
          <w:snapToGrid w:val="0"/>
          <w:color w:val="000000" w:themeColor="text1"/>
          <w:szCs w:val="24"/>
          <w14:textFill>
            <w14:solidFill>
              <w14:schemeClr w14:val="tx1"/>
            </w14:solidFill>
          </w14:textFill>
        </w:rPr>
        <w:t xml:space="preserve">  </w:t>
      </w:r>
      <w:r>
        <w:rPr>
          <w:rFonts w:hint="default" w:ascii="Times New Roman" w:hAnsi="Times New Roman" w:cs="Times New Roman"/>
          <w:snapToGrid w:val="0"/>
          <w:color w:val="000000" w:themeColor="text1"/>
          <w:szCs w:val="24"/>
          <w:lang w:eastAsia="zh-CN"/>
          <w14:textFill>
            <w14:solidFill>
              <w14:schemeClr w14:val="tx1"/>
            </w14:solidFill>
          </w14:textFill>
        </w:rPr>
        <w:t>周边关系图</w:t>
      </w:r>
    </w:p>
    <w:p w14:paraId="25D33E40">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bookmarkStart w:id="3" w:name="_Toc32585"/>
    </w:p>
    <w:p w14:paraId="3DBDB87E">
      <w:pPr>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br w:type="page"/>
      </w:r>
    </w:p>
    <w:p w14:paraId="580FEB23">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upperRoman" w:start="1"/>
          <w:cols w:space="720" w:num="1"/>
          <w:docGrid w:linePitch="312" w:charSpace="0"/>
        </w:sectPr>
      </w:pPr>
    </w:p>
    <w:p w14:paraId="2BA87831">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一、建设项目基本情况</w:t>
      </w:r>
      <w:bookmarkEnd w:id="3"/>
    </w:p>
    <w:tbl>
      <w:tblPr>
        <w:tblStyle w:val="35"/>
        <w:tblW w:w="503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084"/>
        <w:gridCol w:w="2264"/>
        <w:gridCol w:w="1605"/>
        <w:gridCol w:w="3985"/>
      </w:tblGrid>
      <w:tr w14:paraId="73EB70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06" w:type="pct"/>
            <w:tcMar>
              <w:top w:w="16" w:type="dxa"/>
              <w:left w:w="16" w:type="dxa"/>
              <w:right w:w="16" w:type="dxa"/>
            </w:tcMar>
            <w:vAlign w:val="center"/>
          </w:tcPr>
          <w:p w14:paraId="7917B542">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建设项目名称</w:t>
            </w:r>
          </w:p>
        </w:tc>
        <w:tc>
          <w:tcPr>
            <w:tcW w:w="4393" w:type="pct"/>
            <w:gridSpan w:val="3"/>
            <w:vAlign w:val="center"/>
          </w:tcPr>
          <w:p w14:paraId="1D918D6E">
            <w:pPr>
              <w:adjustRightInd w:val="0"/>
              <w:snapToGrid w:val="0"/>
              <w:jc w:val="center"/>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eastAsia="zh-CN"/>
                <w14:textFill>
                  <w14:solidFill>
                    <w14:schemeClr w14:val="tx1"/>
                  </w14:solidFill>
                </w14:textFill>
              </w:rPr>
              <w:t>年生产3.6万吨清洁环保褐煤颗粒燃料项目</w:t>
            </w:r>
          </w:p>
        </w:tc>
      </w:tr>
      <w:tr w14:paraId="3BE55B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06" w:type="pct"/>
            <w:tcMar>
              <w:top w:w="16" w:type="dxa"/>
              <w:left w:w="16" w:type="dxa"/>
              <w:right w:w="16" w:type="dxa"/>
            </w:tcMar>
            <w:vAlign w:val="center"/>
          </w:tcPr>
          <w:p w14:paraId="2A48D465">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项目代码</w:t>
            </w:r>
          </w:p>
        </w:tc>
        <w:tc>
          <w:tcPr>
            <w:tcW w:w="4393" w:type="pct"/>
            <w:gridSpan w:val="3"/>
            <w:vAlign w:val="center"/>
          </w:tcPr>
          <w:p w14:paraId="4708E927">
            <w:pPr>
              <w:adjustRightInd w:val="0"/>
              <w:snapToGrid w:val="0"/>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bookmarkStart w:id="4" w:name="_Hlk192498016"/>
            <w:r>
              <w:rPr>
                <w:rFonts w:hint="default" w:ascii="Times New Roman" w:hAnsi="Times New Roman" w:cs="Times New Roman"/>
                <w:color w:val="000000" w:themeColor="text1"/>
                <w:sz w:val="24"/>
                <w14:textFill>
                  <w14:solidFill>
                    <w14:schemeClr w14:val="tx1"/>
                  </w14:solidFill>
                </w14:textFill>
              </w:rPr>
              <w:t>2</w:t>
            </w:r>
            <w:r>
              <w:rPr>
                <w:rFonts w:hint="eastAsia" w:cs="Times New Roman"/>
                <w:color w:val="000000" w:themeColor="text1"/>
                <w:sz w:val="24"/>
                <w:lang w:val="en-US" w:eastAsia="zh-CN"/>
                <w14:textFill>
                  <w14:solidFill>
                    <w14:schemeClr w14:val="tx1"/>
                  </w14:solidFill>
                </w14:textFill>
              </w:rPr>
              <w:t>603</w:t>
            </w:r>
            <w:r>
              <w:rPr>
                <w:rFonts w:hint="default" w:ascii="Times New Roman" w:hAnsi="Times New Roman" w:cs="Times New Roman"/>
                <w:color w:val="000000" w:themeColor="text1"/>
                <w:sz w:val="24"/>
                <w14:textFill>
                  <w14:solidFill>
                    <w14:schemeClr w14:val="tx1"/>
                  </w14:solidFill>
                </w14:textFill>
              </w:rPr>
              <w:t>-5304</w:t>
            </w:r>
            <w:r>
              <w:rPr>
                <w:rFonts w:hint="default" w:ascii="Times New Roman" w:hAnsi="Times New Roman" w:cs="Times New Roman"/>
                <w:color w:val="000000" w:themeColor="text1"/>
                <w:sz w:val="24"/>
                <w:lang w:val="en-US" w:eastAsia="zh-CN"/>
                <w14:textFill>
                  <w14:solidFill>
                    <w14:schemeClr w14:val="tx1"/>
                  </w14:solidFill>
                </w14:textFill>
              </w:rPr>
              <w:t>02</w:t>
            </w:r>
            <w:r>
              <w:rPr>
                <w:rFonts w:hint="default" w:ascii="Times New Roman" w:hAnsi="Times New Roman" w:cs="Times New Roman"/>
                <w:color w:val="000000" w:themeColor="text1"/>
                <w:sz w:val="24"/>
                <w14:textFill>
                  <w14:solidFill>
                    <w14:schemeClr w14:val="tx1"/>
                  </w14:solidFill>
                </w14:textFill>
              </w:rPr>
              <w:t>-04-01-</w:t>
            </w:r>
            <w:bookmarkEnd w:id="4"/>
            <w:r>
              <w:rPr>
                <w:rFonts w:hint="eastAsia" w:cs="Times New Roman"/>
                <w:color w:val="000000" w:themeColor="text1"/>
                <w:sz w:val="24"/>
                <w:lang w:val="en-US" w:eastAsia="zh-CN"/>
                <w14:textFill>
                  <w14:solidFill>
                    <w14:schemeClr w14:val="tx1"/>
                  </w14:solidFill>
                </w14:textFill>
              </w:rPr>
              <w:t>418382</w:t>
            </w:r>
          </w:p>
        </w:tc>
      </w:tr>
      <w:tr w14:paraId="118065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06" w:type="pct"/>
            <w:tcMar>
              <w:top w:w="16" w:type="dxa"/>
              <w:left w:w="16" w:type="dxa"/>
              <w:right w:w="16" w:type="dxa"/>
            </w:tcMar>
            <w:vAlign w:val="center"/>
          </w:tcPr>
          <w:p w14:paraId="68F151C4">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建设单位联系人</w:t>
            </w:r>
          </w:p>
        </w:tc>
        <w:tc>
          <w:tcPr>
            <w:tcW w:w="1266" w:type="pct"/>
            <w:vAlign w:val="center"/>
          </w:tcPr>
          <w:p w14:paraId="0CDABEFF">
            <w:pPr>
              <w:adjustRightInd w:val="0"/>
              <w:snapToGrid w:val="0"/>
              <w:jc w:val="center"/>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eastAsia="zh-CN"/>
                <w14:textFill>
                  <w14:solidFill>
                    <w14:schemeClr w14:val="tx1"/>
                  </w14:solidFill>
                </w14:textFill>
              </w:rPr>
              <w:t>程玉</w:t>
            </w:r>
            <w:r>
              <w:rPr>
                <w:rFonts w:hint="eastAsia" w:cs="Times New Roman"/>
                <w:color w:val="000000" w:themeColor="text1"/>
                <w:sz w:val="24"/>
                <w:lang w:eastAsia="zh-CN"/>
                <w14:textFill>
                  <w14:solidFill>
                    <w14:schemeClr w14:val="tx1"/>
                  </w14:solidFill>
                </w14:textFill>
              </w:rPr>
              <w:t>萍</w:t>
            </w:r>
          </w:p>
        </w:tc>
        <w:tc>
          <w:tcPr>
            <w:tcW w:w="898" w:type="pct"/>
            <w:vAlign w:val="center"/>
          </w:tcPr>
          <w:p w14:paraId="3EDDFA9A">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联系方式</w:t>
            </w:r>
          </w:p>
        </w:tc>
        <w:tc>
          <w:tcPr>
            <w:tcW w:w="2228" w:type="pct"/>
            <w:vAlign w:val="center"/>
          </w:tcPr>
          <w:p w14:paraId="64E3C819">
            <w:pPr>
              <w:adjustRightInd w:val="0"/>
              <w:snapToGrid w:val="0"/>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13888878373</w:t>
            </w:r>
          </w:p>
        </w:tc>
      </w:tr>
      <w:tr w14:paraId="35CB22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06" w:type="pct"/>
            <w:tcMar>
              <w:top w:w="16" w:type="dxa"/>
              <w:left w:w="16" w:type="dxa"/>
              <w:right w:w="16" w:type="dxa"/>
            </w:tcMar>
            <w:vAlign w:val="center"/>
          </w:tcPr>
          <w:p w14:paraId="05BC708F">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建设地点</w:t>
            </w:r>
          </w:p>
        </w:tc>
        <w:tc>
          <w:tcPr>
            <w:tcW w:w="4393" w:type="pct"/>
            <w:gridSpan w:val="3"/>
            <w:vAlign w:val="center"/>
          </w:tcPr>
          <w:p w14:paraId="2936C909">
            <w:pPr>
              <w:adjustRightInd w:val="0"/>
              <w:snapToGrid w:val="0"/>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bookmarkStart w:id="5" w:name="_Hlk192498029"/>
            <w:r>
              <w:rPr>
                <w:rFonts w:hint="default" w:ascii="Times New Roman" w:hAnsi="Times New Roman" w:cs="Times New Roman"/>
                <w:color w:val="000000" w:themeColor="text1"/>
                <w:sz w:val="24"/>
                <w:u w:val="none"/>
                <w14:textFill>
                  <w14:solidFill>
                    <w14:schemeClr w14:val="tx1"/>
                  </w14:solidFill>
                </w14:textFill>
              </w:rPr>
              <w:t>云南省</w:t>
            </w:r>
            <w:bookmarkEnd w:id="5"/>
            <w:r>
              <w:rPr>
                <w:rFonts w:hint="default" w:ascii="Times New Roman" w:hAnsi="Times New Roman" w:cs="Times New Roman"/>
                <w:color w:val="000000" w:themeColor="text1"/>
                <w:sz w:val="24"/>
                <w:u w:val="none"/>
                <w14:textFill>
                  <w14:solidFill>
                    <w14:schemeClr w14:val="tx1"/>
                  </w14:solidFill>
                </w14:textFill>
              </w:rPr>
              <w:t>玉溪市红塔区大营街街道师旗社区</w:t>
            </w:r>
          </w:p>
        </w:tc>
      </w:tr>
      <w:tr w14:paraId="7AB456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06" w:type="pct"/>
            <w:tcMar>
              <w:top w:w="16" w:type="dxa"/>
              <w:left w:w="16" w:type="dxa"/>
              <w:right w:w="16" w:type="dxa"/>
            </w:tcMar>
            <w:vAlign w:val="center"/>
          </w:tcPr>
          <w:p w14:paraId="4D0120B3">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地理坐标</w:t>
            </w:r>
          </w:p>
        </w:tc>
        <w:tc>
          <w:tcPr>
            <w:tcW w:w="4393" w:type="pct"/>
            <w:gridSpan w:val="3"/>
            <w:vAlign w:val="center"/>
          </w:tcPr>
          <w:p w14:paraId="0CE2FA98">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u w:val="single"/>
                <w14:textFill>
                  <w14:solidFill>
                    <w14:schemeClr w14:val="tx1"/>
                  </w14:solidFill>
                </w14:textFill>
              </w:rPr>
              <w:t>102</w:t>
            </w:r>
            <w:r>
              <w:rPr>
                <w:rFonts w:hint="default" w:ascii="Times New Roman" w:hAnsi="Times New Roman" w:cs="Times New Roman"/>
                <w:color w:val="000000" w:themeColor="text1"/>
                <w:sz w:val="24"/>
                <w14:textFill>
                  <w14:solidFill>
                    <w14:schemeClr w14:val="tx1"/>
                  </w14:solidFill>
                </w14:textFill>
              </w:rPr>
              <w:t>度</w:t>
            </w:r>
            <w:r>
              <w:rPr>
                <w:rFonts w:hint="eastAsia" w:cs="Times New Roman"/>
                <w:color w:val="000000" w:themeColor="text1"/>
                <w:sz w:val="24"/>
                <w:u w:val="single"/>
                <w:lang w:val="en-US" w:eastAsia="zh-CN"/>
                <w14:textFill>
                  <w14:solidFill>
                    <w14:schemeClr w14:val="tx1"/>
                  </w14:solidFill>
                </w14:textFill>
              </w:rPr>
              <w:t>29</w:t>
            </w:r>
            <w:r>
              <w:rPr>
                <w:rFonts w:hint="default" w:ascii="Times New Roman" w:hAnsi="Times New Roman" w:cs="Times New Roman"/>
                <w:color w:val="000000" w:themeColor="text1"/>
                <w:sz w:val="24"/>
                <w14:textFill>
                  <w14:solidFill>
                    <w14:schemeClr w14:val="tx1"/>
                  </w14:solidFill>
                </w14:textFill>
              </w:rPr>
              <w:t>分</w:t>
            </w:r>
            <w:r>
              <w:rPr>
                <w:rFonts w:hint="eastAsia" w:cs="Times New Roman"/>
                <w:color w:val="000000" w:themeColor="text1"/>
                <w:sz w:val="24"/>
                <w:u w:val="single"/>
                <w:lang w:val="en-US" w:eastAsia="zh-CN"/>
                <w14:textFill>
                  <w14:solidFill>
                    <w14:schemeClr w14:val="tx1"/>
                  </w14:solidFill>
                </w14:textFill>
              </w:rPr>
              <w:t>8.932</w:t>
            </w:r>
            <w:r>
              <w:rPr>
                <w:rFonts w:hint="default" w:ascii="Times New Roman" w:hAnsi="Times New Roman" w:cs="Times New Roman"/>
                <w:color w:val="000000" w:themeColor="text1"/>
                <w:sz w:val="24"/>
                <w14:textFill>
                  <w14:solidFill>
                    <w14:schemeClr w14:val="tx1"/>
                  </w14:solidFill>
                </w14:textFill>
              </w:rPr>
              <w:t>秒，</w:t>
            </w:r>
            <w:r>
              <w:rPr>
                <w:rFonts w:hint="default" w:ascii="Times New Roman" w:hAnsi="Times New Roman" w:cs="Times New Roman"/>
                <w:color w:val="000000" w:themeColor="text1"/>
                <w:sz w:val="24"/>
                <w:u w:val="single"/>
                <w14:textFill>
                  <w14:solidFill>
                    <w14:schemeClr w14:val="tx1"/>
                  </w14:solidFill>
                </w14:textFill>
              </w:rPr>
              <w:t>24</w:t>
            </w:r>
            <w:r>
              <w:rPr>
                <w:rFonts w:hint="default" w:ascii="Times New Roman" w:hAnsi="Times New Roman" w:cs="Times New Roman"/>
                <w:color w:val="000000" w:themeColor="text1"/>
                <w:sz w:val="24"/>
                <w14:textFill>
                  <w14:solidFill>
                    <w14:schemeClr w14:val="tx1"/>
                  </w14:solidFill>
                </w14:textFill>
              </w:rPr>
              <w:t>度</w:t>
            </w:r>
            <w:r>
              <w:rPr>
                <w:rFonts w:hint="eastAsia" w:cs="Times New Roman"/>
                <w:color w:val="000000" w:themeColor="text1"/>
                <w:sz w:val="24"/>
                <w:u w:val="single"/>
                <w:lang w:val="en-US" w:eastAsia="zh-CN"/>
                <w14:textFill>
                  <w14:solidFill>
                    <w14:schemeClr w14:val="tx1"/>
                  </w14:solidFill>
                </w14:textFill>
              </w:rPr>
              <w:t>20</w:t>
            </w:r>
            <w:r>
              <w:rPr>
                <w:rFonts w:hint="default" w:ascii="Times New Roman" w:hAnsi="Times New Roman" w:cs="Times New Roman"/>
                <w:color w:val="000000" w:themeColor="text1"/>
                <w:sz w:val="24"/>
                <w14:textFill>
                  <w14:solidFill>
                    <w14:schemeClr w14:val="tx1"/>
                  </w14:solidFill>
                </w14:textFill>
              </w:rPr>
              <w:t>分</w:t>
            </w:r>
            <w:r>
              <w:rPr>
                <w:rFonts w:hint="eastAsia" w:cs="Times New Roman"/>
                <w:color w:val="000000" w:themeColor="text1"/>
                <w:sz w:val="24"/>
                <w:u w:val="single"/>
                <w:lang w:val="en-US" w:eastAsia="zh-CN"/>
                <w14:textFill>
                  <w14:solidFill>
                    <w14:schemeClr w14:val="tx1"/>
                  </w14:solidFill>
                </w14:textFill>
              </w:rPr>
              <w:t>16.152</w:t>
            </w:r>
            <w:r>
              <w:rPr>
                <w:rFonts w:hint="default" w:ascii="Times New Roman" w:hAnsi="Times New Roman" w:cs="Times New Roman"/>
                <w:color w:val="000000" w:themeColor="text1"/>
                <w:sz w:val="24"/>
                <w14:textFill>
                  <w14:solidFill>
                    <w14:schemeClr w14:val="tx1"/>
                  </w14:solidFill>
                </w14:textFill>
              </w:rPr>
              <w:t>秒）</w:t>
            </w:r>
          </w:p>
        </w:tc>
      </w:tr>
      <w:tr w14:paraId="3FF8EE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06" w:type="pct"/>
            <w:tcMar>
              <w:top w:w="16" w:type="dxa"/>
              <w:left w:w="16" w:type="dxa"/>
              <w:right w:w="16" w:type="dxa"/>
            </w:tcMar>
            <w:vAlign w:val="center"/>
          </w:tcPr>
          <w:p w14:paraId="7378E89E">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国民经济行业类别</w:t>
            </w:r>
          </w:p>
        </w:tc>
        <w:tc>
          <w:tcPr>
            <w:tcW w:w="1266" w:type="pct"/>
            <w:vAlign w:val="center"/>
          </w:tcPr>
          <w:p w14:paraId="0080D9BB">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C2524煤制品制造</w:t>
            </w:r>
          </w:p>
        </w:tc>
        <w:tc>
          <w:tcPr>
            <w:tcW w:w="898" w:type="pct"/>
            <w:vAlign w:val="center"/>
          </w:tcPr>
          <w:p w14:paraId="6A2D96CD">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bookmarkStart w:id="6" w:name="_Hlk49843745"/>
            <w:r>
              <w:rPr>
                <w:rFonts w:hint="default" w:ascii="Times New Roman" w:hAnsi="Times New Roman" w:cs="Times New Roman"/>
                <w:color w:val="000000" w:themeColor="text1"/>
                <w:sz w:val="24"/>
                <w14:textFill>
                  <w14:solidFill>
                    <w14:schemeClr w14:val="tx1"/>
                  </w14:solidFill>
                </w14:textFill>
              </w:rPr>
              <w:t>建设项目</w:t>
            </w:r>
          </w:p>
          <w:p w14:paraId="71FF1555">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行业类别</w:t>
            </w:r>
            <w:bookmarkEnd w:id="6"/>
          </w:p>
        </w:tc>
        <w:tc>
          <w:tcPr>
            <w:tcW w:w="2228" w:type="pct"/>
            <w:vAlign w:val="center"/>
          </w:tcPr>
          <w:p w14:paraId="61E24188">
            <w:pPr>
              <w:spacing w:beforeLines="0" w:afterLines="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二十二、石油、煤炭及其他燃料加工业25 中的“42 精炼石油产品制造251；煤炭加工252”中的“煤制品制造”</w:t>
            </w:r>
          </w:p>
        </w:tc>
      </w:tr>
      <w:tr w14:paraId="083746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06" w:type="pct"/>
            <w:tcMar>
              <w:top w:w="16" w:type="dxa"/>
              <w:left w:w="16" w:type="dxa"/>
              <w:right w:w="16" w:type="dxa"/>
            </w:tcMar>
            <w:vAlign w:val="center"/>
          </w:tcPr>
          <w:p w14:paraId="4BEB13C3">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建设性质</w:t>
            </w:r>
          </w:p>
        </w:tc>
        <w:tc>
          <w:tcPr>
            <w:tcW w:w="1266" w:type="pct"/>
            <w:vAlign w:val="center"/>
          </w:tcPr>
          <w:p w14:paraId="1461F08A">
            <w:pPr>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sym w:font="Wingdings 2" w:char="0052"/>
            </w:r>
            <w:r>
              <w:rPr>
                <w:rFonts w:hint="default" w:ascii="Times New Roman" w:hAnsi="Times New Roman" w:cs="Times New Roman"/>
                <w:color w:val="000000" w:themeColor="text1"/>
                <w:sz w:val="24"/>
                <w14:textFill>
                  <w14:solidFill>
                    <w14:schemeClr w14:val="tx1"/>
                  </w14:solidFill>
                </w14:textFill>
              </w:rPr>
              <w:t>新建（迁建）</w:t>
            </w:r>
          </w:p>
          <w:p w14:paraId="0C55A9AA">
            <w:pPr>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sym w:font="Wingdings 2" w:char="00A3"/>
            </w:r>
            <w:r>
              <w:rPr>
                <w:rFonts w:hint="default" w:ascii="Times New Roman" w:hAnsi="Times New Roman" w:cs="Times New Roman"/>
                <w:color w:val="000000" w:themeColor="text1"/>
                <w:sz w:val="24"/>
                <w14:textFill>
                  <w14:solidFill>
                    <w14:schemeClr w14:val="tx1"/>
                  </w14:solidFill>
                </w14:textFill>
              </w:rPr>
              <w:t>改建</w:t>
            </w:r>
          </w:p>
          <w:p w14:paraId="4D5A95D4">
            <w:pPr>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□扩建</w:t>
            </w:r>
          </w:p>
          <w:p w14:paraId="2732D343">
            <w:pPr>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□技术改造</w:t>
            </w:r>
          </w:p>
        </w:tc>
        <w:tc>
          <w:tcPr>
            <w:tcW w:w="898" w:type="pct"/>
            <w:vAlign w:val="center"/>
          </w:tcPr>
          <w:p w14:paraId="63DF84BC">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建设项目</w:t>
            </w:r>
          </w:p>
          <w:p w14:paraId="10F40082">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申报情形</w:t>
            </w:r>
          </w:p>
        </w:tc>
        <w:tc>
          <w:tcPr>
            <w:tcW w:w="2228" w:type="pct"/>
            <w:vAlign w:val="center"/>
          </w:tcPr>
          <w:p w14:paraId="7BC43764">
            <w:pPr>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sym w:font="Wingdings 2" w:char="0052"/>
            </w:r>
            <w:r>
              <w:rPr>
                <w:rFonts w:hint="default" w:ascii="Times New Roman" w:hAnsi="Times New Roman" w:cs="Times New Roman"/>
                <w:color w:val="000000" w:themeColor="text1"/>
                <w:sz w:val="24"/>
                <w14:textFill>
                  <w14:solidFill>
                    <w14:schemeClr w14:val="tx1"/>
                  </w14:solidFill>
                </w14:textFill>
              </w:rPr>
              <w:t>首次申报项目</w:t>
            </w:r>
          </w:p>
          <w:p w14:paraId="318DF210">
            <w:pPr>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□不予批准后再次申报项目</w:t>
            </w:r>
          </w:p>
          <w:p w14:paraId="2D8C17AC">
            <w:pPr>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□超五年重新审核项目</w:t>
            </w:r>
          </w:p>
          <w:p w14:paraId="7274DC60">
            <w:pPr>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□重大变动重新报批项目</w:t>
            </w:r>
          </w:p>
        </w:tc>
      </w:tr>
      <w:tr w14:paraId="37BBE1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06" w:type="pct"/>
            <w:tcMar>
              <w:top w:w="16" w:type="dxa"/>
              <w:left w:w="16" w:type="dxa"/>
              <w:right w:w="16" w:type="dxa"/>
            </w:tcMar>
            <w:vAlign w:val="center"/>
          </w:tcPr>
          <w:p w14:paraId="2E1D785A">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项目审批（核准/备案）部门（选填）</w:t>
            </w:r>
          </w:p>
        </w:tc>
        <w:tc>
          <w:tcPr>
            <w:tcW w:w="1266" w:type="pct"/>
            <w:vAlign w:val="center"/>
          </w:tcPr>
          <w:p w14:paraId="3B9ED8F5">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玉溪市红塔区</w:t>
            </w:r>
            <w:r>
              <w:rPr>
                <w:rFonts w:hint="default" w:ascii="Times New Roman" w:hAnsi="Times New Roman" w:cs="Times New Roman"/>
                <w:color w:val="000000" w:themeColor="text1"/>
                <w:sz w:val="24"/>
                <w14:textFill>
                  <w14:solidFill>
                    <w14:schemeClr w14:val="tx1"/>
                  </w14:solidFill>
                </w14:textFill>
              </w:rPr>
              <w:t>发展和改革局</w:t>
            </w:r>
          </w:p>
        </w:tc>
        <w:tc>
          <w:tcPr>
            <w:tcW w:w="898" w:type="pct"/>
            <w:vAlign w:val="center"/>
          </w:tcPr>
          <w:p w14:paraId="11B8DAEF">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项目审批（核准/备案）文号（选填）</w:t>
            </w:r>
          </w:p>
        </w:tc>
        <w:tc>
          <w:tcPr>
            <w:tcW w:w="2228" w:type="pct"/>
            <w:vAlign w:val="center"/>
          </w:tcPr>
          <w:p w14:paraId="7BB3B1E0">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w:t>
            </w:r>
            <w:r>
              <w:rPr>
                <w:rFonts w:hint="default" w:ascii="Times New Roman" w:hAnsi="Times New Roman" w:cs="Times New Roman"/>
                <w:color w:val="000000" w:themeColor="text1"/>
                <w:sz w:val="24"/>
                <w:lang w:val="en-US" w:eastAsia="zh-CN"/>
                <w14:textFill>
                  <w14:solidFill>
                    <w14:schemeClr w14:val="tx1"/>
                  </w14:solidFill>
                </w14:textFill>
              </w:rPr>
              <w:t>603</w:t>
            </w:r>
            <w:r>
              <w:rPr>
                <w:rFonts w:hint="default" w:ascii="Times New Roman" w:hAnsi="Times New Roman" w:cs="Times New Roman"/>
                <w:color w:val="000000" w:themeColor="text1"/>
                <w:sz w:val="24"/>
                <w14:textFill>
                  <w14:solidFill>
                    <w14:schemeClr w14:val="tx1"/>
                  </w14:solidFill>
                </w14:textFill>
              </w:rPr>
              <w:t>-5304</w:t>
            </w:r>
            <w:r>
              <w:rPr>
                <w:rFonts w:hint="default" w:ascii="Times New Roman" w:hAnsi="Times New Roman" w:cs="Times New Roman"/>
                <w:color w:val="000000" w:themeColor="text1"/>
                <w:sz w:val="24"/>
                <w:lang w:val="en-US" w:eastAsia="zh-CN"/>
                <w14:textFill>
                  <w14:solidFill>
                    <w14:schemeClr w14:val="tx1"/>
                  </w14:solidFill>
                </w14:textFill>
              </w:rPr>
              <w:t>02</w:t>
            </w:r>
            <w:r>
              <w:rPr>
                <w:rFonts w:hint="default" w:ascii="Times New Roman" w:hAnsi="Times New Roman" w:cs="Times New Roman"/>
                <w:color w:val="000000" w:themeColor="text1"/>
                <w:sz w:val="24"/>
                <w14:textFill>
                  <w14:solidFill>
                    <w14:schemeClr w14:val="tx1"/>
                  </w14:solidFill>
                </w14:textFill>
              </w:rPr>
              <w:t>-04-01-</w:t>
            </w:r>
            <w:r>
              <w:rPr>
                <w:rFonts w:hint="default" w:ascii="Times New Roman" w:hAnsi="Times New Roman" w:cs="Times New Roman"/>
                <w:color w:val="000000" w:themeColor="text1"/>
                <w:sz w:val="24"/>
                <w:lang w:val="en-US" w:eastAsia="zh-CN"/>
                <w14:textFill>
                  <w14:solidFill>
                    <w14:schemeClr w14:val="tx1"/>
                  </w14:solidFill>
                </w14:textFill>
              </w:rPr>
              <w:t>418382</w:t>
            </w:r>
          </w:p>
        </w:tc>
      </w:tr>
      <w:tr w14:paraId="7F57F4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06" w:type="pct"/>
            <w:tcMar>
              <w:top w:w="16" w:type="dxa"/>
              <w:left w:w="16" w:type="dxa"/>
              <w:right w:w="16" w:type="dxa"/>
            </w:tcMar>
            <w:vAlign w:val="center"/>
          </w:tcPr>
          <w:p w14:paraId="3DBE20DB">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总投资（万元）</w:t>
            </w:r>
          </w:p>
        </w:tc>
        <w:tc>
          <w:tcPr>
            <w:tcW w:w="1266" w:type="pct"/>
            <w:vAlign w:val="center"/>
          </w:tcPr>
          <w:p w14:paraId="41FF5703">
            <w:pPr>
              <w:adjustRightInd w:val="0"/>
              <w:snapToGrid w:val="0"/>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200</w:t>
            </w:r>
          </w:p>
        </w:tc>
        <w:tc>
          <w:tcPr>
            <w:tcW w:w="898" w:type="pct"/>
            <w:tcMar>
              <w:top w:w="16" w:type="dxa"/>
              <w:left w:w="16" w:type="dxa"/>
              <w:right w:w="16" w:type="dxa"/>
            </w:tcMar>
            <w:vAlign w:val="center"/>
          </w:tcPr>
          <w:p w14:paraId="7BB9E5AD">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环保投资（万元）</w:t>
            </w:r>
          </w:p>
        </w:tc>
        <w:tc>
          <w:tcPr>
            <w:tcW w:w="2228" w:type="pct"/>
            <w:vAlign w:val="center"/>
          </w:tcPr>
          <w:p w14:paraId="25AD2B04">
            <w:pPr>
              <w:adjustRightInd w:val="0"/>
              <w:snapToGrid w:val="0"/>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17.5</w:t>
            </w:r>
          </w:p>
        </w:tc>
      </w:tr>
      <w:tr w14:paraId="1CCE4C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06" w:type="pct"/>
            <w:tcMar>
              <w:top w:w="16" w:type="dxa"/>
              <w:left w:w="16" w:type="dxa"/>
              <w:right w:w="16" w:type="dxa"/>
            </w:tcMar>
            <w:vAlign w:val="center"/>
          </w:tcPr>
          <w:p w14:paraId="6C394D2A">
            <w:pPr>
              <w:adjustRightInd w:val="0"/>
              <w:snapToGrid w:val="0"/>
              <w:jc w:val="both"/>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环保投资占比（%）</w:t>
            </w:r>
          </w:p>
        </w:tc>
        <w:tc>
          <w:tcPr>
            <w:tcW w:w="1266" w:type="pct"/>
            <w:vAlign w:val="center"/>
          </w:tcPr>
          <w:p w14:paraId="6D522D14">
            <w:pPr>
              <w:adjustRightInd w:val="0"/>
              <w:snapToGrid w:val="0"/>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8.75</w:t>
            </w:r>
          </w:p>
        </w:tc>
        <w:tc>
          <w:tcPr>
            <w:tcW w:w="898" w:type="pct"/>
            <w:tcMar>
              <w:top w:w="16" w:type="dxa"/>
              <w:left w:w="16" w:type="dxa"/>
              <w:right w:w="16" w:type="dxa"/>
            </w:tcMar>
            <w:vAlign w:val="center"/>
          </w:tcPr>
          <w:p w14:paraId="04985CF8">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施工工期</w:t>
            </w:r>
          </w:p>
        </w:tc>
        <w:tc>
          <w:tcPr>
            <w:tcW w:w="2228" w:type="pct"/>
            <w:vAlign w:val="center"/>
          </w:tcPr>
          <w:p w14:paraId="64333D94">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7</w:t>
            </w:r>
            <w:r>
              <w:rPr>
                <w:rFonts w:hint="default" w:ascii="Times New Roman" w:hAnsi="Times New Roman" w:cs="Times New Roman"/>
                <w:color w:val="000000" w:themeColor="text1"/>
                <w:sz w:val="24"/>
                <w14:textFill>
                  <w14:solidFill>
                    <w14:schemeClr w14:val="tx1"/>
                  </w14:solidFill>
                </w14:textFill>
              </w:rPr>
              <w:t>个月</w:t>
            </w:r>
          </w:p>
        </w:tc>
      </w:tr>
      <w:tr w14:paraId="7E3E24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06" w:type="pct"/>
            <w:tcMar>
              <w:top w:w="16" w:type="dxa"/>
              <w:left w:w="16" w:type="dxa"/>
              <w:right w:w="16" w:type="dxa"/>
            </w:tcMar>
            <w:vAlign w:val="center"/>
          </w:tcPr>
          <w:p w14:paraId="3155EC00">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是否开工建设</w:t>
            </w:r>
          </w:p>
        </w:tc>
        <w:tc>
          <w:tcPr>
            <w:tcW w:w="1266" w:type="pct"/>
            <w:vAlign w:val="center"/>
          </w:tcPr>
          <w:p w14:paraId="484B9B02">
            <w:pPr>
              <w:adjustRightInd w:val="0"/>
              <w:snapToGrid w:val="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否</w:t>
            </w:r>
            <w:r>
              <w:rPr>
                <w:rFonts w:hint="default" w:ascii="Times New Roman" w:hAnsi="Times New Roman" w:cs="Times New Roman"/>
                <w:color w:val="000000" w:themeColor="text1"/>
                <w:sz w:val="24"/>
                <w14:textFill>
                  <w14:solidFill>
                    <w14:schemeClr w14:val="tx1"/>
                  </w14:solidFill>
                </w14:textFill>
              </w:rPr>
              <w:sym w:font="Wingdings 2" w:char="0052"/>
            </w:r>
          </w:p>
          <w:p w14:paraId="1E307824">
            <w:pPr>
              <w:adjustRightInd w:val="0"/>
              <w:snapToGrid w:val="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是：</w:t>
            </w:r>
          </w:p>
        </w:tc>
        <w:tc>
          <w:tcPr>
            <w:tcW w:w="898" w:type="pct"/>
            <w:tcMar>
              <w:top w:w="16" w:type="dxa"/>
              <w:left w:w="16" w:type="dxa"/>
              <w:right w:w="16" w:type="dxa"/>
            </w:tcMar>
            <w:vAlign w:val="center"/>
          </w:tcPr>
          <w:p w14:paraId="447DBECA">
            <w:pPr>
              <w:adjustRightInd w:val="0"/>
              <w:snapToGrid w:val="0"/>
              <w:jc w:val="center"/>
              <w:rPr>
                <w:rFonts w:hint="default" w:ascii="Times New Roman" w:hAnsi="Times New Roman" w:cs="Times New Roman"/>
                <w:color w:val="000000" w:themeColor="text1"/>
                <w:spacing w:val="-6"/>
                <w:sz w:val="24"/>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用地（用海）</w:t>
            </w:r>
          </w:p>
          <w:p w14:paraId="270D30B0">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面积（m</w:t>
            </w:r>
            <w:r>
              <w:rPr>
                <w:rFonts w:hint="default" w:ascii="Times New Roman" w:hAnsi="Times New Roman" w:cs="Times New Roman"/>
                <w:color w:val="000000" w:themeColor="text1"/>
                <w:spacing w:val="-6"/>
                <w:sz w:val="24"/>
                <w:vertAlign w:val="superscript"/>
                <w14:textFill>
                  <w14:solidFill>
                    <w14:schemeClr w14:val="tx1"/>
                  </w14:solidFill>
                </w14:textFill>
              </w:rPr>
              <w:t>2</w:t>
            </w:r>
            <w:r>
              <w:rPr>
                <w:rFonts w:hint="default" w:ascii="Times New Roman" w:hAnsi="Times New Roman" w:cs="Times New Roman"/>
                <w:color w:val="000000" w:themeColor="text1"/>
                <w:spacing w:val="-6"/>
                <w:sz w:val="24"/>
                <w14:textFill>
                  <w14:solidFill>
                    <w14:schemeClr w14:val="tx1"/>
                  </w14:solidFill>
                </w14:textFill>
              </w:rPr>
              <w:t>）</w:t>
            </w:r>
          </w:p>
        </w:tc>
        <w:tc>
          <w:tcPr>
            <w:tcW w:w="2228" w:type="pct"/>
            <w:vAlign w:val="center"/>
          </w:tcPr>
          <w:p w14:paraId="40119998">
            <w:pPr>
              <w:pStyle w:val="19"/>
              <w:jc w:val="center"/>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1</w:t>
            </w:r>
            <w:r>
              <w:rPr>
                <w:rFonts w:hint="eastAsia" w:hAnsi="Times New Roman" w:cs="Times New Roman"/>
                <w:color w:val="000000" w:themeColor="text1"/>
                <w:sz w:val="24"/>
                <w:lang w:val="en-US" w:eastAsia="zh-CN"/>
                <w14:textFill>
                  <w14:solidFill>
                    <w14:schemeClr w14:val="tx1"/>
                  </w14:solidFill>
                </w14:textFill>
              </w:rPr>
              <w:t>956.67</w:t>
            </w:r>
            <w:r>
              <w:rPr>
                <w:rFonts w:hint="default" w:ascii="Times New Roman" w:hAnsi="Times New Roman" w:cs="Times New Roman"/>
                <w:color w:val="000000" w:themeColor="text1"/>
                <w:spacing w:val="-6"/>
                <w:sz w:val="24"/>
                <w14:textFill>
                  <w14:solidFill>
                    <w14:schemeClr w14:val="tx1"/>
                  </w14:solidFill>
                </w14:textFill>
              </w:rPr>
              <w:t>m</w:t>
            </w:r>
            <w:r>
              <w:rPr>
                <w:rFonts w:hint="default" w:ascii="Times New Roman" w:hAnsi="Times New Roman" w:cs="Times New Roman"/>
                <w:color w:val="000000" w:themeColor="text1"/>
                <w:spacing w:val="-6"/>
                <w:sz w:val="24"/>
                <w:vertAlign w:val="superscript"/>
                <w14:textFill>
                  <w14:solidFill>
                    <w14:schemeClr w14:val="tx1"/>
                  </w14:solidFill>
                </w14:textFill>
              </w:rPr>
              <w:t>2</w:t>
            </w:r>
          </w:p>
        </w:tc>
      </w:tr>
      <w:tr w14:paraId="0E638E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06" w:type="pct"/>
            <w:vAlign w:val="center"/>
          </w:tcPr>
          <w:p w14:paraId="311A6CBD">
            <w:pPr>
              <w:autoSpaceDE w:val="0"/>
              <w:autoSpaceDN w:val="0"/>
              <w:adjustRightInd w:val="0"/>
              <w:snapToGrid w:val="0"/>
              <w:jc w:val="center"/>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专项评价设置情况</w:t>
            </w:r>
          </w:p>
        </w:tc>
        <w:tc>
          <w:tcPr>
            <w:tcW w:w="4393" w:type="pct"/>
            <w:gridSpan w:val="3"/>
            <w:vAlign w:val="center"/>
          </w:tcPr>
          <w:p w14:paraId="5DCA58C3">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jc w:val="left"/>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根据《建设项目环境影响报告表编制技术指南（污染影响类）（试行）》，本项目不设置专项评价。具体专项评价设置原则及本项目判定情况见下表。</w:t>
            </w:r>
          </w:p>
          <w:p w14:paraId="36BC2355">
            <w:pPr>
              <w:autoSpaceDE w:val="0"/>
              <w:autoSpaceDN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表1-1</w:t>
            </w:r>
            <w:r>
              <w:rPr>
                <w:rFonts w:hint="eastAsia"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14:textFill>
                  <w14:solidFill>
                    <w14:schemeClr w14:val="tx1"/>
                  </w14:solidFill>
                </w14:textFill>
              </w:rPr>
              <w:t>专项评价设置原则与本项目判定情况对照表</w:t>
            </w:r>
          </w:p>
          <w:tbl>
            <w:tblPr>
              <w:tblStyle w:val="3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2942"/>
              <w:gridCol w:w="2753"/>
              <w:gridCol w:w="991"/>
            </w:tblGrid>
            <w:tr w14:paraId="2EEE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pct"/>
                  <w:vAlign w:val="center"/>
                </w:tcPr>
                <w:p w14:paraId="6AA43C55">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专项评价的类别</w:t>
                  </w:r>
                </w:p>
              </w:tc>
              <w:tc>
                <w:tcPr>
                  <w:tcW w:w="1929" w:type="pct"/>
                  <w:vAlign w:val="center"/>
                </w:tcPr>
                <w:p w14:paraId="39AB7B85">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设置原则</w:t>
                  </w:r>
                </w:p>
              </w:tc>
              <w:tc>
                <w:tcPr>
                  <w:tcW w:w="1805" w:type="pct"/>
                  <w:vAlign w:val="center"/>
                </w:tcPr>
                <w:p w14:paraId="02AE73B6">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项目判定情况</w:t>
                  </w:r>
                </w:p>
              </w:tc>
              <w:tc>
                <w:tcPr>
                  <w:tcW w:w="648" w:type="pct"/>
                  <w:vAlign w:val="center"/>
                </w:tcPr>
                <w:p w14:paraId="7999D126">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是否设</w:t>
                  </w:r>
                </w:p>
                <w:p w14:paraId="1CF99C50">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置专题</w:t>
                  </w:r>
                </w:p>
              </w:tc>
            </w:tr>
            <w:tr w14:paraId="5E04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pct"/>
                  <w:vAlign w:val="center"/>
                </w:tcPr>
                <w:p w14:paraId="2129F4C2">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大气</w:t>
                  </w:r>
                </w:p>
              </w:tc>
              <w:tc>
                <w:tcPr>
                  <w:tcW w:w="1929" w:type="pct"/>
                  <w:vAlign w:val="center"/>
                </w:tcPr>
                <w:p w14:paraId="619F835A">
                  <w:pPr>
                    <w:widowControl/>
                    <w:jc w:val="center"/>
                    <w:rPr>
                      <w:rFonts w:hint="default" w:ascii="Times New Roman" w:hAnsi="Times New Roman"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排放废气含有毒有害污染物</w:t>
                  </w:r>
                  <w:r>
                    <w:rPr>
                      <w:rFonts w:hint="eastAsia" w:ascii="Times New Roman" w:hAnsi="Times New Roman" w:eastAsia="宋体" w:cs="Times New Roman"/>
                      <w:color w:val="000000" w:themeColor="text1"/>
                      <w:sz w:val="21"/>
                      <w:szCs w:val="21"/>
                      <w:vertAlign w:val="superscript"/>
                      <w:lang w:eastAsia="zh-CN"/>
                      <w14:textFill>
                        <w14:solidFill>
                          <w14:schemeClr w14:val="tx1"/>
                        </w14:solidFill>
                      </w14:textFill>
                    </w:rPr>
                    <w:t>①</w:t>
                  </w:r>
                  <w:r>
                    <w:rPr>
                      <w:rFonts w:hint="default" w:ascii="Times New Roman" w:hAnsi="Times New Roman" w:eastAsia="宋体" w:cs="Times New Roman"/>
                      <w:color w:val="000000" w:themeColor="text1"/>
                      <w:sz w:val="21"/>
                      <w:szCs w:val="21"/>
                      <w14:textFill>
                        <w14:solidFill>
                          <w14:schemeClr w14:val="tx1"/>
                        </w14:solidFill>
                      </w14:textFill>
                    </w:rPr>
                    <w:t>、二噁英、苯并[a]芘、氰化物、氯气且厂界外500米范围内有环境空气保护目标</w:t>
                  </w:r>
                  <w:r>
                    <w:rPr>
                      <w:rFonts w:hint="eastAsia" w:ascii="Times New Roman" w:hAnsi="Times New Roman" w:eastAsia="宋体" w:cs="Times New Roman"/>
                      <w:color w:val="000000" w:themeColor="text1"/>
                      <w:sz w:val="21"/>
                      <w:szCs w:val="21"/>
                      <w:vertAlign w:val="superscript"/>
                      <w:lang w:eastAsia="zh-CN"/>
                      <w14:textFill>
                        <w14:solidFill>
                          <w14:schemeClr w14:val="tx1"/>
                        </w14:solidFill>
                      </w14:textFill>
                    </w:rPr>
                    <w:t>②</w:t>
                  </w:r>
                  <w:r>
                    <w:rPr>
                      <w:rFonts w:hint="default" w:ascii="Times New Roman" w:hAnsi="Times New Roman" w:eastAsia="宋体" w:cs="Times New Roman"/>
                      <w:color w:val="000000" w:themeColor="text1"/>
                      <w:sz w:val="21"/>
                      <w:szCs w:val="21"/>
                      <w14:textFill>
                        <w14:solidFill>
                          <w14:schemeClr w14:val="tx1"/>
                        </w14:solidFill>
                      </w14:textFill>
                    </w:rPr>
                    <w:t>的建设项目</w:t>
                  </w:r>
                </w:p>
              </w:tc>
              <w:tc>
                <w:tcPr>
                  <w:tcW w:w="1805" w:type="pct"/>
                  <w:vAlign w:val="center"/>
                </w:tcPr>
                <w:p w14:paraId="3F7EFB79">
                  <w:pPr>
                    <w:jc w:val="center"/>
                    <w:textAlignment w:val="baseline"/>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项目施工期涉及</w:t>
                  </w:r>
                  <w:r>
                    <w:rPr>
                      <w:rFonts w:hint="eastAsia" w:cs="Times New Roman"/>
                      <w:color w:val="000000" w:themeColor="text1"/>
                      <w:kern w:val="0"/>
                      <w:szCs w:val="21"/>
                      <w:lang w:eastAsia="zh-CN"/>
                      <w14:textFill>
                        <w14:solidFill>
                          <w14:schemeClr w14:val="tx1"/>
                        </w14:solidFill>
                      </w14:textFill>
                    </w:rPr>
                    <w:t>颗粒物</w:t>
                  </w:r>
                  <w:r>
                    <w:rPr>
                      <w:rFonts w:hint="default" w:ascii="Times New Roman" w:hAnsi="Times New Roman" w:cs="Times New Roman"/>
                      <w:color w:val="000000" w:themeColor="text1"/>
                      <w:kern w:val="0"/>
                      <w:szCs w:val="21"/>
                      <w14:textFill>
                        <w14:solidFill>
                          <w14:schemeClr w14:val="tx1"/>
                        </w14:solidFill>
                      </w14:textFill>
                    </w:rPr>
                    <w:t>排放；运行期主要排放</w:t>
                  </w:r>
                  <w:r>
                    <w:rPr>
                      <w:rFonts w:hint="eastAsia" w:cs="Times New Roman"/>
                      <w:color w:val="000000" w:themeColor="text1"/>
                      <w:kern w:val="0"/>
                      <w:szCs w:val="21"/>
                      <w:lang w:eastAsia="zh-CN"/>
                      <w14:textFill>
                        <w14:solidFill>
                          <w14:schemeClr w14:val="tx1"/>
                        </w14:solidFill>
                      </w14:textFill>
                    </w:rPr>
                    <w:t>颗粒物，不</w:t>
                  </w:r>
                  <w:r>
                    <w:rPr>
                      <w:rFonts w:hint="default" w:ascii="Times New Roman" w:hAnsi="Times New Roman" w:cs="Times New Roman"/>
                      <w:color w:val="000000" w:themeColor="text1"/>
                      <w:szCs w:val="21"/>
                      <w14:textFill>
                        <w14:solidFill>
                          <w14:schemeClr w14:val="tx1"/>
                        </w14:solidFill>
                      </w14:textFill>
                    </w:rPr>
                    <w:t>含有毒有害污染物、二噁英、苯并[</w:t>
                  </w:r>
                  <w:r>
                    <w:rPr>
                      <w:rFonts w:hint="default" w:ascii="Times New Roman" w:hAnsi="Times New Roman" w:cs="Times New Roman"/>
                      <w:i/>
                      <w:iCs/>
                      <w:color w:val="000000" w:themeColor="text1"/>
                      <w:kern w:val="0"/>
                      <w:szCs w:val="21"/>
                      <w:lang w:bidi="ar"/>
                      <w14:textFill>
                        <w14:solidFill>
                          <w14:schemeClr w14:val="tx1"/>
                        </w14:solidFill>
                      </w14:textFill>
                    </w:rPr>
                    <w:t>a</w:t>
                  </w:r>
                  <w:r>
                    <w:rPr>
                      <w:rFonts w:hint="default" w:ascii="Times New Roman" w:hAnsi="Times New Roman" w:cs="Times New Roman"/>
                      <w:color w:val="000000" w:themeColor="text1"/>
                      <w:szCs w:val="21"/>
                      <w14:textFill>
                        <w14:solidFill>
                          <w14:schemeClr w14:val="tx1"/>
                        </w14:solidFill>
                      </w14:textFill>
                    </w:rPr>
                    <w:t>]芘、</w:t>
                  </w:r>
                  <w:r>
                    <w:rPr>
                      <w:rFonts w:hint="default" w:ascii="Times New Roman" w:hAnsi="Times New Roman" w:cs="Times New Roman"/>
                      <w:color w:val="000000" w:themeColor="text1"/>
                      <w:kern w:val="0"/>
                      <w:szCs w:val="21"/>
                      <w:lang w:bidi="ar"/>
                      <w14:textFill>
                        <w14:solidFill>
                          <w14:schemeClr w14:val="tx1"/>
                        </w14:solidFill>
                      </w14:textFill>
                    </w:rPr>
                    <w:t>氰化物、氯气</w:t>
                  </w:r>
                </w:p>
              </w:tc>
              <w:tc>
                <w:tcPr>
                  <w:tcW w:w="648" w:type="pct"/>
                  <w:vAlign w:val="center"/>
                </w:tcPr>
                <w:p w14:paraId="32BED52D">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否</w:t>
                  </w:r>
                </w:p>
              </w:tc>
            </w:tr>
            <w:tr w14:paraId="7A20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pct"/>
                  <w:vAlign w:val="center"/>
                </w:tcPr>
                <w:p w14:paraId="002334C0">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地表水</w:t>
                  </w:r>
                </w:p>
              </w:tc>
              <w:tc>
                <w:tcPr>
                  <w:tcW w:w="1929" w:type="pct"/>
                  <w:vAlign w:val="center"/>
                </w:tcPr>
                <w:p w14:paraId="61AB64B8">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lang w:bidi="ar"/>
                      <w14:textFill>
                        <w14:solidFill>
                          <w14:schemeClr w14:val="tx1"/>
                        </w14:solidFill>
                      </w14:textFill>
                    </w:rPr>
                    <w:t>新增工业废水直排建设项目（槽罐车外送污水处理厂的除外）；新增废水直排的污水集中处理厂</w:t>
                  </w:r>
                </w:p>
              </w:tc>
              <w:tc>
                <w:tcPr>
                  <w:tcW w:w="1805" w:type="pct"/>
                  <w:vAlign w:val="center"/>
                </w:tcPr>
                <w:p w14:paraId="0743BED1">
                  <w:pPr>
                    <w:jc w:val="center"/>
                    <w:textAlignment w:val="baseline"/>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w:t>
                  </w:r>
                  <w:r>
                    <w:rPr>
                      <w:rFonts w:hint="eastAsia" w:cs="Times New Roman"/>
                      <w:color w:val="000000" w:themeColor="text1"/>
                      <w:szCs w:val="21"/>
                      <w:lang w:eastAsia="zh-CN"/>
                      <w14:textFill>
                        <w14:solidFill>
                          <w14:schemeClr w14:val="tx1"/>
                        </w14:solidFill>
                      </w14:textFill>
                    </w:rPr>
                    <w:t>无生产</w:t>
                  </w:r>
                  <w:r>
                    <w:rPr>
                      <w:rFonts w:hint="default" w:ascii="Times New Roman" w:hAnsi="Times New Roman" w:cs="Times New Roman"/>
                      <w:color w:val="000000" w:themeColor="text1"/>
                      <w:szCs w:val="21"/>
                      <w14:textFill>
                        <w14:solidFill>
                          <w14:schemeClr w14:val="tx1"/>
                        </w14:solidFill>
                      </w14:textFill>
                    </w:rPr>
                    <w:t>废水</w:t>
                  </w:r>
                  <w:r>
                    <w:rPr>
                      <w:rFonts w:hint="eastAsia" w:cs="Times New Roman"/>
                      <w:color w:val="000000" w:themeColor="text1"/>
                      <w:szCs w:val="21"/>
                      <w:lang w:eastAsia="zh-CN"/>
                      <w14:textFill>
                        <w14:solidFill>
                          <w14:schemeClr w14:val="tx1"/>
                        </w14:solidFill>
                      </w14:textFill>
                    </w:rPr>
                    <w:t>外排，厕所使用周边公厕，生活污水仅为洗手水，用桶收集后用于厂区道路洒水降尘，不外排</w:t>
                  </w:r>
                  <w:r>
                    <w:rPr>
                      <w:rFonts w:hint="default" w:ascii="Times New Roman" w:hAnsi="Times New Roman" w:cs="Times New Roman"/>
                      <w:color w:val="000000" w:themeColor="text1"/>
                      <w:szCs w:val="21"/>
                      <w14:textFill>
                        <w14:solidFill>
                          <w14:schemeClr w14:val="tx1"/>
                        </w14:solidFill>
                      </w14:textFill>
                    </w:rPr>
                    <w:t>。</w:t>
                  </w:r>
                </w:p>
              </w:tc>
              <w:tc>
                <w:tcPr>
                  <w:tcW w:w="648" w:type="pct"/>
                  <w:vAlign w:val="center"/>
                </w:tcPr>
                <w:p w14:paraId="4CFBFCDD">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否</w:t>
                  </w:r>
                </w:p>
              </w:tc>
            </w:tr>
            <w:tr w14:paraId="37CF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pct"/>
                  <w:vAlign w:val="center"/>
                </w:tcPr>
                <w:p w14:paraId="4FA14CF5">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lang w:bidi="ar"/>
                      <w14:textFill>
                        <w14:solidFill>
                          <w14:schemeClr w14:val="tx1"/>
                        </w14:solidFill>
                      </w14:textFill>
                    </w:rPr>
                    <w:t>环境风险</w:t>
                  </w:r>
                </w:p>
              </w:tc>
              <w:tc>
                <w:tcPr>
                  <w:tcW w:w="1929" w:type="pct"/>
                  <w:vAlign w:val="center"/>
                </w:tcPr>
                <w:p w14:paraId="7A122559">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有毒有害和易燃易爆危险物质存储量超过临界量</w:t>
                  </w:r>
                  <w:r>
                    <w:rPr>
                      <w:rFonts w:hint="eastAsia" w:ascii="Times New Roman" w:hAnsi="Times New Roman" w:eastAsia="宋体" w:cs="Times New Roman"/>
                      <w:color w:val="000000" w:themeColor="text1"/>
                      <w:sz w:val="21"/>
                      <w:szCs w:val="21"/>
                      <w:vertAlign w:val="superscript"/>
                      <w:lang w:eastAsia="zh-CN"/>
                      <w14:textFill>
                        <w14:solidFill>
                          <w14:schemeClr w14:val="tx1"/>
                        </w14:solidFill>
                      </w14:textFill>
                    </w:rPr>
                    <w:t>③</w:t>
                  </w:r>
                  <w:r>
                    <w:rPr>
                      <w:rFonts w:hint="default" w:ascii="Times New Roman" w:hAnsi="Times New Roman" w:eastAsia="宋体" w:cs="Times New Roman"/>
                      <w:color w:val="000000" w:themeColor="text1"/>
                      <w:sz w:val="21"/>
                      <w:szCs w:val="21"/>
                      <w14:textFill>
                        <w14:solidFill>
                          <w14:schemeClr w14:val="tx1"/>
                        </w14:solidFill>
                      </w14:textFill>
                    </w:rPr>
                    <w:t>的建设项目</w:t>
                  </w:r>
                </w:p>
              </w:tc>
              <w:tc>
                <w:tcPr>
                  <w:tcW w:w="1805" w:type="pct"/>
                  <w:vAlign w:val="center"/>
                </w:tcPr>
                <w:p w14:paraId="252FB913">
                  <w:pPr>
                    <w:jc w:val="center"/>
                    <w:textAlignment w:val="baseline"/>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lang w:eastAsia="zh-CN"/>
                      <w14:textFill>
                        <w14:solidFill>
                          <w14:schemeClr w14:val="tx1"/>
                        </w14:solidFill>
                      </w14:textFill>
                    </w:rPr>
                    <w:t>项目</w:t>
                  </w:r>
                  <w:r>
                    <w:rPr>
                      <w:rFonts w:hint="eastAsia" w:cs="Times New Roman"/>
                      <w:color w:val="000000" w:themeColor="text1"/>
                      <w:szCs w:val="21"/>
                      <w:lang w:eastAsia="zh-CN"/>
                      <w14:textFill>
                        <w14:solidFill>
                          <w14:schemeClr w14:val="tx1"/>
                        </w14:solidFill>
                      </w14:textFill>
                    </w:rPr>
                    <w:t>不</w:t>
                  </w:r>
                  <w:r>
                    <w:rPr>
                      <w:rFonts w:hint="default" w:ascii="Times New Roman" w:hAnsi="Times New Roman" w:eastAsia="宋体" w:cs="Times New Roman"/>
                      <w:color w:val="000000" w:themeColor="text1"/>
                      <w:szCs w:val="21"/>
                      <w:lang w:eastAsia="zh-CN"/>
                      <w14:textFill>
                        <w14:solidFill>
                          <w14:schemeClr w14:val="tx1"/>
                        </w14:solidFill>
                      </w14:textFill>
                    </w:rPr>
                    <w:t>涉及</w:t>
                  </w:r>
                  <w:r>
                    <w:rPr>
                      <w:rFonts w:hint="default" w:ascii="Times New Roman" w:hAnsi="Times New Roman" w:eastAsia="宋体" w:cs="Times New Roman"/>
                      <w:color w:val="000000" w:themeColor="text1"/>
                      <w:sz w:val="21"/>
                      <w:szCs w:val="21"/>
                      <w14:textFill>
                        <w14:solidFill>
                          <w14:schemeClr w14:val="tx1"/>
                        </w14:solidFill>
                      </w14:textFill>
                    </w:rPr>
                    <w:t>有毒有害和</w:t>
                  </w:r>
                  <w:r>
                    <w:rPr>
                      <w:rFonts w:hint="default" w:ascii="Times New Roman" w:hAnsi="Times New Roman" w:eastAsia="宋体" w:cs="Times New Roman"/>
                      <w:color w:val="000000" w:themeColor="text1"/>
                      <w:szCs w:val="21"/>
                      <w:lang w:eastAsia="zh-CN"/>
                      <w14:textFill>
                        <w14:solidFill>
                          <w14:schemeClr w14:val="tx1"/>
                        </w14:solidFill>
                      </w14:textFill>
                    </w:rPr>
                    <w:t>易燃易爆物质。</w:t>
                  </w:r>
                </w:p>
              </w:tc>
              <w:tc>
                <w:tcPr>
                  <w:tcW w:w="648" w:type="pct"/>
                  <w:vAlign w:val="center"/>
                </w:tcPr>
                <w:p w14:paraId="32DBDD8D">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否</w:t>
                  </w:r>
                </w:p>
              </w:tc>
            </w:tr>
            <w:tr w14:paraId="3A46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trPr>
              <w:tc>
                <w:tcPr>
                  <w:tcW w:w="616" w:type="pct"/>
                  <w:vAlign w:val="center"/>
                </w:tcPr>
                <w:p w14:paraId="25EE85ED">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lang w:bidi="ar"/>
                      <w14:textFill>
                        <w14:solidFill>
                          <w14:schemeClr w14:val="tx1"/>
                        </w14:solidFill>
                      </w14:textFill>
                    </w:rPr>
                    <w:t>生态</w:t>
                  </w:r>
                </w:p>
              </w:tc>
              <w:tc>
                <w:tcPr>
                  <w:tcW w:w="1929" w:type="pct"/>
                  <w:vAlign w:val="center"/>
                </w:tcPr>
                <w:p w14:paraId="4A9496BC">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lang w:bidi="ar"/>
                      <w14:textFill>
                        <w14:solidFill>
                          <w14:schemeClr w14:val="tx1"/>
                        </w14:solidFill>
                      </w14:textFill>
                    </w:rPr>
                    <w:t>取水口下游500米范围内有重要水生生物的自然产卵场、索饵场、越冬场和洄游通道的新增河道取水的污染类建设项目</w:t>
                  </w:r>
                </w:p>
              </w:tc>
              <w:tc>
                <w:tcPr>
                  <w:tcW w:w="1805" w:type="pct"/>
                  <w:vAlign w:val="center"/>
                </w:tcPr>
                <w:p w14:paraId="416788A2">
                  <w:pPr>
                    <w:jc w:val="center"/>
                    <w:textAlignment w:val="baseline"/>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不涉及</w:t>
                  </w:r>
                </w:p>
              </w:tc>
              <w:tc>
                <w:tcPr>
                  <w:tcW w:w="648" w:type="pct"/>
                  <w:vAlign w:val="center"/>
                </w:tcPr>
                <w:p w14:paraId="3BF17CA1">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否</w:t>
                  </w:r>
                </w:p>
              </w:tc>
            </w:tr>
            <w:tr w14:paraId="6D61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pct"/>
                  <w:vAlign w:val="center"/>
                </w:tcPr>
                <w:p w14:paraId="4F29F473">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lang w:bidi="ar"/>
                      <w14:textFill>
                        <w14:solidFill>
                          <w14:schemeClr w14:val="tx1"/>
                        </w14:solidFill>
                      </w14:textFill>
                    </w:rPr>
                    <w:t>海洋</w:t>
                  </w:r>
                </w:p>
              </w:tc>
              <w:tc>
                <w:tcPr>
                  <w:tcW w:w="1929" w:type="pct"/>
                  <w:vAlign w:val="center"/>
                </w:tcPr>
                <w:p w14:paraId="1793BE6A">
                  <w:pPr>
                    <w:widowControl/>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lang w:bidi="ar"/>
                      <w14:textFill>
                        <w14:solidFill>
                          <w14:schemeClr w14:val="tx1"/>
                        </w14:solidFill>
                      </w14:textFill>
                    </w:rPr>
                    <w:t>直接向海排放污染物的海洋工程建设项目</w:t>
                  </w:r>
                </w:p>
              </w:tc>
              <w:tc>
                <w:tcPr>
                  <w:tcW w:w="1805" w:type="pct"/>
                  <w:vAlign w:val="center"/>
                </w:tcPr>
                <w:p w14:paraId="19FCABCC">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不涉及</w:t>
                  </w:r>
                </w:p>
              </w:tc>
              <w:tc>
                <w:tcPr>
                  <w:tcW w:w="648" w:type="pct"/>
                  <w:vAlign w:val="center"/>
                </w:tcPr>
                <w:p w14:paraId="0D5768EF">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否</w:t>
                  </w:r>
                </w:p>
              </w:tc>
            </w:tr>
            <w:tr w14:paraId="7D56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1FB844F1">
                  <w:pPr>
                    <w:keepNext w:val="0"/>
                    <w:keepLines w:val="0"/>
                    <w:widowControl w:val="0"/>
                    <w:suppressLineNumbers w:val="0"/>
                    <w:autoSpaceDE w:val="0"/>
                    <w:autoSpaceDN w:val="0"/>
                    <w:adjustRightInd w:val="0"/>
                    <w:snapToGrid w:val="0"/>
                    <w:spacing w:before="0" w:beforeAutospacing="0" w:after="0" w:afterAutospacing="0"/>
                    <w:ind w:left="0" w:right="0"/>
                    <w:jc w:val="both"/>
                    <w:rPr>
                      <w:rFonts w:hint="default" w:ascii="Times New Roman" w:hAnsi="Times New Roman" w:cs="Times New Roman"/>
                      <w:color w:val="000000" w:themeColor="text1"/>
                      <w:sz w:val="18"/>
                      <w:szCs w:val="18"/>
                      <w:lang w:val="en-US"/>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注：①废气中有毒有害污染物指纳入《有毒有害大气污染物名录》的污染物（不包括无排放标准的污染物）。</w:t>
                  </w:r>
                </w:p>
                <w:p w14:paraId="6AA22CA9">
                  <w:pPr>
                    <w:keepNext w:val="0"/>
                    <w:keepLines w:val="0"/>
                    <w:widowControl w:val="0"/>
                    <w:suppressLineNumbers w:val="0"/>
                    <w:autoSpaceDE w:val="0"/>
                    <w:autoSpaceDN w:val="0"/>
                    <w:adjustRightInd w:val="0"/>
                    <w:snapToGrid w:val="0"/>
                    <w:spacing w:before="0" w:beforeAutospacing="0" w:after="0" w:afterAutospacing="0"/>
                    <w:ind w:left="0" w:right="0"/>
                    <w:jc w:val="both"/>
                    <w:rPr>
                      <w:rFonts w:hint="default" w:ascii="Times New Roman" w:hAnsi="Times New Roman" w:cs="Times New Roman"/>
                      <w:color w:val="000000" w:themeColor="text1"/>
                      <w:sz w:val="18"/>
                      <w:szCs w:val="18"/>
                      <w:lang w:val="en-US"/>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②环境空气保护目标指自然保护区、风景名胜区、居住区、文化区和农村地区中人群较集中的区域。</w:t>
                  </w:r>
                </w:p>
                <w:p w14:paraId="7D057003">
                  <w:pPr>
                    <w:pStyle w:val="19"/>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18"/>
                      <w:szCs w:val="18"/>
                      <w:lang w:val="en-US"/>
                      <w14:textFill>
                        <w14:solidFill>
                          <w14:schemeClr w14:val="tx1"/>
                        </w14:solidFill>
                      </w14:textFill>
                    </w:rPr>
                    <w:t>③</w:t>
                  </w:r>
                  <w:r>
                    <w:rPr>
                      <w:rFonts w:hint="default" w:ascii="Times New Roman" w:hAnsi="Times New Roman" w:eastAsia="宋体" w:cs="Times New Roman"/>
                      <w:color w:val="000000" w:themeColor="text1"/>
                      <w:sz w:val="18"/>
                      <w:szCs w:val="18"/>
                      <w14:textFill>
                        <w14:solidFill>
                          <w14:schemeClr w14:val="tx1"/>
                        </w14:solidFill>
                      </w14:textFill>
                    </w:rPr>
                    <w:t>临界量及其计算方法参考《建设项目环境风险评价技术导则》（</w:t>
                  </w:r>
                  <w:r>
                    <w:rPr>
                      <w:rFonts w:hint="default" w:ascii="Times New Roman" w:hAnsi="Times New Roman" w:cs="Times New Roman"/>
                      <w:color w:val="000000" w:themeColor="text1"/>
                      <w:sz w:val="18"/>
                      <w:szCs w:val="18"/>
                      <w:lang w:val="en-US"/>
                      <w14:textFill>
                        <w14:solidFill>
                          <w14:schemeClr w14:val="tx1"/>
                        </w14:solidFill>
                      </w14:textFill>
                    </w:rPr>
                    <w:t>HJ169</w:t>
                  </w:r>
                  <w:r>
                    <w:rPr>
                      <w:rFonts w:hint="default" w:ascii="Times New Roman" w:hAnsi="Times New Roman" w:eastAsia="宋体" w:cs="Times New Roman"/>
                      <w:color w:val="000000" w:themeColor="text1"/>
                      <w:sz w:val="18"/>
                      <w:szCs w:val="18"/>
                      <w14:textFill>
                        <w14:solidFill>
                          <w14:schemeClr w14:val="tx1"/>
                        </w14:solidFill>
                      </w14:textFill>
                    </w:rPr>
                    <w:t>）附录</w:t>
                  </w:r>
                  <w:r>
                    <w:rPr>
                      <w:rFonts w:hint="default" w:ascii="Times New Roman" w:hAnsi="Times New Roman" w:cs="Times New Roman"/>
                      <w:color w:val="000000" w:themeColor="text1"/>
                      <w:sz w:val="18"/>
                      <w:szCs w:val="18"/>
                      <w:lang w:val="en-US"/>
                      <w14:textFill>
                        <w14:solidFill>
                          <w14:schemeClr w14:val="tx1"/>
                        </w14:solidFill>
                      </w14:textFill>
                    </w:rPr>
                    <w:t>B</w:t>
                  </w:r>
                  <w:r>
                    <w:rPr>
                      <w:rFonts w:hint="default" w:ascii="Times New Roman" w:hAnsi="Times New Roman" w:eastAsia="宋体" w:cs="Times New Roman"/>
                      <w:color w:val="000000" w:themeColor="text1"/>
                      <w:sz w:val="18"/>
                      <w:szCs w:val="18"/>
                      <w14:textFill>
                        <w14:solidFill>
                          <w14:schemeClr w14:val="tx1"/>
                        </w14:solidFill>
                      </w14:textFill>
                    </w:rPr>
                    <w:t>、附录</w:t>
                  </w:r>
                  <w:r>
                    <w:rPr>
                      <w:rFonts w:hint="default" w:ascii="Times New Roman" w:hAnsi="Times New Roman" w:cs="Times New Roman"/>
                      <w:color w:val="000000" w:themeColor="text1"/>
                      <w:sz w:val="18"/>
                      <w:szCs w:val="18"/>
                      <w:lang w:val="en-US"/>
                      <w14:textFill>
                        <w14:solidFill>
                          <w14:schemeClr w14:val="tx1"/>
                        </w14:solidFill>
                      </w14:textFill>
                    </w:rPr>
                    <w:t>C</w:t>
                  </w:r>
                  <w:r>
                    <w:rPr>
                      <w:rFonts w:hint="default" w:ascii="Times New Roman" w:hAnsi="Times New Roman" w:eastAsia="宋体" w:cs="Times New Roman"/>
                      <w:color w:val="000000" w:themeColor="text1"/>
                      <w:sz w:val="18"/>
                      <w:szCs w:val="18"/>
                      <w14:textFill>
                        <w14:solidFill>
                          <w14:schemeClr w14:val="tx1"/>
                        </w14:solidFill>
                      </w14:textFill>
                    </w:rPr>
                    <w:t>。</w:t>
                  </w:r>
                </w:p>
              </w:tc>
            </w:tr>
          </w:tbl>
          <w:p w14:paraId="2C859FA2">
            <w:pPr>
              <w:autoSpaceDE w:val="0"/>
              <w:autoSpaceDN w:val="0"/>
              <w:adjustRightInd w:val="0"/>
              <w:snapToGrid w:val="0"/>
              <w:rPr>
                <w:rFonts w:hint="default" w:ascii="Times New Roman" w:hAnsi="Times New Roman" w:cs="Times New Roman"/>
                <w:color w:val="000000" w:themeColor="text1"/>
                <w:kern w:val="0"/>
                <w:sz w:val="24"/>
                <w14:textFill>
                  <w14:solidFill>
                    <w14:schemeClr w14:val="tx1"/>
                  </w14:solidFill>
                </w14:textFill>
              </w:rPr>
            </w:pPr>
          </w:p>
        </w:tc>
      </w:tr>
      <w:tr w14:paraId="2B0394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06" w:type="pct"/>
            <w:vAlign w:val="center"/>
          </w:tcPr>
          <w:p w14:paraId="1C59726F">
            <w:pPr>
              <w:autoSpaceDE w:val="0"/>
              <w:autoSpaceDN w:val="0"/>
              <w:adjustRightInd w:val="0"/>
              <w:snapToGrid w:val="0"/>
              <w:jc w:val="center"/>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规划情况</w:t>
            </w:r>
          </w:p>
        </w:tc>
        <w:tc>
          <w:tcPr>
            <w:tcW w:w="4393" w:type="pct"/>
            <w:gridSpan w:val="3"/>
            <w:vAlign w:val="center"/>
          </w:tcPr>
          <w:p w14:paraId="2E87CE56">
            <w:pPr>
              <w:pStyle w:val="11"/>
              <w:spacing w:line="360" w:lineRule="auto"/>
              <w:ind w:firstLine="2880" w:firstLineChars="1200"/>
              <w:jc w:val="both"/>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无</w:t>
            </w:r>
          </w:p>
        </w:tc>
      </w:tr>
      <w:tr w14:paraId="69B7C5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06" w:type="pct"/>
            <w:vAlign w:val="center"/>
          </w:tcPr>
          <w:p w14:paraId="4353BC9F">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规划环境影响</w:t>
            </w:r>
          </w:p>
          <w:p w14:paraId="7E77E9F0">
            <w:pPr>
              <w:adjustRightInd w:val="0"/>
              <w:snapToGrid w:val="0"/>
              <w:jc w:val="center"/>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评价情况</w:t>
            </w:r>
          </w:p>
        </w:tc>
        <w:tc>
          <w:tcPr>
            <w:tcW w:w="4393" w:type="pct"/>
            <w:gridSpan w:val="3"/>
            <w:vAlign w:val="center"/>
          </w:tcPr>
          <w:p w14:paraId="595695A5">
            <w:pPr>
              <w:spacing w:line="440" w:lineRule="exact"/>
              <w:ind w:firstLine="2880" w:firstLineChars="1200"/>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sz w:val="24"/>
                <w:szCs w:val="32"/>
                <w14:textFill>
                  <w14:solidFill>
                    <w14:schemeClr w14:val="tx1"/>
                  </w14:solidFill>
                </w14:textFill>
              </w:rPr>
              <w:t>无</w:t>
            </w:r>
          </w:p>
        </w:tc>
      </w:tr>
      <w:tr w14:paraId="7918AA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06" w:type="pct"/>
            <w:vAlign w:val="center"/>
          </w:tcPr>
          <w:p w14:paraId="4A28D11A">
            <w:pPr>
              <w:autoSpaceDE w:val="0"/>
              <w:autoSpaceDN w:val="0"/>
              <w:adjustRightInd w:val="0"/>
              <w:snapToGrid w:val="0"/>
              <w:jc w:val="center"/>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规划及规划环境影响评价符合性分析</w:t>
            </w:r>
          </w:p>
        </w:tc>
        <w:tc>
          <w:tcPr>
            <w:tcW w:w="4393" w:type="pct"/>
            <w:gridSpan w:val="3"/>
            <w:vAlign w:val="center"/>
          </w:tcPr>
          <w:p w14:paraId="4CD09609">
            <w:pPr>
              <w:pStyle w:val="64"/>
              <w:spacing w:before="120" w:beforeLines="50" w:line="360" w:lineRule="auto"/>
              <w:ind w:firstLine="2880" w:firstLineChars="1200"/>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cs="Times New Roman"/>
                <w:color w:val="000000" w:themeColor="text1"/>
                <w:sz w:val="24"/>
                <w:szCs w:val="32"/>
                <w14:textFill>
                  <w14:solidFill>
                    <w14:schemeClr w14:val="tx1"/>
                  </w14:solidFill>
                </w14:textFill>
              </w:rPr>
              <w:t>无</w:t>
            </w:r>
          </w:p>
        </w:tc>
      </w:tr>
      <w:tr w14:paraId="124FED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3" w:hRule="atLeast"/>
          <w:jc w:val="center"/>
        </w:trPr>
        <w:tc>
          <w:tcPr>
            <w:tcW w:w="606" w:type="pct"/>
            <w:vAlign w:val="center"/>
          </w:tcPr>
          <w:p w14:paraId="425AFBD6">
            <w:pPr>
              <w:autoSpaceDE w:val="0"/>
              <w:autoSpaceDN w:val="0"/>
              <w:adjustRightInd w:val="0"/>
              <w:snapToGrid w:val="0"/>
              <w:jc w:val="center"/>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其他符合性分析</w:t>
            </w:r>
          </w:p>
        </w:tc>
        <w:tc>
          <w:tcPr>
            <w:tcW w:w="4393" w:type="pct"/>
            <w:gridSpan w:val="3"/>
            <w:vAlign w:val="center"/>
          </w:tcPr>
          <w:p w14:paraId="377C1F3A">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20"/>
              <w:jc w:val="left"/>
              <w:textAlignment w:val="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一、产业政策符合性</w:t>
            </w:r>
          </w:p>
          <w:p w14:paraId="2FC6CFC9">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w:t>
            </w:r>
            <w:r>
              <w:rPr>
                <w:rFonts w:hint="eastAsia" w:cs="Times New Roman"/>
                <w:color w:val="000000" w:themeColor="text1"/>
                <w:sz w:val="24"/>
                <w:lang w:eastAsia="zh-CN"/>
                <w14:textFill>
                  <w14:solidFill>
                    <w14:schemeClr w14:val="tx1"/>
                  </w14:solidFill>
                </w14:textFill>
              </w:rPr>
              <w:t>主要生产环保清洁煤炭颗粒</w:t>
            </w:r>
            <w:r>
              <w:rPr>
                <w:rFonts w:hint="default" w:ascii="Times New Roman" w:hAnsi="Times New Roman" w:cs="Times New Roman"/>
                <w:color w:val="000000" w:themeColor="text1"/>
                <w:sz w:val="24"/>
                <w14:textFill>
                  <w14:solidFill>
                    <w14:schemeClr w14:val="tx1"/>
                  </w14:solidFill>
                </w14:textFill>
              </w:rPr>
              <w:t>，属《国民经济行业分类》（GB/T4754-2017）中的“</w:t>
            </w:r>
            <w:r>
              <w:rPr>
                <w:rFonts w:hint="eastAsia" w:cs="Times New Roman"/>
                <w:color w:val="000000" w:themeColor="text1"/>
                <w:sz w:val="24"/>
                <w:lang w:val="en-US" w:eastAsia="zh-CN"/>
                <w14:textFill>
                  <w14:solidFill>
                    <w14:schemeClr w14:val="tx1"/>
                  </w14:solidFill>
                </w14:textFill>
              </w:rPr>
              <w:t>C2524煤制品制造</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sz w:val="24"/>
                <w:szCs w:val="32"/>
                <w14:textFill>
                  <w14:solidFill>
                    <w14:schemeClr w14:val="tx1"/>
                  </w14:solidFill>
                </w14:textFill>
              </w:rPr>
              <w:t>对照</w:t>
            </w:r>
            <w:r>
              <w:rPr>
                <w:rFonts w:hint="default" w:ascii="Times New Roman" w:hAnsi="Times New Roman" w:cs="Times New Roman"/>
                <w:color w:val="000000" w:themeColor="text1"/>
                <w:sz w:val="24"/>
                <w14:textFill>
                  <w14:solidFill>
                    <w14:schemeClr w14:val="tx1"/>
                  </w14:solidFill>
                </w14:textFill>
              </w:rPr>
              <w:t>国家发展和改革委员会文件《产业结构调整指导目录（2024年本）》，项目不属于限制类和淘汰类，属于允许类。项目已于</w:t>
            </w:r>
            <w:bookmarkStart w:id="7" w:name="_Hlk194509394"/>
            <w:r>
              <w:rPr>
                <w:rFonts w:hint="default" w:ascii="Times New Roman" w:hAnsi="Times New Roman" w:cs="Times New Roman"/>
                <w:color w:val="000000" w:themeColor="text1"/>
                <w:sz w:val="24"/>
                <w14:textFill>
                  <w14:solidFill>
                    <w14:schemeClr w14:val="tx1"/>
                  </w14:solidFill>
                </w14:textFill>
              </w:rPr>
              <w:t>202</w:t>
            </w:r>
            <w:r>
              <w:rPr>
                <w:rFonts w:hint="default" w:ascii="Times New Roman" w:hAnsi="Times New Roman" w:cs="Times New Roman"/>
                <w:color w:val="000000" w:themeColor="text1"/>
                <w:sz w:val="24"/>
                <w:lang w:val="en-US" w:eastAsia="zh-CN"/>
                <w14:textFill>
                  <w14:solidFill>
                    <w14:schemeClr w14:val="tx1"/>
                  </w14:solidFill>
                </w14:textFill>
              </w:rPr>
              <w:t>6</w:t>
            </w:r>
            <w:r>
              <w:rPr>
                <w:rFonts w:hint="default" w:ascii="Times New Roman" w:hAnsi="Times New Roman" w:cs="Times New Roman"/>
                <w:color w:val="000000" w:themeColor="text1"/>
                <w:sz w:val="24"/>
                <w14:textFill>
                  <w14:solidFill>
                    <w14:schemeClr w14:val="tx1"/>
                  </w14:solidFill>
                </w14:textFill>
              </w:rPr>
              <w:t>年</w:t>
            </w:r>
            <w:r>
              <w:rPr>
                <w:rFonts w:hint="eastAsia" w:cs="Times New Roman"/>
                <w:color w:val="000000" w:themeColor="text1"/>
                <w:sz w:val="24"/>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月</w:t>
            </w:r>
            <w:r>
              <w:rPr>
                <w:rFonts w:hint="eastAsia" w:cs="Times New Roman"/>
                <w:color w:val="000000" w:themeColor="text1"/>
                <w:sz w:val="24"/>
                <w:lang w:val="en-US" w:eastAsia="zh-CN"/>
                <w14:textFill>
                  <w14:solidFill>
                    <w14:schemeClr w14:val="tx1"/>
                  </w14:solidFill>
                </w14:textFill>
              </w:rPr>
              <w:t>19</w:t>
            </w:r>
            <w:r>
              <w:rPr>
                <w:rFonts w:hint="default" w:ascii="Times New Roman" w:hAnsi="Times New Roman" w:cs="Times New Roman"/>
                <w:color w:val="000000" w:themeColor="text1"/>
                <w:sz w:val="24"/>
                <w14:textFill>
                  <w14:solidFill>
                    <w14:schemeClr w14:val="tx1"/>
                  </w14:solidFill>
                </w14:textFill>
              </w:rPr>
              <w:t>日取得了</w:t>
            </w:r>
            <w:bookmarkStart w:id="8" w:name="_Hlk192497987"/>
            <w:r>
              <w:rPr>
                <w:rFonts w:hint="default" w:ascii="Times New Roman" w:hAnsi="Times New Roman" w:cs="Times New Roman"/>
                <w:color w:val="000000" w:themeColor="text1"/>
                <w:sz w:val="24"/>
                <w:lang w:eastAsia="zh-CN"/>
                <w14:textFill>
                  <w14:solidFill>
                    <w14:schemeClr w14:val="tx1"/>
                  </w14:solidFill>
                </w14:textFill>
              </w:rPr>
              <w:t>玉溪市红塔区</w:t>
            </w:r>
            <w:r>
              <w:rPr>
                <w:rFonts w:hint="default" w:ascii="Times New Roman" w:hAnsi="Times New Roman" w:cs="Times New Roman"/>
                <w:color w:val="000000" w:themeColor="text1"/>
                <w:sz w:val="24"/>
                <w14:textFill>
                  <w14:solidFill>
                    <w14:schemeClr w14:val="tx1"/>
                  </w14:solidFill>
                </w14:textFill>
              </w:rPr>
              <w:t>发展和改革局出具的</w:t>
            </w:r>
            <w:bookmarkEnd w:id="7"/>
            <w:bookmarkEnd w:id="8"/>
            <w:r>
              <w:rPr>
                <w:rFonts w:hint="default" w:ascii="Times New Roman" w:hAnsi="Times New Roman" w:cs="Times New Roman"/>
                <w:color w:val="000000" w:themeColor="text1"/>
                <w:sz w:val="24"/>
                <w:lang w:eastAsia="zh-CN"/>
                <w14:textFill>
                  <w14:solidFill>
                    <w14:schemeClr w14:val="tx1"/>
                  </w14:solidFill>
                </w14:textFill>
              </w:rPr>
              <w:t>投资项目备案证</w:t>
            </w:r>
            <w:r>
              <w:rPr>
                <w:rFonts w:hint="default" w:ascii="Times New Roman" w:hAnsi="Times New Roman" w:cs="Times New Roman"/>
                <w:color w:val="000000" w:themeColor="text1"/>
                <w:sz w:val="24"/>
                <w14:textFill>
                  <w14:solidFill>
                    <w14:schemeClr w14:val="tx1"/>
                  </w14:solidFill>
                </w14:textFill>
              </w:rPr>
              <w:t>，故本项目的建设符合国家现行的产业政策。</w:t>
            </w:r>
          </w:p>
          <w:p w14:paraId="791E1214">
            <w:pPr>
              <w:spacing w:line="360" w:lineRule="auto"/>
              <w:ind w:firstLine="480"/>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二、</w:t>
            </w:r>
            <w:r>
              <w:rPr>
                <w:rFonts w:hint="eastAsia" w:cs="Times New Roman"/>
                <w:b/>
                <w:bCs/>
                <w:color w:val="000000" w:themeColor="text1"/>
                <w:sz w:val="24"/>
                <w:lang w:eastAsia="zh-CN"/>
                <w14:textFill>
                  <w14:solidFill>
                    <w14:schemeClr w14:val="tx1"/>
                  </w14:solidFill>
                </w14:textFill>
              </w:rPr>
              <w:t>与</w:t>
            </w:r>
            <w:r>
              <w:rPr>
                <w:rFonts w:hint="default" w:ascii="Times New Roman" w:hAnsi="Times New Roman" w:cs="Times New Roman"/>
                <w:b/>
                <w:bCs/>
                <w:color w:val="000000" w:themeColor="text1"/>
                <w:sz w:val="24"/>
                <w14:textFill>
                  <w14:solidFill>
                    <w14:schemeClr w14:val="tx1"/>
                  </w14:solidFill>
                </w14:textFill>
              </w:rPr>
              <w:t>“玉溪市生态环境分区管控</w:t>
            </w:r>
            <w:r>
              <w:rPr>
                <w:rFonts w:hint="eastAsia" w:cs="Times New Roman"/>
                <w:b/>
                <w:bCs/>
                <w:color w:val="000000" w:themeColor="text1"/>
                <w:sz w:val="24"/>
                <w:lang w:eastAsia="zh-CN"/>
                <w14:textFill>
                  <w14:solidFill>
                    <w14:schemeClr w14:val="tx1"/>
                  </w14:solidFill>
                </w14:textFill>
              </w:rPr>
              <w:t>动态更新调整方案（2023年）</w:t>
            </w:r>
            <w:r>
              <w:rPr>
                <w:rFonts w:hint="default" w:ascii="Times New Roman" w:hAnsi="Times New Roman" w:cs="Times New Roman"/>
                <w:b/>
                <w:bCs/>
                <w:color w:val="000000" w:themeColor="text1"/>
                <w:sz w:val="24"/>
                <w14:textFill>
                  <w14:solidFill>
                    <w14:schemeClr w14:val="tx1"/>
                  </w14:solidFill>
                </w14:textFill>
              </w:rPr>
              <w:t>”符合性分析</w:t>
            </w:r>
          </w:p>
          <w:p w14:paraId="1CCE1C65">
            <w:pPr>
              <w:spacing w:line="360" w:lineRule="auto"/>
              <w:ind w:firstLine="480"/>
              <w:rPr>
                <w:rFonts w:hint="eastAsia"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根据《玉溪市生态环境分区管控动态更新调整方案（2023年）》，玉溪市全市共划分了83个生态环境管控单元，包括优先保护、重点管控和一般管控3类；本项目选址</w:t>
            </w:r>
            <w:r>
              <w:rPr>
                <w:rFonts w:hint="default" w:ascii="Times New Roman" w:hAnsi="Times New Roman" w:cs="Times New Roman"/>
                <w:color w:val="000000" w:themeColor="text1"/>
                <w:sz w:val="24"/>
                <w:lang w:val="en-US" w:eastAsia="zh-CN"/>
                <w14:textFill>
                  <w14:solidFill>
                    <w14:schemeClr w14:val="tx1"/>
                  </w14:solidFill>
                </w14:textFill>
              </w:rPr>
              <w:t>位</w:t>
            </w:r>
            <w:r>
              <w:rPr>
                <w:rFonts w:hint="default" w:ascii="Times New Roman" w:hAnsi="Times New Roman" w:cs="Times New Roman"/>
                <w:color w:val="000000" w:themeColor="text1"/>
                <w:sz w:val="24"/>
                <w14:textFill>
                  <w14:solidFill>
                    <w14:schemeClr w14:val="tx1"/>
                  </w14:solidFill>
                </w14:textFill>
              </w:rPr>
              <w:t>于</w:t>
            </w:r>
            <w:r>
              <w:rPr>
                <w:rFonts w:hint="default" w:ascii="Times New Roman" w:hAnsi="Times New Roman" w:cs="Times New Roman"/>
                <w:color w:val="000000" w:themeColor="text1"/>
                <w:sz w:val="24"/>
                <w:u w:val="none"/>
                <w14:textFill>
                  <w14:solidFill>
                    <w14:schemeClr w14:val="tx1"/>
                  </w14:solidFill>
                </w14:textFill>
              </w:rPr>
              <w:t>玉溪市红塔区大营街街道师旗社区</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根据“云南省生态环境分区管控公共服务查询平台”查询结果，项目边界涉及红塔区产业园区重点管控单元</w:t>
            </w:r>
            <w:r>
              <w:rPr>
                <w:rFonts w:hint="eastAsia" w:cs="Times New Roman"/>
                <w:color w:val="000000" w:themeColor="text1"/>
                <w:sz w:val="24"/>
                <w:lang w:eastAsia="zh-CN"/>
                <w14:textFill>
                  <w14:solidFill>
                    <w14:schemeClr w14:val="tx1"/>
                  </w14:solidFill>
                </w14:textFill>
              </w:rPr>
              <w:t>，项目边界周边500米涉及红塔区城区生活污染重点管控单元、红塔区矿产资源重点管控单元、红塔区农业农村面源污染重点管控单元、红塔区产业园区重点管控单元。</w:t>
            </w:r>
          </w:p>
          <w:p w14:paraId="58C810CA">
            <w:pPr>
              <w:spacing w:line="360" w:lineRule="auto"/>
              <w:jc w:val="center"/>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color w:val="000000" w:themeColor="text1"/>
                <w:sz w:val="24"/>
                <w:lang w:eastAsia="zh-CN"/>
                <w14:textFill>
                  <w14:solidFill>
                    <w14:schemeClr w14:val="tx1"/>
                  </w14:solidFill>
                </w14:textFill>
              </w:rPr>
              <w:drawing>
                <wp:inline distT="0" distB="0" distL="114300" distR="114300">
                  <wp:extent cx="3730625" cy="3676650"/>
                  <wp:effectExtent l="0" t="0" r="3175" b="0"/>
                  <wp:docPr id="4" name="图片 4" descr="管控单元截图2026040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管控单元截图20260407 (1)"/>
                          <pic:cNvPicPr>
                            <a:picLocks noChangeAspect="1"/>
                          </pic:cNvPicPr>
                        </pic:nvPicPr>
                        <pic:blipFill>
                          <a:blip r:embed="rId10"/>
                          <a:stretch>
                            <a:fillRect/>
                          </a:stretch>
                        </pic:blipFill>
                        <pic:spPr>
                          <a:xfrm>
                            <a:off x="0" y="0"/>
                            <a:ext cx="3730625" cy="3676650"/>
                          </a:xfrm>
                          <a:prstGeom prst="rect">
                            <a:avLst/>
                          </a:prstGeom>
                        </pic:spPr>
                      </pic:pic>
                    </a:graphicData>
                  </a:graphic>
                </wp:inline>
              </w:drawing>
            </w:r>
          </w:p>
          <w:p w14:paraId="02A1E16C">
            <w:pPr>
              <w:spacing w:line="360" w:lineRule="auto"/>
              <w:jc w:val="center"/>
              <w:rPr>
                <w:rFonts w:hint="default" w:ascii="Times New Roman" w:hAnsi="Times New Roman" w:cs="Times New Roman"/>
                <w:color w:val="000000" w:themeColor="text1"/>
                <w:sz w:val="24"/>
                <w14:textFill>
                  <w14:solidFill>
                    <w14:schemeClr w14:val="tx1"/>
                  </w14:solidFill>
                </w14:textFill>
              </w:rPr>
            </w:pPr>
            <w:r>
              <w:rPr>
                <w:rFonts w:hint="eastAsia"/>
                <w:b/>
                <w:bCs/>
                <w:color w:val="000000" w:themeColor="text1"/>
                <w:sz w:val="21"/>
                <w:szCs w:val="21"/>
                <w14:textFill>
                  <w14:solidFill>
                    <w14:schemeClr w14:val="tx1"/>
                  </w14:solidFill>
                </w14:textFill>
              </w:rPr>
              <w:t>图1-1  项目涉及的管控单元图示</w:t>
            </w:r>
          </w:p>
          <w:p w14:paraId="4DD5F0E3">
            <w:pPr>
              <w:pStyle w:val="68"/>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表1-2与</w:t>
            </w:r>
            <w:r>
              <w:rPr>
                <w:b/>
                <w:bCs/>
                <w:color w:val="000000" w:themeColor="text1"/>
                <w:sz w:val="21"/>
                <w:szCs w:val="21"/>
                <w14:textFill>
                  <w14:solidFill>
                    <w14:schemeClr w14:val="tx1"/>
                  </w14:solidFill>
                </w14:textFill>
              </w:rPr>
              <w:t>重点管控单元的生态环境准入清单</w:t>
            </w:r>
            <w:r>
              <w:rPr>
                <w:rFonts w:hint="default" w:ascii="Times New Roman" w:hAnsi="Times New Roman" w:cs="Times New Roman"/>
                <w:color w:val="000000" w:themeColor="text1"/>
                <w:sz w:val="21"/>
                <w:szCs w:val="21"/>
                <w14:textFill>
                  <w14:solidFill>
                    <w14:schemeClr w14:val="tx1"/>
                  </w14:solidFill>
                </w14:textFill>
              </w:rPr>
              <w:t>符合性分析</w:t>
            </w:r>
          </w:p>
          <w:tbl>
            <w:tblPr>
              <w:tblStyle w:val="3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4855"/>
              <w:gridCol w:w="1946"/>
              <w:gridCol w:w="428"/>
            </w:tblGrid>
            <w:tr w14:paraId="02C5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vAlign w:val="center"/>
                </w:tcPr>
                <w:p w14:paraId="2F0DE76A">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序号</w:t>
                  </w:r>
                </w:p>
              </w:tc>
              <w:tc>
                <w:tcPr>
                  <w:tcW w:w="3185" w:type="pct"/>
                  <w:vAlign w:val="center"/>
                </w:tcPr>
                <w:p w14:paraId="4373A9AB">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文件要求</w:t>
                  </w:r>
                </w:p>
              </w:tc>
              <w:tc>
                <w:tcPr>
                  <w:tcW w:w="1277" w:type="pct"/>
                  <w:vAlign w:val="center"/>
                </w:tcPr>
                <w:p w14:paraId="4740EEFF">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本项目情况</w:t>
                  </w:r>
                </w:p>
              </w:tc>
              <w:tc>
                <w:tcPr>
                  <w:tcW w:w="279" w:type="pct"/>
                  <w:vAlign w:val="center"/>
                </w:tcPr>
                <w:p w14:paraId="211D795E">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符合性</w:t>
                  </w:r>
                </w:p>
              </w:tc>
            </w:tr>
            <w:tr w14:paraId="5A33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772ED1CB">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玉溪市生态环境管控总体要求</w:t>
                  </w:r>
                </w:p>
              </w:tc>
            </w:tr>
            <w:tr w14:paraId="596B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vAlign w:val="center"/>
                </w:tcPr>
                <w:p w14:paraId="7ED70BBA">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空间布局约束</w:t>
                  </w:r>
                </w:p>
              </w:tc>
              <w:tc>
                <w:tcPr>
                  <w:tcW w:w="3185" w:type="pct"/>
                  <w:shd w:val="clear" w:color="auto" w:fill="auto"/>
                  <w:vAlign w:val="center"/>
                </w:tcPr>
                <w:p w14:paraId="641D4854">
                  <w:pPr>
                    <w:adjustRightInd/>
                    <w:snapToGrid/>
                    <w:spacing w:line="240" w:lineRule="auto"/>
                    <w:ind w:firstLine="0" w:firstLineChars="0"/>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严格落实国家产业政策、国家产业结构调整指导目录。坚决遏制高耗能、高排放、低水平项目盲目发展，项目审批严格落实国家和云南省相关政策要求。严格落实钢铁、水泥、平板玻璃、电解铝等行业产能置换相关政策，严管严控新增电解铝和工业硅产能。</w:t>
                  </w:r>
                </w:p>
                <w:p w14:paraId="4F709868">
                  <w:pPr>
                    <w:adjustRightInd/>
                    <w:snapToGrid/>
                    <w:spacing w:line="240" w:lineRule="auto"/>
                    <w:ind w:firstLine="0" w:firstLineChars="0"/>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加强河湖水域岸线空间管控，严格落实九大高原湖泊（抚仙湖、星云湖、杞麓湖）“两线三区”相关管控要求。加快推动重点区域、重点流域落后和过剩产能退出。依法加快城市建成区重污染企业搬迁改造或关闭退出。</w:t>
                  </w:r>
                </w:p>
                <w:p w14:paraId="0A21B655">
                  <w:pPr>
                    <w:adjustRightInd/>
                    <w:snapToGrid/>
                    <w:spacing w:line="240" w:lineRule="auto"/>
                    <w:ind w:firstLine="0" w:firstLineChars="0"/>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禁止在合规园区外新建、扩建钢铁、石化、化工、焦化、建材、有色、制浆造纸行业中的高污染项目。禁止新建、扩建不符合国家石化、现代煤化工等产业布局规划的项目。禁止列入《云南省城镇人口密集区危险化学品生产企业搬迁改造名单》的搬迁改造企业在原址新建、扩建危险化学品生产项目。新建、改建、扩建“两高”项目须符合生态环境保护法律法规和相关法定规划，满足重点污染物排放总量控制、碳排放达峰目标、生态环境准入清单、相关规划环评和相应行业建设项目环境准入条件、环评文件审批原则要求。</w:t>
                  </w:r>
                </w:p>
                <w:p w14:paraId="35236B8B">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4.禁止在九大高原湖泊（抚仙湖、星云湖、杞麓湖）流域内新建、改建、扩建污染环境、高耗水、高耗能、破坏生态平衡和自然景观的项目。</w:t>
                  </w:r>
                </w:p>
                <w:p w14:paraId="2817C348">
                  <w:pPr>
                    <w:adjustRightInd/>
                    <w:snapToGrid/>
                    <w:spacing w:line="240" w:lineRule="auto"/>
                    <w:rPr>
                      <w:rFonts w:hint="default" w:ascii="Times New Roman" w:hAnsi="Times New Roman" w:eastAsia="宋体" w:cs="Times New Roman"/>
                      <w:b/>
                      <w:color w:val="000000" w:themeColor="text1"/>
                      <w:kern w:val="0"/>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5.落实云南省碳达峰碳中和相关要求，处理好发展和减排、整体和局部、长远目标和短期目标、政府和市场的关系，坚定不移走生态优先、绿色低碳的高质量发展道路。</w:t>
                  </w:r>
                </w:p>
              </w:tc>
              <w:tc>
                <w:tcPr>
                  <w:tcW w:w="1277" w:type="pct"/>
                  <w:shd w:val="clear" w:color="auto" w:fill="auto"/>
                  <w:vAlign w:val="center"/>
                </w:tcPr>
                <w:p w14:paraId="7FC373B1">
                  <w:pPr>
                    <w:autoSpaceDE w:val="0"/>
                    <w:autoSpaceDN w:val="0"/>
                    <w:adjustRightInd/>
                    <w:snapToGrid/>
                    <w:spacing w:line="240" w:lineRule="auto"/>
                    <w:ind w:firstLine="0" w:firstLineChars="0"/>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1.</w:t>
                  </w:r>
                  <w:r>
                    <w:rPr>
                      <w:bCs/>
                      <w:color w:val="000000" w:themeColor="text1"/>
                      <w:kern w:val="0"/>
                      <w:sz w:val="18"/>
                      <w:szCs w:val="18"/>
                      <w14:textFill>
                        <w14:solidFill>
                          <w14:schemeClr w14:val="tx1"/>
                        </w14:solidFill>
                      </w14:textFill>
                    </w:rPr>
                    <w:t>项目不属于高耗能、高排放、低水平项目，不涉及所述行业。</w:t>
                  </w:r>
                </w:p>
                <w:p w14:paraId="19431114">
                  <w:pPr>
                    <w:autoSpaceDE w:val="0"/>
                    <w:autoSpaceDN w:val="0"/>
                    <w:adjustRightInd/>
                    <w:snapToGrid/>
                    <w:spacing w:line="240" w:lineRule="auto"/>
                    <w:ind w:firstLine="0" w:firstLineChars="0"/>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2.本项目</w:t>
                  </w:r>
                  <w:r>
                    <w:rPr>
                      <w:bCs/>
                      <w:color w:val="000000" w:themeColor="text1"/>
                      <w:kern w:val="0"/>
                      <w:sz w:val="18"/>
                      <w:szCs w:val="18"/>
                      <w14:textFill>
                        <w14:solidFill>
                          <w14:schemeClr w14:val="tx1"/>
                        </w14:solidFill>
                      </w14:textFill>
                    </w:rPr>
                    <w:t>位于</w:t>
                  </w:r>
                  <w:r>
                    <w:rPr>
                      <w:rFonts w:hint="default"/>
                      <w:bCs/>
                      <w:color w:val="000000" w:themeColor="text1"/>
                      <w:kern w:val="0"/>
                      <w:sz w:val="18"/>
                      <w:szCs w:val="18"/>
                      <w14:textFill>
                        <w14:solidFill>
                          <w14:schemeClr w14:val="tx1"/>
                        </w14:solidFill>
                      </w14:textFill>
                    </w:rPr>
                    <w:t>玉溪市红塔区大营街街道师旗社区</w:t>
                  </w:r>
                  <w:r>
                    <w:rPr>
                      <w:bCs/>
                      <w:color w:val="000000" w:themeColor="text1"/>
                      <w:kern w:val="0"/>
                      <w:sz w:val="18"/>
                      <w:szCs w:val="18"/>
                      <w14:textFill>
                        <w14:solidFill>
                          <w14:schemeClr w14:val="tx1"/>
                        </w14:solidFill>
                      </w14:textFill>
                    </w:rPr>
                    <w:t>。</w:t>
                  </w:r>
                  <w:r>
                    <w:rPr>
                      <w:rFonts w:hint="eastAsia"/>
                      <w:bCs/>
                      <w:color w:val="000000" w:themeColor="text1"/>
                      <w:kern w:val="0"/>
                      <w:sz w:val="18"/>
                      <w:szCs w:val="18"/>
                      <w14:textFill>
                        <w14:solidFill>
                          <w14:schemeClr w14:val="tx1"/>
                        </w14:solidFill>
                      </w14:textFill>
                    </w:rPr>
                    <w:t>不位于</w:t>
                  </w:r>
                  <w:r>
                    <w:rPr>
                      <w:bCs/>
                      <w:color w:val="000000" w:themeColor="text1"/>
                      <w:sz w:val="18"/>
                      <w:szCs w:val="18"/>
                      <w14:textFill>
                        <w14:solidFill>
                          <w14:schemeClr w14:val="tx1"/>
                        </w14:solidFill>
                      </w14:textFill>
                    </w:rPr>
                    <w:t>九大高原湖泊（抚仙湖、星云湖、杞麓湖）“两线三区”相关管控</w:t>
                  </w:r>
                  <w:r>
                    <w:rPr>
                      <w:rFonts w:hint="eastAsia"/>
                      <w:bCs/>
                      <w:color w:val="000000" w:themeColor="text1"/>
                      <w:sz w:val="18"/>
                      <w:szCs w:val="18"/>
                      <w14:textFill>
                        <w14:solidFill>
                          <w14:schemeClr w14:val="tx1"/>
                        </w14:solidFill>
                      </w14:textFill>
                    </w:rPr>
                    <w:t>范围</w:t>
                  </w:r>
                </w:p>
                <w:p w14:paraId="25622642">
                  <w:pPr>
                    <w:autoSpaceDE w:val="0"/>
                    <w:autoSpaceDN w:val="0"/>
                    <w:adjustRightInd/>
                    <w:snapToGrid/>
                    <w:spacing w:line="240" w:lineRule="auto"/>
                    <w:ind w:firstLine="0" w:firstLineChars="0"/>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3.</w:t>
                  </w:r>
                  <w:r>
                    <w:rPr>
                      <w:bCs/>
                      <w:color w:val="000000" w:themeColor="text1"/>
                      <w:kern w:val="0"/>
                      <w:sz w:val="18"/>
                      <w:szCs w:val="18"/>
                      <w14:textFill>
                        <w14:solidFill>
                          <w14:schemeClr w14:val="tx1"/>
                        </w14:solidFill>
                      </w14:textFill>
                    </w:rPr>
                    <w:t>项目不属于钢铁、石化、化工、焦化、建材、有色、制浆造纸行业中的高污染项目，不涉及所述行业。</w:t>
                  </w:r>
                </w:p>
                <w:p w14:paraId="2F83B9D6">
                  <w:pPr>
                    <w:autoSpaceDE w:val="0"/>
                    <w:autoSpaceDN w:val="0"/>
                    <w:adjustRightInd/>
                    <w:snapToGrid/>
                    <w:spacing w:line="240" w:lineRule="auto"/>
                    <w:ind w:firstLine="0" w:firstLineChars="0"/>
                    <w:rPr>
                      <w:bCs/>
                      <w:color w:val="000000" w:themeColor="text1"/>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4.</w:t>
                  </w:r>
                  <w:r>
                    <w:rPr>
                      <w:bCs/>
                      <w:color w:val="000000" w:themeColor="text1"/>
                      <w:kern w:val="0"/>
                      <w:sz w:val="18"/>
                      <w:szCs w:val="18"/>
                      <w14:textFill>
                        <w14:solidFill>
                          <w14:schemeClr w14:val="tx1"/>
                        </w14:solidFill>
                      </w14:textFill>
                    </w:rPr>
                    <w:t>本项目</w:t>
                  </w:r>
                  <w:r>
                    <w:rPr>
                      <w:rFonts w:hint="eastAsia"/>
                      <w:bCs/>
                      <w:color w:val="000000" w:themeColor="text1"/>
                      <w:kern w:val="0"/>
                      <w:sz w:val="18"/>
                      <w:szCs w:val="18"/>
                      <w14:textFill>
                        <w14:solidFill>
                          <w14:schemeClr w14:val="tx1"/>
                        </w14:solidFill>
                      </w14:textFill>
                    </w:rPr>
                    <w:t>不位于</w:t>
                  </w:r>
                  <w:r>
                    <w:rPr>
                      <w:bCs/>
                      <w:color w:val="000000" w:themeColor="text1"/>
                      <w:sz w:val="18"/>
                      <w:szCs w:val="18"/>
                      <w14:textFill>
                        <w14:solidFill>
                          <w14:schemeClr w14:val="tx1"/>
                        </w14:solidFill>
                      </w14:textFill>
                    </w:rPr>
                    <w:t>九大高原湖泊（抚仙湖、星云湖、杞麓湖）</w:t>
                  </w:r>
                  <w:r>
                    <w:rPr>
                      <w:rFonts w:hint="eastAsia"/>
                      <w:bCs/>
                      <w:color w:val="000000" w:themeColor="text1"/>
                      <w:sz w:val="18"/>
                      <w:szCs w:val="18"/>
                      <w14:textFill>
                        <w14:solidFill>
                          <w14:schemeClr w14:val="tx1"/>
                        </w14:solidFill>
                      </w14:textFill>
                    </w:rPr>
                    <w:t>流域范围。</w:t>
                  </w:r>
                </w:p>
                <w:p w14:paraId="09C74F0E">
                  <w:pPr>
                    <w:autoSpaceDE w:val="0"/>
                    <w:autoSpaceDN w:val="0"/>
                    <w:adjustRightInd/>
                    <w:snapToGrid/>
                    <w:spacing w:line="240" w:lineRule="auto"/>
                    <w:ind w:firstLine="0" w:firstLineChars="0"/>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5.本项目</w:t>
                  </w:r>
                  <w:r>
                    <w:rPr>
                      <w:bCs/>
                      <w:color w:val="000000" w:themeColor="text1"/>
                      <w:sz w:val="18"/>
                      <w:szCs w:val="18"/>
                      <w14:textFill>
                        <w14:solidFill>
                          <w14:schemeClr w14:val="tx1"/>
                        </w14:solidFill>
                      </w14:textFill>
                    </w:rPr>
                    <w:t>落实云南省碳达峰碳中和相关要求，坚定不移走生态优先、绿色低碳的高质量发展道路。</w:t>
                  </w:r>
                </w:p>
                <w:p w14:paraId="523BC430">
                  <w:pPr>
                    <w:autoSpaceDE w:val="0"/>
                    <w:autoSpaceDN w:val="0"/>
                    <w:adjustRightInd/>
                    <w:snapToGrid/>
                    <w:spacing w:line="240" w:lineRule="auto"/>
                    <w:ind w:firstLine="0" w:firstLineChars="0"/>
                    <w:rPr>
                      <w:rFonts w:hint="default" w:ascii="Times New Roman" w:hAnsi="Times New Roman" w:eastAsia="宋体" w:cs="Times New Roman"/>
                      <w:b/>
                      <w:color w:val="000000" w:themeColor="text1"/>
                      <w:kern w:val="0"/>
                      <w:sz w:val="18"/>
                      <w:szCs w:val="18"/>
                      <w:lang w:val="en-US" w:eastAsia="zh-CN" w:bidi="ar-SA"/>
                      <w14:textFill>
                        <w14:solidFill>
                          <w14:schemeClr w14:val="tx1"/>
                        </w14:solidFill>
                      </w14:textFill>
                    </w:rPr>
                  </w:pPr>
                </w:p>
              </w:tc>
              <w:tc>
                <w:tcPr>
                  <w:tcW w:w="279" w:type="pct"/>
                  <w:vAlign w:val="center"/>
                </w:tcPr>
                <w:p w14:paraId="19AE93DD">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2186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vAlign w:val="center"/>
                </w:tcPr>
                <w:p w14:paraId="57493FAB">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污染物排放管控</w:t>
                  </w:r>
                </w:p>
              </w:tc>
              <w:tc>
                <w:tcPr>
                  <w:tcW w:w="3185" w:type="pct"/>
                  <w:vAlign w:val="center"/>
                </w:tcPr>
                <w:p w14:paraId="3D55542C">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1.严格落实强制性清洁生产审核要求，引导重点行业实施清洁生产改造，到2025年底，重点行业企业基本达到国内清洁生产先进水平。</w:t>
                  </w:r>
                </w:p>
                <w:p w14:paraId="55B3154E">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加大“三湖”（抚仙湖、星云湖、杞麓湖）及“两江”（南盘江干流、红河水系玉溪段）流域的保护和治理，推进流域环湖截污治污，加强湖泊内源污染风险防范，开展污水处理提质增效、农业面源污染治理、入河排污口整治、开发区污染治理、“三磷”和重金属行业排查等专项行动，建立水环境质量管理长效机制，持续巩固治理成效。持续打好城市黑臭水体治理攻坚战，有效控制入河污染物排放，强化溯源整治，推进城镇污水管网全覆盖。</w:t>
                  </w:r>
                </w:p>
                <w:p w14:paraId="0C76D5A7">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3.严格保护城乡饮用水水源地，整治饮用水水源保护区内的污染源，确保饮水安全。</w:t>
                  </w:r>
                </w:p>
                <w:p w14:paraId="0801B17F">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4.开展细颗粒物和臭氧协同控制、挥发性有机物和氮氧化物协同减排。石化、化工、包装印刷、工业涂装等VOCs排放重点源，纳入重点排污单位名录，推进挥发性有机物综合治理，实施原辅材料和产品源头替代工程，排污口安装自动监控设施。推进运输结构调整，开展清洁柴油车（机）、清洁油品、车用尿素等专项行动，开展建筑施工工地扬尘专项治理；加大餐饮油烟污染、恶臭异味治理力度，强化秸秆综合利用和禁烧管控。推动有色金属、钢铁、磷化工、建材等重点行业节能降碳升级改造，淘汰落后工艺技术和生产装置，实施煤电、水泥、焦化企业超低排放改造，到2025年，钢铁行业全面完成超低排放改造。</w:t>
                  </w:r>
                </w:p>
                <w:p w14:paraId="7700619E">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5.加大环境污染物减排力度，到2025年，实现氮氧化物减排1224吨，挥发性有机物减排1393吨，化学需氧量减排2461吨，氨氮减排230吨。</w:t>
                  </w:r>
                </w:p>
                <w:p w14:paraId="02C9D1AA">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严格管控农用地，不得在特定农产品禁止生产区域种植食用农产品；安全利用农用地，制定受污染耕地安全利用方案，降低农产品超标风险。合理规划污染地块土地用途，从严管控农药、化工、有色金属等行业企业重度污染地块开发利用，对列入建设用地土壤污染风险管控和修复名录的地块不得作为住宅、公共管理与公共服务用地，不得办理土地征收、收回、收购、土地供应以及改变土地用途等手续，应当依法开展土壤污染状况调查、治理与修复，并符合相应规划用地土壤环境质量要求后，方可进入用地程序。</w:t>
                  </w:r>
                </w:p>
                <w:p w14:paraId="239E9CF8">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加快“无废城市”建设，产生工业固体废物的单位应当建立健全工业固体废物产生、收集、贮存、运输、利用、处置全过程的污染环境防治责任制度，按照国家有关规定建立工业固体废物管理台账，加强重金属污染物排放管理，落实区域“减量替代”和“等量替代”要求，重金属污染物排放量2025年比2020年削减4%。</w:t>
                  </w:r>
                </w:p>
                <w:p w14:paraId="301C54B8">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b w:val="0"/>
                      <w:bCs w:val="0"/>
                      <w:color w:val="000000" w:themeColor="text1"/>
                      <w:sz w:val="18"/>
                      <w:szCs w:val="18"/>
                      <w14:textFill>
                        <w14:solidFill>
                          <w14:schemeClr w14:val="tx1"/>
                        </w14:solidFill>
                      </w14:textFill>
                    </w:rPr>
                    <w:t>8.到2025年，中心城区细颗粒物（PM</w:t>
                  </w:r>
                  <w:r>
                    <w:rPr>
                      <w:b w:val="0"/>
                      <w:bCs w:val="0"/>
                      <w:color w:val="000000" w:themeColor="text1"/>
                      <w:sz w:val="18"/>
                      <w:szCs w:val="18"/>
                      <w:vertAlign w:val="subscript"/>
                      <w14:textFill>
                        <w14:solidFill>
                          <w14:schemeClr w14:val="tx1"/>
                        </w14:solidFill>
                      </w14:textFill>
                    </w:rPr>
                    <w:t>2.5</w:t>
                  </w:r>
                  <w:r>
                    <w:rPr>
                      <w:b w:val="0"/>
                      <w:bCs w:val="0"/>
                      <w:color w:val="000000" w:themeColor="text1"/>
                      <w:sz w:val="18"/>
                      <w:szCs w:val="18"/>
                      <w14:textFill>
                        <w14:solidFill>
                          <w14:schemeClr w14:val="tx1"/>
                        </w14:solidFill>
                      </w14:textFill>
                    </w:rPr>
                    <w:t>）平均浓度控制在21微克/立方米以内，城市空气质量优良天数比率达到98.5%以上，坚决防范重度及以上污染天气发生，全市地表水国控断面优良水体比例达80%，消除城市黑臭水体，消除劣Ⅴ类水体。</w:t>
                  </w:r>
                  <w:r>
                    <w:rPr>
                      <w:rFonts w:hint="default" w:cs="Times New Roman"/>
                      <w:b w:val="0"/>
                      <w:bCs w:val="0"/>
                      <w:color w:val="000000" w:themeColor="text1"/>
                      <w:sz w:val="18"/>
                      <w:szCs w:val="18"/>
                      <w14:textFill>
                        <w14:solidFill>
                          <w14:schemeClr w14:val="tx1"/>
                        </w14:solidFill>
                      </w14:textFill>
                    </w:rPr>
                    <w:t>水环境质量底线。</w:t>
                  </w:r>
                  <w:r>
                    <w:rPr>
                      <w:rFonts w:hint="default" w:cs="Times New Roman"/>
                      <w:b w:val="0"/>
                      <w:bCs/>
                      <w:color w:val="000000" w:themeColor="text1"/>
                      <w:sz w:val="18"/>
                      <w:szCs w:val="18"/>
                      <w14:textFill>
                        <w14:solidFill>
                          <w14:schemeClr w14:val="tx1"/>
                        </w14:solidFill>
                      </w14:textFill>
                    </w:rPr>
                    <w:t>到2025年，全市水环境质量持续改善，纳入国家和省级考核的地表水监测断面水质优良率稳步提升。抚仙湖水质稳定保持Ⅰ类水质标准，星云湖、杞麓湖水质指标均达到V类水质标准。中心城区及县城集中式饮用水水源地水质达标率为100%。到2035年，全市水环境质量总体改善，水生生态系统功能恢复。地表水水体水质优良率全面提升，彻底消除劣V类水体。抚仙湖水质稳定保持Ⅰ类水质标准，星云湖和杞麓湖水质持续稳定向好。</w:t>
                  </w:r>
                </w:p>
              </w:tc>
              <w:tc>
                <w:tcPr>
                  <w:tcW w:w="1277" w:type="pct"/>
                  <w:vAlign w:val="center"/>
                </w:tcPr>
                <w:p w14:paraId="0843B7FE">
                  <w:pPr>
                    <w:autoSpaceDE w:val="0"/>
                    <w:autoSpaceDN w:val="0"/>
                    <w:adjustRightInd/>
                    <w:snapToGrid/>
                    <w:spacing w:line="240" w:lineRule="auto"/>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1.</w:t>
                  </w:r>
                  <w:r>
                    <w:rPr>
                      <w:bCs/>
                      <w:color w:val="000000" w:themeColor="text1"/>
                      <w:kern w:val="0"/>
                      <w:sz w:val="18"/>
                      <w:szCs w:val="18"/>
                      <w14:textFill>
                        <w14:solidFill>
                          <w14:schemeClr w14:val="tx1"/>
                        </w14:solidFill>
                      </w14:textFill>
                    </w:rPr>
                    <w:t>本项目对生产原料</w:t>
                  </w:r>
                  <w:r>
                    <w:rPr>
                      <w:rFonts w:hint="eastAsia"/>
                      <w:bCs/>
                      <w:color w:val="000000" w:themeColor="text1"/>
                      <w:kern w:val="0"/>
                      <w:sz w:val="18"/>
                      <w:szCs w:val="18"/>
                      <w14:textFill>
                        <w14:solidFill>
                          <w14:schemeClr w14:val="tx1"/>
                        </w14:solidFill>
                      </w14:textFill>
                    </w:rPr>
                    <w:t>严格</w:t>
                  </w:r>
                  <w:r>
                    <w:rPr>
                      <w:bCs/>
                      <w:color w:val="000000" w:themeColor="text1"/>
                      <w:kern w:val="0"/>
                      <w:sz w:val="18"/>
                      <w:szCs w:val="18"/>
                      <w14:textFill>
                        <w14:solidFill>
                          <w14:schemeClr w14:val="tx1"/>
                        </w14:solidFill>
                      </w14:textFill>
                    </w:rPr>
                    <w:t>把关，控制原料质量。</w:t>
                  </w:r>
                </w:p>
                <w:p w14:paraId="19669B15">
                  <w:pPr>
                    <w:spacing w:line="240" w:lineRule="auto"/>
                    <w:rPr>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2.</w:t>
                  </w:r>
                  <w:r>
                    <w:rPr>
                      <w:bCs/>
                      <w:color w:val="000000" w:themeColor="text1"/>
                      <w:kern w:val="0"/>
                      <w:sz w:val="18"/>
                      <w:szCs w:val="18"/>
                      <w14:textFill>
                        <w14:solidFill>
                          <w14:schemeClr w14:val="tx1"/>
                        </w14:solidFill>
                      </w14:textFill>
                    </w:rPr>
                    <w:t>项目不涉及抚仙湖流域，且</w:t>
                  </w:r>
                  <w:r>
                    <w:rPr>
                      <w:rFonts w:hint="eastAsia" w:cs="Times New Roman"/>
                      <w:color w:val="000000" w:themeColor="text1"/>
                      <w:sz w:val="18"/>
                      <w:szCs w:val="18"/>
                      <w:lang w:eastAsia="zh-CN"/>
                      <w14:textFill>
                        <w14:solidFill>
                          <w14:schemeClr w14:val="tx1"/>
                        </w14:solidFill>
                      </w14:textFill>
                    </w:rPr>
                    <w:t>无生产</w:t>
                  </w:r>
                  <w:r>
                    <w:rPr>
                      <w:rFonts w:hint="default" w:ascii="Times New Roman" w:hAnsi="Times New Roman" w:cs="Times New Roman"/>
                      <w:color w:val="000000" w:themeColor="text1"/>
                      <w:sz w:val="18"/>
                      <w:szCs w:val="18"/>
                      <w14:textFill>
                        <w14:solidFill>
                          <w14:schemeClr w14:val="tx1"/>
                        </w14:solidFill>
                      </w14:textFill>
                    </w:rPr>
                    <w:t>废水</w:t>
                  </w:r>
                  <w:r>
                    <w:rPr>
                      <w:rFonts w:hint="eastAsia" w:cs="Times New Roman"/>
                      <w:color w:val="000000" w:themeColor="text1"/>
                      <w:sz w:val="18"/>
                      <w:szCs w:val="18"/>
                      <w:lang w:eastAsia="zh-CN"/>
                      <w14:textFill>
                        <w14:solidFill>
                          <w14:schemeClr w14:val="tx1"/>
                        </w14:solidFill>
                      </w14:textFill>
                    </w:rPr>
                    <w:t>外排，厕所使用周边公厕，生活污水仅为洗手水，用桶收集后用于厂区道路洒水降尘，不外排</w:t>
                  </w:r>
                  <w:r>
                    <w:rPr>
                      <w:rFonts w:hint="default" w:ascii="Times New Roman" w:hAnsi="Times New Roman" w:cs="Times New Roman"/>
                      <w:color w:val="000000" w:themeColor="text1"/>
                      <w:sz w:val="18"/>
                      <w:szCs w:val="18"/>
                      <w14:textFill>
                        <w14:solidFill>
                          <w14:schemeClr w14:val="tx1"/>
                        </w14:solidFill>
                      </w14:textFill>
                    </w:rPr>
                    <w:t>。</w:t>
                  </w:r>
                </w:p>
                <w:p w14:paraId="47FBFA42">
                  <w:pPr>
                    <w:autoSpaceDE w:val="0"/>
                    <w:autoSpaceDN w:val="0"/>
                    <w:adjustRightInd/>
                    <w:snapToGrid/>
                    <w:spacing w:line="240" w:lineRule="auto"/>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3.</w:t>
                  </w:r>
                  <w:r>
                    <w:rPr>
                      <w:bCs/>
                      <w:color w:val="000000" w:themeColor="text1"/>
                      <w:kern w:val="0"/>
                      <w:sz w:val="18"/>
                      <w:szCs w:val="18"/>
                      <w14:textFill>
                        <w14:solidFill>
                          <w14:schemeClr w14:val="tx1"/>
                        </w14:solidFill>
                      </w14:textFill>
                    </w:rPr>
                    <w:t>项目不涉及城乡饮用水水源地。</w:t>
                  </w:r>
                </w:p>
                <w:p w14:paraId="31712A32">
                  <w:pPr>
                    <w:autoSpaceDE w:val="0"/>
                    <w:autoSpaceDN w:val="0"/>
                    <w:adjustRightInd/>
                    <w:snapToGrid/>
                    <w:spacing w:line="240" w:lineRule="auto"/>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4.</w:t>
                  </w:r>
                  <w:r>
                    <w:rPr>
                      <w:bCs/>
                      <w:color w:val="000000" w:themeColor="text1"/>
                      <w:kern w:val="0"/>
                      <w:sz w:val="18"/>
                      <w:szCs w:val="18"/>
                      <w14:textFill>
                        <w14:solidFill>
                          <w14:schemeClr w14:val="tx1"/>
                        </w14:solidFill>
                      </w14:textFill>
                    </w:rPr>
                    <w:t>项目</w:t>
                  </w:r>
                  <w:r>
                    <w:rPr>
                      <w:rFonts w:hint="eastAsia"/>
                      <w:bCs/>
                      <w:color w:val="000000" w:themeColor="text1"/>
                      <w:kern w:val="0"/>
                      <w:sz w:val="18"/>
                      <w:szCs w:val="18"/>
                      <w:lang w:eastAsia="zh-CN"/>
                      <w14:textFill>
                        <w14:solidFill>
                          <w14:schemeClr w14:val="tx1"/>
                        </w14:solidFill>
                      </w14:textFill>
                    </w:rPr>
                    <w:t>主要大气污染物为颗粒物</w:t>
                  </w:r>
                  <w:r>
                    <w:rPr>
                      <w:bCs/>
                      <w:color w:val="000000" w:themeColor="text1"/>
                      <w:kern w:val="0"/>
                      <w:sz w:val="18"/>
                      <w:szCs w:val="18"/>
                      <w14:textFill>
                        <w14:solidFill>
                          <w14:schemeClr w14:val="tx1"/>
                        </w14:solidFill>
                      </w14:textFill>
                    </w:rPr>
                    <w:t>，</w:t>
                  </w:r>
                  <w:r>
                    <w:rPr>
                      <w:rFonts w:hint="eastAsia"/>
                      <w:bCs/>
                      <w:color w:val="000000" w:themeColor="text1"/>
                      <w:kern w:val="0"/>
                      <w:sz w:val="18"/>
                      <w:szCs w:val="18"/>
                      <w:lang w:eastAsia="zh-CN"/>
                      <w14:textFill>
                        <w14:solidFill>
                          <w14:schemeClr w14:val="tx1"/>
                        </w14:solidFill>
                      </w14:textFill>
                    </w:rPr>
                    <w:t>经布袋除尘处理后</w:t>
                  </w:r>
                  <w:r>
                    <w:rPr>
                      <w:bCs/>
                      <w:color w:val="000000" w:themeColor="text1"/>
                      <w:kern w:val="0"/>
                      <w:sz w:val="18"/>
                      <w:szCs w:val="18"/>
                      <w14:textFill>
                        <w14:solidFill>
                          <w14:schemeClr w14:val="tx1"/>
                        </w14:solidFill>
                      </w14:textFill>
                    </w:rPr>
                    <w:t>对周边环境影响不大。</w:t>
                  </w:r>
                </w:p>
                <w:p w14:paraId="396B02F3">
                  <w:pPr>
                    <w:autoSpaceDE w:val="0"/>
                    <w:autoSpaceDN w:val="0"/>
                    <w:adjustRightInd/>
                    <w:snapToGrid/>
                    <w:spacing w:line="240" w:lineRule="auto"/>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5.本</w:t>
                  </w:r>
                  <w:r>
                    <w:rPr>
                      <w:bCs/>
                      <w:color w:val="000000" w:themeColor="text1"/>
                      <w:kern w:val="0"/>
                      <w:sz w:val="18"/>
                      <w:szCs w:val="18"/>
                      <w14:textFill>
                        <w14:solidFill>
                          <w14:schemeClr w14:val="tx1"/>
                        </w14:solidFill>
                      </w14:textFill>
                    </w:rPr>
                    <w:t>项目</w:t>
                  </w:r>
                  <w:r>
                    <w:rPr>
                      <w:rFonts w:hint="eastAsia"/>
                      <w:bCs/>
                      <w:color w:val="000000" w:themeColor="text1"/>
                      <w:kern w:val="0"/>
                      <w:sz w:val="18"/>
                      <w:szCs w:val="18"/>
                      <w:lang w:eastAsia="zh-CN"/>
                      <w14:textFill>
                        <w14:solidFill>
                          <w14:schemeClr w14:val="tx1"/>
                        </w14:solidFill>
                      </w14:textFill>
                    </w:rPr>
                    <w:t>燃料使用电，</w:t>
                  </w:r>
                  <w:r>
                    <w:rPr>
                      <w:bCs/>
                      <w:color w:val="000000" w:themeColor="text1"/>
                      <w:kern w:val="0"/>
                      <w:sz w:val="18"/>
                      <w:szCs w:val="18"/>
                      <w14:textFill>
                        <w14:solidFill>
                          <w14:schemeClr w14:val="tx1"/>
                        </w14:solidFill>
                      </w14:textFill>
                    </w:rPr>
                    <w:t>且</w:t>
                  </w:r>
                  <w:r>
                    <w:rPr>
                      <w:rFonts w:hint="eastAsia" w:cs="Times New Roman"/>
                      <w:color w:val="000000" w:themeColor="text1"/>
                      <w:sz w:val="18"/>
                      <w:szCs w:val="18"/>
                      <w:lang w:eastAsia="zh-CN"/>
                      <w14:textFill>
                        <w14:solidFill>
                          <w14:schemeClr w14:val="tx1"/>
                        </w14:solidFill>
                      </w14:textFill>
                    </w:rPr>
                    <w:t>无生产</w:t>
                  </w:r>
                  <w:r>
                    <w:rPr>
                      <w:rFonts w:hint="default" w:ascii="Times New Roman" w:hAnsi="Times New Roman" w:cs="Times New Roman"/>
                      <w:color w:val="000000" w:themeColor="text1"/>
                      <w:sz w:val="18"/>
                      <w:szCs w:val="18"/>
                      <w14:textFill>
                        <w14:solidFill>
                          <w14:schemeClr w14:val="tx1"/>
                        </w14:solidFill>
                      </w14:textFill>
                    </w:rPr>
                    <w:t>废水</w:t>
                  </w:r>
                  <w:r>
                    <w:rPr>
                      <w:rFonts w:hint="eastAsia" w:cs="Times New Roman"/>
                      <w:color w:val="000000" w:themeColor="text1"/>
                      <w:sz w:val="18"/>
                      <w:szCs w:val="18"/>
                      <w:lang w:eastAsia="zh-CN"/>
                      <w14:textFill>
                        <w14:solidFill>
                          <w14:schemeClr w14:val="tx1"/>
                        </w14:solidFill>
                      </w14:textFill>
                    </w:rPr>
                    <w:t>外排，厕所使用周边公厕，生活污水仅为洗手水，用桶收集后用于厂区道路洒水降尘，不外排</w:t>
                  </w:r>
                  <w:r>
                    <w:rPr>
                      <w:rFonts w:hint="default" w:ascii="Times New Roman" w:hAnsi="Times New Roman" w:cs="Times New Roman"/>
                      <w:color w:val="000000" w:themeColor="text1"/>
                      <w:sz w:val="18"/>
                      <w:szCs w:val="18"/>
                      <w14:textFill>
                        <w14:solidFill>
                          <w14:schemeClr w14:val="tx1"/>
                        </w14:solidFill>
                      </w14:textFill>
                    </w:rPr>
                    <w:t>。</w:t>
                  </w:r>
                </w:p>
                <w:p w14:paraId="20FEBC3D">
                  <w:pPr>
                    <w:autoSpaceDE w:val="0"/>
                    <w:autoSpaceDN w:val="0"/>
                    <w:adjustRightInd/>
                    <w:snapToGrid/>
                    <w:spacing w:line="240" w:lineRule="auto"/>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6.</w:t>
                  </w:r>
                  <w:r>
                    <w:rPr>
                      <w:bCs/>
                      <w:color w:val="000000" w:themeColor="text1"/>
                      <w:kern w:val="0"/>
                      <w:sz w:val="18"/>
                      <w:szCs w:val="18"/>
                      <w14:textFill>
                        <w14:solidFill>
                          <w14:schemeClr w14:val="tx1"/>
                        </w14:solidFill>
                      </w14:textFill>
                    </w:rPr>
                    <w:t>项目</w:t>
                  </w:r>
                  <w:r>
                    <w:rPr>
                      <w:rFonts w:hint="eastAsia"/>
                      <w:bCs/>
                      <w:color w:val="000000" w:themeColor="text1"/>
                      <w:kern w:val="0"/>
                      <w:sz w:val="18"/>
                      <w:szCs w:val="18"/>
                      <w14:textFill>
                        <w14:solidFill>
                          <w14:schemeClr w14:val="tx1"/>
                        </w14:solidFill>
                      </w14:textFill>
                    </w:rPr>
                    <w:t>位于玉溪市红塔区大营街街道师旗社区</w:t>
                  </w:r>
                  <w:r>
                    <w:rPr>
                      <w:bCs/>
                      <w:color w:val="000000" w:themeColor="text1"/>
                      <w:kern w:val="0"/>
                      <w:sz w:val="18"/>
                      <w:szCs w:val="18"/>
                      <w14:textFill>
                        <w14:solidFill>
                          <w14:schemeClr w14:val="tx1"/>
                        </w14:solidFill>
                      </w14:textFill>
                    </w:rPr>
                    <w:t>，用地为</w:t>
                  </w:r>
                  <w:r>
                    <w:rPr>
                      <w:rFonts w:hint="eastAsia"/>
                      <w:bCs/>
                      <w:color w:val="000000" w:themeColor="text1"/>
                      <w:kern w:val="0"/>
                      <w:sz w:val="18"/>
                      <w:szCs w:val="18"/>
                      <w:lang w:eastAsia="zh-CN"/>
                      <w14:textFill>
                        <w14:solidFill>
                          <w14:schemeClr w14:val="tx1"/>
                        </w14:solidFill>
                      </w14:textFill>
                    </w:rPr>
                    <w:t>建设</w:t>
                  </w:r>
                  <w:r>
                    <w:rPr>
                      <w:bCs/>
                      <w:color w:val="000000" w:themeColor="text1"/>
                      <w:kern w:val="0"/>
                      <w:sz w:val="18"/>
                      <w:szCs w:val="18"/>
                      <w14:textFill>
                        <w14:solidFill>
                          <w14:schemeClr w14:val="tx1"/>
                        </w14:solidFill>
                      </w14:textFill>
                    </w:rPr>
                    <w:t>用地。</w:t>
                  </w:r>
                  <w:r>
                    <w:rPr>
                      <w:rFonts w:hint="eastAsia"/>
                      <w:bCs/>
                      <w:color w:val="000000" w:themeColor="text1"/>
                      <w:kern w:val="0"/>
                      <w:sz w:val="18"/>
                      <w:szCs w:val="18"/>
                      <w14:textFill>
                        <w14:solidFill>
                          <w14:schemeClr w14:val="tx1"/>
                        </w14:solidFill>
                      </w14:textFill>
                    </w:rPr>
                    <w:t>不涉及重度污染地块。</w:t>
                  </w:r>
                </w:p>
                <w:p w14:paraId="3AA0D019">
                  <w:pPr>
                    <w:autoSpaceDE w:val="0"/>
                    <w:autoSpaceDN w:val="0"/>
                    <w:adjustRightInd/>
                    <w:snapToGrid/>
                    <w:spacing w:line="240" w:lineRule="auto"/>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7.</w:t>
                  </w:r>
                  <w:r>
                    <w:rPr>
                      <w:bCs/>
                      <w:color w:val="000000" w:themeColor="text1"/>
                      <w:kern w:val="0"/>
                      <w:sz w:val="18"/>
                      <w:szCs w:val="18"/>
                      <w14:textFill>
                        <w14:solidFill>
                          <w14:schemeClr w14:val="tx1"/>
                        </w14:solidFill>
                      </w14:textFill>
                    </w:rPr>
                    <w:t>项目生活垃圾分类收集，交由环卫部门定期清运；一般工业固废统一收集后定期外售。</w:t>
                  </w:r>
                </w:p>
                <w:p w14:paraId="5403A80C">
                  <w:pPr>
                    <w:pStyle w:val="89"/>
                    <w:snapToGrid w:val="0"/>
                    <w:spacing w:before="0" w:beforeLines="0" w:after="0" w:afterLines="0"/>
                    <w:jc w:val="left"/>
                    <w:rPr>
                      <w:rFonts w:hint="default" w:cs="Times New Roman"/>
                      <w:b w:val="0"/>
                      <w:bCs/>
                      <w:color w:val="000000" w:themeColor="text1"/>
                      <w:sz w:val="18"/>
                      <w:szCs w:val="18"/>
                      <w14:textFill>
                        <w14:solidFill>
                          <w14:schemeClr w14:val="tx1"/>
                        </w14:solidFill>
                      </w14:textFill>
                    </w:rPr>
                  </w:pPr>
                  <w:r>
                    <w:rPr>
                      <w:rFonts w:hint="eastAsia"/>
                      <w:b w:val="0"/>
                      <w:bCs w:val="0"/>
                      <w:color w:val="000000" w:themeColor="text1"/>
                      <w:kern w:val="0"/>
                      <w:sz w:val="18"/>
                      <w:szCs w:val="18"/>
                      <w14:textFill>
                        <w14:solidFill>
                          <w14:schemeClr w14:val="tx1"/>
                        </w14:solidFill>
                      </w14:textFill>
                    </w:rPr>
                    <w:t>8.</w:t>
                  </w:r>
                  <w:r>
                    <w:rPr>
                      <w:b w:val="0"/>
                      <w:bCs w:val="0"/>
                      <w:color w:val="000000" w:themeColor="text1"/>
                      <w:kern w:val="0"/>
                      <w:sz w:val="18"/>
                      <w:szCs w:val="18"/>
                      <w14:textFill>
                        <w14:solidFill>
                          <w14:schemeClr w14:val="tx1"/>
                        </w14:solidFill>
                      </w14:textFill>
                    </w:rPr>
                    <w:t>项目产生的</w:t>
                  </w:r>
                  <w:r>
                    <w:rPr>
                      <w:rFonts w:hint="eastAsia"/>
                      <w:b w:val="0"/>
                      <w:bCs w:val="0"/>
                      <w:color w:val="000000" w:themeColor="text1"/>
                      <w:kern w:val="0"/>
                      <w:sz w:val="18"/>
                      <w:szCs w:val="18"/>
                      <w:lang w:eastAsia="zh-CN"/>
                      <w14:textFill>
                        <w14:solidFill>
                          <w14:schemeClr w14:val="tx1"/>
                        </w14:solidFill>
                      </w14:textFill>
                    </w:rPr>
                    <w:t>大气污染物</w:t>
                  </w:r>
                  <w:r>
                    <w:rPr>
                      <w:rFonts w:hint="eastAsia"/>
                      <w:b w:val="0"/>
                      <w:bCs w:val="0"/>
                      <w:color w:val="000000" w:themeColor="text1"/>
                      <w:kern w:val="0"/>
                      <w:sz w:val="18"/>
                      <w:szCs w:val="18"/>
                      <w14:textFill>
                        <w14:solidFill>
                          <w14:schemeClr w14:val="tx1"/>
                        </w14:solidFill>
                      </w14:textFill>
                    </w:rPr>
                    <w:t>经本环评提出的治理措施处理后均能达标排放</w:t>
                  </w:r>
                  <w:r>
                    <w:rPr>
                      <w:b w:val="0"/>
                      <w:bCs w:val="0"/>
                      <w:color w:val="000000" w:themeColor="text1"/>
                      <w:kern w:val="0"/>
                      <w:sz w:val="18"/>
                      <w:szCs w:val="18"/>
                      <w14:textFill>
                        <w14:solidFill>
                          <w14:schemeClr w14:val="tx1"/>
                        </w14:solidFill>
                      </w14:textFill>
                    </w:rPr>
                    <w:t>，对周边环境影响不大。</w:t>
                  </w:r>
                </w:p>
              </w:tc>
              <w:tc>
                <w:tcPr>
                  <w:tcW w:w="279" w:type="pct"/>
                  <w:vAlign w:val="center"/>
                </w:tcPr>
                <w:p w14:paraId="2B52C61A">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17C9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vAlign w:val="center"/>
                </w:tcPr>
                <w:p w14:paraId="4525ED0A">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环境风险防控</w:t>
                  </w:r>
                </w:p>
              </w:tc>
              <w:tc>
                <w:tcPr>
                  <w:tcW w:w="3185" w:type="pct"/>
                  <w:shd w:val="clear" w:color="auto" w:fill="auto"/>
                  <w:vAlign w:val="center"/>
                </w:tcPr>
                <w:p w14:paraId="518462B2">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1.强化与其他滇中城市的大气、水污染防治联防联控协作机制，加强区域内重污染天气和跨界水体风险应急联动</w:t>
                  </w:r>
                </w:p>
                <w:p w14:paraId="32E52531">
                  <w:pPr>
                    <w:adjustRightInd/>
                    <w:snapToGrid/>
                    <w:spacing w:line="240" w:lineRule="auto"/>
                    <w:rPr>
                      <w:rFonts w:hint="default" w:ascii="Times New Roman" w:hAnsi="Times New Roman" w:eastAsia="宋体" w:cs="Times New Roman"/>
                      <w:b/>
                      <w:color w:val="000000" w:themeColor="text1"/>
                      <w:kern w:val="0"/>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2.开展涉危险废物涉重金属企业、化工园区等重点领域环境风险调查评估，加强危险化学品运输全链条安全监管。完善环境应急管理体系，提升市县两级环境应急响应能力，推进应急物资库建设。开展涉铊企业排查整治行动。建立“平战结合”医疗废物应急处置体系。</w:t>
                  </w:r>
                </w:p>
              </w:tc>
              <w:tc>
                <w:tcPr>
                  <w:tcW w:w="1277" w:type="pct"/>
                  <w:shd w:val="clear" w:color="auto" w:fill="auto"/>
                  <w:vAlign w:val="center"/>
                </w:tcPr>
                <w:p w14:paraId="61861061">
                  <w:pPr>
                    <w:autoSpaceDE w:val="0"/>
                    <w:autoSpaceDN w:val="0"/>
                    <w:adjustRightInd/>
                    <w:snapToGrid/>
                    <w:spacing w:line="240" w:lineRule="auto"/>
                    <w:ind w:firstLine="0" w:firstLineChars="0"/>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1.</w:t>
                  </w:r>
                  <w:r>
                    <w:rPr>
                      <w:bCs/>
                      <w:color w:val="000000" w:themeColor="text1"/>
                      <w:kern w:val="0"/>
                      <w:sz w:val="18"/>
                      <w:szCs w:val="18"/>
                      <w14:textFill>
                        <w14:solidFill>
                          <w14:schemeClr w14:val="tx1"/>
                        </w14:solidFill>
                      </w14:textFill>
                    </w:rPr>
                    <w:t>本次评价已提出废气污染防治措施。</w:t>
                  </w:r>
                </w:p>
                <w:p w14:paraId="002898BD">
                  <w:pPr>
                    <w:autoSpaceDE w:val="0"/>
                    <w:autoSpaceDN w:val="0"/>
                    <w:adjustRightInd/>
                    <w:snapToGrid/>
                    <w:spacing w:line="240" w:lineRule="auto"/>
                    <w:ind w:firstLine="0" w:firstLineChars="0"/>
                    <w:rPr>
                      <w:rFonts w:hint="default" w:ascii="Times New Roman" w:hAnsi="Times New Roman" w:eastAsia="宋体" w:cs="Times New Roman"/>
                      <w:b/>
                      <w:color w:val="000000" w:themeColor="text1"/>
                      <w:kern w:val="0"/>
                      <w:sz w:val="18"/>
                      <w:szCs w:val="18"/>
                      <w:lang w:val="en-US" w:eastAsia="zh-CN" w:bidi="ar-SA"/>
                      <w14:textFill>
                        <w14:solidFill>
                          <w14:schemeClr w14:val="tx1"/>
                        </w14:solidFill>
                      </w14:textFill>
                    </w:rPr>
                  </w:pPr>
                  <w:r>
                    <w:rPr>
                      <w:rFonts w:hint="eastAsia"/>
                      <w:bCs/>
                      <w:color w:val="000000" w:themeColor="text1"/>
                      <w:kern w:val="0"/>
                      <w:sz w:val="18"/>
                      <w:szCs w:val="18"/>
                      <w14:textFill>
                        <w14:solidFill>
                          <w14:schemeClr w14:val="tx1"/>
                        </w14:solidFill>
                      </w14:textFill>
                    </w:rPr>
                    <w:t>2.</w:t>
                  </w:r>
                  <w:r>
                    <w:rPr>
                      <w:bCs/>
                      <w:color w:val="000000" w:themeColor="text1"/>
                      <w:kern w:val="0"/>
                      <w:sz w:val="18"/>
                      <w:szCs w:val="18"/>
                      <w14:textFill>
                        <w14:solidFill>
                          <w14:schemeClr w14:val="tx1"/>
                        </w14:solidFill>
                      </w14:textFill>
                    </w:rPr>
                    <w:t>本项目不位于化工园区，项目不涉及重金属；本次评价已提出制定突发环境事件应急预案的要求。</w:t>
                  </w:r>
                </w:p>
              </w:tc>
              <w:tc>
                <w:tcPr>
                  <w:tcW w:w="279" w:type="pct"/>
                  <w:vAlign w:val="center"/>
                </w:tcPr>
                <w:p w14:paraId="41EC0D60">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6406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vAlign w:val="center"/>
                </w:tcPr>
                <w:p w14:paraId="3882AF0F">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w:t>资源开发利用效率</w:t>
                  </w:r>
                </w:p>
              </w:tc>
              <w:tc>
                <w:tcPr>
                  <w:tcW w:w="3185" w:type="pct"/>
                  <w:shd w:val="clear" w:color="auto" w:fill="auto"/>
                  <w:vAlign w:val="center"/>
                </w:tcPr>
                <w:p w14:paraId="49C6990D">
                  <w:pPr>
                    <w:adjustRightInd/>
                    <w:snapToGrid/>
                    <w:spacing w:line="240" w:lineRule="auto"/>
                    <w:ind w:firstLine="0" w:firstLineChars="0"/>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1.降低水、土地、能源、矿产资源消耗强度，强化约束性指标管理。</w:t>
                  </w:r>
                </w:p>
                <w:p w14:paraId="5AF4A620">
                  <w:pPr>
                    <w:adjustRightInd/>
                    <w:snapToGrid/>
                    <w:spacing w:line="240" w:lineRule="auto"/>
                    <w:ind w:firstLine="0" w:firstLineChars="0"/>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2.实行最严格的水资源管理制度，严格用水总量、强度指标管理，严格取水管控，建立重点监控取水单位名录，强化重点监控取水单位管理。全市年用水总量、万元工业增加值用水量降幅等指标达到省考核要求。</w:t>
                  </w:r>
                </w:p>
                <w:p w14:paraId="38ADD1E7">
                  <w:pPr>
                    <w:adjustRightInd/>
                    <w:snapToGrid/>
                    <w:spacing w:line="240" w:lineRule="auto"/>
                    <w:ind w:firstLine="0" w:firstLineChars="0"/>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3.坚持最严格的耕地保护制度，守住耕地保护红线。坚持节约用地，严格执行耕地占补平衡等制度，提高土地投资强度和单位面积产出水平。</w:t>
                  </w:r>
                </w:p>
                <w:p w14:paraId="5C8C75BD">
                  <w:pPr>
                    <w:adjustRightInd/>
                    <w:snapToGrid/>
                    <w:spacing w:line="240" w:lineRule="auto"/>
                    <w:ind w:firstLine="0" w:firstLineChars="0"/>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4.全市单位GDP二氧化碳排放累计下降率完成云南省下达的指标；单位GDP能耗持续下降，到2025年，全市单位GDP能耗累计下降率14%。</w:t>
                  </w:r>
                </w:p>
                <w:p w14:paraId="30CCECE7">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5.高污染燃料禁燃区按照《高污染燃料目录》及当地有关禁燃区管理规定执行。</w:t>
                  </w:r>
                </w:p>
                <w:p w14:paraId="02AA0ACD">
                  <w:pPr>
                    <w:adjustRightInd/>
                    <w:snapToGrid/>
                    <w:spacing w:line="240" w:lineRule="auto"/>
                    <w:rPr>
                      <w:rFonts w:hint="default" w:ascii="Times New Roman" w:hAnsi="Times New Roman" w:eastAsia="宋体" w:cs="Times New Roman"/>
                      <w:b/>
                      <w:color w:val="000000" w:themeColor="text1"/>
                      <w:kern w:val="0"/>
                      <w:sz w:val="18"/>
                      <w:szCs w:val="18"/>
                      <w:lang w:val="en-US" w:eastAsia="zh-CN" w:bidi="ar-SA"/>
                      <w14:textFill>
                        <w14:solidFill>
                          <w14:schemeClr w14:val="tx1"/>
                        </w14:solidFill>
                      </w14:textFill>
                    </w:rPr>
                  </w:pPr>
                  <w:r>
                    <w:rPr>
                      <w:bCs/>
                      <w:color w:val="000000" w:themeColor="text1"/>
                      <w:sz w:val="18"/>
                      <w:szCs w:val="18"/>
                      <w14:textFill>
                        <w14:solidFill>
                          <w14:schemeClr w14:val="tx1"/>
                        </w14:solidFill>
                      </w14:textFill>
                    </w:rPr>
                    <w:t>6.实施高效节水灌溉工程，大力推广高效节水灌溉措施，到2025年，农田灌溉水有效利用系数达到0.55。</w:t>
                  </w:r>
                </w:p>
              </w:tc>
              <w:tc>
                <w:tcPr>
                  <w:tcW w:w="1277" w:type="pct"/>
                  <w:shd w:val="clear" w:color="auto" w:fill="auto"/>
                  <w:vAlign w:val="center"/>
                </w:tcPr>
                <w:p w14:paraId="77D6D1DE">
                  <w:pPr>
                    <w:autoSpaceDE w:val="0"/>
                    <w:autoSpaceDN w:val="0"/>
                    <w:adjustRightInd/>
                    <w:snapToGrid/>
                    <w:spacing w:line="240" w:lineRule="auto"/>
                    <w:ind w:firstLine="0" w:firstLineChars="0"/>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1.</w:t>
                  </w:r>
                  <w:r>
                    <w:rPr>
                      <w:bCs/>
                      <w:color w:val="000000" w:themeColor="text1"/>
                      <w:kern w:val="0"/>
                      <w:sz w:val="18"/>
                      <w:szCs w:val="18"/>
                      <w14:textFill>
                        <w14:solidFill>
                          <w14:schemeClr w14:val="tx1"/>
                        </w14:solidFill>
                      </w14:textFill>
                    </w:rPr>
                    <w:t>本项目不涉及矿产资源，</w:t>
                  </w:r>
                  <w:r>
                    <w:rPr>
                      <w:rFonts w:hint="eastAsia"/>
                      <w:bCs/>
                      <w:color w:val="000000" w:themeColor="text1"/>
                      <w:kern w:val="0"/>
                      <w:sz w:val="18"/>
                      <w:szCs w:val="18"/>
                      <w:lang w:eastAsia="zh-CN"/>
                      <w14:textFill>
                        <w14:solidFill>
                          <w14:schemeClr w14:val="tx1"/>
                        </w14:solidFill>
                      </w14:textFill>
                    </w:rPr>
                    <w:t>废水不外排</w:t>
                  </w:r>
                  <w:r>
                    <w:rPr>
                      <w:bCs/>
                      <w:color w:val="000000" w:themeColor="text1"/>
                      <w:kern w:val="0"/>
                      <w:sz w:val="18"/>
                      <w:szCs w:val="18"/>
                      <w14:textFill>
                        <w14:solidFill>
                          <w14:schemeClr w14:val="tx1"/>
                        </w14:solidFill>
                      </w14:textFill>
                    </w:rPr>
                    <w:t>，用地类型为</w:t>
                  </w:r>
                  <w:r>
                    <w:rPr>
                      <w:rFonts w:hint="eastAsia"/>
                      <w:bCs/>
                      <w:color w:val="000000" w:themeColor="text1"/>
                      <w:kern w:val="0"/>
                      <w:sz w:val="18"/>
                      <w:szCs w:val="18"/>
                      <w:lang w:eastAsia="zh-CN"/>
                      <w14:textFill>
                        <w14:solidFill>
                          <w14:schemeClr w14:val="tx1"/>
                        </w14:solidFill>
                      </w14:textFill>
                    </w:rPr>
                    <w:t>建设</w:t>
                  </w:r>
                  <w:r>
                    <w:rPr>
                      <w:bCs/>
                      <w:color w:val="000000" w:themeColor="text1"/>
                      <w:kern w:val="0"/>
                      <w:sz w:val="18"/>
                      <w:szCs w:val="18"/>
                      <w14:textFill>
                        <w14:solidFill>
                          <w14:schemeClr w14:val="tx1"/>
                        </w14:solidFill>
                      </w14:textFill>
                    </w:rPr>
                    <w:t>用地。</w:t>
                  </w:r>
                </w:p>
                <w:p w14:paraId="4AD28914">
                  <w:pPr>
                    <w:autoSpaceDE w:val="0"/>
                    <w:autoSpaceDN w:val="0"/>
                    <w:adjustRightInd/>
                    <w:snapToGrid/>
                    <w:spacing w:line="240" w:lineRule="auto"/>
                    <w:ind w:firstLine="0" w:firstLineChars="0"/>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2.</w:t>
                  </w:r>
                  <w:r>
                    <w:rPr>
                      <w:bCs/>
                      <w:color w:val="000000" w:themeColor="text1"/>
                      <w:kern w:val="0"/>
                      <w:sz w:val="18"/>
                      <w:szCs w:val="18"/>
                      <w14:textFill>
                        <w14:solidFill>
                          <w14:schemeClr w14:val="tx1"/>
                        </w14:solidFill>
                      </w14:textFill>
                    </w:rPr>
                    <w:t>本项目供水由</w:t>
                  </w:r>
                  <w:r>
                    <w:rPr>
                      <w:rFonts w:hint="eastAsia"/>
                      <w:bCs/>
                      <w:color w:val="000000" w:themeColor="text1"/>
                      <w:kern w:val="0"/>
                      <w:sz w:val="18"/>
                      <w:szCs w:val="18"/>
                      <w:lang w:eastAsia="zh-CN"/>
                      <w14:textFill>
                        <w14:solidFill>
                          <w14:schemeClr w14:val="tx1"/>
                        </w14:solidFill>
                      </w14:textFill>
                    </w:rPr>
                    <w:t>厂内现有供水管网供给。无生产废水</w:t>
                  </w:r>
                  <w:r>
                    <w:rPr>
                      <w:rFonts w:hint="eastAsia"/>
                      <w:bCs/>
                      <w:color w:val="000000" w:themeColor="text1"/>
                      <w:kern w:val="0"/>
                      <w:sz w:val="18"/>
                      <w:szCs w:val="18"/>
                      <w14:textFill>
                        <w14:solidFill>
                          <w14:schemeClr w14:val="tx1"/>
                        </w14:solidFill>
                      </w14:textFill>
                    </w:rPr>
                    <w:t>，</w:t>
                  </w:r>
                  <w:r>
                    <w:rPr>
                      <w:rFonts w:hint="eastAsia"/>
                      <w:bCs/>
                      <w:color w:val="000000" w:themeColor="text1"/>
                      <w:kern w:val="0"/>
                      <w:sz w:val="18"/>
                      <w:szCs w:val="18"/>
                      <w:lang w:eastAsia="zh-CN"/>
                      <w14:textFill>
                        <w14:solidFill>
                          <w14:schemeClr w14:val="tx1"/>
                        </w14:solidFill>
                      </w14:textFill>
                    </w:rPr>
                    <w:t>厕所使用周边公厕，洗手水收集后用于厂区内洒水降尘，</w:t>
                  </w:r>
                  <w:r>
                    <w:rPr>
                      <w:rFonts w:hint="eastAsia"/>
                      <w:bCs/>
                      <w:color w:val="000000" w:themeColor="text1"/>
                      <w:kern w:val="0"/>
                      <w:sz w:val="18"/>
                      <w:szCs w:val="18"/>
                      <w14:textFill>
                        <w14:solidFill>
                          <w14:schemeClr w14:val="tx1"/>
                        </w14:solidFill>
                      </w14:textFill>
                    </w:rPr>
                    <w:t>水资源利用合理</w:t>
                  </w:r>
                  <w:r>
                    <w:rPr>
                      <w:bCs/>
                      <w:color w:val="000000" w:themeColor="text1"/>
                      <w:kern w:val="0"/>
                      <w:sz w:val="18"/>
                      <w:szCs w:val="18"/>
                      <w14:textFill>
                        <w14:solidFill>
                          <w14:schemeClr w14:val="tx1"/>
                        </w14:solidFill>
                      </w14:textFill>
                    </w:rPr>
                    <w:t>。</w:t>
                  </w:r>
                </w:p>
                <w:p w14:paraId="0825EF42">
                  <w:pPr>
                    <w:autoSpaceDE w:val="0"/>
                    <w:autoSpaceDN w:val="0"/>
                    <w:adjustRightInd/>
                    <w:snapToGrid/>
                    <w:spacing w:line="240" w:lineRule="auto"/>
                    <w:ind w:firstLine="0" w:firstLineChars="0"/>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3.</w:t>
                  </w:r>
                  <w:r>
                    <w:rPr>
                      <w:bCs/>
                      <w:color w:val="000000" w:themeColor="text1"/>
                      <w:kern w:val="0"/>
                      <w:sz w:val="18"/>
                      <w:szCs w:val="18"/>
                      <w14:textFill>
                        <w14:solidFill>
                          <w14:schemeClr w14:val="tx1"/>
                        </w14:solidFill>
                      </w14:textFill>
                    </w:rPr>
                    <w:t>项目位于</w:t>
                  </w:r>
                  <w:r>
                    <w:rPr>
                      <w:rFonts w:hint="eastAsia"/>
                      <w:bCs/>
                      <w:color w:val="000000" w:themeColor="text1"/>
                      <w:kern w:val="0"/>
                      <w:sz w:val="18"/>
                      <w:szCs w:val="18"/>
                      <w14:textFill>
                        <w14:solidFill>
                          <w14:schemeClr w14:val="tx1"/>
                        </w14:solidFill>
                      </w14:textFill>
                    </w:rPr>
                    <w:t>玉溪市红塔区大营街街道师旗社区</w:t>
                  </w:r>
                  <w:r>
                    <w:rPr>
                      <w:bCs/>
                      <w:color w:val="000000" w:themeColor="text1"/>
                      <w:kern w:val="0"/>
                      <w:sz w:val="18"/>
                      <w:szCs w:val="18"/>
                      <w14:textFill>
                        <w14:solidFill>
                          <w14:schemeClr w14:val="tx1"/>
                        </w14:solidFill>
                      </w14:textFill>
                    </w:rPr>
                    <w:t>，项目用地为</w:t>
                  </w:r>
                  <w:r>
                    <w:rPr>
                      <w:rFonts w:hint="eastAsia"/>
                      <w:bCs/>
                      <w:color w:val="000000" w:themeColor="text1"/>
                      <w:kern w:val="0"/>
                      <w:sz w:val="18"/>
                      <w:szCs w:val="18"/>
                      <w:lang w:eastAsia="zh-CN"/>
                      <w14:textFill>
                        <w14:solidFill>
                          <w14:schemeClr w14:val="tx1"/>
                        </w14:solidFill>
                      </w14:textFill>
                    </w:rPr>
                    <w:t>建设</w:t>
                  </w:r>
                  <w:r>
                    <w:rPr>
                      <w:bCs/>
                      <w:color w:val="000000" w:themeColor="text1"/>
                      <w:kern w:val="0"/>
                      <w:sz w:val="18"/>
                      <w:szCs w:val="18"/>
                      <w14:textFill>
                        <w14:solidFill>
                          <w14:schemeClr w14:val="tx1"/>
                        </w14:solidFill>
                      </w14:textFill>
                    </w:rPr>
                    <w:t>用地，</w:t>
                  </w:r>
                  <w:r>
                    <w:rPr>
                      <w:rFonts w:hint="eastAsia"/>
                      <w:bCs/>
                      <w:color w:val="000000" w:themeColor="text1"/>
                      <w:kern w:val="0"/>
                      <w:sz w:val="18"/>
                      <w:szCs w:val="18"/>
                      <w14:textFill>
                        <w14:solidFill>
                          <w14:schemeClr w14:val="tx1"/>
                        </w14:solidFill>
                      </w14:textFill>
                    </w:rPr>
                    <w:t>利用已建厂房建设生产线，不另行新增用地，</w:t>
                  </w:r>
                  <w:r>
                    <w:rPr>
                      <w:bCs/>
                      <w:color w:val="000000" w:themeColor="text1"/>
                      <w:kern w:val="0"/>
                      <w:sz w:val="18"/>
                      <w:szCs w:val="18"/>
                      <w14:textFill>
                        <w14:solidFill>
                          <w14:schemeClr w14:val="tx1"/>
                        </w14:solidFill>
                      </w14:textFill>
                    </w:rPr>
                    <w:t>不涉及耕地保护红线。</w:t>
                  </w:r>
                </w:p>
                <w:p w14:paraId="09DE4622">
                  <w:pPr>
                    <w:autoSpaceDE w:val="0"/>
                    <w:autoSpaceDN w:val="0"/>
                    <w:adjustRightInd/>
                    <w:snapToGrid/>
                    <w:spacing w:line="240" w:lineRule="auto"/>
                    <w:ind w:firstLine="0" w:firstLineChars="0"/>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4.项目不涉及。</w:t>
                  </w:r>
                </w:p>
                <w:p w14:paraId="7E424F50">
                  <w:pPr>
                    <w:autoSpaceDE w:val="0"/>
                    <w:autoSpaceDN w:val="0"/>
                    <w:adjustRightInd/>
                    <w:snapToGrid/>
                    <w:spacing w:line="240" w:lineRule="auto"/>
                    <w:ind w:firstLine="0" w:firstLineChars="0"/>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5.</w:t>
                  </w:r>
                  <w:r>
                    <w:rPr>
                      <w:bCs/>
                      <w:color w:val="000000" w:themeColor="text1"/>
                      <w:kern w:val="0"/>
                      <w:sz w:val="18"/>
                      <w:szCs w:val="18"/>
                      <w14:textFill>
                        <w14:solidFill>
                          <w14:schemeClr w14:val="tx1"/>
                        </w14:solidFill>
                      </w14:textFill>
                    </w:rPr>
                    <w:t>本项目</w:t>
                  </w:r>
                  <w:r>
                    <w:rPr>
                      <w:rFonts w:hint="eastAsia"/>
                      <w:bCs/>
                      <w:color w:val="000000" w:themeColor="text1"/>
                      <w:kern w:val="0"/>
                      <w:sz w:val="18"/>
                      <w:szCs w:val="18"/>
                      <w:lang w:eastAsia="zh-CN"/>
                      <w14:textFill>
                        <w14:solidFill>
                          <w14:schemeClr w14:val="tx1"/>
                        </w14:solidFill>
                      </w14:textFill>
                    </w:rPr>
                    <w:t>使</w:t>
                  </w:r>
                  <w:r>
                    <w:rPr>
                      <w:bCs/>
                      <w:color w:val="000000" w:themeColor="text1"/>
                      <w:kern w:val="0"/>
                      <w:sz w:val="18"/>
                      <w:szCs w:val="18"/>
                      <w14:textFill>
                        <w14:solidFill>
                          <w14:schemeClr w14:val="tx1"/>
                        </w14:solidFill>
                      </w14:textFill>
                    </w:rPr>
                    <w:t>用</w:t>
                  </w:r>
                  <w:r>
                    <w:rPr>
                      <w:rFonts w:hint="eastAsia"/>
                      <w:bCs/>
                      <w:color w:val="000000" w:themeColor="text1"/>
                      <w:kern w:val="0"/>
                      <w:sz w:val="18"/>
                      <w:szCs w:val="18"/>
                      <w:lang w:eastAsia="zh-CN"/>
                      <w14:textFill>
                        <w14:solidFill>
                          <w14:schemeClr w14:val="tx1"/>
                        </w14:solidFill>
                      </w14:textFill>
                    </w:rPr>
                    <w:t>电能</w:t>
                  </w:r>
                  <w:r>
                    <w:rPr>
                      <w:bCs/>
                      <w:color w:val="000000" w:themeColor="text1"/>
                      <w:kern w:val="0"/>
                      <w:sz w:val="18"/>
                      <w:szCs w:val="18"/>
                      <w14:textFill>
                        <w14:solidFill>
                          <w14:schemeClr w14:val="tx1"/>
                        </w14:solidFill>
                      </w14:textFill>
                    </w:rPr>
                    <w:t>，</w:t>
                  </w:r>
                  <w:r>
                    <w:rPr>
                      <w:rFonts w:hint="eastAsia"/>
                      <w:bCs/>
                      <w:color w:val="000000" w:themeColor="text1"/>
                      <w:kern w:val="0"/>
                      <w:sz w:val="18"/>
                      <w:szCs w:val="18"/>
                      <w:lang w:eastAsia="zh-CN"/>
                      <w14:textFill>
                        <w14:solidFill>
                          <w14:schemeClr w14:val="tx1"/>
                        </w14:solidFill>
                      </w14:textFill>
                    </w:rPr>
                    <w:t>属于清洁能源</w:t>
                  </w:r>
                  <w:r>
                    <w:rPr>
                      <w:bCs/>
                      <w:color w:val="000000" w:themeColor="text1"/>
                      <w:kern w:val="0"/>
                      <w:sz w:val="18"/>
                      <w:szCs w:val="18"/>
                      <w14:textFill>
                        <w14:solidFill>
                          <w14:schemeClr w14:val="tx1"/>
                        </w14:solidFill>
                      </w14:textFill>
                    </w:rPr>
                    <w:t>。</w:t>
                  </w:r>
                </w:p>
                <w:p w14:paraId="654D5A78">
                  <w:pPr>
                    <w:autoSpaceDE w:val="0"/>
                    <w:autoSpaceDN w:val="0"/>
                    <w:adjustRightInd/>
                    <w:snapToGrid/>
                    <w:spacing w:line="240" w:lineRule="auto"/>
                    <w:ind w:firstLine="0" w:firstLineChars="0"/>
                    <w:rPr>
                      <w:rFonts w:hint="default" w:ascii="Times New Roman" w:hAnsi="Times New Roman" w:eastAsia="宋体" w:cs="Times New Roman"/>
                      <w:b/>
                      <w:color w:val="000000" w:themeColor="text1"/>
                      <w:kern w:val="0"/>
                      <w:sz w:val="18"/>
                      <w:szCs w:val="18"/>
                      <w:lang w:val="en-US" w:eastAsia="zh-CN" w:bidi="ar-SA"/>
                      <w14:textFill>
                        <w14:solidFill>
                          <w14:schemeClr w14:val="tx1"/>
                        </w14:solidFill>
                      </w14:textFill>
                    </w:rPr>
                  </w:pPr>
                  <w:r>
                    <w:rPr>
                      <w:rFonts w:hint="eastAsia"/>
                      <w:bCs/>
                      <w:color w:val="000000" w:themeColor="text1"/>
                      <w:kern w:val="0"/>
                      <w:sz w:val="18"/>
                      <w:szCs w:val="18"/>
                      <w14:textFill>
                        <w14:solidFill>
                          <w14:schemeClr w14:val="tx1"/>
                        </w14:solidFill>
                      </w14:textFill>
                    </w:rPr>
                    <w:t>6.</w:t>
                  </w:r>
                  <w:r>
                    <w:rPr>
                      <w:bCs/>
                      <w:color w:val="000000" w:themeColor="text1"/>
                      <w:kern w:val="0"/>
                      <w:sz w:val="18"/>
                      <w:szCs w:val="18"/>
                      <w14:textFill>
                        <w14:solidFill>
                          <w14:schemeClr w14:val="tx1"/>
                        </w14:solidFill>
                      </w14:textFill>
                    </w:rPr>
                    <w:t>本项目不涉及灌溉工程。</w:t>
                  </w:r>
                </w:p>
              </w:tc>
              <w:tc>
                <w:tcPr>
                  <w:tcW w:w="279" w:type="pct"/>
                  <w:vAlign w:val="center"/>
                </w:tcPr>
                <w:p w14:paraId="592B0FB6">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7A18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67E42F9D">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红塔区产业园区重点管控单元</w:t>
                  </w:r>
                </w:p>
              </w:tc>
            </w:tr>
            <w:tr w14:paraId="1B9A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shd w:val="clear" w:color="auto" w:fill="auto"/>
                  <w:vAlign w:val="center"/>
                </w:tcPr>
                <w:p w14:paraId="2F10EB47">
                  <w:pPr>
                    <w:pStyle w:val="89"/>
                    <w:snapToGrid w:val="0"/>
                    <w:spacing w:before="0" w:beforeLines="0" w:after="0" w:afterLines="0"/>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空间布局约束</w:t>
                  </w:r>
                </w:p>
              </w:tc>
              <w:tc>
                <w:tcPr>
                  <w:tcW w:w="3185" w:type="pct"/>
                  <w:shd w:val="clear" w:color="auto" w:fill="auto"/>
                  <w:vAlign w:val="center"/>
                </w:tcPr>
                <w:p w14:paraId="18F783CB">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1.合理规划产业分区和功能定位，禁止不符合产业政策、产业结构调整指导目录和园区规划要求的项目入园区。</w:t>
                  </w:r>
                </w:p>
                <w:p w14:paraId="03210D14">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2.红塔片区限制扩建水泥、化工等大气重污染型企业；限制以废水、高架点源废气为特征污染的工业企业入园。</w:t>
                  </w:r>
                </w:p>
                <w:p w14:paraId="45F4B64C">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九龙片区、南片区、大营街地块、莲池地块、卧牛山地块、青龙山地块禁止高风险、高污染行业以及《云南省城镇人口密集区危险化学品生产企业搬迁改造实施方案》中相关企业入驻，禁止布局排放有毒有害气体的项目。</w:t>
                  </w:r>
                </w:p>
                <w:p w14:paraId="0ADA30F3">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4.研和片区地块一、核心区南片区、红塔片区禁止新增三类工业项目。金属冶炼项目总规模不得新增，新增金属冶炼项目必须严格落实产能减量置换、污染物削减方案要求，污染物排放必须满足超低排放要求。</w:t>
                  </w:r>
                </w:p>
                <w:p w14:paraId="3FE821AA">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5.研和片区禁止使用高污染燃料及涉及重金属排放的企业入驻。装备制造产业禁止投资电镀、金属表面处理等排放重金属废水、废气项目。禁止布局有色金属冶炼，禁止新增粗钢、生铁冶炼产能，金属冶炼及制品加工行业尽量布局完善产业链，促进园区金属冶炼行业转型升级。同时与周边居住区间需保留足够的防护距离。</w:t>
                  </w:r>
                </w:p>
                <w:p w14:paraId="6FE1A271">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6.太标钢铁加快布局特种钢材铸造等黑色金属精深加工，完成超低排放改造和产能置换。新兴钢铁、玉昆钢铁、汇溪金属完成搬迁升级改造。</w:t>
                  </w:r>
                </w:p>
                <w:p w14:paraId="50631DBE">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7.生物医药大健康产业禁止投资新建药品、食品、饲料、化妆品等用途的维生素B1、维生素B2、维生素B12、维生素E原料生产装置。</w:t>
                  </w:r>
                </w:p>
                <w:p w14:paraId="2806EDD2">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8.在玉溪大河、石邑河水质达标前，核心区、研和片区禁止引入高废水产生的项目。</w:t>
                  </w:r>
                </w:p>
              </w:tc>
              <w:tc>
                <w:tcPr>
                  <w:tcW w:w="1277" w:type="pct"/>
                  <w:shd w:val="clear" w:color="auto" w:fill="auto"/>
                  <w:vAlign w:val="center"/>
                </w:tcPr>
                <w:p w14:paraId="577F720D">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1、项目符合国家相关产业政策。</w:t>
                  </w:r>
                </w:p>
                <w:p w14:paraId="09C71442">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2、本项目主要生产环保清洁煤炭颗粒，不属于大气重污染型企业。</w:t>
                  </w:r>
                </w:p>
                <w:p w14:paraId="19F6C3BC">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3、本项目不属于</w:t>
                  </w:r>
                  <w:r>
                    <w:rPr>
                      <w:bCs/>
                      <w:color w:val="000000" w:themeColor="text1"/>
                      <w:sz w:val="18"/>
                      <w:szCs w:val="18"/>
                      <w14:textFill>
                        <w14:solidFill>
                          <w14:schemeClr w14:val="tx1"/>
                        </w14:solidFill>
                      </w14:textFill>
                    </w:rPr>
                    <w:t>高风险、高污染行业</w:t>
                  </w:r>
                  <w:r>
                    <w:rPr>
                      <w:rFonts w:hint="eastAsia"/>
                      <w:bCs/>
                      <w:color w:val="000000" w:themeColor="text1"/>
                      <w:sz w:val="18"/>
                      <w:szCs w:val="18"/>
                      <w:lang w:eastAsia="zh-CN"/>
                      <w14:textFill>
                        <w14:solidFill>
                          <w14:schemeClr w14:val="tx1"/>
                        </w14:solidFill>
                      </w14:textFill>
                    </w:rPr>
                    <w:t>，不涉及有毒有害气体。</w:t>
                  </w:r>
                </w:p>
                <w:p w14:paraId="3CA65601">
                  <w:pPr>
                    <w:autoSpaceDE w:val="0"/>
                    <w:autoSpaceDN w:val="0"/>
                    <w:adjustRightInd/>
                    <w:snapToGrid/>
                    <w:spacing w:line="240" w:lineRule="auto"/>
                    <w:ind w:firstLine="0" w:firstLineChars="0"/>
                    <w:rPr>
                      <w:rFonts w:hint="eastAsia"/>
                      <w:bCs/>
                      <w:color w:val="000000" w:themeColor="text1"/>
                      <w:sz w:val="18"/>
                      <w:szCs w:val="18"/>
                      <w:lang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4、不涉及。</w:t>
                  </w:r>
                </w:p>
                <w:p w14:paraId="433A2A0D">
                  <w:pPr>
                    <w:autoSpaceDE w:val="0"/>
                    <w:autoSpaceDN w:val="0"/>
                    <w:adjustRightInd/>
                    <w:snapToGrid/>
                    <w:spacing w:line="240" w:lineRule="auto"/>
                    <w:ind w:firstLine="0" w:firstLineChars="0"/>
                    <w:rPr>
                      <w:rFonts w:hint="eastAsia"/>
                      <w:bCs/>
                      <w:color w:val="000000" w:themeColor="text1"/>
                      <w:kern w:val="0"/>
                      <w:sz w:val="18"/>
                      <w:szCs w:val="18"/>
                      <w:lang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5、</w:t>
                  </w:r>
                  <w:r>
                    <w:rPr>
                      <w:bCs/>
                      <w:color w:val="000000" w:themeColor="text1"/>
                      <w:kern w:val="0"/>
                      <w:sz w:val="18"/>
                      <w:szCs w:val="18"/>
                      <w14:textFill>
                        <w14:solidFill>
                          <w14:schemeClr w14:val="tx1"/>
                        </w14:solidFill>
                      </w14:textFill>
                    </w:rPr>
                    <w:t>项目位于</w:t>
                  </w:r>
                  <w:r>
                    <w:rPr>
                      <w:rFonts w:hint="eastAsia"/>
                      <w:bCs/>
                      <w:color w:val="000000" w:themeColor="text1"/>
                      <w:kern w:val="0"/>
                      <w:sz w:val="18"/>
                      <w:szCs w:val="18"/>
                      <w14:textFill>
                        <w14:solidFill>
                          <w14:schemeClr w14:val="tx1"/>
                        </w14:solidFill>
                      </w14:textFill>
                    </w:rPr>
                    <w:t>玉溪市红塔区大营街街道师旗社区</w:t>
                  </w:r>
                  <w:r>
                    <w:rPr>
                      <w:bCs/>
                      <w:color w:val="000000" w:themeColor="text1"/>
                      <w:kern w:val="0"/>
                      <w:sz w:val="18"/>
                      <w:szCs w:val="18"/>
                      <w14:textFill>
                        <w14:solidFill>
                          <w14:schemeClr w14:val="tx1"/>
                        </w14:solidFill>
                      </w14:textFill>
                    </w:rPr>
                    <w:t>，</w:t>
                  </w:r>
                  <w:r>
                    <w:rPr>
                      <w:rFonts w:hint="eastAsia"/>
                      <w:bCs/>
                      <w:color w:val="000000" w:themeColor="text1"/>
                      <w:kern w:val="0"/>
                      <w:sz w:val="18"/>
                      <w:szCs w:val="18"/>
                      <w:lang w:eastAsia="zh-CN"/>
                      <w14:textFill>
                        <w14:solidFill>
                          <w14:schemeClr w14:val="tx1"/>
                        </w14:solidFill>
                      </w14:textFill>
                    </w:rPr>
                    <w:t>使</w:t>
                  </w:r>
                  <w:r>
                    <w:rPr>
                      <w:bCs/>
                      <w:color w:val="000000" w:themeColor="text1"/>
                      <w:kern w:val="0"/>
                      <w:sz w:val="18"/>
                      <w:szCs w:val="18"/>
                      <w14:textFill>
                        <w14:solidFill>
                          <w14:schemeClr w14:val="tx1"/>
                        </w14:solidFill>
                      </w14:textFill>
                    </w:rPr>
                    <w:t>用</w:t>
                  </w:r>
                  <w:r>
                    <w:rPr>
                      <w:rFonts w:hint="eastAsia"/>
                      <w:bCs/>
                      <w:color w:val="000000" w:themeColor="text1"/>
                      <w:kern w:val="0"/>
                      <w:sz w:val="18"/>
                      <w:szCs w:val="18"/>
                      <w:lang w:eastAsia="zh-CN"/>
                      <w14:textFill>
                        <w14:solidFill>
                          <w14:schemeClr w14:val="tx1"/>
                        </w14:solidFill>
                      </w14:textFill>
                    </w:rPr>
                    <w:t>电能</w:t>
                  </w:r>
                  <w:r>
                    <w:rPr>
                      <w:bCs/>
                      <w:color w:val="000000" w:themeColor="text1"/>
                      <w:kern w:val="0"/>
                      <w:sz w:val="18"/>
                      <w:szCs w:val="18"/>
                      <w14:textFill>
                        <w14:solidFill>
                          <w14:schemeClr w14:val="tx1"/>
                        </w14:solidFill>
                      </w14:textFill>
                    </w:rPr>
                    <w:t>，</w:t>
                  </w:r>
                  <w:r>
                    <w:rPr>
                      <w:rFonts w:hint="eastAsia"/>
                      <w:bCs/>
                      <w:color w:val="000000" w:themeColor="text1"/>
                      <w:kern w:val="0"/>
                      <w:sz w:val="18"/>
                      <w:szCs w:val="18"/>
                      <w:lang w:eastAsia="zh-CN"/>
                      <w14:textFill>
                        <w14:solidFill>
                          <w14:schemeClr w14:val="tx1"/>
                        </w14:solidFill>
                      </w14:textFill>
                    </w:rPr>
                    <w:t>属于清洁能源</w:t>
                  </w:r>
                  <w:r>
                    <w:rPr>
                      <w:bCs/>
                      <w:color w:val="000000" w:themeColor="text1"/>
                      <w:kern w:val="0"/>
                      <w:sz w:val="18"/>
                      <w:szCs w:val="18"/>
                      <w14:textFill>
                        <w14:solidFill>
                          <w14:schemeClr w14:val="tx1"/>
                        </w14:solidFill>
                      </w14:textFill>
                    </w:rPr>
                    <w:t>。</w:t>
                  </w:r>
                </w:p>
                <w:p w14:paraId="348172CA">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6、不涉及。</w:t>
                  </w:r>
                </w:p>
                <w:p w14:paraId="149782A9">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7、不涉及。</w:t>
                  </w:r>
                </w:p>
                <w:p w14:paraId="35AE1763">
                  <w:pPr>
                    <w:autoSpaceDE w:val="0"/>
                    <w:autoSpaceDN w:val="0"/>
                    <w:adjustRightInd/>
                    <w:snapToGrid/>
                    <w:spacing w:line="240" w:lineRule="auto"/>
                    <w:ind w:firstLine="0" w:firstLineChars="0"/>
                    <w:rPr>
                      <w:rFonts w:hint="default"/>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8、项目</w:t>
                  </w:r>
                  <w:r>
                    <w:rPr>
                      <w:rFonts w:hint="eastAsia" w:cs="Times New Roman"/>
                      <w:color w:val="000000" w:themeColor="text1"/>
                      <w:sz w:val="18"/>
                      <w:szCs w:val="18"/>
                      <w:lang w:eastAsia="zh-CN"/>
                      <w14:textFill>
                        <w14:solidFill>
                          <w14:schemeClr w14:val="tx1"/>
                        </w14:solidFill>
                      </w14:textFill>
                    </w:rPr>
                    <w:t>无生产</w:t>
                  </w:r>
                  <w:r>
                    <w:rPr>
                      <w:rFonts w:hint="default" w:ascii="Times New Roman" w:hAnsi="Times New Roman" w:cs="Times New Roman"/>
                      <w:color w:val="000000" w:themeColor="text1"/>
                      <w:sz w:val="18"/>
                      <w:szCs w:val="18"/>
                      <w14:textFill>
                        <w14:solidFill>
                          <w14:schemeClr w14:val="tx1"/>
                        </w14:solidFill>
                      </w14:textFill>
                    </w:rPr>
                    <w:t>废水</w:t>
                  </w:r>
                  <w:r>
                    <w:rPr>
                      <w:rFonts w:hint="eastAsia" w:cs="Times New Roman"/>
                      <w:color w:val="000000" w:themeColor="text1"/>
                      <w:sz w:val="18"/>
                      <w:szCs w:val="18"/>
                      <w:lang w:eastAsia="zh-CN"/>
                      <w14:textFill>
                        <w14:solidFill>
                          <w14:schemeClr w14:val="tx1"/>
                        </w14:solidFill>
                      </w14:textFill>
                    </w:rPr>
                    <w:t>外排，厕所使用周边公厕，生活污水仅为洗手水，用桶收集后用于厂区道路洒水降尘，不外排</w:t>
                  </w:r>
                  <w:r>
                    <w:rPr>
                      <w:rFonts w:hint="default" w:ascii="Times New Roman" w:hAnsi="Times New Roman" w:cs="Times New Roman"/>
                      <w:color w:val="000000" w:themeColor="text1"/>
                      <w:sz w:val="18"/>
                      <w:szCs w:val="18"/>
                      <w14:textFill>
                        <w14:solidFill>
                          <w14:schemeClr w14:val="tx1"/>
                        </w14:solidFill>
                      </w14:textFill>
                    </w:rPr>
                    <w:t>。</w:t>
                  </w:r>
                </w:p>
              </w:tc>
              <w:tc>
                <w:tcPr>
                  <w:tcW w:w="279" w:type="pct"/>
                  <w:vAlign w:val="center"/>
                </w:tcPr>
                <w:p w14:paraId="5AEF1AF7">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00BC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shd w:val="clear" w:color="auto" w:fill="auto"/>
                  <w:vAlign w:val="center"/>
                </w:tcPr>
                <w:p w14:paraId="3E1BA8BE">
                  <w:pPr>
                    <w:pStyle w:val="89"/>
                    <w:snapToGrid w:val="0"/>
                    <w:spacing w:before="0" w:beforeLines="0" w:after="0" w:afterLines="0"/>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污染物排放管控</w:t>
                  </w:r>
                </w:p>
              </w:tc>
              <w:tc>
                <w:tcPr>
                  <w:tcW w:w="3185" w:type="pct"/>
                  <w:shd w:val="clear" w:color="auto" w:fill="auto"/>
                  <w:vAlign w:val="center"/>
                </w:tcPr>
                <w:p w14:paraId="79091A76">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1.加强控制颗粒物的排放，红塔片区、南片区维持现状水平，污染排放等量或减量替代，不允许新增大气污染物。</w:t>
                  </w:r>
                </w:p>
                <w:p w14:paraId="5C1178C9">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2.入驻企业采用低（无）VOCs含量、低反应活性的原辅材料，加快对芳香烃、含卤素有机化合物的绿色替代，全面加强无组织排放控制，新建治污设施或对现有治污设施实施改造，有效降低VOCs的排放量。</w:t>
                  </w:r>
                </w:p>
                <w:p w14:paraId="2A6B981E">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3.钢铁企业按照超低排放要求，配套建设高效脱硫、脱硝、除尘设施，落实物料储存、输送及生产工艺过程无组织排放管控措施，大宗物料和产品采取清洁方式运输，加强企业污染排放监测监控。</w:t>
                  </w:r>
                </w:p>
                <w:p w14:paraId="0CE58206">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4.研和片区污水处理厂未建成前，企业废水自行处置后回用，不外排；污水处理厂投入运行后，企业外排废水实行受纳水体超标因子1.5—2倍削减替代。南片区、九龙片区、大营街地块、观音山地块、莲池地块等区域污水进入第三污水处理厂。</w:t>
                  </w:r>
                </w:p>
              </w:tc>
              <w:tc>
                <w:tcPr>
                  <w:tcW w:w="1277" w:type="pct"/>
                  <w:shd w:val="clear" w:color="auto" w:fill="auto"/>
                  <w:vAlign w:val="center"/>
                </w:tcPr>
                <w:p w14:paraId="3B36B245">
                  <w:pPr>
                    <w:autoSpaceDE w:val="0"/>
                    <w:autoSpaceDN w:val="0"/>
                    <w:adjustRightInd/>
                    <w:snapToGrid/>
                    <w:spacing w:line="240" w:lineRule="auto"/>
                    <w:ind w:firstLine="0" w:firstLineChars="0"/>
                    <w:rPr>
                      <w:bCs/>
                      <w:color w:val="000000" w:themeColor="text1"/>
                      <w:kern w:val="0"/>
                      <w:sz w:val="18"/>
                      <w:szCs w:val="18"/>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1、</w:t>
                  </w:r>
                  <w:r>
                    <w:rPr>
                      <w:bCs/>
                      <w:color w:val="000000" w:themeColor="text1"/>
                      <w:kern w:val="0"/>
                      <w:sz w:val="18"/>
                      <w:szCs w:val="18"/>
                      <w14:textFill>
                        <w14:solidFill>
                          <w14:schemeClr w14:val="tx1"/>
                        </w14:solidFill>
                      </w14:textFill>
                    </w:rPr>
                    <w:t>项目位于</w:t>
                  </w:r>
                  <w:r>
                    <w:rPr>
                      <w:rFonts w:hint="eastAsia"/>
                      <w:bCs/>
                      <w:color w:val="000000" w:themeColor="text1"/>
                      <w:kern w:val="0"/>
                      <w:sz w:val="18"/>
                      <w:szCs w:val="18"/>
                      <w14:textFill>
                        <w14:solidFill>
                          <w14:schemeClr w14:val="tx1"/>
                        </w14:solidFill>
                      </w14:textFill>
                    </w:rPr>
                    <w:t>玉溪市红塔区大营街街道师旗社区</w:t>
                  </w:r>
                  <w:r>
                    <w:rPr>
                      <w:bCs/>
                      <w:color w:val="000000" w:themeColor="text1"/>
                      <w:kern w:val="0"/>
                      <w:sz w:val="18"/>
                      <w:szCs w:val="18"/>
                      <w14:textFill>
                        <w14:solidFill>
                          <w14:schemeClr w14:val="tx1"/>
                        </w14:solidFill>
                      </w14:textFill>
                    </w:rPr>
                    <w:t>，</w:t>
                  </w:r>
                  <w:r>
                    <w:rPr>
                      <w:rFonts w:hint="eastAsia"/>
                      <w:bCs/>
                      <w:color w:val="000000" w:themeColor="text1"/>
                      <w:kern w:val="0"/>
                      <w:sz w:val="18"/>
                      <w:szCs w:val="18"/>
                      <w:lang w:eastAsia="zh-CN"/>
                      <w14:textFill>
                        <w14:solidFill>
                          <w14:schemeClr w14:val="tx1"/>
                        </w14:solidFill>
                      </w14:textFill>
                    </w:rPr>
                    <w:t>主要大气污染物为颗粒物</w:t>
                  </w:r>
                  <w:r>
                    <w:rPr>
                      <w:bCs/>
                      <w:color w:val="000000" w:themeColor="text1"/>
                      <w:kern w:val="0"/>
                      <w:sz w:val="18"/>
                      <w:szCs w:val="18"/>
                      <w14:textFill>
                        <w14:solidFill>
                          <w14:schemeClr w14:val="tx1"/>
                        </w14:solidFill>
                      </w14:textFill>
                    </w:rPr>
                    <w:t>，</w:t>
                  </w:r>
                  <w:r>
                    <w:rPr>
                      <w:rFonts w:hint="eastAsia"/>
                      <w:bCs/>
                      <w:color w:val="000000" w:themeColor="text1"/>
                      <w:kern w:val="0"/>
                      <w:sz w:val="18"/>
                      <w:szCs w:val="18"/>
                      <w:lang w:eastAsia="zh-CN"/>
                      <w14:textFill>
                        <w14:solidFill>
                          <w14:schemeClr w14:val="tx1"/>
                        </w14:solidFill>
                      </w14:textFill>
                    </w:rPr>
                    <w:t>经布袋除尘处理后</w:t>
                  </w:r>
                  <w:r>
                    <w:rPr>
                      <w:bCs/>
                      <w:color w:val="000000" w:themeColor="text1"/>
                      <w:kern w:val="0"/>
                      <w:sz w:val="18"/>
                      <w:szCs w:val="18"/>
                      <w14:textFill>
                        <w14:solidFill>
                          <w14:schemeClr w14:val="tx1"/>
                        </w14:solidFill>
                      </w14:textFill>
                    </w:rPr>
                    <w:t>对周边环境影响不大。</w:t>
                  </w:r>
                </w:p>
                <w:p w14:paraId="1787AC32">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2、不涉及。</w:t>
                  </w:r>
                </w:p>
                <w:p w14:paraId="151745ED">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3、不涉及。</w:t>
                  </w:r>
                </w:p>
                <w:p w14:paraId="0208AFC1">
                  <w:pPr>
                    <w:autoSpaceDE w:val="0"/>
                    <w:autoSpaceDN w:val="0"/>
                    <w:adjustRightInd/>
                    <w:snapToGrid/>
                    <w:spacing w:line="240" w:lineRule="auto"/>
                    <w:ind w:firstLine="0" w:firstLineChars="0"/>
                    <w:rPr>
                      <w:rFonts w:hint="default"/>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4、项目</w:t>
                  </w:r>
                  <w:r>
                    <w:rPr>
                      <w:rFonts w:hint="eastAsia" w:cs="Times New Roman"/>
                      <w:color w:val="000000" w:themeColor="text1"/>
                      <w:sz w:val="18"/>
                      <w:szCs w:val="18"/>
                      <w:lang w:eastAsia="zh-CN"/>
                      <w14:textFill>
                        <w14:solidFill>
                          <w14:schemeClr w14:val="tx1"/>
                        </w14:solidFill>
                      </w14:textFill>
                    </w:rPr>
                    <w:t>无生产</w:t>
                  </w:r>
                  <w:r>
                    <w:rPr>
                      <w:rFonts w:hint="default" w:ascii="Times New Roman" w:hAnsi="Times New Roman" w:cs="Times New Roman"/>
                      <w:color w:val="000000" w:themeColor="text1"/>
                      <w:sz w:val="18"/>
                      <w:szCs w:val="18"/>
                      <w14:textFill>
                        <w14:solidFill>
                          <w14:schemeClr w14:val="tx1"/>
                        </w14:solidFill>
                      </w14:textFill>
                    </w:rPr>
                    <w:t>废水</w:t>
                  </w:r>
                  <w:r>
                    <w:rPr>
                      <w:rFonts w:hint="eastAsia" w:cs="Times New Roman"/>
                      <w:color w:val="000000" w:themeColor="text1"/>
                      <w:sz w:val="18"/>
                      <w:szCs w:val="18"/>
                      <w:lang w:eastAsia="zh-CN"/>
                      <w14:textFill>
                        <w14:solidFill>
                          <w14:schemeClr w14:val="tx1"/>
                        </w14:solidFill>
                      </w14:textFill>
                    </w:rPr>
                    <w:t>外排，厕所使用周边公厕，生活污水仅为洗手水，用桶收集后用于厂区道路洒水降尘，不外排</w:t>
                  </w:r>
                  <w:r>
                    <w:rPr>
                      <w:rFonts w:hint="default" w:ascii="Times New Roman" w:hAnsi="Times New Roman" w:cs="Times New Roman"/>
                      <w:color w:val="000000" w:themeColor="text1"/>
                      <w:sz w:val="18"/>
                      <w:szCs w:val="18"/>
                      <w14:textFill>
                        <w14:solidFill>
                          <w14:schemeClr w14:val="tx1"/>
                        </w14:solidFill>
                      </w14:textFill>
                    </w:rPr>
                    <w:t>。</w:t>
                  </w:r>
                </w:p>
              </w:tc>
              <w:tc>
                <w:tcPr>
                  <w:tcW w:w="279" w:type="pct"/>
                  <w:vAlign w:val="center"/>
                </w:tcPr>
                <w:p w14:paraId="70F71668">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3A30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shd w:val="clear" w:color="auto" w:fill="auto"/>
                  <w:vAlign w:val="center"/>
                </w:tcPr>
                <w:p w14:paraId="67324451">
                  <w:pPr>
                    <w:pStyle w:val="89"/>
                    <w:snapToGrid w:val="0"/>
                    <w:spacing w:before="0" w:beforeLines="0" w:after="0" w:afterLines="0"/>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环境风险防控</w:t>
                  </w:r>
                </w:p>
              </w:tc>
              <w:tc>
                <w:tcPr>
                  <w:tcW w:w="3185" w:type="pct"/>
                  <w:shd w:val="clear" w:color="auto" w:fill="auto"/>
                  <w:vAlign w:val="center"/>
                </w:tcPr>
                <w:p w14:paraId="3F6E78BD">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1.九龙片区不得在飞井海水库流域范围内新建扩建对水体污染严重的项目，防止出现飞井海水库的污染风险。</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2.研和片区慎重布局危险化学品仓储设施和污水处理设施等对地下水存在较大环境风险的设施。</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3.岩溶发育区域，应严格落实分区防渗要求，不宜布置日常储量构成重大危险源的使用危险化学品的项目。区域设置地下水监测井定期监测，防止事故情况下污染区域地下水。</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4.居民分布密集区和学校周边区域不宜布置日常储量构成重大危险源的使用危险化学品的项目。</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5.工业企业应有完善的风险防范措施，其最大可信事故半致死浓度范围内不得有居民点存在。</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6.及时完成重污染企业周边环境防护距离内居民的搬迁工作。</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7.制定突发环境事件应急预案，完善风险管理机制，加强风险控制防范。建立区域环境监测制度，加强规划实施的跟踪监测与管理。</w:t>
                  </w:r>
                </w:p>
              </w:tc>
              <w:tc>
                <w:tcPr>
                  <w:tcW w:w="1277" w:type="pct"/>
                  <w:shd w:val="clear" w:color="auto" w:fill="auto"/>
                  <w:vAlign w:val="center"/>
                </w:tcPr>
                <w:p w14:paraId="26CC71B6">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1、不涉及。</w:t>
                  </w:r>
                </w:p>
                <w:p w14:paraId="0EA16C40">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2、不涉及。</w:t>
                  </w:r>
                </w:p>
                <w:p w14:paraId="52528C17">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3、不涉及。</w:t>
                  </w:r>
                </w:p>
                <w:p w14:paraId="66BB6796">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4、项目生产设备送专业机构维修，不产生危废。</w:t>
                  </w:r>
                </w:p>
                <w:p w14:paraId="68FA248B">
                  <w:pPr>
                    <w:autoSpaceDE w:val="0"/>
                    <w:autoSpaceDN w:val="0"/>
                    <w:adjustRightInd/>
                    <w:snapToGrid/>
                    <w:spacing w:line="240" w:lineRule="auto"/>
                    <w:ind w:firstLine="0" w:firstLineChars="0"/>
                    <w:rPr>
                      <w:bCs/>
                      <w:color w:val="000000" w:themeColor="text1"/>
                      <w:kern w:val="0"/>
                      <w:sz w:val="18"/>
                      <w:szCs w:val="18"/>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5、</w:t>
                  </w:r>
                  <w:r>
                    <w:rPr>
                      <w:bCs/>
                      <w:color w:val="000000" w:themeColor="text1"/>
                      <w:kern w:val="0"/>
                      <w:sz w:val="18"/>
                      <w:szCs w:val="18"/>
                      <w14:textFill>
                        <w14:solidFill>
                          <w14:schemeClr w14:val="tx1"/>
                        </w14:solidFill>
                      </w14:textFill>
                    </w:rPr>
                    <w:t>本次评价已提出制定突发环境事件应急预案的要求。</w:t>
                  </w:r>
                </w:p>
                <w:p w14:paraId="47E40D30">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6、本项目不属于重污染企业。</w:t>
                  </w:r>
                </w:p>
                <w:p w14:paraId="7E0A3C35">
                  <w:pPr>
                    <w:autoSpaceDE w:val="0"/>
                    <w:autoSpaceDN w:val="0"/>
                    <w:adjustRightInd/>
                    <w:snapToGrid/>
                    <w:spacing w:line="240" w:lineRule="auto"/>
                    <w:ind w:firstLine="0" w:firstLineChars="0"/>
                    <w:rPr>
                      <w:rFonts w:hint="default"/>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7、</w:t>
                  </w:r>
                  <w:r>
                    <w:rPr>
                      <w:bCs/>
                      <w:color w:val="000000" w:themeColor="text1"/>
                      <w:kern w:val="0"/>
                      <w:sz w:val="18"/>
                      <w:szCs w:val="18"/>
                      <w14:textFill>
                        <w14:solidFill>
                          <w14:schemeClr w14:val="tx1"/>
                        </w14:solidFill>
                      </w14:textFill>
                    </w:rPr>
                    <w:t>本次评价已提出制定突发环境事件应急预案的要求。</w:t>
                  </w:r>
                </w:p>
              </w:tc>
              <w:tc>
                <w:tcPr>
                  <w:tcW w:w="279" w:type="pct"/>
                  <w:vAlign w:val="center"/>
                </w:tcPr>
                <w:p w14:paraId="400E6A60">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3C73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shd w:val="clear" w:color="auto" w:fill="auto"/>
                  <w:vAlign w:val="center"/>
                </w:tcPr>
                <w:p w14:paraId="10757D48">
                  <w:pPr>
                    <w:pStyle w:val="89"/>
                    <w:snapToGrid w:val="0"/>
                    <w:spacing w:before="0" w:beforeLines="0" w:after="0" w:afterLines="0"/>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资源开发效率要求</w:t>
                  </w:r>
                </w:p>
              </w:tc>
              <w:tc>
                <w:tcPr>
                  <w:tcW w:w="3185" w:type="pct"/>
                  <w:shd w:val="clear" w:color="auto" w:fill="auto"/>
                  <w:vAlign w:val="center"/>
                </w:tcPr>
                <w:p w14:paraId="2CA71CA7">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园区工业废水集中处理率不低于90%，再生水利用率达到30%，工业用水重复率不低于80%。</w:t>
                  </w:r>
                </w:p>
              </w:tc>
              <w:tc>
                <w:tcPr>
                  <w:tcW w:w="1277" w:type="pct"/>
                  <w:shd w:val="clear" w:color="auto" w:fill="auto"/>
                  <w:vAlign w:val="center"/>
                </w:tcPr>
                <w:p w14:paraId="7A5625E3">
                  <w:pPr>
                    <w:autoSpaceDE w:val="0"/>
                    <w:autoSpaceDN w:val="0"/>
                    <w:adjustRightInd/>
                    <w:snapToGrid/>
                    <w:spacing w:line="240" w:lineRule="auto"/>
                    <w:ind w:firstLine="0" w:firstLineChars="0"/>
                    <w:rPr>
                      <w:rFonts w:hint="eastAsia"/>
                      <w:bCs/>
                      <w:color w:val="000000" w:themeColor="text1"/>
                      <w:kern w:val="0"/>
                      <w:sz w:val="18"/>
                      <w:szCs w:val="18"/>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项目</w:t>
                  </w:r>
                  <w:r>
                    <w:rPr>
                      <w:rFonts w:hint="eastAsia" w:cs="Times New Roman"/>
                      <w:color w:val="000000" w:themeColor="text1"/>
                      <w:sz w:val="18"/>
                      <w:szCs w:val="18"/>
                      <w:lang w:eastAsia="zh-CN"/>
                      <w14:textFill>
                        <w14:solidFill>
                          <w14:schemeClr w14:val="tx1"/>
                        </w14:solidFill>
                      </w14:textFill>
                    </w:rPr>
                    <w:t>无生产</w:t>
                  </w:r>
                  <w:r>
                    <w:rPr>
                      <w:rFonts w:hint="default" w:ascii="Times New Roman" w:hAnsi="Times New Roman" w:cs="Times New Roman"/>
                      <w:color w:val="000000" w:themeColor="text1"/>
                      <w:sz w:val="18"/>
                      <w:szCs w:val="18"/>
                      <w14:textFill>
                        <w14:solidFill>
                          <w14:schemeClr w14:val="tx1"/>
                        </w14:solidFill>
                      </w14:textFill>
                    </w:rPr>
                    <w:t>废水</w:t>
                  </w:r>
                  <w:r>
                    <w:rPr>
                      <w:rFonts w:hint="eastAsia" w:cs="Times New Roman"/>
                      <w:color w:val="000000" w:themeColor="text1"/>
                      <w:sz w:val="18"/>
                      <w:szCs w:val="18"/>
                      <w:lang w:eastAsia="zh-CN"/>
                      <w14:textFill>
                        <w14:solidFill>
                          <w14:schemeClr w14:val="tx1"/>
                        </w14:solidFill>
                      </w14:textFill>
                    </w:rPr>
                    <w:t>外排，厕所使用周边公厕，生活污水仅为洗手水，用桶收集后用于厂区道路洒水降尘，不外排</w:t>
                  </w:r>
                  <w:r>
                    <w:rPr>
                      <w:rFonts w:hint="default" w:ascii="Times New Roman" w:hAnsi="Times New Roman" w:cs="Times New Roman"/>
                      <w:color w:val="000000" w:themeColor="text1"/>
                      <w:sz w:val="18"/>
                      <w:szCs w:val="18"/>
                      <w14:textFill>
                        <w14:solidFill>
                          <w14:schemeClr w14:val="tx1"/>
                        </w14:solidFill>
                      </w14:textFill>
                    </w:rPr>
                    <w:t>。</w:t>
                  </w:r>
                </w:p>
              </w:tc>
              <w:tc>
                <w:tcPr>
                  <w:tcW w:w="279" w:type="pct"/>
                  <w:vAlign w:val="center"/>
                </w:tcPr>
                <w:p w14:paraId="2007C6DD">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5406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shd w:val="clear" w:color="auto" w:fill="auto"/>
                  <w:vAlign w:val="center"/>
                </w:tcPr>
                <w:p w14:paraId="4EABB2A1">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bCs w:val="0"/>
                      <w:color w:val="000000" w:themeColor="text1"/>
                      <w:sz w:val="18"/>
                      <w:szCs w:val="18"/>
                      <w14:textFill>
                        <w14:solidFill>
                          <w14:schemeClr w14:val="tx1"/>
                        </w14:solidFill>
                      </w14:textFill>
                    </w:rPr>
                    <w:t>红塔区矿产资源重点管控单元</w:t>
                  </w:r>
                </w:p>
              </w:tc>
            </w:tr>
            <w:tr w14:paraId="4163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shd w:val="clear" w:color="auto" w:fill="auto"/>
                  <w:vAlign w:val="center"/>
                </w:tcPr>
                <w:p w14:paraId="404C76BE">
                  <w:pPr>
                    <w:pStyle w:val="89"/>
                    <w:snapToGrid w:val="0"/>
                    <w:spacing w:before="0" w:beforeLines="0" w:after="0" w:afterLines="0"/>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空间布局约束</w:t>
                  </w:r>
                </w:p>
              </w:tc>
              <w:tc>
                <w:tcPr>
                  <w:tcW w:w="3185" w:type="pct"/>
                  <w:shd w:val="clear" w:color="auto" w:fill="auto"/>
                  <w:vAlign w:val="center"/>
                </w:tcPr>
                <w:p w14:paraId="6EE3D6F7">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1.限制开采供过于求、国家规定保护性开采、资源总量不足和对生态环境影响较大的矿产。严格限制地热开采，禁止开采可耕地的砖瓦用粘土等矿产。</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2.新建矿山严格控制最低开采规模及最低服务年限，原则上新建矿山设计规模应达到中型以上。</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3.严格执行禁止开采区规定，对各类保护区内已设置的商业探矿权和采矿权，依法退出；对各类保护区设立之前已存在的合法探矿权和采矿权，以及各类保护区设立之后各项手续完备且已征得保护区主管部门同意设立的探矿权和采矿权，分类提出差别化的补偿和退出方案，在保障探矿权和采矿权人合法权益的前提下，依法有序退出。</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4.加强东风水库流域和重要饮用水水源保护区的矿产资源开发管控，控制矿产资源的开发利用强度，严格管控砂石土类矿产开采活动。</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5.对开采方法和技术、设备落后，生产规模长期达不到设计能力的矿山，要限期改造、提升，逾期仍达不到要求的，可依法限令停止开采活动。坚决关闭污染环境、浪费资源、不符合矿山安全生产条件的小矿山，建立矿山退出机制。对于非金属矿产，特别是分布在自然生态较脆弱地区的砂石矿，已有矿山限期退出，不得新设矿山。</w:t>
                  </w:r>
                </w:p>
              </w:tc>
              <w:tc>
                <w:tcPr>
                  <w:tcW w:w="1277" w:type="pct"/>
                  <w:shd w:val="clear" w:color="auto" w:fill="auto"/>
                  <w:vAlign w:val="center"/>
                </w:tcPr>
                <w:p w14:paraId="42F2DFE0">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本项目主要生产环保清洁煤炭颗粒，不涉及矿山开采。</w:t>
                  </w:r>
                </w:p>
              </w:tc>
              <w:tc>
                <w:tcPr>
                  <w:tcW w:w="279" w:type="pct"/>
                  <w:vAlign w:val="center"/>
                </w:tcPr>
                <w:p w14:paraId="2D322A16">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6C04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shd w:val="clear" w:color="auto" w:fill="auto"/>
                  <w:vAlign w:val="center"/>
                </w:tcPr>
                <w:p w14:paraId="486C56CD">
                  <w:pPr>
                    <w:pStyle w:val="89"/>
                    <w:snapToGrid w:val="0"/>
                    <w:spacing w:before="0" w:beforeLines="0" w:after="0" w:afterLines="0"/>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污染物排放管控</w:t>
                  </w:r>
                </w:p>
              </w:tc>
              <w:tc>
                <w:tcPr>
                  <w:tcW w:w="3185" w:type="pct"/>
                  <w:shd w:val="clear" w:color="auto" w:fill="auto"/>
                  <w:vAlign w:val="center"/>
                </w:tcPr>
                <w:p w14:paraId="0F7FDCDB">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1.推行清洁生产工艺，严格控制矿产资源开发的污染物排放。</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2.对原有大中型矿山进行技术改造，淘汰污染严重、资源利用率低的落后设备与工艺。</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3.加强绿色勘查开采新技术、新方法和新工艺研发与推广，积极推进绿色勘查与开发。</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4.推进绿色矿山建设，完善尾矿库污染防治措施，严格落实排污许可制度。</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5.加快推进历史遗留矿山生态修复工作，争取到2025年，基本完成历史遗留露天矿山生态修复工作。</w:t>
                  </w:r>
                </w:p>
              </w:tc>
              <w:tc>
                <w:tcPr>
                  <w:tcW w:w="1277" w:type="pct"/>
                  <w:shd w:val="clear" w:color="auto" w:fill="auto"/>
                  <w:vAlign w:val="center"/>
                </w:tcPr>
                <w:p w14:paraId="20B4741C">
                  <w:pPr>
                    <w:autoSpaceDE w:val="0"/>
                    <w:autoSpaceDN w:val="0"/>
                    <w:adjustRightInd/>
                    <w:snapToGrid/>
                    <w:spacing w:line="240" w:lineRule="auto"/>
                    <w:ind w:firstLine="0" w:firstLineChars="0"/>
                    <w:rPr>
                      <w:rFonts w:hint="eastAsia"/>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1、项目燃料使用电能，为清洁燃料。</w:t>
                  </w:r>
                </w:p>
                <w:p w14:paraId="03ACE4A3">
                  <w:pPr>
                    <w:autoSpaceDE w:val="0"/>
                    <w:autoSpaceDN w:val="0"/>
                    <w:adjustRightInd/>
                    <w:snapToGrid/>
                    <w:spacing w:line="240" w:lineRule="auto"/>
                    <w:ind w:firstLine="0" w:firstLineChars="0"/>
                    <w:rPr>
                      <w:rFonts w:hint="default"/>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2、3、4、5、不涉及。</w:t>
                  </w:r>
                </w:p>
              </w:tc>
              <w:tc>
                <w:tcPr>
                  <w:tcW w:w="279" w:type="pct"/>
                  <w:vAlign w:val="center"/>
                </w:tcPr>
                <w:p w14:paraId="4F2A9F70">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34EA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shd w:val="clear" w:color="auto" w:fill="auto"/>
                  <w:vAlign w:val="center"/>
                </w:tcPr>
                <w:p w14:paraId="0F72CD67">
                  <w:pPr>
                    <w:pStyle w:val="89"/>
                    <w:snapToGrid w:val="0"/>
                    <w:spacing w:before="0" w:beforeLines="0" w:after="0" w:afterLines="0"/>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环境风险防控</w:t>
                  </w:r>
                </w:p>
              </w:tc>
              <w:tc>
                <w:tcPr>
                  <w:tcW w:w="3185" w:type="pct"/>
                  <w:shd w:val="clear" w:color="auto" w:fill="auto"/>
                  <w:vAlign w:val="center"/>
                </w:tcPr>
                <w:p w14:paraId="4491B646">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1.矿山采选区、废水处理设施、固体废物储存场所等应配备完善的污染防治措施，严防对水体和土壤造成污染。</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2.对尾矿库、废石堆通过平整、覆土、种植等措施开展复垦还绿，严防重金属污染。</w:t>
                  </w:r>
                </w:p>
              </w:tc>
              <w:tc>
                <w:tcPr>
                  <w:tcW w:w="1277" w:type="pct"/>
                  <w:shd w:val="clear" w:color="auto" w:fill="auto"/>
                  <w:vAlign w:val="center"/>
                </w:tcPr>
                <w:p w14:paraId="33C42A72">
                  <w:pPr>
                    <w:autoSpaceDE w:val="0"/>
                    <w:autoSpaceDN w:val="0"/>
                    <w:adjustRightInd/>
                    <w:snapToGrid/>
                    <w:spacing w:line="240" w:lineRule="auto"/>
                    <w:ind w:firstLine="0" w:firstLineChars="0"/>
                    <w:rPr>
                      <w:rFonts w:hint="default" w:eastAsia="宋体"/>
                      <w:bCs/>
                      <w:color w:val="000000" w:themeColor="text1"/>
                      <w:kern w:val="0"/>
                      <w:sz w:val="18"/>
                      <w:szCs w:val="18"/>
                      <w:lang w:val="en-US" w:eastAsia="zh-CN"/>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项目</w:t>
                  </w:r>
                  <w:r>
                    <w:rPr>
                      <w:rFonts w:hint="eastAsia" w:cs="Times New Roman"/>
                      <w:color w:val="000000" w:themeColor="text1"/>
                      <w:sz w:val="18"/>
                      <w:szCs w:val="18"/>
                      <w:lang w:eastAsia="zh-CN"/>
                      <w14:textFill>
                        <w14:solidFill>
                          <w14:schemeClr w14:val="tx1"/>
                        </w14:solidFill>
                      </w14:textFill>
                    </w:rPr>
                    <w:t>无生产</w:t>
                  </w:r>
                  <w:r>
                    <w:rPr>
                      <w:rFonts w:hint="default" w:ascii="Times New Roman" w:hAnsi="Times New Roman" w:cs="Times New Roman"/>
                      <w:color w:val="000000" w:themeColor="text1"/>
                      <w:sz w:val="18"/>
                      <w:szCs w:val="18"/>
                      <w14:textFill>
                        <w14:solidFill>
                          <w14:schemeClr w14:val="tx1"/>
                        </w14:solidFill>
                      </w14:textFill>
                    </w:rPr>
                    <w:t>废水</w:t>
                  </w:r>
                  <w:r>
                    <w:rPr>
                      <w:rFonts w:hint="eastAsia" w:cs="Times New Roman"/>
                      <w:color w:val="000000" w:themeColor="text1"/>
                      <w:sz w:val="18"/>
                      <w:szCs w:val="18"/>
                      <w:lang w:eastAsia="zh-CN"/>
                      <w14:textFill>
                        <w14:solidFill>
                          <w14:schemeClr w14:val="tx1"/>
                        </w14:solidFill>
                      </w14:textFill>
                    </w:rPr>
                    <w:t>外排，厕所使用周边公厕，生活污水仅为洗手水，用桶收集后用于厂区道路洒水降尘，不外排</w:t>
                  </w:r>
                  <w:r>
                    <w:rPr>
                      <w:rFonts w:hint="default"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lang w:eastAsia="zh-CN"/>
                      <w14:textFill>
                        <w14:solidFill>
                          <w14:schemeClr w14:val="tx1"/>
                        </w14:solidFill>
                      </w14:textFill>
                    </w:rPr>
                    <w:t>固体废物资源利用率</w:t>
                  </w:r>
                  <w:r>
                    <w:rPr>
                      <w:rFonts w:hint="eastAsia" w:ascii="Times New Roman" w:hAnsi="Times New Roman" w:cs="Times New Roman"/>
                      <w:color w:val="000000" w:themeColor="text1"/>
                      <w:sz w:val="18"/>
                      <w:szCs w:val="18"/>
                      <w:lang w:val="en-US" w:eastAsia="zh-CN"/>
                      <w14:textFill>
                        <w14:solidFill>
                          <w14:schemeClr w14:val="tx1"/>
                        </w14:solidFill>
                      </w14:textFill>
                    </w:rPr>
                    <w:t>100%。</w:t>
                  </w:r>
                </w:p>
              </w:tc>
              <w:tc>
                <w:tcPr>
                  <w:tcW w:w="279" w:type="pct"/>
                  <w:vAlign w:val="center"/>
                </w:tcPr>
                <w:p w14:paraId="589E9378">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68BA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shd w:val="clear" w:color="auto" w:fill="auto"/>
                  <w:vAlign w:val="center"/>
                </w:tcPr>
                <w:p w14:paraId="281755F7">
                  <w:pPr>
                    <w:pStyle w:val="89"/>
                    <w:snapToGrid w:val="0"/>
                    <w:spacing w:before="0" w:beforeLines="0" w:after="0" w:afterLines="0"/>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资源开发效率要求</w:t>
                  </w:r>
                </w:p>
              </w:tc>
              <w:tc>
                <w:tcPr>
                  <w:tcW w:w="3185" w:type="pct"/>
                  <w:shd w:val="clear" w:color="auto" w:fill="auto"/>
                  <w:vAlign w:val="center"/>
                </w:tcPr>
                <w:p w14:paraId="5300A9DC">
                  <w:pPr>
                    <w:adjustRightInd/>
                    <w:snapToGrid/>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1.从源头减少废水产生，实施清污分流，充分利用矿井水、循环利用选矿水。</w:t>
                  </w:r>
                  <w:r>
                    <w:rPr>
                      <w:bCs/>
                      <w:color w:val="000000" w:themeColor="text1"/>
                      <w:sz w:val="18"/>
                      <w:szCs w:val="18"/>
                      <w14:textFill>
                        <w14:solidFill>
                          <w14:schemeClr w14:val="tx1"/>
                        </w14:solidFill>
                      </w14:textFill>
                    </w:rPr>
                    <w:br w:type="textWrapping"/>
                  </w:r>
                  <w:r>
                    <w:rPr>
                      <w:bCs/>
                      <w:color w:val="000000" w:themeColor="text1"/>
                      <w:sz w:val="18"/>
                      <w:szCs w:val="18"/>
                      <w14:textFill>
                        <w14:solidFill>
                          <w14:schemeClr w14:val="tx1"/>
                        </w14:solidFill>
                      </w14:textFill>
                    </w:rPr>
                    <w:t>2.提高矿产资源回采率和综合回收率，大力开展粉煤灰、炉渣、冶炼废渣、尾矿等资源化利用。</w:t>
                  </w:r>
                </w:p>
              </w:tc>
              <w:tc>
                <w:tcPr>
                  <w:tcW w:w="1277" w:type="pct"/>
                  <w:shd w:val="clear" w:color="auto" w:fill="auto"/>
                  <w:vAlign w:val="center"/>
                </w:tcPr>
                <w:p w14:paraId="034307D4">
                  <w:pPr>
                    <w:autoSpaceDE w:val="0"/>
                    <w:autoSpaceDN w:val="0"/>
                    <w:adjustRightInd/>
                    <w:snapToGrid/>
                    <w:spacing w:line="240" w:lineRule="auto"/>
                    <w:ind w:firstLine="0" w:firstLineChars="0"/>
                    <w:rPr>
                      <w:rFonts w:hint="default" w:ascii="Times New Roman" w:hAnsi="Times New Roman" w:cs="Times New Roman"/>
                      <w:color w:val="000000" w:themeColor="text1"/>
                      <w:sz w:val="18"/>
                      <w:szCs w:val="18"/>
                      <w14:textFill>
                        <w14:solidFill>
                          <w14:schemeClr w14:val="tx1"/>
                        </w14:solidFill>
                      </w14:textFill>
                    </w:rPr>
                  </w:pPr>
                  <w:r>
                    <w:rPr>
                      <w:rFonts w:hint="eastAsia"/>
                      <w:bCs/>
                      <w:color w:val="000000" w:themeColor="text1"/>
                      <w:kern w:val="0"/>
                      <w:sz w:val="18"/>
                      <w:szCs w:val="18"/>
                      <w:lang w:val="en-US" w:eastAsia="zh-CN"/>
                      <w14:textFill>
                        <w14:solidFill>
                          <w14:schemeClr w14:val="tx1"/>
                        </w14:solidFill>
                      </w14:textFill>
                    </w:rPr>
                    <w:t>1、项目</w:t>
                  </w:r>
                  <w:r>
                    <w:rPr>
                      <w:rFonts w:hint="eastAsia" w:cs="Times New Roman"/>
                      <w:color w:val="000000" w:themeColor="text1"/>
                      <w:sz w:val="18"/>
                      <w:szCs w:val="18"/>
                      <w:lang w:eastAsia="zh-CN"/>
                      <w14:textFill>
                        <w14:solidFill>
                          <w14:schemeClr w14:val="tx1"/>
                        </w14:solidFill>
                      </w14:textFill>
                    </w:rPr>
                    <w:t>无生产</w:t>
                  </w:r>
                  <w:r>
                    <w:rPr>
                      <w:rFonts w:hint="default" w:ascii="Times New Roman" w:hAnsi="Times New Roman" w:cs="Times New Roman"/>
                      <w:color w:val="000000" w:themeColor="text1"/>
                      <w:sz w:val="18"/>
                      <w:szCs w:val="18"/>
                      <w14:textFill>
                        <w14:solidFill>
                          <w14:schemeClr w14:val="tx1"/>
                        </w14:solidFill>
                      </w14:textFill>
                    </w:rPr>
                    <w:t>废水</w:t>
                  </w:r>
                  <w:r>
                    <w:rPr>
                      <w:rFonts w:hint="eastAsia" w:cs="Times New Roman"/>
                      <w:color w:val="000000" w:themeColor="text1"/>
                      <w:sz w:val="18"/>
                      <w:szCs w:val="18"/>
                      <w:lang w:eastAsia="zh-CN"/>
                      <w14:textFill>
                        <w14:solidFill>
                          <w14:schemeClr w14:val="tx1"/>
                        </w14:solidFill>
                      </w14:textFill>
                    </w:rPr>
                    <w:t>外排，厕所使用周边公厕，生活污水仅为洗手水，用桶收集后用于厂区道路洒水降尘，不外排</w:t>
                  </w:r>
                  <w:r>
                    <w:rPr>
                      <w:rFonts w:hint="default" w:ascii="Times New Roman" w:hAnsi="Times New Roman" w:cs="Times New Roman"/>
                      <w:color w:val="000000" w:themeColor="text1"/>
                      <w:sz w:val="18"/>
                      <w:szCs w:val="18"/>
                      <w14:textFill>
                        <w14:solidFill>
                          <w14:schemeClr w14:val="tx1"/>
                        </w14:solidFill>
                      </w14:textFill>
                    </w:rPr>
                    <w:t>。</w:t>
                  </w:r>
                </w:p>
                <w:p w14:paraId="6BA8E6AB">
                  <w:pPr>
                    <w:autoSpaceDE w:val="0"/>
                    <w:autoSpaceDN w:val="0"/>
                    <w:adjustRightInd/>
                    <w:snapToGrid/>
                    <w:spacing w:line="240" w:lineRule="auto"/>
                    <w:ind w:firstLine="0" w:firstLineChars="0"/>
                    <w:rPr>
                      <w:rFonts w:hint="eastAsia"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2、不涉及。</w:t>
                  </w:r>
                </w:p>
              </w:tc>
              <w:tc>
                <w:tcPr>
                  <w:tcW w:w="279" w:type="pct"/>
                  <w:vAlign w:val="center"/>
                </w:tcPr>
                <w:p w14:paraId="0E92E1BF">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2C2D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shd w:val="clear" w:color="auto" w:fill="auto"/>
                  <w:vAlign w:val="center"/>
                </w:tcPr>
                <w:p w14:paraId="30C3D24F">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bCs w:val="0"/>
                      <w:color w:val="000000" w:themeColor="text1"/>
                      <w:sz w:val="18"/>
                      <w:szCs w:val="18"/>
                      <w14:textFill>
                        <w14:solidFill>
                          <w14:schemeClr w14:val="tx1"/>
                        </w14:solidFill>
                      </w14:textFill>
                    </w:rPr>
                    <w:t>红塔区城区生活污染重点管控单元</w:t>
                  </w:r>
                </w:p>
              </w:tc>
            </w:tr>
            <w:tr w14:paraId="6AB4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shd w:val="clear" w:color="auto" w:fill="auto"/>
                  <w:vAlign w:val="center"/>
                </w:tcPr>
                <w:p w14:paraId="1915CEC4">
                  <w:pPr>
                    <w:pStyle w:val="89"/>
                    <w:keepNext w:val="0"/>
                    <w:keepLines w:val="0"/>
                    <w:pageBreakBefore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空间布局约束</w:t>
                  </w:r>
                </w:p>
              </w:tc>
              <w:tc>
                <w:tcPr>
                  <w:tcW w:w="3185" w:type="pct"/>
                  <w:shd w:val="clear" w:color="auto" w:fill="auto"/>
                  <w:vAlign w:val="center"/>
                </w:tcPr>
                <w:p w14:paraId="202B4484">
                  <w:pPr>
                    <w:pStyle w:val="89"/>
                    <w:keepNext w:val="0"/>
                    <w:keepLines w:val="0"/>
                    <w:pageBreakBefore w:val="0"/>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cs="Times New Roman"/>
                      <w:b w:val="0"/>
                      <w:bCs/>
                      <w:color w:val="000000" w:themeColor="text1"/>
                      <w:sz w:val="18"/>
                      <w:szCs w:val="18"/>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1.中心城区及周边严重影响城区环境空气质量的建材、钢铁、化工、有色金属冶炼等重污染企业和危险化学品企业，应与居住、商业等人口密集的地区保持安全距离，限期搬迁改造。</w:t>
                  </w:r>
                </w:p>
                <w:p w14:paraId="7119EAD2">
                  <w:pPr>
                    <w:pStyle w:val="89"/>
                    <w:keepNext w:val="0"/>
                    <w:keepLines w:val="0"/>
                    <w:pageBreakBefore w:val="0"/>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cs="Times New Roman"/>
                      <w:b w:val="0"/>
                      <w:bCs/>
                      <w:color w:val="000000" w:themeColor="text1"/>
                      <w:sz w:val="18"/>
                      <w:szCs w:val="18"/>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2.禁止在居民住宅楼、未配套设立专用烟道的商住综合楼以及商住综合楼内与居住层相邻的商业楼层内新建、改建、扩建产生油烟、异味、废气的餐饮服务项目。</w:t>
                  </w:r>
                </w:p>
                <w:p w14:paraId="0852C015">
                  <w:pPr>
                    <w:pStyle w:val="89"/>
                    <w:keepNext w:val="0"/>
                    <w:keepLines w:val="0"/>
                    <w:pageBreakBefore w:val="0"/>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3.高污染燃料禁燃区，禁止新建、改建、扩建高污染燃料燃用设施。</w:t>
                  </w:r>
                </w:p>
              </w:tc>
              <w:tc>
                <w:tcPr>
                  <w:tcW w:w="1277" w:type="pct"/>
                  <w:shd w:val="clear" w:color="auto" w:fill="auto"/>
                  <w:vAlign w:val="center"/>
                </w:tcPr>
                <w:p w14:paraId="456471BC">
                  <w:pPr>
                    <w:keepNext w:val="0"/>
                    <w:keepLines w:val="0"/>
                    <w:pageBreakBefore w:val="0"/>
                    <w:kinsoku/>
                    <w:wordWrap/>
                    <w:overflowPunct/>
                    <w:topLinePunct w:val="0"/>
                    <w:autoSpaceDE/>
                    <w:autoSpaceDN/>
                    <w:bidi w:val="0"/>
                    <w:adjustRightInd w:val="0"/>
                    <w:snapToGrid w:val="0"/>
                    <w:textAlignment w:val="auto"/>
                    <w:rPr>
                      <w:rFonts w:hint="default" w:ascii="Times New Roman" w:hAnsi="Times New Roman" w:cs="Times New Roman"/>
                      <w:bCs/>
                      <w:color w:val="000000" w:themeColor="text1"/>
                      <w:sz w:val="18"/>
                      <w:szCs w:val="18"/>
                      <w14:textFill>
                        <w14:solidFill>
                          <w14:schemeClr w14:val="tx1"/>
                        </w14:solidFill>
                      </w14:textFill>
                    </w:rPr>
                  </w:pPr>
                  <w:r>
                    <w:rPr>
                      <w:rFonts w:hint="default" w:ascii="Times New Roman" w:hAnsi="Times New Roman" w:cs="Times New Roman"/>
                      <w:bCs/>
                      <w:color w:val="000000" w:themeColor="text1"/>
                      <w:sz w:val="18"/>
                      <w:szCs w:val="18"/>
                      <w14:textFill>
                        <w14:solidFill>
                          <w14:schemeClr w14:val="tx1"/>
                        </w14:solidFill>
                      </w14:textFill>
                    </w:rPr>
                    <w:t>1、本项目不属于建材、钢铁、化工、有色金属冶炼等重污染企业和危险化学品企业；</w:t>
                  </w:r>
                </w:p>
                <w:p w14:paraId="23BB47AE">
                  <w:pPr>
                    <w:keepNext w:val="0"/>
                    <w:keepLines w:val="0"/>
                    <w:pageBreakBefore w:val="0"/>
                    <w:kinsoku/>
                    <w:wordWrap/>
                    <w:overflowPunct/>
                    <w:topLinePunct w:val="0"/>
                    <w:autoSpaceDE/>
                    <w:autoSpaceDN/>
                    <w:bidi w:val="0"/>
                    <w:adjustRightInd w:val="0"/>
                    <w:snapToGrid w:val="0"/>
                    <w:textAlignment w:val="auto"/>
                    <w:rPr>
                      <w:rFonts w:hint="default" w:ascii="Times New Roman" w:hAnsi="Times New Roman" w:cs="Times New Roman"/>
                      <w:bCs/>
                      <w:color w:val="000000" w:themeColor="text1"/>
                      <w:sz w:val="18"/>
                      <w:szCs w:val="18"/>
                      <w14:textFill>
                        <w14:solidFill>
                          <w14:schemeClr w14:val="tx1"/>
                        </w14:solidFill>
                      </w14:textFill>
                    </w:rPr>
                  </w:pPr>
                  <w:r>
                    <w:rPr>
                      <w:rFonts w:hint="default" w:ascii="Times New Roman" w:hAnsi="Times New Roman" w:cs="Times New Roman"/>
                      <w:bCs/>
                      <w:color w:val="000000" w:themeColor="text1"/>
                      <w:sz w:val="18"/>
                      <w:szCs w:val="18"/>
                      <w14:textFill>
                        <w14:solidFill>
                          <w14:schemeClr w14:val="tx1"/>
                        </w14:solidFill>
                      </w14:textFill>
                    </w:rPr>
                    <w:t>2、本项目不属于餐饮服务项目；</w:t>
                  </w:r>
                </w:p>
                <w:p w14:paraId="0A5C62BE">
                  <w:pPr>
                    <w:keepNext w:val="0"/>
                    <w:keepLines w:val="0"/>
                    <w:pageBreakBefore w:val="0"/>
                    <w:kinsoku/>
                    <w:wordWrap/>
                    <w:overflowPunct/>
                    <w:topLinePunct w:val="0"/>
                    <w:autoSpaceDE/>
                    <w:autoSpaceDN/>
                    <w:bidi w:val="0"/>
                    <w:adjustRightInd w:val="0"/>
                    <w:snapToGrid w:val="0"/>
                    <w:textAlignment w:val="auto"/>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bCs/>
                      <w:color w:val="000000" w:themeColor="text1"/>
                      <w:sz w:val="18"/>
                      <w:szCs w:val="18"/>
                      <w14:textFill>
                        <w14:solidFill>
                          <w14:schemeClr w14:val="tx1"/>
                        </w14:solidFill>
                      </w14:textFill>
                    </w:rPr>
                    <w:t>3、本项目不使用高污染燃料。</w:t>
                  </w:r>
                </w:p>
              </w:tc>
              <w:tc>
                <w:tcPr>
                  <w:tcW w:w="279" w:type="pct"/>
                  <w:vAlign w:val="center"/>
                </w:tcPr>
                <w:p w14:paraId="23D60264">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2D15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shd w:val="clear" w:color="auto" w:fill="auto"/>
                  <w:vAlign w:val="center"/>
                </w:tcPr>
                <w:p w14:paraId="01999519">
                  <w:pPr>
                    <w:pStyle w:val="89"/>
                    <w:keepNext w:val="0"/>
                    <w:keepLines w:val="0"/>
                    <w:pageBreakBefore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污染物排放管控</w:t>
                  </w:r>
                </w:p>
              </w:tc>
              <w:tc>
                <w:tcPr>
                  <w:tcW w:w="3185" w:type="pct"/>
                  <w:shd w:val="clear" w:color="auto" w:fill="auto"/>
                  <w:vAlign w:val="center"/>
                </w:tcPr>
                <w:p w14:paraId="1EF7F99A">
                  <w:pPr>
                    <w:pStyle w:val="89"/>
                    <w:keepNext w:val="0"/>
                    <w:keepLines w:val="0"/>
                    <w:pageBreakBefore w:val="0"/>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cs="Times New Roman"/>
                      <w:b w:val="0"/>
                      <w:bCs/>
                      <w:color w:val="000000" w:themeColor="text1"/>
                      <w:sz w:val="18"/>
                      <w:szCs w:val="18"/>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1.禁止在人口集中地区、交通干线附近和其他依法需要特殊保护的区域内焚烧沥青、油毡、橡胶、塑料、皮革、秸秆、落叶、垃圾以及其他产生有毒有害烟尘和恶臭气体的物质。</w:t>
                  </w:r>
                </w:p>
                <w:p w14:paraId="714AB9A8">
                  <w:pPr>
                    <w:pStyle w:val="89"/>
                    <w:keepNext w:val="0"/>
                    <w:keepLines w:val="0"/>
                    <w:pageBreakBefore w:val="0"/>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cs="Times New Roman"/>
                      <w:b w:val="0"/>
                      <w:bCs/>
                      <w:color w:val="000000" w:themeColor="text1"/>
                      <w:sz w:val="18"/>
                      <w:szCs w:val="18"/>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2.现有城市建成区及周边严重影响城区环境空气质量的建材、钢铁、化工、有色金属冶炼等重污染企业和危险化学品企业应限期搬迁改造。</w:t>
                  </w:r>
                </w:p>
                <w:p w14:paraId="31A46DC0">
                  <w:pPr>
                    <w:pStyle w:val="89"/>
                    <w:keepNext w:val="0"/>
                    <w:keepLines w:val="0"/>
                    <w:pageBreakBefore w:val="0"/>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cs="Times New Roman"/>
                      <w:b w:val="0"/>
                      <w:bCs/>
                      <w:color w:val="000000" w:themeColor="text1"/>
                      <w:sz w:val="18"/>
                      <w:szCs w:val="18"/>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3.城市新建及改造区域严格实行雨污分流，完善城区污水管网，建设海绵城市，加快扩建第二污水处理厂。现有城镇污水处理设施确保稳定达到《城镇污水处理厂污染物排放标准》（GB18918－2002）一级标准的A标准。</w:t>
                  </w:r>
                </w:p>
                <w:p w14:paraId="39E369F1">
                  <w:pPr>
                    <w:pStyle w:val="89"/>
                    <w:keepNext w:val="0"/>
                    <w:keepLines w:val="0"/>
                    <w:pageBreakBefore w:val="0"/>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cs="Times New Roman"/>
                      <w:b w:val="0"/>
                      <w:bCs/>
                      <w:color w:val="000000" w:themeColor="text1"/>
                      <w:sz w:val="18"/>
                      <w:szCs w:val="18"/>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4.严禁洗车污水、餐饮泔水、施工泥浆等通过雨水口进入管网后直排入河。</w:t>
                  </w:r>
                </w:p>
                <w:p w14:paraId="41C4C583">
                  <w:pPr>
                    <w:pStyle w:val="89"/>
                    <w:keepNext w:val="0"/>
                    <w:keepLines w:val="0"/>
                    <w:pageBreakBefore w:val="0"/>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cs="Times New Roman"/>
                      <w:b w:val="0"/>
                      <w:bCs/>
                      <w:color w:val="000000" w:themeColor="text1"/>
                      <w:sz w:val="18"/>
                      <w:szCs w:val="18"/>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5.推进四库三河环境综合整治。</w:t>
                  </w:r>
                </w:p>
                <w:p w14:paraId="624A341D">
                  <w:pPr>
                    <w:pStyle w:val="89"/>
                    <w:keepNext w:val="0"/>
                    <w:keepLines w:val="0"/>
                    <w:pageBreakBefore w:val="0"/>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cs="Times New Roman"/>
                      <w:b w:val="0"/>
                      <w:bCs/>
                      <w:color w:val="000000" w:themeColor="text1"/>
                      <w:sz w:val="18"/>
                      <w:szCs w:val="18"/>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6.优化能源消费结构，远期城镇燃气气化率达到90%以上，农村燃气气化率达到60%以上。</w:t>
                  </w:r>
                </w:p>
                <w:p w14:paraId="129764E4">
                  <w:pPr>
                    <w:pStyle w:val="89"/>
                    <w:keepNext w:val="0"/>
                    <w:keepLines w:val="0"/>
                    <w:pageBreakBefore w:val="0"/>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cs="Times New Roman"/>
                      <w:b w:val="0"/>
                      <w:bCs/>
                      <w:color w:val="000000" w:themeColor="text1"/>
                      <w:sz w:val="18"/>
                      <w:szCs w:val="18"/>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7.全面推行建筑工地扬尘污染防治网格化管理，严格渣土运输车辆规范化管理，严格执行餐饮业油烟排放标准。</w:t>
                  </w:r>
                </w:p>
                <w:p w14:paraId="18D9F35A">
                  <w:pPr>
                    <w:pStyle w:val="89"/>
                    <w:keepNext w:val="0"/>
                    <w:keepLines w:val="0"/>
                    <w:pageBreakBefore w:val="0"/>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8.建立现代化城市垃圾处理系统，至2025年城镇生活垃圾回收利用率达到40%，2035年城镇生活垃圾回收利用率达到60%，生活垃圾无害化处理率提高到100%。</w:t>
                  </w:r>
                </w:p>
              </w:tc>
              <w:tc>
                <w:tcPr>
                  <w:tcW w:w="1277" w:type="pct"/>
                  <w:shd w:val="clear" w:color="auto" w:fill="auto"/>
                  <w:vAlign w:val="center"/>
                </w:tcPr>
                <w:p w14:paraId="7C502A49">
                  <w:pPr>
                    <w:keepNext w:val="0"/>
                    <w:keepLines w:val="0"/>
                    <w:pageBreakBefore w:val="0"/>
                    <w:kinsoku/>
                    <w:wordWrap/>
                    <w:overflowPunct/>
                    <w:topLinePunct w:val="0"/>
                    <w:autoSpaceDE/>
                    <w:autoSpaceDN/>
                    <w:bidi w:val="0"/>
                    <w:adjustRightInd w:val="0"/>
                    <w:snapToGrid w:val="0"/>
                    <w:textAlignment w:val="auto"/>
                    <w:rPr>
                      <w:rFonts w:hint="default" w:ascii="Times New Roman" w:hAnsi="Times New Roman" w:eastAsia="宋体" w:cs="Times New Roman"/>
                      <w:color w:val="000000" w:themeColor="text1"/>
                      <w:sz w:val="18"/>
                      <w:szCs w:val="21"/>
                      <w14:textFill>
                        <w14:solidFill>
                          <w14:schemeClr w14:val="tx1"/>
                        </w14:solidFill>
                      </w14:textFill>
                    </w:rPr>
                  </w:pPr>
                  <w:r>
                    <w:rPr>
                      <w:rFonts w:hint="default" w:ascii="Times New Roman" w:hAnsi="Times New Roman" w:cs="Times New Roman"/>
                      <w:bCs/>
                      <w:color w:val="000000" w:themeColor="text1"/>
                      <w:sz w:val="18"/>
                      <w:szCs w:val="18"/>
                      <w14:textFill>
                        <w14:solidFill>
                          <w14:schemeClr w14:val="tx1"/>
                        </w14:solidFill>
                      </w14:textFill>
                    </w:rPr>
                    <w:t>1、本项目</w:t>
                  </w:r>
                  <w:r>
                    <w:rPr>
                      <w:rFonts w:hint="default" w:ascii="Times New Roman" w:hAnsi="Times New Roman" w:cs="Times New Roman"/>
                      <w:bCs/>
                      <w:color w:val="000000" w:themeColor="text1"/>
                      <w:sz w:val="18"/>
                      <w:szCs w:val="18"/>
                      <w:lang w:val="en-US" w:eastAsia="zh-CN"/>
                      <w14:textFill>
                        <w14:solidFill>
                          <w14:schemeClr w14:val="tx1"/>
                        </w14:solidFill>
                      </w14:textFill>
                    </w:rPr>
                    <w:t>不涉及</w:t>
                  </w:r>
                  <w:r>
                    <w:rPr>
                      <w:rFonts w:hint="default" w:ascii="Times New Roman" w:hAnsi="Times New Roman" w:cs="Times New Roman"/>
                      <w:bCs/>
                      <w:color w:val="000000" w:themeColor="text1"/>
                      <w:sz w:val="18"/>
                      <w:szCs w:val="18"/>
                      <w14:textFill>
                        <w14:solidFill>
                          <w14:schemeClr w14:val="tx1"/>
                        </w14:solidFill>
                      </w14:textFill>
                    </w:rPr>
                    <w:t>焚烧沥青、油毡、橡胶、塑料、皮革、秸秆、落叶、垃圾以及其他产生有毒有害烟尘和恶臭气体的物质</w:t>
                  </w:r>
                  <w:r>
                    <w:rPr>
                      <w:rFonts w:hint="default" w:ascii="Times New Roman" w:hAnsi="Times New Roman" w:eastAsia="宋体" w:cs="Times New Roman"/>
                      <w:color w:val="000000" w:themeColor="text1"/>
                      <w:sz w:val="18"/>
                      <w:szCs w:val="21"/>
                      <w14:textFill>
                        <w14:solidFill>
                          <w14:schemeClr w14:val="tx1"/>
                        </w14:solidFill>
                      </w14:textFill>
                    </w:rPr>
                    <w:t>；</w:t>
                  </w:r>
                </w:p>
                <w:p w14:paraId="743EE73E">
                  <w:pPr>
                    <w:spacing w:beforeLines="0" w:afterLines="0"/>
                    <w:jc w:val="left"/>
                    <w:rPr>
                      <w:rFonts w:hint="default" w:ascii="Times New Roman" w:hAnsi="Times New Roman" w:eastAsia="宋体" w:cs="Times New Roman"/>
                      <w:color w:val="000000" w:themeColor="text1"/>
                      <w:sz w:val="18"/>
                      <w:szCs w:val="21"/>
                      <w14:textFill>
                        <w14:solidFill>
                          <w14:schemeClr w14:val="tx1"/>
                        </w14:solidFill>
                      </w14:textFill>
                    </w:rPr>
                  </w:pPr>
                  <w:r>
                    <w:rPr>
                      <w:rFonts w:hint="default" w:ascii="Times New Roman" w:hAnsi="Times New Roman" w:eastAsia="TimesNewRomanPSMT" w:cs="Times New Roman"/>
                      <w:color w:val="000000" w:themeColor="text1"/>
                      <w:sz w:val="18"/>
                      <w:szCs w:val="21"/>
                      <w14:textFill>
                        <w14:solidFill>
                          <w14:schemeClr w14:val="tx1"/>
                        </w14:solidFill>
                      </w14:textFill>
                    </w:rPr>
                    <w:t>2</w:t>
                  </w:r>
                  <w:r>
                    <w:rPr>
                      <w:rFonts w:hint="default" w:ascii="Times New Roman" w:hAnsi="Times New Roman" w:eastAsia="宋体" w:cs="Times New Roman"/>
                      <w:color w:val="000000" w:themeColor="text1"/>
                      <w:sz w:val="18"/>
                      <w:szCs w:val="21"/>
                      <w14:textFill>
                        <w14:solidFill>
                          <w14:schemeClr w14:val="tx1"/>
                        </w14:solidFill>
                      </w14:textFill>
                    </w:rPr>
                    <w:t>、项目不属于建材、钢铁、化工、有色金属冶炼等重污染企业和危险化学品企业；</w:t>
                  </w:r>
                </w:p>
                <w:p w14:paraId="04D1D76D">
                  <w:pPr>
                    <w:spacing w:beforeLines="0" w:afterLines="0"/>
                    <w:jc w:val="left"/>
                    <w:rPr>
                      <w:rFonts w:hint="default" w:ascii="Times New Roman" w:hAnsi="Times New Roman" w:eastAsia="宋体" w:cs="Times New Roman"/>
                      <w:color w:val="000000" w:themeColor="text1"/>
                      <w:sz w:val="18"/>
                      <w:szCs w:val="21"/>
                      <w14:textFill>
                        <w14:solidFill>
                          <w14:schemeClr w14:val="tx1"/>
                        </w14:solidFill>
                      </w14:textFill>
                    </w:rPr>
                  </w:pPr>
                  <w:r>
                    <w:rPr>
                      <w:rFonts w:hint="default" w:ascii="Times New Roman" w:hAnsi="Times New Roman" w:eastAsia="TimesNewRomanPSMT" w:cs="Times New Roman"/>
                      <w:color w:val="000000" w:themeColor="text1"/>
                      <w:sz w:val="18"/>
                      <w:szCs w:val="21"/>
                      <w14:textFill>
                        <w14:solidFill>
                          <w14:schemeClr w14:val="tx1"/>
                        </w14:solidFill>
                      </w14:textFill>
                    </w:rPr>
                    <w:t>3</w:t>
                  </w:r>
                  <w:r>
                    <w:rPr>
                      <w:rFonts w:hint="default" w:ascii="Times New Roman" w:hAnsi="Times New Roman" w:eastAsia="宋体" w:cs="Times New Roman"/>
                      <w:color w:val="000000" w:themeColor="text1"/>
                      <w:sz w:val="18"/>
                      <w:szCs w:val="21"/>
                      <w14:textFill>
                        <w14:solidFill>
                          <w14:schemeClr w14:val="tx1"/>
                        </w14:solidFill>
                      </w14:textFill>
                    </w:rPr>
                    <w:t>、本项目不涉及；</w:t>
                  </w:r>
                </w:p>
                <w:p w14:paraId="15713A82">
                  <w:pPr>
                    <w:spacing w:beforeLines="0" w:afterLines="0"/>
                    <w:jc w:val="left"/>
                    <w:rPr>
                      <w:rFonts w:hint="default" w:ascii="Times New Roman" w:hAnsi="Times New Roman" w:eastAsia="宋体" w:cs="Times New Roman"/>
                      <w:color w:val="000000" w:themeColor="text1"/>
                      <w:sz w:val="18"/>
                      <w:szCs w:val="21"/>
                      <w14:textFill>
                        <w14:solidFill>
                          <w14:schemeClr w14:val="tx1"/>
                        </w14:solidFill>
                      </w14:textFill>
                    </w:rPr>
                  </w:pPr>
                  <w:r>
                    <w:rPr>
                      <w:rFonts w:hint="default" w:ascii="Times New Roman" w:hAnsi="Times New Roman" w:eastAsia="宋体" w:cs="Times New Roman"/>
                      <w:color w:val="000000" w:themeColor="text1"/>
                      <w:sz w:val="18"/>
                      <w:szCs w:val="21"/>
                      <w14:textFill>
                        <w14:solidFill>
                          <w14:schemeClr w14:val="tx1"/>
                        </w14:solidFill>
                      </w14:textFill>
                    </w:rPr>
                    <w:t>4、</w:t>
                  </w:r>
                  <w:r>
                    <w:rPr>
                      <w:rFonts w:hint="eastAsia"/>
                      <w:bCs/>
                      <w:color w:val="000000" w:themeColor="text1"/>
                      <w:kern w:val="0"/>
                      <w:sz w:val="18"/>
                      <w:szCs w:val="18"/>
                      <w:lang w:val="en-US" w:eastAsia="zh-CN"/>
                      <w14:textFill>
                        <w14:solidFill>
                          <w14:schemeClr w14:val="tx1"/>
                        </w14:solidFill>
                      </w14:textFill>
                    </w:rPr>
                    <w:t>项目</w:t>
                  </w:r>
                  <w:r>
                    <w:rPr>
                      <w:rFonts w:hint="eastAsia" w:cs="Times New Roman"/>
                      <w:color w:val="000000" w:themeColor="text1"/>
                      <w:sz w:val="18"/>
                      <w:szCs w:val="18"/>
                      <w:lang w:eastAsia="zh-CN"/>
                      <w14:textFill>
                        <w14:solidFill>
                          <w14:schemeClr w14:val="tx1"/>
                        </w14:solidFill>
                      </w14:textFill>
                    </w:rPr>
                    <w:t>无生产</w:t>
                  </w:r>
                  <w:r>
                    <w:rPr>
                      <w:rFonts w:hint="default" w:ascii="Times New Roman" w:hAnsi="Times New Roman" w:cs="Times New Roman"/>
                      <w:color w:val="000000" w:themeColor="text1"/>
                      <w:sz w:val="18"/>
                      <w:szCs w:val="18"/>
                      <w14:textFill>
                        <w14:solidFill>
                          <w14:schemeClr w14:val="tx1"/>
                        </w14:solidFill>
                      </w14:textFill>
                    </w:rPr>
                    <w:t>废水</w:t>
                  </w:r>
                  <w:r>
                    <w:rPr>
                      <w:rFonts w:hint="eastAsia" w:cs="Times New Roman"/>
                      <w:color w:val="000000" w:themeColor="text1"/>
                      <w:sz w:val="18"/>
                      <w:szCs w:val="18"/>
                      <w:lang w:eastAsia="zh-CN"/>
                      <w14:textFill>
                        <w14:solidFill>
                          <w14:schemeClr w14:val="tx1"/>
                        </w14:solidFill>
                      </w14:textFill>
                    </w:rPr>
                    <w:t>外排，厕所使用周边公厕，生活污水仅为洗手水，用桶收集后用于厂区道路洒水降尘，不外排</w:t>
                  </w:r>
                  <w:r>
                    <w:rPr>
                      <w:rFonts w:hint="default" w:ascii="Times New Roman" w:hAnsi="Times New Roman" w:cs="Times New Roman"/>
                      <w:color w:val="000000" w:themeColor="text1"/>
                      <w:sz w:val="18"/>
                      <w:szCs w:val="18"/>
                      <w14:textFill>
                        <w14:solidFill>
                          <w14:schemeClr w14:val="tx1"/>
                        </w14:solidFill>
                      </w14:textFill>
                    </w:rPr>
                    <w:t>。</w:t>
                  </w:r>
                </w:p>
                <w:p w14:paraId="532AF58B">
                  <w:pPr>
                    <w:spacing w:beforeLines="0" w:afterLines="0"/>
                    <w:jc w:val="left"/>
                    <w:rPr>
                      <w:rFonts w:hint="default" w:ascii="Times New Roman" w:hAnsi="Times New Roman" w:eastAsia="宋体" w:cs="Times New Roman"/>
                      <w:color w:val="000000" w:themeColor="text1"/>
                      <w:sz w:val="18"/>
                      <w:szCs w:val="21"/>
                      <w14:textFill>
                        <w14:solidFill>
                          <w14:schemeClr w14:val="tx1"/>
                        </w14:solidFill>
                      </w14:textFill>
                    </w:rPr>
                  </w:pPr>
                  <w:r>
                    <w:rPr>
                      <w:rFonts w:hint="default" w:ascii="Times New Roman" w:hAnsi="Times New Roman" w:eastAsia="TimesNewRomanPSMT" w:cs="Times New Roman"/>
                      <w:color w:val="000000" w:themeColor="text1"/>
                      <w:sz w:val="18"/>
                      <w:szCs w:val="21"/>
                      <w14:textFill>
                        <w14:solidFill>
                          <w14:schemeClr w14:val="tx1"/>
                        </w14:solidFill>
                      </w14:textFill>
                    </w:rPr>
                    <w:t>5</w:t>
                  </w:r>
                  <w:r>
                    <w:rPr>
                      <w:rFonts w:hint="default" w:ascii="Times New Roman" w:hAnsi="Times New Roman" w:eastAsia="宋体" w:cs="Times New Roman"/>
                      <w:color w:val="000000" w:themeColor="text1"/>
                      <w:sz w:val="18"/>
                      <w:szCs w:val="21"/>
                      <w14:textFill>
                        <w14:solidFill>
                          <w14:schemeClr w14:val="tx1"/>
                        </w14:solidFill>
                      </w14:textFill>
                    </w:rPr>
                    <w:t>、本项目不涉及四库三河环境综合整治；</w:t>
                  </w:r>
                </w:p>
                <w:p w14:paraId="6A3487F2">
                  <w:pPr>
                    <w:spacing w:beforeLines="0" w:afterLines="0"/>
                    <w:jc w:val="left"/>
                    <w:rPr>
                      <w:rFonts w:hint="default" w:ascii="Times New Roman" w:hAnsi="Times New Roman" w:eastAsia="宋体" w:cs="Times New Roman"/>
                      <w:color w:val="000000" w:themeColor="text1"/>
                      <w:sz w:val="18"/>
                      <w:szCs w:val="21"/>
                      <w14:textFill>
                        <w14:solidFill>
                          <w14:schemeClr w14:val="tx1"/>
                        </w14:solidFill>
                      </w14:textFill>
                    </w:rPr>
                  </w:pPr>
                  <w:r>
                    <w:rPr>
                      <w:rFonts w:hint="default" w:ascii="Times New Roman" w:hAnsi="Times New Roman" w:eastAsia="TimesNewRomanPSMT" w:cs="Times New Roman"/>
                      <w:color w:val="000000" w:themeColor="text1"/>
                      <w:sz w:val="18"/>
                      <w:szCs w:val="21"/>
                      <w14:textFill>
                        <w14:solidFill>
                          <w14:schemeClr w14:val="tx1"/>
                        </w14:solidFill>
                      </w14:textFill>
                    </w:rPr>
                    <w:t>6</w:t>
                  </w:r>
                  <w:r>
                    <w:rPr>
                      <w:rFonts w:hint="default" w:ascii="Times New Roman" w:hAnsi="Times New Roman" w:eastAsia="宋体" w:cs="Times New Roman"/>
                      <w:color w:val="000000" w:themeColor="text1"/>
                      <w:sz w:val="18"/>
                      <w:szCs w:val="21"/>
                      <w14:textFill>
                        <w14:solidFill>
                          <w14:schemeClr w14:val="tx1"/>
                        </w14:solidFill>
                      </w14:textFill>
                    </w:rPr>
                    <w:t>、本项目不涉及；</w:t>
                  </w:r>
                </w:p>
                <w:p w14:paraId="6D94C094">
                  <w:pPr>
                    <w:spacing w:beforeLines="0" w:afterLines="0"/>
                    <w:jc w:val="left"/>
                    <w:rPr>
                      <w:rFonts w:hint="eastAsia" w:ascii="Times New Roman" w:hAnsi="Times New Roman" w:eastAsia="宋体" w:cs="Times New Roman"/>
                      <w:color w:val="000000" w:themeColor="text1"/>
                      <w:sz w:val="18"/>
                      <w:szCs w:val="21"/>
                      <w:lang w:eastAsia="zh-CN"/>
                      <w14:textFill>
                        <w14:solidFill>
                          <w14:schemeClr w14:val="tx1"/>
                        </w14:solidFill>
                      </w14:textFill>
                    </w:rPr>
                  </w:pPr>
                  <w:r>
                    <w:rPr>
                      <w:rFonts w:hint="default" w:ascii="Times New Roman" w:hAnsi="Times New Roman" w:eastAsia="宋体" w:cs="Times New Roman"/>
                      <w:color w:val="000000" w:themeColor="text1"/>
                      <w:sz w:val="18"/>
                      <w:szCs w:val="21"/>
                      <w14:textFill>
                        <w14:solidFill>
                          <w14:schemeClr w14:val="tx1"/>
                        </w14:solidFill>
                      </w14:textFill>
                    </w:rPr>
                    <w:t>7、项目施工期进行扬尘污染防治，</w:t>
                  </w:r>
                  <w:r>
                    <w:rPr>
                      <w:rFonts w:hint="eastAsia" w:cs="Times New Roman"/>
                      <w:color w:val="000000" w:themeColor="text1"/>
                      <w:sz w:val="18"/>
                      <w:szCs w:val="21"/>
                      <w:lang w:eastAsia="zh-CN"/>
                      <w14:textFill>
                        <w14:solidFill>
                          <w14:schemeClr w14:val="tx1"/>
                        </w14:solidFill>
                      </w14:textFill>
                    </w:rPr>
                    <w:t>物料</w:t>
                  </w:r>
                  <w:r>
                    <w:rPr>
                      <w:rFonts w:hint="default" w:ascii="Times New Roman" w:hAnsi="Times New Roman" w:eastAsia="宋体" w:cs="Times New Roman"/>
                      <w:color w:val="000000" w:themeColor="text1"/>
                      <w:sz w:val="18"/>
                      <w:szCs w:val="21"/>
                      <w14:textFill>
                        <w14:solidFill>
                          <w14:schemeClr w14:val="tx1"/>
                        </w14:solidFill>
                      </w14:textFill>
                    </w:rPr>
                    <w:t>运输车辆进行严格范化管理。</w:t>
                  </w:r>
                  <w:r>
                    <w:rPr>
                      <w:rFonts w:hint="eastAsia" w:ascii="Times New Roman" w:hAnsi="Times New Roman" w:eastAsia="宋体" w:cs="Times New Roman"/>
                      <w:color w:val="000000" w:themeColor="text1"/>
                      <w:sz w:val="18"/>
                      <w:szCs w:val="21"/>
                      <w:lang w:eastAsia="zh-CN"/>
                      <w14:textFill>
                        <w14:solidFill>
                          <w14:schemeClr w14:val="tx1"/>
                        </w14:solidFill>
                      </w14:textFill>
                    </w:rPr>
                    <w:t>厂区内不设食堂。</w:t>
                  </w:r>
                </w:p>
                <w:p w14:paraId="0CEBA61C">
                  <w:pPr>
                    <w:spacing w:beforeLines="0" w:afterLines="0"/>
                    <w:jc w:val="left"/>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TimesNewRomanPSMT" w:cs="Times New Roman"/>
                      <w:color w:val="000000" w:themeColor="text1"/>
                      <w:sz w:val="18"/>
                      <w:szCs w:val="21"/>
                      <w14:textFill>
                        <w14:solidFill>
                          <w14:schemeClr w14:val="tx1"/>
                        </w14:solidFill>
                      </w14:textFill>
                    </w:rPr>
                    <w:t>8</w:t>
                  </w:r>
                  <w:r>
                    <w:rPr>
                      <w:rFonts w:hint="default" w:ascii="Times New Roman" w:hAnsi="Times New Roman" w:eastAsia="宋体" w:cs="Times New Roman"/>
                      <w:color w:val="000000" w:themeColor="text1"/>
                      <w:sz w:val="18"/>
                      <w:szCs w:val="21"/>
                      <w14:textFill>
                        <w14:solidFill>
                          <w14:schemeClr w14:val="tx1"/>
                        </w14:solidFill>
                      </w14:textFill>
                    </w:rPr>
                    <w:t>、项目生活垃圾统一收集后放至指定地点，委托环卫部门清运处置，处置率</w:t>
                  </w:r>
                  <w:r>
                    <w:rPr>
                      <w:rFonts w:hint="default" w:ascii="Times New Roman" w:hAnsi="Times New Roman" w:eastAsia="TimesNewRomanPSMT" w:cs="Times New Roman"/>
                      <w:color w:val="000000" w:themeColor="text1"/>
                      <w:sz w:val="18"/>
                      <w:szCs w:val="21"/>
                      <w14:textFill>
                        <w14:solidFill>
                          <w14:schemeClr w14:val="tx1"/>
                        </w14:solidFill>
                      </w14:textFill>
                    </w:rPr>
                    <w:t>100%</w:t>
                  </w:r>
                  <w:r>
                    <w:rPr>
                      <w:rFonts w:hint="default" w:ascii="Times New Roman" w:hAnsi="Times New Roman" w:eastAsia="宋体" w:cs="Times New Roman"/>
                      <w:color w:val="000000" w:themeColor="text1"/>
                      <w:sz w:val="18"/>
                      <w:szCs w:val="21"/>
                      <w14:textFill>
                        <w14:solidFill>
                          <w14:schemeClr w14:val="tx1"/>
                        </w14:solidFill>
                      </w14:textFill>
                    </w:rPr>
                    <w:t>。</w:t>
                  </w:r>
                </w:p>
              </w:tc>
              <w:tc>
                <w:tcPr>
                  <w:tcW w:w="279" w:type="pct"/>
                  <w:vAlign w:val="center"/>
                </w:tcPr>
                <w:p w14:paraId="5B5C2BD7">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680E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shd w:val="clear" w:color="auto" w:fill="auto"/>
                  <w:vAlign w:val="center"/>
                </w:tcPr>
                <w:p w14:paraId="5078B407">
                  <w:pPr>
                    <w:pStyle w:val="89"/>
                    <w:keepNext w:val="0"/>
                    <w:keepLines w:val="0"/>
                    <w:pageBreakBefore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环境风险防控</w:t>
                  </w:r>
                </w:p>
              </w:tc>
              <w:tc>
                <w:tcPr>
                  <w:tcW w:w="3185" w:type="pct"/>
                  <w:shd w:val="clear" w:color="auto" w:fill="auto"/>
                  <w:vAlign w:val="center"/>
                </w:tcPr>
                <w:p w14:paraId="03948880">
                  <w:pPr>
                    <w:pStyle w:val="89"/>
                    <w:keepNext w:val="0"/>
                    <w:keepLines w:val="0"/>
                    <w:pageBreakBefore w:val="0"/>
                    <w:widowControl/>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cs="Times New Roman"/>
                      <w:b w:val="0"/>
                      <w:bCs/>
                      <w:color w:val="000000" w:themeColor="text1"/>
                      <w:sz w:val="18"/>
                      <w:szCs w:val="18"/>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 xml:space="preserve">1.禁止建设排放“三致物”、剧毒物质污染物的项目，严格控制持久性有机污染物的项目。 </w:t>
                  </w:r>
                </w:p>
                <w:p w14:paraId="4E6A2FC1">
                  <w:pPr>
                    <w:pStyle w:val="89"/>
                    <w:keepNext w:val="0"/>
                    <w:keepLines w:val="0"/>
                    <w:pageBreakBefore w:val="0"/>
                    <w:widowControl/>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2.居民点与产业园区各片区之间应保留足够的安全防护距离。</w:t>
                  </w:r>
                </w:p>
              </w:tc>
              <w:tc>
                <w:tcPr>
                  <w:tcW w:w="1277" w:type="pct"/>
                  <w:shd w:val="clear" w:color="auto" w:fill="auto"/>
                  <w:vAlign w:val="center"/>
                </w:tcPr>
                <w:p w14:paraId="12197440">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cs="Times New Roman"/>
                      <w:bCs/>
                      <w:color w:val="000000" w:themeColor="text1"/>
                      <w:sz w:val="18"/>
                      <w:szCs w:val="18"/>
                      <w14:textFill>
                        <w14:solidFill>
                          <w14:schemeClr w14:val="tx1"/>
                        </w14:solidFill>
                      </w14:textFill>
                    </w:rPr>
                  </w:pPr>
                  <w:r>
                    <w:rPr>
                      <w:rFonts w:hint="default" w:ascii="Times New Roman" w:hAnsi="Times New Roman" w:cs="Times New Roman"/>
                      <w:bCs/>
                      <w:color w:val="000000" w:themeColor="text1"/>
                      <w:sz w:val="18"/>
                      <w:szCs w:val="18"/>
                      <w14:textFill>
                        <w14:solidFill>
                          <w14:schemeClr w14:val="tx1"/>
                        </w14:solidFill>
                      </w14:textFill>
                    </w:rPr>
                    <w:t>1、本项目不涉及排放“三致物”、剧毒物质污染物</w:t>
                  </w:r>
                  <w:r>
                    <w:rPr>
                      <w:rFonts w:hint="eastAsia" w:cs="Times New Roman"/>
                      <w:bCs/>
                      <w:color w:val="000000" w:themeColor="text1"/>
                      <w:sz w:val="18"/>
                      <w:szCs w:val="18"/>
                      <w:lang w:eastAsia="zh-CN"/>
                      <w14:textFill>
                        <w14:solidFill>
                          <w14:schemeClr w14:val="tx1"/>
                        </w14:solidFill>
                      </w14:textFill>
                    </w:rPr>
                    <w:t>、</w:t>
                  </w:r>
                  <w:r>
                    <w:rPr>
                      <w:rFonts w:hint="eastAsia" w:cs="Times New Roman"/>
                      <w:bCs/>
                      <w:color w:val="000000" w:themeColor="text1"/>
                      <w:sz w:val="18"/>
                      <w:szCs w:val="18"/>
                      <w:lang w:val="en-US" w:eastAsia="zh-CN"/>
                      <w14:textFill>
                        <w14:solidFill>
                          <w14:schemeClr w14:val="tx1"/>
                        </w14:solidFill>
                      </w14:textFill>
                    </w:rPr>
                    <w:t>持久性有机污染物</w:t>
                  </w:r>
                  <w:r>
                    <w:rPr>
                      <w:rFonts w:hint="default" w:ascii="Times New Roman" w:hAnsi="Times New Roman" w:cs="Times New Roman"/>
                      <w:bCs/>
                      <w:color w:val="000000" w:themeColor="text1"/>
                      <w:sz w:val="18"/>
                      <w:szCs w:val="18"/>
                      <w14:textFill>
                        <w14:solidFill>
                          <w14:schemeClr w14:val="tx1"/>
                        </w14:solidFill>
                      </w14:textFill>
                    </w:rPr>
                    <w:t>；</w:t>
                  </w:r>
                </w:p>
                <w:p w14:paraId="19EF987F">
                  <w:pPr>
                    <w:keepNext w:val="0"/>
                    <w:keepLines w:val="0"/>
                    <w:pageBreakBefore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bCs/>
                      <w:color w:val="000000" w:themeColor="text1"/>
                      <w:sz w:val="18"/>
                      <w:szCs w:val="18"/>
                      <w14:textFill>
                        <w14:solidFill>
                          <w14:schemeClr w14:val="tx1"/>
                        </w14:solidFill>
                      </w14:textFill>
                    </w:rPr>
                    <w:t>2、本项目</w:t>
                  </w:r>
                  <w:r>
                    <w:rPr>
                      <w:rFonts w:hint="eastAsia" w:ascii="Times New Roman" w:hAnsi="Times New Roman" w:cs="Times New Roman"/>
                      <w:bCs/>
                      <w:color w:val="000000" w:themeColor="text1"/>
                      <w:sz w:val="18"/>
                      <w:szCs w:val="18"/>
                      <w:lang w:eastAsia="zh-CN"/>
                      <w14:textFill>
                        <w14:solidFill>
                          <w14:schemeClr w14:val="tx1"/>
                        </w14:solidFill>
                      </w14:textFill>
                    </w:rPr>
                    <w:t>周边民居点较远</w:t>
                  </w:r>
                  <w:r>
                    <w:rPr>
                      <w:rFonts w:hint="default" w:ascii="Times New Roman" w:hAnsi="Times New Roman" w:cs="Times New Roman"/>
                      <w:bCs/>
                      <w:color w:val="000000" w:themeColor="text1"/>
                      <w:sz w:val="18"/>
                      <w:szCs w:val="18"/>
                      <w14:textFill>
                        <w14:solidFill>
                          <w14:schemeClr w14:val="tx1"/>
                        </w14:solidFill>
                      </w14:textFill>
                    </w:rPr>
                    <w:t>。</w:t>
                  </w:r>
                </w:p>
              </w:tc>
              <w:tc>
                <w:tcPr>
                  <w:tcW w:w="279" w:type="pct"/>
                  <w:vAlign w:val="center"/>
                </w:tcPr>
                <w:p w14:paraId="0E9EBE1A">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12D4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shd w:val="clear" w:color="auto" w:fill="auto"/>
                  <w:vAlign w:val="center"/>
                </w:tcPr>
                <w:p w14:paraId="291CFCA4">
                  <w:pPr>
                    <w:pStyle w:val="89"/>
                    <w:keepNext w:val="0"/>
                    <w:keepLines w:val="0"/>
                    <w:pageBreakBefore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14:textFill>
                        <w14:solidFill>
                          <w14:schemeClr w14:val="tx1"/>
                        </w14:solidFill>
                      </w14:textFill>
                    </w:rPr>
                    <w:t>资源开发效率要求</w:t>
                  </w:r>
                </w:p>
              </w:tc>
              <w:tc>
                <w:tcPr>
                  <w:tcW w:w="3185" w:type="pct"/>
                  <w:shd w:val="clear" w:color="auto" w:fill="auto"/>
                  <w:vAlign w:val="center"/>
                </w:tcPr>
                <w:p w14:paraId="026BABD8">
                  <w:pPr>
                    <w:spacing w:beforeLines="0" w:afterLines="0"/>
                    <w:jc w:val="left"/>
                    <w:rPr>
                      <w:rFonts w:hint="default" w:ascii="Times New Roman" w:hAnsi="Times New Roman" w:eastAsia="宋体" w:cs="Times New Roman"/>
                      <w:b w:val="0"/>
                      <w:bCs w:val="0"/>
                      <w:color w:val="000000" w:themeColor="text1"/>
                      <w:sz w:val="18"/>
                      <w:szCs w:val="21"/>
                      <w14:textFill>
                        <w14:solidFill>
                          <w14:schemeClr w14:val="tx1"/>
                        </w14:solidFill>
                      </w14:textFill>
                    </w:rPr>
                  </w:pPr>
                  <w:r>
                    <w:rPr>
                      <w:rFonts w:hint="default" w:ascii="Times New Roman" w:hAnsi="Times New Roman" w:eastAsia="TimesNewRomanPSMT" w:cs="Times New Roman"/>
                      <w:b w:val="0"/>
                      <w:bCs w:val="0"/>
                      <w:color w:val="000000" w:themeColor="text1"/>
                      <w:sz w:val="18"/>
                      <w:szCs w:val="21"/>
                      <w14:textFill>
                        <w14:solidFill>
                          <w14:schemeClr w14:val="tx1"/>
                        </w14:solidFill>
                      </w14:textFill>
                    </w:rPr>
                    <w:t>1.</w:t>
                  </w:r>
                  <w:r>
                    <w:rPr>
                      <w:rFonts w:hint="default" w:ascii="Times New Roman" w:hAnsi="Times New Roman" w:eastAsia="宋体" w:cs="Times New Roman"/>
                      <w:b w:val="0"/>
                      <w:bCs w:val="0"/>
                      <w:color w:val="000000" w:themeColor="text1"/>
                      <w:sz w:val="18"/>
                      <w:szCs w:val="21"/>
                      <w14:textFill>
                        <w14:solidFill>
                          <w14:schemeClr w14:val="tx1"/>
                        </w14:solidFill>
                      </w14:textFill>
                    </w:rPr>
                    <w:t>完善城市供水干线。</w:t>
                  </w:r>
                </w:p>
                <w:p w14:paraId="352FF405">
                  <w:pPr>
                    <w:spacing w:beforeLines="0" w:afterLines="0"/>
                    <w:jc w:val="left"/>
                    <w:rPr>
                      <w:rFonts w:hint="default" w:ascii="Times New Roman" w:hAnsi="Times New Roman" w:eastAsia="宋体" w:cs="Times New Roman"/>
                      <w:b w:val="0"/>
                      <w:bCs w:val="0"/>
                      <w:color w:val="000000" w:themeColor="text1"/>
                      <w:sz w:val="18"/>
                      <w:szCs w:val="21"/>
                      <w14:textFill>
                        <w14:solidFill>
                          <w14:schemeClr w14:val="tx1"/>
                        </w14:solidFill>
                      </w14:textFill>
                    </w:rPr>
                  </w:pPr>
                  <w:r>
                    <w:rPr>
                      <w:rFonts w:hint="default" w:ascii="Times New Roman" w:hAnsi="Times New Roman" w:eastAsia="TimesNewRomanPSMT" w:cs="Times New Roman"/>
                      <w:b w:val="0"/>
                      <w:bCs w:val="0"/>
                      <w:color w:val="000000" w:themeColor="text1"/>
                      <w:sz w:val="18"/>
                      <w:szCs w:val="21"/>
                      <w14:textFill>
                        <w14:solidFill>
                          <w14:schemeClr w14:val="tx1"/>
                        </w14:solidFill>
                      </w14:textFill>
                    </w:rPr>
                    <w:t>2.</w:t>
                  </w:r>
                  <w:r>
                    <w:rPr>
                      <w:rFonts w:hint="default" w:ascii="Times New Roman" w:hAnsi="Times New Roman" w:eastAsia="宋体" w:cs="Times New Roman"/>
                      <w:b w:val="0"/>
                      <w:bCs w:val="0"/>
                      <w:color w:val="000000" w:themeColor="text1"/>
                      <w:sz w:val="18"/>
                      <w:szCs w:val="21"/>
                      <w14:textFill>
                        <w14:solidFill>
                          <w14:schemeClr w14:val="tx1"/>
                        </w14:solidFill>
                      </w14:textFill>
                    </w:rPr>
                    <w:t>完善再生利用设施及其管道，污水处理厂处理达标后出水优先回用于城市绿化，中心城区再生水利用率达</w:t>
                  </w:r>
                  <w:r>
                    <w:rPr>
                      <w:rFonts w:hint="default" w:ascii="Times New Roman" w:hAnsi="Times New Roman" w:eastAsia="TimesNewRomanPSMT" w:cs="Times New Roman"/>
                      <w:b w:val="0"/>
                      <w:bCs w:val="0"/>
                      <w:color w:val="000000" w:themeColor="text1"/>
                      <w:sz w:val="18"/>
                      <w:szCs w:val="21"/>
                      <w14:textFill>
                        <w14:solidFill>
                          <w14:schemeClr w14:val="tx1"/>
                        </w14:solidFill>
                      </w14:textFill>
                    </w:rPr>
                    <w:t>20%</w:t>
                  </w:r>
                  <w:r>
                    <w:rPr>
                      <w:rFonts w:hint="default" w:ascii="Times New Roman" w:hAnsi="Times New Roman" w:eastAsia="宋体" w:cs="Times New Roman"/>
                      <w:b w:val="0"/>
                      <w:bCs w:val="0"/>
                      <w:color w:val="000000" w:themeColor="text1"/>
                      <w:sz w:val="18"/>
                      <w:szCs w:val="21"/>
                      <w14:textFill>
                        <w14:solidFill>
                          <w14:schemeClr w14:val="tx1"/>
                        </w14:solidFill>
                      </w14:textFill>
                    </w:rPr>
                    <w:t>。</w:t>
                  </w:r>
                </w:p>
                <w:p w14:paraId="075ED8DF">
                  <w:pPr>
                    <w:spacing w:beforeLines="0" w:afterLines="0"/>
                    <w:jc w:val="left"/>
                    <w:rPr>
                      <w:rFonts w:hint="default" w:ascii="Times New Roman" w:hAnsi="Times New Roman" w:eastAsia="宋体" w:cs="Times New Roman"/>
                      <w:b w:val="0"/>
                      <w:bCs w:val="0"/>
                      <w:color w:val="000000" w:themeColor="text1"/>
                      <w:sz w:val="18"/>
                      <w:szCs w:val="21"/>
                      <w14:textFill>
                        <w14:solidFill>
                          <w14:schemeClr w14:val="tx1"/>
                        </w14:solidFill>
                      </w14:textFill>
                    </w:rPr>
                  </w:pPr>
                  <w:r>
                    <w:rPr>
                      <w:rFonts w:hint="default" w:ascii="Times New Roman" w:hAnsi="Times New Roman" w:eastAsia="TimesNewRomanPSMT" w:cs="Times New Roman"/>
                      <w:b w:val="0"/>
                      <w:bCs w:val="0"/>
                      <w:color w:val="000000" w:themeColor="text1"/>
                      <w:sz w:val="18"/>
                      <w:szCs w:val="21"/>
                      <w14:textFill>
                        <w14:solidFill>
                          <w14:schemeClr w14:val="tx1"/>
                        </w14:solidFill>
                      </w14:textFill>
                    </w:rPr>
                    <w:t>3.</w:t>
                  </w:r>
                  <w:r>
                    <w:rPr>
                      <w:rFonts w:hint="default" w:ascii="Times New Roman" w:hAnsi="Times New Roman" w:eastAsia="宋体" w:cs="Times New Roman"/>
                      <w:b w:val="0"/>
                      <w:bCs w:val="0"/>
                      <w:color w:val="000000" w:themeColor="text1"/>
                      <w:sz w:val="18"/>
                      <w:szCs w:val="21"/>
                      <w14:textFill>
                        <w14:solidFill>
                          <w14:schemeClr w14:val="tx1"/>
                        </w14:solidFill>
                      </w14:textFill>
                    </w:rPr>
                    <w:t>高污染燃料禁燃区按照《玉溪市红塔区人民政府关于划定红塔区高污染燃料禁燃区的通告》执行，逐步将高污染燃料禁燃区扩大到城区近郊。</w:t>
                  </w:r>
                </w:p>
                <w:p w14:paraId="4A2F62DF">
                  <w:pPr>
                    <w:spacing w:beforeLines="0" w:afterLines="0"/>
                    <w:jc w:val="left"/>
                    <w:rPr>
                      <w:rFonts w:hint="default" w:ascii="Times New Roman" w:hAnsi="Times New Roman" w:eastAsia="宋体" w:cs="Times New Roman"/>
                      <w:b w:val="0"/>
                      <w:bCs w:val="0"/>
                      <w:color w:val="000000" w:themeColor="text1"/>
                      <w:sz w:val="18"/>
                      <w:szCs w:val="21"/>
                      <w14:textFill>
                        <w14:solidFill>
                          <w14:schemeClr w14:val="tx1"/>
                        </w14:solidFill>
                      </w14:textFill>
                    </w:rPr>
                  </w:pPr>
                  <w:r>
                    <w:rPr>
                      <w:rFonts w:hint="default" w:ascii="Times New Roman" w:hAnsi="Times New Roman" w:eastAsia="TimesNewRomanPSMT" w:cs="Times New Roman"/>
                      <w:b w:val="0"/>
                      <w:bCs w:val="0"/>
                      <w:color w:val="000000" w:themeColor="text1"/>
                      <w:sz w:val="18"/>
                      <w:szCs w:val="21"/>
                      <w14:textFill>
                        <w14:solidFill>
                          <w14:schemeClr w14:val="tx1"/>
                        </w14:solidFill>
                      </w14:textFill>
                    </w:rPr>
                    <w:t>4.</w:t>
                  </w:r>
                  <w:r>
                    <w:rPr>
                      <w:rFonts w:hint="default" w:ascii="Times New Roman" w:hAnsi="Times New Roman" w:eastAsia="宋体" w:cs="Times New Roman"/>
                      <w:b w:val="0"/>
                      <w:bCs w:val="0"/>
                      <w:color w:val="000000" w:themeColor="text1"/>
                      <w:sz w:val="18"/>
                      <w:szCs w:val="21"/>
                      <w14:textFill>
                        <w14:solidFill>
                          <w14:schemeClr w14:val="tx1"/>
                        </w14:solidFill>
                      </w14:textFill>
                    </w:rPr>
                    <w:t>推进</w:t>
                  </w:r>
                  <w:r>
                    <w:rPr>
                      <w:rFonts w:hint="default" w:ascii="Times New Roman" w:hAnsi="Times New Roman" w:eastAsia="TimesNewRomanPSMT" w:cs="Times New Roman"/>
                      <w:b w:val="0"/>
                      <w:bCs w:val="0"/>
                      <w:color w:val="000000" w:themeColor="text1"/>
                      <w:sz w:val="18"/>
                      <w:szCs w:val="21"/>
                      <w14:textFill>
                        <w14:solidFill>
                          <w14:schemeClr w14:val="tx1"/>
                        </w14:solidFill>
                      </w14:textFill>
                    </w:rPr>
                    <w:t>“</w:t>
                  </w:r>
                  <w:r>
                    <w:rPr>
                      <w:rFonts w:hint="default" w:ascii="Times New Roman" w:hAnsi="Times New Roman" w:eastAsia="宋体" w:cs="Times New Roman"/>
                      <w:b w:val="0"/>
                      <w:bCs w:val="0"/>
                      <w:color w:val="000000" w:themeColor="text1"/>
                      <w:sz w:val="18"/>
                      <w:szCs w:val="21"/>
                      <w14:textFill>
                        <w14:solidFill>
                          <w14:schemeClr w14:val="tx1"/>
                        </w14:solidFill>
                      </w14:textFill>
                    </w:rPr>
                    <w:t>煤改气</w:t>
                  </w:r>
                  <w:r>
                    <w:rPr>
                      <w:rFonts w:hint="default" w:ascii="Times New Roman" w:hAnsi="Times New Roman" w:eastAsia="TimesNewRomanPSMT" w:cs="Times New Roman"/>
                      <w:b w:val="0"/>
                      <w:bCs w:val="0"/>
                      <w:color w:val="000000" w:themeColor="text1"/>
                      <w:sz w:val="18"/>
                      <w:szCs w:val="21"/>
                      <w14:textFill>
                        <w14:solidFill>
                          <w14:schemeClr w14:val="tx1"/>
                        </w14:solidFill>
                      </w14:textFill>
                    </w:rPr>
                    <w:t>”</w:t>
                  </w:r>
                  <w:r>
                    <w:rPr>
                      <w:rFonts w:hint="default" w:ascii="Times New Roman" w:hAnsi="Times New Roman" w:eastAsia="宋体" w:cs="Times New Roman"/>
                      <w:b w:val="0"/>
                      <w:bCs w:val="0"/>
                      <w:color w:val="000000" w:themeColor="text1"/>
                      <w:sz w:val="18"/>
                      <w:szCs w:val="21"/>
                      <w14:textFill>
                        <w14:solidFill>
                          <w14:schemeClr w14:val="tx1"/>
                        </w14:solidFill>
                      </w14:textFill>
                    </w:rPr>
                    <w:t>、</w:t>
                  </w:r>
                  <w:r>
                    <w:rPr>
                      <w:rFonts w:hint="default" w:ascii="Times New Roman" w:hAnsi="Times New Roman" w:eastAsia="TimesNewRomanPSMT" w:cs="Times New Roman"/>
                      <w:b w:val="0"/>
                      <w:bCs w:val="0"/>
                      <w:color w:val="000000" w:themeColor="text1"/>
                      <w:sz w:val="18"/>
                      <w:szCs w:val="21"/>
                      <w14:textFill>
                        <w14:solidFill>
                          <w14:schemeClr w14:val="tx1"/>
                        </w14:solidFill>
                      </w14:textFill>
                    </w:rPr>
                    <w:t>“</w:t>
                  </w:r>
                  <w:r>
                    <w:rPr>
                      <w:rFonts w:hint="default" w:ascii="Times New Roman" w:hAnsi="Times New Roman" w:eastAsia="宋体" w:cs="Times New Roman"/>
                      <w:b w:val="0"/>
                      <w:bCs w:val="0"/>
                      <w:color w:val="000000" w:themeColor="text1"/>
                      <w:sz w:val="18"/>
                      <w:szCs w:val="21"/>
                      <w14:textFill>
                        <w14:solidFill>
                          <w14:schemeClr w14:val="tx1"/>
                        </w14:solidFill>
                      </w14:textFill>
                    </w:rPr>
                    <w:t>煤改电</w:t>
                  </w:r>
                  <w:r>
                    <w:rPr>
                      <w:rFonts w:hint="default" w:ascii="Times New Roman" w:hAnsi="Times New Roman" w:eastAsia="TimesNewRomanPSMT" w:cs="Times New Roman"/>
                      <w:b w:val="0"/>
                      <w:bCs w:val="0"/>
                      <w:color w:val="000000" w:themeColor="text1"/>
                      <w:sz w:val="18"/>
                      <w:szCs w:val="21"/>
                      <w14:textFill>
                        <w14:solidFill>
                          <w14:schemeClr w14:val="tx1"/>
                        </w14:solidFill>
                      </w14:textFill>
                    </w:rPr>
                    <w:t>”</w:t>
                  </w:r>
                  <w:r>
                    <w:rPr>
                      <w:rFonts w:hint="default" w:ascii="Times New Roman" w:hAnsi="Times New Roman" w:eastAsia="宋体" w:cs="Times New Roman"/>
                      <w:b w:val="0"/>
                      <w:bCs w:val="0"/>
                      <w:color w:val="000000" w:themeColor="text1"/>
                      <w:sz w:val="18"/>
                      <w:szCs w:val="21"/>
                      <w14:textFill>
                        <w14:solidFill>
                          <w14:schemeClr w14:val="tx1"/>
                        </w14:solidFill>
                      </w14:textFill>
                    </w:rPr>
                    <w:t>。</w:t>
                  </w:r>
                </w:p>
                <w:p w14:paraId="02199B6A">
                  <w:pPr>
                    <w:pStyle w:val="89"/>
                    <w:keepNext w:val="0"/>
                    <w:keepLines w:val="0"/>
                    <w:pageBreakBefore w:val="0"/>
                    <w:widowControl/>
                    <w:kinsoku/>
                    <w:wordWrap/>
                    <w:overflowPunct/>
                    <w:topLinePunct w:val="0"/>
                    <w:autoSpaceDE/>
                    <w:autoSpaceDN/>
                    <w:bidi w:val="0"/>
                    <w:adjustRightInd w:val="0"/>
                    <w:snapToGrid w:val="0"/>
                    <w:spacing w:before="0" w:beforeLines="0" w:after="0" w:afterLines="0"/>
                    <w:jc w:val="left"/>
                    <w:textAlignment w:val="auto"/>
                    <w:rPr>
                      <w:rFonts w:hint="default" w:ascii="Times New Roman" w:hAnsi="Times New Roman" w:eastAsia="宋体" w:cs="Times New Roman"/>
                      <w:b w:val="0"/>
                      <w:bCs/>
                      <w:color w:val="000000" w:themeColor="text1"/>
                      <w:spacing w:val="14"/>
                      <w:kern w:val="0"/>
                      <w:sz w:val="18"/>
                      <w:szCs w:val="18"/>
                      <w:lang w:val="en-US" w:eastAsia="zh-CN" w:bidi="ar-SA"/>
                      <w14:textFill>
                        <w14:solidFill>
                          <w14:schemeClr w14:val="tx1"/>
                        </w14:solidFill>
                      </w14:textFill>
                    </w:rPr>
                  </w:pPr>
                  <w:r>
                    <w:rPr>
                      <w:rFonts w:hint="default" w:ascii="Times New Roman" w:hAnsi="Times New Roman" w:eastAsia="TimesNewRomanPSMT" w:cs="Times New Roman"/>
                      <w:b w:val="0"/>
                      <w:bCs w:val="0"/>
                      <w:color w:val="000000" w:themeColor="text1"/>
                      <w:sz w:val="18"/>
                      <w:szCs w:val="21"/>
                      <w14:textFill>
                        <w14:solidFill>
                          <w14:schemeClr w14:val="tx1"/>
                        </w14:solidFill>
                      </w14:textFill>
                    </w:rPr>
                    <w:t>5.</w:t>
                  </w:r>
                  <w:r>
                    <w:rPr>
                      <w:rFonts w:hint="default" w:ascii="Times New Roman" w:hAnsi="Times New Roman" w:eastAsia="宋体" w:cs="Times New Roman"/>
                      <w:b w:val="0"/>
                      <w:bCs w:val="0"/>
                      <w:color w:val="000000" w:themeColor="text1"/>
                      <w:sz w:val="18"/>
                      <w:szCs w:val="21"/>
                      <w14:textFill>
                        <w14:solidFill>
                          <w14:schemeClr w14:val="tx1"/>
                        </w14:solidFill>
                      </w14:textFill>
                    </w:rPr>
                    <w:t>提高土地节约集约利用水平。</w:t>
                  </w:r>
                </w:p>
              </w:tc>
              <w:tc>
                <w:tcPr>
                  <w:tcW w:w="1277" w:type="pct"/>
                  <w:shd w:val="clear" w:color="auto" w:fill="auto"/>
                  <w:vAlign w:val="center"/>
                </w:tcPr>
                <w:p w14:paraId="62D4F896">
                  <w:pPr>
                    <w:spacing w:beforeLines="0" w:afterLines="0"/>
                    <w:jc w:val="left"/>
                    <w:rPr>
                      <w:rFonts w:hint="default" w:ascii="Times New Roman" w:hAnsi="Times New Roman" w:eastAsia="宋体" w:cs="Times New Roman"/>
                      <w:color w:val="000000" w:themeColor="text1"/>
                      <w:sz w:val="18"/>
                      <w:szCs w:val="21"/>
                      <w14:textFill>
                        <w14:solidFill>
                          <w14:schemeClr w14:val="tx1"/>
                        </w14:solidFill>
                      </w14:textFill>
                    </w:rPr>
                  </w:pPr>
                  <w:r>
                    <w:rPr>
                      <w:rFonts w:hint="default" w:ascii="Times New Roman" w:hAnsi="Times New Roman" w:eastAsia="TimesNewRomanPSMT" w:cs="Times New Roman"/>
                      <w:color w:val="000000" w:themeColor="text1"/>
                      <w:sz w:val="18"/>
                      <w:szCs w:val="21"/>
                      <w14:textFill>
                        <w14:solidFill>
                          <w14:schemeClr w14:val="tx1"/>
                        </w14:solidFill>
                      </w14:textFill>
                    </w:rPr>
                    <w:t>1</w:t>
                  </w:r>
                  <w:r>
                    <w:rPr>
                      <w:rFonts w:hint="default" w:ascii="Times New Roman" w:hAnsi="Times New Roman" w:eastAsia="宋体" w:cs="Times New Roman"/>
                      <w:color w:val="000000" w:themeColor="text1"/>
                      <w:sz w:val="18"/>
                      <w:szCs w:val="21"/>
                      <w14:textFill>
                        <w14:solidFill>
                          <w14:schemeClr w14:val="tx1"/>
                        </w14:solidFill>
                      </w14:textFill>
                    </w:rPr>
                    <w:t>、本项目供水由周边供水管网供给；</w:t>
                  </w:r>
                </w:p>
                <w:p w14:paraId="1C479BB5">
                  <w:pPr>
                    <w:spacing w:beforeLines="0" w:afterLines="0"/>
                    <w:jc w:val="left"/>
                    <w:rPr>
                      <w:rFonts w:hint="default" w:ascii="Times New Roman" w:hAnsi="Times New Roman" w:eastAsia="宋体" w:cs="Times New Roman"/>
                      <w:color w:val="000000" w:themeColor="text1"/>
                      <w:sz w:val="18"/>
                      <w:szCs w:val="21"/>
                      <w:lang w:val="en-US" w:eastAsia="zh-CN"/>
                      <w14:textFill>
                        <w14:solidFill>
                          <w14:schemeClr w14:val="tx1"/>
                        </w14:solidFill>
                      </w14:textFill>
                    </w:rPr>
                  </w:pPr>
                  <w:r>
                    <w:rPr>
                      <w:rFonts w:hint="default" w:ascii="Times New Roman" w:hAnsi="Times New Roman" w:eastAsia="宋体" w:cs="Times New Roman"/>
                      <w:color w:val="000000" w:themeColor="text1"/>
                      <w:sz w:val="18"/>
                      <w:szCs w:val="21"/>
                      <w:lang w:val="en-US" w:eastAsia="zh-CN"/>
                      <w14:textFill>
                        <w14:solidFill>
                          <w14:schemeClr w14:val="tx1"/>
                        </w14:solidFill>
                      </w14:textFill>
                    </w:rPr>
                    <w:t>2、</w:t>
                  </w:r>
                  <w:r>
                    <w:rPr>
                      <w:rFonts w:hint="eastAsia"/>
                      <w:bCs/>
                      <w:color w:val="000000" w:themeColor="text1"/>
                      <w:kern w:val="0"/>
                      <w:sz w:val="18"/>
                      <w:szCs w:val="18"/>
                      <w:lang w:val="en-US" w:eastAsia="zh-CN"/>
                      <w14:textFill>
                        <w14:solidFill>
                          <w14:schemeClr w14:val="tx1"/>
                        </w14:solidFill>
                      </w14:textFill>
                    </w:rPr>
                    <w:t>项目</w:t>
                  </w:r>
                  <w:r>
                    <w:rPr>
                      <w:rFonts w:hint="eastAsia" w:cs="Times New Roman"/>
                      <w:color w:val="000000" w:themeColor="text1"/>
                      <w:sz w:val="18"/>
                      <w:szCs w:val="18"/>
                      <w:lang w:eastAsia="zh-CN"/>
                      <w14:textFill>
                        <w14:solidFill>
                          <w14:schemeClr w14:val="tx1"/>
                        </w14:solidFill>
                      </w14:textFill>
                    </w:rPr>
                    <w:t>无生产</w:t>
                  </w:r>
                  <w:r>
                    <w:rPr>
                      <w:rFonts w:hint="default" w:ascii="Times New Roman" w:hAnsi="Times New Roman" w:cs="Times New Roman"/>
                      <w:color w:val="000000" w:themeColor="text1"/>
                      <w:sz w:val="18"/>
                      <w:szCs w:val="18"/>
                      <w14:textFill>
                        <w14:solidFill>
                          <w14:schemeClr w14:val="tx1"/>
                        </w14:solidFill>
                      </w14:textFill>
                    </w:rPr>
                    <w:t>废水</w:t>
                  </w:r>
                  <w:r>
                    <w:rPr>
                      <w:rFonts w:hint="eastAsia" w:cs="Times New Roman"/>
                      <w:color w:val="000000" w:themeColor="text1"/>
                      <w:sz w:val="18"/>
                      <w:szCs w:val="18"/>
                      <w:lang w:eastAsia="zh-CN"/>
                      <w14:textFill>
                        <w14:solidFill>
                          <w14:schemeClr w14:val="tx1"/>
                        </w14:solidFill>
                      </w14:textFill>
                    </w:rPr>
                    <w:t>外排，厕所使用周边公厕，生活污水仅为洗手水，用桶收集后用于厂区道路洒水降尘，不外排</w:t>
                  </w:r>
                  <w:r>
                    <w:rPr>
                      <w:rFonts w:hint="default" w:ascii="Times New Roman" w:hAnsi="Times New Roman" w:cs="Times New Roman"/>
                      <w:color w:val="000000" w:themeColor="text1"/>
                      <w:sz w:val="18"/>
                      <w:szCs w:val="18"/>
                      <w14:textFill>
                        <w14:solidFill>
                          <w14:schemeClr w14:val="tx1"/>
                        </w14:solidFill>
                      </w14:textFill>
                    </w:rPr>
                    <w:t>。</w:t>
                  </w:r>
                </w:p>
                <w:p w14:paraId="156CEDF1">
                  <w:pPr>
                    <w:spacing w:beforeLines="0" w:afterLines="0"/>
                    <w:jc w:val="left"/>
                    <w:rPr>
                      <w:rFonts w:hint="default" w:ascii="Times New Roman" w:hAnsi="Times New Roman" w:eastAsia="宋体" w:cs="Times New Roman"/>
                      <w:color w:val="000000" w:themeColor="text1"/>
                      <w:sz w:val="18"/>
                      <w:szCs w:val="21"/>
                      <w14:textFill>
                        <w14:solidFill>
                          <w14:schemeClr w14:val="tx1"/>
                        </w14:solidFill>
                      </w14:textFill>
                    </w:rPr>
                  </w:pPr>
                  <w:r>
                    <w:rPr>
                      <w:rFonts w:hint="default" w:ascii="Times New Roman" w:hAnsi="Times New Roman" w:eastAsia="TimesNewRomanPSMT" w:cs="Times New Roman"/>
                      <w:color w:val="000000" w:themeColor="text1"/>
                      <w:sz w:val="18"/>
                      <w:szCs w:val="21"/>
                      <w14:textFill>
                        <w14:solidFill>
                          <w14:schemeClr w14:val="tx1"/>
                        </w14:solidFill>
                      </w14:textFill>
                    </w:rPr>
                    <w:t>3</w:t>
                  </w:r>
                  <w:r>
                    <w:rPr>
                      <w:rFonts w:hint="default" w:ascii="Times New Roman" w:hAnsi="Times New Roman" w:eastAsia="宋体" w:cs="Times New Roman"/>
                      <w:color w:val="000000" w:themeColor="text1"/>
                      <w:sz w:val="18"/>
                      <w:szCs w:val="21"/>
                      <w14:textFill>
                        <w14:solidFill>
                          <w14:schemeClr w14:val="tx1"/>
                        </w14:solidFill>
                      </w14:textFill>
                    </w:rPr>
                    <w:t>、本项目</w:t>
                  </w:r>
                  <w:r>
                    <w:rPr>
                      <w:rFonts w:hint="eastAsia" w:cs="Times New Roman"/>
                      <w:color w:val="000000" w:themeColor="text1"/>
                      <w:sz w:val="18"/>
                      <w:szCs w:val="21"/>
                      <w:lang w:eastAsia="zh-CN"/>
                      <w14:textFill>
                        <w14:solidFill>
                          <w14:schemeClr w14:val="tx1"/>
                        </w14:solidFill>
                      </w14:textFill>
                    </w:rPr>
                    <w:t>使用电能</w:t>
                  </w:r>
                  <w:r>
                    <w:rPr>
                      <w:rFonts w:hint="default" w:ascii="Times New Roman" w:hAnsi="Times New Roman" w:eastAsia="宋体" w:cs="Times New Roman"/>
                      <w:color w:val="000000" w:themeColor="text1"/>
                      <w:sz w:val="18"/>
                      <w:szCs w:val="21"/>
                      <w14:textFill>
                        <w14:solidFill>
                          <w14:schemeClr w14:val="tx1"/>
                        </w14:solidFill>
                      </w14:textFill>
                    </w:rPr>
                    <w:t>；</w:t>
                  </w:r>
                </w:p>
                <w:p w14:paraId="66AAFE69">
                  <w:pPr>
                    <w:spacing w:beforeLines="0" w:afterLines="0"/>
                    <w:jc w:val="left"/>
                    <w:rPr>
                      <w:rFonts w:hint="default" w:ascii="Times New Roman" w:hAnsi="Times New Roman" w:eastAsia="宋体" w:cs="Times New Roman"/>
                      <w:color w:val="000000" w:themeColor="text1"/>
                      <w:sz w:val="18"/>
                      <w:szCs w:val="21"/>
                      <w14:textFill>
                        <w14:solidFill>
                          <w14:schemeClr w14:val="tx1"/>
                        </w14:solidFill>
                      </w14:textFill>
                    </w:rPr>
                  </w:pPr>
                  <w:r>
                    <w:rPr>
                      <w:rFonts w:hint="default" w:ascii="Times New Roman" w:hAnsi="Times New Roman" w:eastAsia="TimesNewRomanPSMT" w:cs="Times New Roman"/>
                      <w:color w:val="000000" w:themeColor="text1"/>
                      <w:sz w:val="18"/>
                      <w:szCs w:val="21"/>
                      <w14:textFill>
                        <w14:solidFill>
                          <w14:schemeClr w14:val="tx1"/>
                        </w14:solidFill>
                      </w14:textFill>
                    </w:rPr>
                    <w:t>4</w:t>
                  </w:r>
                  <w:r>
                    <w:rPr>
                      <w:rFonts w:hint="default" w:ascii="Times New Roman" w:hAnsi="Times New Roman" w:eastAsia="宋体" w:cs="Times New Roman"/>
                      <w:color w:val="000000" w:themeColor="text1"/>
                      <w:sz w:val="18"/>
                      <w:szCs w:val="21"/>
                      <w14:textFill>
                        <w14:solidFill>
                          <w14:schemeClr w14:val="tx1"/>
                        </w14:solidFill>
                      </w14:textFill>
                    </w:rPr>
                    <w:t>、本项目不使用煤；</w:t>
                  </w:r>
                </w:p>
                <w:p w14:paraId="50B3DC78">
                  <w:pPr>
                    <w:spacing w:beforeLines="0" w:afterLines="0"/>
                    <w:jc w:val="left"/>
                    <w:rPr>
                      <w:rFonts w:hint="eastAsia" w:ascii="Times New Roman" w:hAnsi="Times New Roman" w:eastAsia="宋体" w:cs="Times New Roman"/>
                      <w:color w:val="000000" w:themeColor="text1"/>
                      <w:kern w:val="2"/>
                      <w:sz w:val="18"/>
                      <w:szCs w:val="21"/>
                      <w:lang w:val="en-US" w:eastAsia="zh-CN" w:bidi="ar-SA"/>
                      <w14:textFill>
                        <w14:solidFill>
                          <w14:schemeClr w14:val="tx1"/>
                        </w14:solidFill>
                      </w14:textFill>
                    </w:rPr>
                  </w:pPr>
                  <w:r>
                    <w:rPr>
                      <w:rFonts w:hint="default" w:ascii="Times New Roman" w:hAnsi="Times New Roman" w:eastAsia="TimesNewRomanPSMT" w:cs="Times New Roman"/>
                      <w:color w:val="000000" w:themeColor="text1"/>
                      <w:sz w:val="18"/>
                      <w:szCs w:val="21"/>
                      <w14:textFill>
                        <w14:solidFill>
                          <w14:schemeClr w14:val="tx1"/>
                        </w14:solidFill>
                      </w14:textFill>
                    </w:rPr>
                    <w:t>5</w:t>
                  </w:r>
                  <w:r>
                    <w:rPr>
                      <w:rFonts w:hint="default" w:ascii="Times New Roman" w:hAnsi="Times New Roman" w:eastAsia="宋体" w:cs="Times New Roman"/>
                      <w:color w:val="000000" w:themeColor="text1"/>
                      <w:sz w:val="18"/>
                      <w:szCs w:val="21"/>
                      <w14:textFill>
                        <w14:solidFill>
                          <w14:schemeClr w14:val="tx1"/>
                        </w14:solidFill>
                      </w14:textFill>
                    </w:rPr>
                    <w:t>、本项目租用现有</w:t>
                  </w:r>
                  <w:r>
                    <w:rPr>
                      <w:rFonts w:hint="default" w:ascii="Times New Roman" w:hAnsi="Times New Roman" w:cs="Times New Roman"/>
                      <w:color w:val="000000" w:themeColor="text1"/>
                      <w:sz w:val="18"/>
                      <w:szCs w:val="21"/>
                      <w:lang w:eastAsia="zh-CN"/>
                      <w14:textFill>
                        <w14:solidFill>
                          <w14:schemeClr w14:val="tx1"/>
                        </w14:solidFill>
                      </w14:textFill>
                    </w:rPr>
                    <w:t>建筑</w:t>
                  </w:r>
                  <w:r>
                    <w:rPr>
                      <w:rFonts w:hint="default" w:ascii="Times New Roman" w:hAnsi="Times New Roman" w:eastAsia="宋体" w:cs="Times New Roman"/>
                      <w:color w:val="000000" w:themeColor="text1"/>
                      <w:sz w:val="18"/>
                      <w:szCs w:val="21"/>
                      <w14:textFill>
                        <w14:solidFill>
                          <w14:schemeClr w14:val="tx1"/>
                        </w14:solidFill>
                      </w14:textFill>
                    </w:rPr>
                    <w:t>，不新征用地。</w:t>
                  </w:r>
                </w:p>
              </w:tc>
              <w:tc>
                <w:tcPr>
                  <w:tcW w:w="279" w:type="pct"/>
                  <w:vAlign w:val="center"/>
                </w:tcPr>
                <w:p w14:paraId="3276B747">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7DF0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099A425B">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color w:val="000000" w:themeColor="text1"/>
                      <w:sz w:val="18"/>
                      <w:szCs w:val="18"/>
                      <w14:textFill>
                        <w14:solidFill>
                          <w14:schemeClr w14:val="tx1"/>
                        </w14:solidFill>
                      </w14:textFill>
                    </w:rPr>
                    <w:t>红塔区农业农村面源污染重点管控单元</w:t>
                  </w:r>
                </w:p>
              </w:tc>
            </w:tr>
            <w:tr w14:paraId="3B52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vAlign w:val="center"/>
                </w:tcPr>
                <w:p w14:paraId="07798781">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空间布局约束</w:t>
                  </w:r>
                </w:p>
              </w:tc>
              <w:tc>
                <w:tcPr>
                  <w:tcW w:w="3185" w:type="pct"/>
                  <w:vAlign w:val="center"/>
                </w:tcPr>
                <w:p w14:paraId="5C5021E0">
                  <w:pPr>
                    <w:pStyle w:val="89"/>
                    <w:snapToGrid w:val="0"/>
                    <w:spacing w:before="0" w:beforeLines="0" w:after="0" w:afterLines="0"/>
                    <w:jc w:val="left"/>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1.玉溪大河两边500米范围内，白龙潭河、红旗河、张东河、新西河、老西河、前进沟、八里沟、密罗河、甸苴河两边200米范围内禁止种植小香葱、大蒜，禁止种植高耗水、耗肥、耗药农作物。</w:t>
                  </w:r>
                </w:p>
                <w:p w14:paraId="09306931">
                  <w:pPr>
                    <w:pStyle w:val="89"/>
                    <w:snapToGrid w:val="0"/>
                    <w:spacing w:before="0" w:beforeLines="0" w:after="0" w:afterLines="0"/>
                    <w:jc w:val="left"/>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2.严格执行禁养区制度，逐步引导坝区养殖向北城、大营街、研和、洛河等乡（街道）的山区、半山区转移。</w:t>
                  </w:r>
                </w:p>
              </w:tc>
              <w:tc>
                <w:tcPr>
                  <w:tcW w:w="1277" w:type="pct"/>
                  <w:vAlign w:val="center"/>
                </w:tcPr>
                <w:p w14:paraId="214035F9">
                  <w:pPr>
                    <w:adjustRightInd w:val="0"/>
                    <w:snapToGrid w:val="0"/>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1、本项目位于</w:t>
                  </w:r>
                  <w:r>
                    <w:rPr>
                      <w:rFonts w:hint="eastAsia"/>
                      <w:bCs/>
                      <w:color w:val="000000" w:themeColor="text1"/>
                      <w:kern w:val="0"/>
                      <w:sz w:val="18"/>
                      <w:szCs w:val="18"/>
                      <w14:textFill>
                        <w14:solidFill>
                          <w14:schemeClr w14:val="tx1"/>
                        </w14:solidFill>
                      </w14:textFill>
                    </w:rPr>
                    <w:t>玉溪市红塔区大营街街道师旗社区</w:t>
                  </w:r>
                  <w:r>
                    <w:rPr>
                      <w:rFonts w:hint="eastAsia"/>
                      <w:bCs/>
                      <w:color w:val="000000" w:themeColor="text1"/>
                      <w:sz w:val="18"/>
                      <w:szCs w:val="18"/>
                      <w14:textFill>
                        <w14:solidFill>
                          <w14:schemeClr w14:val="tx1"/>
                        </w14:solidFill>
                      </w14:textFill>
                    </w:rPr>
                    <w:t>，</w:t>
                  </w:r>
                  <w:r>
                    <w:rPr>
                      <w:bCs/>
                      <w:color w:val="000000" w:themeColor="text1"/>
                      <w:sz w:val="18"/>
                      <w:szCs w:val="18"/>
                      <w14:textFill>
                        <w14:solidFill>
                          <w14:schemeClr w14:val="tx1"/>
                        </w14:solidFill>
                      </w14:textFill>
                    </w:rPr>
                    <w:t>最近地表水体为项目</w:t>
                  </w:r>
                  <w:r>
                    <w:rPr>
                      <w:rFonts w:hint="eastAsia"/>
                      <w:bCs/>
                      <w:color w:val="000000" w:themeColor="text1"/>
                      <w:sz w:val="18"/>
                      <w:szCs w:val="18"/>
                      <w:lang w:eastAsia="zh-CN"/>
                      <w14:textFill>
                        <w14:solidFill>
                          <w14:schemeClr w14:val="tx1"/>
                        </w14:solidFill>
                      </w14:textFill>
                    </w:rPr>
                    <w:t>东</w:t>
                  </w:r>
                  <w:r>
                    <w:rPr>
                      <w:bCs/>
                      <w:color w:val="000000" w:themeColor="text1"/>
                      <w:sz w:val="18"/>
                      <w:szCs w:val="18"/>
                      <w14:textFill>
                        <w14:solidFill>
                          <w14:schemeClr w14:val="tx1"/>
                        </w14:solidFill>
                      </w14:textFill>
                    </w:rPr>
                    <w:t>侧</w:t>
                  </w:r>
                  <w:r>
                    <w:rPr>
                      <w:rFonts w:hint="eastAsia"/>
                      <w:bCs/>
                      <w:color w:val="000000" w:themeColor="text1"/>
                      <w:sz w:val="18"/>
                      <w:szCs w:val="18"/>
                      <w:lang w:eastAsia="zh-CN"/>
                      <w14:textFill>
                        <w14:solidFill>
                          <w14:schemeClr w14:val="tx1"/>
                        </w14:solidFill>
                      </w14:textFill>
                    </w:rPr>
                    <w:t>约</w:t>
                  </w:r>
                  <w:r>
                    <w:rPr>
                      <w:rFonts w:hint="eastAsia"/>
                      <w:bCs/>
                      <w:color w:val="000000" w:themeColor="text1"/>
                      <w:sz w:val="18"/>
                      <w:szCs w:val="18"/>
                      <w:lang w:val="en-US" w:eastAsia="zh-CN"/>
                      <w14:textFill>
                        <w14:solidFill>
                          <w14:schemeClr w14:val="tx1"/>
                        </w14:solidFill>
                      </w14:textFill>
                    </w:rPr>
                    <w:t>6</w:t>
                  </w:r>
                  <w:r>
                    <w:rPr>
                      <w:rFonts w:hint="eastAsia"/>
                      <w:bCs/>
                      <w:color w:val="000000" w:themeColor="text1"/>
                      <w:sz w:val="18"/>
                      <w:szCs w:val="18"/>
                      <w14:textFill>
                        <w14:solidFill>
                          <w14:schemeClr w14:val="tx1"/>
                        </w14:solidFill>
                      </w14:textFill>
                    </w:rPr>
                    <w:t>0</w:t>
                  </w:r>
                  <w:r>
                    <w:rPr>
                      <w:bCs/>
                      <w:color w:val="000000" w:themeColor="text1"/>
                      <w:sz w:val="18"/>
                      <w:szCs w:val="18"/>
                      <w14:textFill>
                        <w14:solidFill>
                          <w14:schemeClr w14:val="tx1"/>
                        </w14:solidFill>
                      </w14:textFill>
                    </w:rPr>
                    <w:t>0m处的</w:t>
                  </w:r>
                  <w:r>
                    <w:rPr>
                      <w:rFonts w:hint="eastAsia"/>
                      <w:bCs/>
                      <w:color w:val="000000" w:themeColor="text1"/>
                      <w:sz w:val="18"/>
                      <w:szCs w:val="18"/>
                      <w:lang w:eastAsia="zh-CN"/>
                      <w14:textFill>
                        <w14:solidFill>
                          <w14:schemeClr w14:val="tx1"/>
                        </w14:solidFill>
                      </w14:textFill>
                    </w:rPr>
                    <w:t>密罗河</w:t>
                  </w:r>
                  <w:r>
                    <w:rPr>
                      <w:bCs/>
                      <w:color w:val="000000" w:themeColor="text1"/>
                      <w:sz w:val="18"/>
                      <w:szCs w:val="18"/>
                      <w14:textFill>
                        <w14:solidFill>
                          <w14:schemeClr w14:val="tx1"/>
                        </w14:solidFill>
                      </w14:textFill>
                    </w:rPr>
                    <w:t>；</w:t>
                  </w:r>
                </w:p>
                <w:p w14:paraId="37635BA3">
                  <w:pPr>
                    <w:adjustRightInd w:val="0"/>
                    <w:snapToGrid w:val="0"/>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r>
                    <w:rPr>
                      <w:rFonts w:hint="eastAsia"/>
                      <w:bCs/>
                      <w:color w:val="000000" w:themeColor="text1"/>
                      <w:sz w:val="18"/>
                      <w:szCs w:val="18"/>
                      <w14:textFill>
                        <w14:solidFill>
                          <w14:schemeClr w14:val="tx1"/>
                        </w14:solidFill>
                      </w14:textFill>
                    </w:rPr>
                    <w:t>本项目主要</w:t>
                  </w:r>
                  <w:r>
                    <w:rPr>
                      <w:rFonts w:hint="eastAsia"/>
                      <w:bCs/>
                      <w:color w:val="000000" w:themeColor="text1"/>
                      <w:sz w:val="18"/>
                      <w:szCs w:val="18"/>
                      <w:lang w:eastAsia="zh-CN"/>
                      <w14:textFill>
                        <w14:solidFill>
                          <w14:schemeClr w14:val="tx1"/>
                        </w14:solidFill>
                      </w14:textFill>
                    </w:rPr>
                    <w:t>生产环保清洁煤炭颗粒</w:t>
                  </w:r>
                  <w:r>
                    <w:rPr>
                      <w:rFonts w:hint="eastAsia"/>
                      <w:bCs/>
                      <w:color w:val="000000" w:themeColor="text1"/>
                      <w:sz w:val="18"/>
                      <w:szCs w:val="18"/>
                      <w14:textFill>
                        <w14:solidFill>
                          <w14:schemeClr w14:val="tx1"/>
                        </w14:solidFill>
                      </w14:textFill>
                    </w:rPr>
                    <w:t>；</w:t>
                  </w:r>
                </w:p>
              </w:tc>
              <w:tc>
                <w:tcPr>
                  <w:tcW w:w="279" w:type="pct"/>
                  <w:vAlign w:val="center"/>
                </w:tcPr>
                <w:p w14:paraId="79BF4F4F">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19FB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vAlign w:val="center"/>
                </w:tcPr>
                <w:p w14:paraId="654839B4">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污染物排放管控</w:t>
                  </w:r>
                </w:p>
              </w:tc>
              <w:tc>
                <w:tcPr>
                  <w:tcW w:w="3185" w:type="pct"/>
                  <w:vAlign w:val="center"/>
                </w:tcPr>
                <w:p w14:paraId="1EDAA7A0">
                  <w:pPr>
                    <w:pStyle w:val="89"/>
                    <w:numPr>
                      <w:ilvl w:val="0"/>
                      <w:numId w:val="4"/>
                    </w:numPr>
                    <w:snapToGrid w:val="0"/>
                    <w:spacing w:before="0" w:beforeLines="0" w:after="0" w:afterLines="0"/>
                    <w:jc w:val="left"/>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加强农村人居环境整治，垃圾及生活污水治理水平稳步提升，基本完成非正规垃圾堆放点整治。</w:t>
                  </w:r>
                </w:p>
                <w:p w14:paraId="455D7AEB">
                  <w:pPr>
                    <w:jc w:val="left"/>
                    <w:rPr>
                      <w:rFonts w:hint="eastAsia" w:ascii="FZFSK--GBK1-0" w:hAnsi="FZFSK--GBK1-0" w:eastAsia="FZFSK--GBK1-0"/>
                      <w:color w:val="000000" w:themeColor="text1"/>
                      <w:sz w:val="18"/>
                      <w:szCs w:val="18"/>
                      <w14:textFill>
                        <w14:solidFill>
                          <w14:schemeClr w14:val="tx1"/>
                        </w14:solidFill>
                      </w14:textFill>
                    </w:rPr>
                  </w:pPr>
                  <w:r>
                    <w:rPr>
                      <w:rFonts w:hint="eastAsia" w:ascii="TimesNewRomanPSMT" w:hAnsi="TimesNewRomanPSMT" w:eastAsia="TimesNewRomanPSMT"/>
                      <w:color w:val="000000" w:themeColor="text1"/>
                      <w:sz w:val="18"/>
                      <w:szCs w:val="18"/>
                      <w14:textFill>
                        <w14:solidFill>
                          <w14:schemeClr w14:val="tx1"/>
                        </w14:solidFill>
                      </w14:textFill>
                    </w:rPr>
                    <w:t>2.</w:t>
                  </w:r>
                  <w:r>
                    <w:rPr>
                      <w:rFonts w:hint="eastAsia" w:ascii="FZFSK--GBK1-0" w:hAnsi="FZFSK--GBK1-0" w:eastAsia="FZFSK--GBK1-0"/>
                      <w:color w:val="000000" w:themeColor="text1"/>
                      <w:sz w:val="18"/>
                      <w:szCs w:val="18"/>
                      <w14:textFill>
                        <w14:solidFill>
                          <w14:schemeClr w14:val="tx1"/>
                        </w14:solidFill>
                      </w14:textFill>
                    </w:rPr>
                    <w:t>严禁未经处理或处理后未达标的养殖废水直接排入河道。</w:t>
                  </w:r>
                </w:p>
                <w:p w14:paraId="2E416263">
                  <w:pPr>
                    <w:jc w:val="left"/>
                    <w:rPr>
                      <w:rFonts w:hint="eastAsia" w:ascii="FZFSK--GBK1-0" w:hAnsi="FZFSK--GBK1-0" w:eastAsia="FZFSK--GBK1-0"/>
                      <w:color w:val="000000" w:themeColor="text1"/>
                      <w:sz w:val="18"/>
                      <w:szCs w:val="18"/>
                      <w14:textFill>
                        <w14:solidFill>
                          <w14:schemeClr w14:val="tx1"/>
                        </w14:solidFill>
                      </w14:textFill>
                    </w:rPr>
                  </w:pPr>
                  <w:r>
                    <w:rPr>
                      <w:rFonts w:hint="eastAsia" w:ascii="TimesNewRomanPSMT" w:hAnsi="TimesNewRomanPSMT" w:eastAsia="TimesNewRomanPSMT"/>
                      <w:color w:val="000000" w:themeColor="text1"/>
                      <w:sz w:val="18"/>
                      <w:szCs w:val="18"/>
                      <w14:textFill>
                        <w14:solidFill>
                          <w14:schemeClr w14:val="tx1"/>
                        </w14:solidFill>
                      </w14:textFill>
                    </w:rPr>
                    <w:t>3.</w:t>
                  </w:r>
                  <w:r>
                    <w:rPr>
                      <w:rFonts w:hint="eastAsia" w:ascii="FZFSK--GBK1-0" w:hAnsi="FZFSK--GBK1-0" w:eastAsia="FZFSK--GBK1-0"/>
                      <w:color w:val="000000" w:themeColor="text1"/>
                      <w:sz w:val="18"/>
                      <w:szCs w:val="18"/>
                      <w14:textFill>
                        <w14:solidFill>
                          <w14:schemeClr w14:val="tx1"/>
                        </w14:solidFill>
                      </w14:textFill>
                    </w:rPr>
                    <w:t>加强玉溪大河等河道的综合整治，禁止垃圾沿河、沿路堆放，减少对河道水体的污染。</w:t>
                  </w:r>
                </w:p>
                <w:p w14:paraId="1D6841B7">
                  <w:pPr>
                    <w:jc w:val="left"/>
                    <w:rPr>
                      <w:color w:val="000000" w:themeColor="text1"/>
                      <w:sz w:val="18"/>
                      <w:szCs w:val="18"/>
                      <w14:textFill>
                        <w14:solidFill>
                          <w14:schemeClr w14:val="tx1"/>
                        </w14:solidFill>
                      </w14:textFill>
                    </w:rPr>
                  </w:pPr>
                  <w:r>
                    <w:rPr>
                      <w:rFonts w:hint="eastAsia" w:ascii="TimesNewRomanPSMT" w:hAnsi="TimesNewRomanPSMT" w:eastAsia="TimesNewRomanPSMT"/>
                      <w:color w:val="000000" w:themeColor="text1"/>
                      <w:sz w:val="18"/>
                      <w:szCs w:val="18"/>
                      <w14:textFill>
                        <w14:solidFill>
                          <w14:schemeClr w14:val="tx1"/>
                        </w14:solidFill>
                      </w14:textFill>
                    </w:rPr>
                    <w:t>4.</w:t>
                  </w:r>
                  <w:r>
                    <w:rPr>
                      <w:rFonts w:hint="eastAsia" w:ascii="FZFSK--GBK1-0" w:hAnsi="FZFSK--GBK1-0" w:eastAsia="FZFSK--GBK1-0"/>
                      <w:color w:val="000000" w:themeColor="text1"/>
                      <w:sz w:val="18"/>
                      <w:szCs w:val="18"/>
                      <w14:textFill>
                        <w14:solidFill>
                          <w14:schemeClr w14:val="tx1"/>
                        </w14:solidFill>
                      </w14:textFill>
                    </w:rPr>
                    <w:t>减少化肥农药施用量，主要农作物化肥农药使用量实现负增长，确保化肥、农药利用率均达到</w:t>
                  </w:r>
                  <w:r>
                    <w:rPr>
                      <w:rFonts w:hint="eastAsia" w:ascii="TimesNewRomanPSMT" w:hAnsi="TimesNewRomanPSMT" w:eastAsia="TimesNewRomanPSMT"/>
                      <w:color w:val="000000" w:themeColor="text1"/>
                      <w:sz w:val="18"/>
                      <w:szCs w:val="18"/>
                      <w14:textFill>
                        <w14:solidFill>
                          <w14:schemeClr w14:val="tx1"/>
                        </w14:solidFill>
                      </w14:textFill>
                    </w:rPr>
                    <w:t>40%</w:t>
                  </w:r>
                  <w:r>
                    <w:rPr>
                      <w:rFonts w:hint="eastAsia" w:ascii="FZFSK--GBK1-0" w:hAnsi="FZFSK--GBK1-0" w:eastAsia="FZFSK--GBK1-0"/>
                      <w:color w:val="000000" w:themeColor="text1"/>
                      <w:sz w:val="18"/>
                      <w:szCs w:val="18"/>
                      <w14:textFill>
                        <w14:solidFill>
                          <w14:schemeClr w14:val="tx1"/>
                        </w14:solidFill>
                      </w14:textFill>
                    </w:rPr>
                    <w:t>以上。</w:t>
                  </w:r>
                </w:p>
              </w:tc>
              <w:tc>
                <w:tcPr>
                  <w:tcW w:w="1277" w:type="pct"/>
                  <w:vAlign w:val="center"/>
                </w:tcPr>
                <w:p w14:paraId="43ADC37A">
                  <w:pPr>
                    <w:adjustRightInd w:val="0"/>
                    <w:snapToGrid w:val="0"/>
                    <w:rPr>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w:t>
                  </w:r>
                  <w:r>
                    <w:rPr>
                      <w:rFonts w:hint="eastAsia"/>
                      <w:bCs/>
                      <w:color w:val="000000" w:themeColor="text1"/>
                      <w:sz w:val="18"/>
                      <w:szCs w:val="18"/>
                      <w14:textFill>
                        <w14:solidFill>
                          <w14:schemeClr w14:val="tx1"/>
                        </w14:solidFill>
                      </w14:textFill>
                    </w:rPr>
                    <w:t>、2</w:t>
                  </w:r>
                  <w:r>
                    <w:rPr>
                      <w:bCs/>
                      <w:color w:val="000000" w:themeColor="text1"/>
                      <w:sz w:val="18"/>
                      <w:szCs w:val="18"/>
                      <w14:textFill>
                        <w14:solidFill>
                          <w14:schemeClr w14:val="tx1"/>
                        </w14:solidFill>
                      </w14:textFill>
                    </w:rPr>
                    <w:t>、</w:t>
                  </w:r>
                  <w:r>
                    <w:rPr>
                      <w:rFonts w:hint="eastAsia"/>
                      <w:bCs/>
                      <w:color w:val="000000" w:themeColor="text1"/>
                      <w:kern w:val="0"/>
                      <w:sz w:val="18"/>
                      <w:szCs w:val="18"/>
                      <w:lang w:val="en-US" w:eastAsia="zh-CN"/>
                      <w14:textFill>
                        <w14:solidFill>
                          <w14:schemeClr w14:val="tx1"/>
                        </w14:solidFill>
                      </w14:textFill>
                    </w:rPr>
                    <w:t>项目</w:t>
                  </w:r>
                  <w:r>
                    <w:rPr>
                      <w:rFonts w:hint="eastAsia" w:cs="Times New Roman"/>
                      <w:color w:val="000000" w:themeColor="text1"/>
                      <w:sz w:val="18"/>
                      <w:szCs w:val="18"/>
                      <w:lang w:eastAsia="zh-CN"/>
                      <w14:textFill>
                        <w14:solidFill>
                          <w14:schemeClr w14:val="tx1"/>
                        </w14:solidFill>
                      </w14:textFill>
                    </w:rPr>
                    <w:t>无生产</w:t>
                  </w:r>
                  <w:r>
                    <w:rPr>
                      <w:rFonts w:hint="default" w:ascii="Times New Roman" w:hAnsi="Times New Roman" w:cs="Times New Roman"/>
                      <w:color w:val="000000" w:themeColor="text1"/>
                      <w:sz w:val="18"/>
                      <w:szCs w:val="18"/>
                      <w14:textFill>
                        <w14:solidFill>
                          <w14:schemeClr w14:val="tx1"/>
                        </w14:solidFill>
                      </w14:textFill>
                    </w:rPr>
                    <w:t>废水</w:t>
                  </w:r>
                  <w:r>
                    <w:rPr>
                      <w:rFonts w:hint="eastAsia" w:cs="Times New Roman"/>
                      <w:color w:val="000000" w:themeColor="text1"/>
                      <w:sz w:val="18"/>
                      <w:szCs w:val="18"/>
                      <w:lang w:eastAsia="zh-CN"/>
                      <w14:textFill>
                        <w14:solidFill>
                          <w14:schemeClr w14:val="tx1"/>
                        </w14:solidFill>
                      </w14:textFill>
                    </w:rPr>
                    <w:t>外排，厕所使用周边公厕，生活污水仅为洗手水，用桶收集后用于厂区道路洒水降尘，不外排</w:t>
                  </w:r>
                  <w:r>
                    <w:rPr>
                      <w:rFonts w:hint="default" w:ascii="Times New Roman" w:hAnsi="Times New Roman" w:cs="Times New Roman"/>
                      <w:color w:val="000000" w:themeColor="text1"/>
                      <w:sz w:val="18"/>
                      <w:szCs w:val="18"/>
                      <w14:textFill>
                        <w14:solidFill>
                          <w14:schemeClr w14:val="tx1"/>
                        </w14:solidFill>
                      </w14:textFill>
                    </w:rPr>
                    <w:t>。</w:t>
                  </w:r>
                </w:p>
                <w:p w14:paraId="7C30E96C">
                  <w:p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、项目</w:t>
                  </w:r>
                  <w:r>
                    <w:rPr>
                      <w:rFonts w:hint="eastAsia"/>
                      <w:color w:val="000000" w:themeColor="text1"/>
                      <w:sz w:val="18"/>
                      <w:szCs w:val="18"/>
                      <w14:textFill>
                        <w14:solidFill>
                          <w14:schemeClr w14:val="tx1"/>
                        </w14:solidFill>
                      </w14:textFill>
                    </w:rPr>
                    <w:t>固体废物100%合理处置</w:t>
                  </w:r>
                  <w:r>
                    <w:rPr>
                      <w:color w:val="000000" w:themeColor="text1"/>
                      <w:sz w:val="18"/>
                      <w:szCs w:val="18"/>
                      <w14:textFill>
                        <w14:solidFill>
                          <w14:schemeClr w14:val="tx1"/>
                        </w14:solidFill>
                      </w14:textFill>
                    </w:rPr>
                    <w:t>；</w:t>
                  </w:r>
                </w:p>
                <w:p w14:paraId="7B77C6B9">
                  <w:pPr>
                    <w:jc w:val="left"/>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4</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本项目主要</w:t>
                  </w:r>
                  <w:r>
                    <w:rPr>
                      <w:rFonts w:hint="eastAsia"/>
                      <w:bCs/>
                      <w:color w:val="000000" w:themeColor="text1"/>
                      <w:sz w:val="18"/>
                      <w:szCs w:val="18"/>
                      <w:lang w:eastAsia="zh-CN"/>
                      <w14:textFill>
                        <w14:solidFill>
                          <w14:schemeClr w14:val="tx1"/>
                        </w14:solidFill>
                      </w14:textFill>
                    </w:rPr>
                    <w:t>生产环保清洁煤炭颗粒</w:t>
                  </w:r>
                  <w:r>
                    <w:rPr>
                      <w:rFonts w:hint="eastAsia"/>
                      <w:bCs/>
                      <w:color w:val="000000" w:themeColor="text1"/>
                      <w:sz w:val="18"/>
                      <w:szCs w:val="18"/>
                      <w14:textFill>
                        <w14:solidFill>
                          <w14:schemeClr w14:val="tx1"/>
                        </w14:solidFill>
                      </w14:textFill>
                    </w:rPr>
                    <w:t>；</w:t>
                  </w:r>
                </w:p>
              </w:tc>
              <w:tc>
                <w:tcPr>
                  <w:tcW w:w="279" w:type="pct"/>
                  <w:vAlign w:val="center"/>
                </w:tcPr>
                <w:p w14:paraId="3D0F9607">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3F57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vAlign w:val="center"/>
                </w:tcPr>
                <w:p w14:paraId="5A416C8D">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环境风险防控</w:t>
                  </w:r>
                </w:p>
              </w:tc>
              <w:tc>
                <w:tcPr>
                  <w:tcW w:w="3185" w:type="pct"/>
                  <w:vAlign w:val="center"/>
                </w:tcPr>
                <w:p w14:paraId="1AEE4381">
                  <w:pPr>
                    <w:pStyle w:val="89"/>
                    <w:snapToGrid w:val="0"/>
                    <w:spacing w:before="0" w:beforeLines="0" w:after="0" w:afterLines="0"/>
                    <w:jc w:val="left"/>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1.禁止向农田灌溉渠道排放工业废水或者医疗污水。</w:t>
                  </w:r>
                </w:p>
                <w:p w14:paraId="41A05D04">
                  <w:pPr>
                    <w:pStyle w:val="89"/>
                    <w:snapToGrid w:val="0"/>
                    <w:spacing w:before="0" w:beforeLines="0" w:after="0" w:afterLines="0"/>
                    <w:jc w:val="left"/>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2.农田灌溉用水应当符合相应的水质标准，防止土壤、地下水和农产品污染。</w:t>
                  </w:r>
                </w:p>
                <w:p w14:paraId="401D4249">
                  <w:pPr>
                    <w:pStyle w:val="89"/>
                    <w:snapToGrid w:val="0"/>
                    <w:spacing w:before="0" w:beforeLines="0" w:after="0" w:afterLines="0"/>
                    <w:jc w:val="left"/>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3.实施农作物秸秆资源化利用，严防因秸秆露天焚烧造成区域性重污染天气。</w:t>
                  </w:r>
                </w:p>
                <w:p w14:paraId="3D84D093">
                  <w:pPr>
                    <w:pStyle w:val="89"/>
                    <w:snapToGrid w:val="0"/>
                    <w:spacing w:before="0" w:beforeLines="0" w:after="0" w:afterLines="0"/>
                    <w:jc w:val="left"/>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4.禁止生产、销售、使用国家明令禁止的农业投入品，开展农用地土壤污染防治宣传和技术培训活动，</w:t>
                  </w:r>
                </w:p>
                <w:p w14:paraId="2B425A04">
                  <w:pPr>
                    <w:pStyle w:val="89"/>
                    <w:snapToGrid w:val="0"/>
                    <w:spacing w:before="0" w:beforeLines="0" w:after="0" w:afterLines="0"/>
                    <w:jc w:val="left"/>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扶持农业生产专业化服务，指导农业生产者合理使用农药、兽药、肥料、饲料、农用薄膜等农业投入品，控制农药、兽药、化肥等的使用量。</w:t>
                  </w:r>
                </w:p>
              </w:tc>
              <w:tc>
                <w:tcPr>
                  <w:tcW w:w="1277" w:type="pct"/>
                  <w:vAlign w:val="center"/>
                </w:tcPr>
                <w:p w14:paraId="2B84114A">
                  <w:pPr>
                    <w:adjustRightInd w:val="0"/>
                    <w:snapToGrid w:val="0"/>
                    <w:jc w:val="center"/>
                    <w:rPr>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w:t>
                  </w:r>
                  <w:r>
                    <w:rPr>
                      <w:rFonts w:hint="eastAsia"/>
                      <w:bCs/>
                      <w:color w:val="000000" w:themeColor="text1"/>
                      <w:sz w:val="18"/>
                      <w:szCs w:val="18"/>
                      <w14:textFill>
                        <w14:solidFill>
                          <w14:schemeClr w14:val="tx1"/>
                        </w14:solidFill>
                      </w14:textFill>
                    </w:rPr>
                    <w:t>、2</w:t>
                  </w:r>
                  <w:r>
                    <w:rPr>
                      <w:bCs/>
                      <w:color w:val="000000" w:themeColor="text1"/>
                      <w:sz w:val="18"/>
                      <w:szCs w:val="18"/>
                      <w14:textFill>
                        <w14:solidFill>
                          <w14:schemeClr w14:val="tx1"/>
                        </w14:solidFill>
                      </w14:textFill>
                    </w:rPr>
                    <w:t>、</w:t>
                  </w:r>
                  <w:r>
                    <w:rPr>
                      <w:rFonts w:hint="eastAsia"/>
                      <w:bCs/>
                      <w:color w:val="000000" w:themeColor="text1"/>
                      <w:kern w:val="0"/>
                      <w:sz w:val="18"/>
                      <w:szCs w:val="18"/>
                      <w:lang w:val="en-US" w:eastAsia="zh-CN"/>
                      <w14:textFill>
                        <w14:solidFill>
                          <w14:schemeClr w14:val="tx1"/>
                        </w14:solidFill>
                      </w14:textFill>
                    </w:rPr>
                    <w:t>项目</w:t>
                  </w:r>
                  <w:r>
                    <w:rPr>
                      <w:rFonts w:hint="eastAsia" w:cs="Times New Roman"/>
                      <w:color w:val="000000" w:themeColor="text1"/>
                      <w:sz w:val="18"/>
                      <w:szCs w:val="18"/>
                      <w:lang w:eastAsia="zh-CN"/>
                      <w14:textFill>
                        <w14:solidFill>
                          <w14:schemeClr w14:val="tx1"/>
                        </w14:solidFill>
                      </w14:textFill>
                    </w:rPr>
                    <w:t>无生产</w:t>
                  </w:r>
                  <w:r>
                    <w:rPr>
                      <w:rFonts w:hint="default" w:ascii="Times New Roman" w:hAnsi="Times New Roman" w:cs="Times New Roman"/>
                      <w:color w:val="000000" w:themeColor="text1"/>
                      <w:sz w:val="18"/>
                      <w:szCs w:val="18"/>
                      <w14:textFill>
                        <w14:solidFill>
                          <w14:schemeClr w14:val="tx1"/>
                        </w14:solidFill>
                      </w14:textFill>
                    </w:rPr>
                    <w:t>废水</w:t>
                  </w:r>
                  <w:r>
                    <w:rPr>
                      <w:rFonts w:hint="eastAsia" w:cs="Times New Roman"/>
                      <w:color w:val="000000" w:themeColor="text1"/>
                      <w:sz w:val="18"/>
                      <w:szCs w:val="18"/>
                      <w:lang w:eastAsia="zh-CN"/>
                      <w14:textFill>
                        <w14:solidFill>
                          <w14:schemeClr w14:val="tx1"/>
                        </w14:solidFill>
                      </w14:textFill>
                    </w:rPr>
                    <w:t>外排，厕所使用周边公厕，生活污水仅为洗手水，用桶收集后用于厂区道路洒水降尘，不外排</w:t>
                  </w:r>
                  <w:r>
                    <w:rPr>
                      <w:rFonts w:hint="default" w:ascii="Times New Roman" w:hAnsi="Times New Roman" w:cs="Times New Roman"/>
                      <w:color w:val="000000" w:themeColor="text1"/>
                      <w:sz w:val="18"/>
                      <w:szCs w:val="18"/>
                      <w14:textFill>
                        <w14:solidFill>
                          <w14:schemeClr w14:val="tx1"/>
                        </w14:solidFill>
                      </w14:textFill>
                    </w:rPr>
                    <w:t>。</w:t>
                  </w:r>
                </w:p>
                <w:p w14:paraId="04980274">
                  <w:pPr>
                    <w:numPr>
                      <w:ilvl w:val="0"/>
                      <w:numId w:val="5"/>
                    </w:numPr>
                    <w:adjustRightInd w:val="0"/>
                    <w:snapToGrid w:val="0"/>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不涉及。</w:t>
                  </w:r>
                </w:p>
                <w:p w14:paraId="56A2C2F4">
                  <w:pPr>
                    <w:numPr>
                      <w:ilvl w:val="0"/>
                      <w:numId w:val="5"/>
                    </w:numPr>
                    <w:adjustRightInd w:val="0"/>
                    <w:snapToGrid w:val="0"/>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不涉及。</w:t>
                  </w:r>
                </w:p>
              </w:tc>
              <w:tc>
                <w:tcPr>
                  <w:tcW w:w="279" w:type="pct"/>
                  <w:vAlign w:val="center"/>
                </w:tcPr>
                <w:p w14:paraId="3D1DE7ED">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r w14:paraId="4B16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 w:type="pct"/>
                  <w:vAlign w:val="center"/>
                </w:tcPr>
                <w:p w14:paraId="1367C76C">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资源开发效率要求</w:t>
                  </w:r>
                </w:p>
              </w:tc>
              <w:tc>
                <w:tcPr>
                  <w:tcW w:w="3185" w:type="pct"/>
                  <w:vAlign w:val="center"/>
                </w:tcPr>
                <w:p w14:paraId="0F5A3355">
                  <w:pPr>
                    <w:pStyle w:val="89"/>
                    <w:snapToGrid w:val="0"/>
                    <w:spacing w:before="0" w:beforeLines="0" w:after="0" w:afterLines="0"/>
                    <w:jc w:val="left"/>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1.发展节水农业，加强节水灌溉工程建设和节水改造。</w:t>
                  </w:r>
                </w:p>
                <w:p w14:paraId="12700718">
                  <w:pPr>
                    <w:pStyle w:val="89"/>
                    <w:snapToGrid w:val="0"/>
                    <w:spacing w:before="0" w:beforeLines="0" w:after="0" w:afterLines="0"/>
                    <w:jc w:val="left"/>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2.畜禽粪污综合利用率达到90%以上，畜禽规模养殖场粪污处理设施装备配套率达到100%。</w:t>
                  </w:r>
                </w:p>
              </w:tc>
              <w:tc>
                <w:tcPr>
                  <w:tcW w:w="1277" w:type="pct"/>
                  <w:vAlign w:val="center"/>
                </w:tcPr>
                <w:p w14:paraId="6ECCD492">
                  <w:pPr>
                    <w:jc w:val="left"/>
                    <w:rPr>
                      <w:color w:val="000000" w:themeColor="text1"/>
                      <w:sz w:val="18"/>
                      <w:szCs w:val="18"/>
                      <w14:textFill>
                        <w14:solidFill>
                          <w14:schemeClr w14:val="tx1"/>
                        </w14:solidFill>
                      </w14:textFill>
                    </w:rPr>
                  </w:pPr>
                  <w:r>
                    <w:rPr>
                      <w:rFonts w:eastAsia="TimesNewRomanPSMT"/>
                      <w:color w:val="000000" w:themeColor="text1"/>
                      <w:sz w:val="18"/>
                      <w:szCs w:val="18"/>
                      <w14:textFill>
                        <w14:solidFill>
                          <w14:schemeClr w14:val="tx1"/>
                        </w14:solidFill>
                      </w14:textFill>
                    </w:rPr>
                    <w:t>1</w:t>
                  </w:r>
                  <w:r>
                    <w:rPr>
                      <w:color w:val="000000" w:themeColor="text1"/>
                      <w:sz w:val="18"/>
                      <w:szCs w:val="18"/>
                      <w14:textFill>
                        <w14:solidFill>
                          <w14:schemeClr w14:val="tx1"/>
                        </w14:solidFill>
                      </w14:textFill>
                    </w:rPr>
                    <w:t>、</w:t>
                  </w:r>
                  <w:r>
                    <w:rPr>
                      <w:rFonts w:hint="eastAsia"/>
                      <w:bCs/>
                      <w:color w:val="000000" w:themeColor="text1"/>
                      <w:kern w:val="0"/>
                      <w:sz w:val="18"/>
                      <w:szCs w:val="18"/>
                      <w:lang w:val="en-US" w:eastAsia="zh-CN"/>
                      <w14:textFill>
                        <w14:solidFill>
                          <w14:schemeClr w14:val="tx1"/>
                        </w14:solidFill>
                      </w14:textFill>
                    </w:rPr>
                    <w:t>项目</w:t>
                  </w:r>
                  <w:r>
                    <w:rPr>
                      <w:rFonts w:hint="eastAsia" w:cs="Times New Roman"/>
                      <w:color w:val="000000" w:themeColor="text1"/>
                      <w:sz w:val="18"/>
                      <w:szCs w:val="18"/>
                      <w:lang w:eastAsia="zh-CN"/>
                      <w14:textFill>
                        <w14:solidFill>
                          <w14:schemeClr w14:val="tx1"/>
                        </w14:solidFill>
                      </w14:textFill>
                    </w:rPr>
                    <w:t>无生产</w:t>
                  </w:r>
                  <w:r>
                    <w:rPr>
                      <w:rFonts w:hint="default" w:ascii="Times New Roman" w:hAnsi="Times New Roman" w:cs="Times New Roman"/>
                      <w:color w:val="000000" w:themeColor="text1"/>
                      <w:sz w:val="18"/>
                      <w:szCs w:val="18"/>
                      <w14:textFill>
                        <w14:solidFill>
                          <w14:schemeClr w14:val="tx1"/>
                        </w14:solidFill>
                      </w14:textFill>
                    </w:rPr>
                    <w:t>废水</w:t>
                  </w:r>
                  <w:r>
                    <w:rPr>
                      <w:rFonts w:hint="eastAsia" w:cs="Times New Roman"/>
                      <w:color w:val="000000" w:themeColor="text1"/>
                      <w:sz w:val="18"/>
                      <w:szCs w:val="18"/>
                      <w:lang w:eastAsia="zh-CN"/>
                      <w14:textFill>
                        <w14:solidFill>
                          <w14:schemeClr w14:val="tx1"/>
                        </w14:solidFill>
                      </w14:textFill>
                    </w:rPr>
                    <w:t>外排，厕所使用周边公厕，生活污水仅为洗手水，用桶收集后用于厂区道路洒水降尘，不外排</w:t>
                  </w:r>
                  <w:r>
                    <w:rPr>
                      <w:rFonts w:hint="default" w:ascii="Times New Roman" w:hAnsi="Times New Roman" w:cs="Times New Roman"/>
                      <w:color w:val="000000" w:themeColor="text1"/>
                      <w:sz w:val="18"/>
                      <w:szCs w:val="18"/>
                      <w14:textFill>
                        <w14:solidFill>
                          <w14:schemeClr w14:val="tx1"/>
                        </w14:solidFill>
                      </w14:textFill>
                    </w:rPr>
                    <w:t>。</w:t>
                  </w:r>
                </w:p>
                <w:p w14:paraId="4303CF5D">
                  <w:pPr>
                    <w:jc w:val="left"/>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r>
                    <w:rPr>
                      <w:rFonts w:hint="eastAsia"/>
                      <w:bCs/>
                      <w:color w:val="000000" w:themeColor="text1"/>
                      <w:sz w:val="18"/>
                      <w:szCs w:val="18"/>
                      <w14:textFill>
                        <w14:solidFill>
                          <w14:schemeClr w14:val="tx1"/>
                        </w14:solidFill>
                      </w14:textFill>
                    </w:rPr>
                    <w:t>不涉及。</w:t>
                  </w:r>
                </w:p>
              </w:tc>
              <w:tc>
                <w:tcPr>
                  <w:tcW w:w="279" w:type="pct"/>
                  <w:vAlign w:val="center"/>
                </w:tcPr>
                <w:p w14:paraId="0436F30A">
                  <w:pPr>
                    <w:pStyle w:val="89"/>
                    <w:snapToGrid w:val="0"/>
                    <w:spacing w:before="0" w:beforeLines="0" w:after="0" w:afterLines="0"/>
                    <w:rPr>
                      <w:rFonts w:hint="default" w:cs="Times New Roman"/>
                      <w:b w:val="0"/>
                      <w:bCs/>
                      <w:color w:val="000000" w:themeColor="text1"/>
                      <w:sz w:val="18"/>
                      <w:szCs w:val="18"/>
                      <w14:textFill>
                        <w14:solidFill>
                          <w14:schemeClr w14:val="tx1"/>
                        </w14:solidFill>
                      </w14:textFill>
                    </w:rPr>
                  </w:pPr>
                  <w:r>
                    <w:rPr>
                      <w:rFonts w:hint="default" w:cs="Times New Roman"/>
                      <w:b w:val="0"/>
                      <w:bCs/>
                      <w:color w:val="000000" w:themeColor="text1"/>
                      <w:sz w:val="18"/>
                      <w:szCs w:val="18"/>
                      <w14:textFill>
                        <w14:solidFill>
                          <w14:schemeClr w14:val="tx1"/>
                        </w14:solidFill>
                      </w14:textFill>
                    </w:rPr>
                    <w:t>符合</w:t>
                  </w:r>
                </w:p>
              </w:tc>
            </w:tr>
          </w:tbl>
          <w:p w14:paraId="3A743F97">
            <w:pPr>
              <w:pStyle w:val="19"/>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综上，本项目与玉溪市生态环境局印发的《关于印发玉溪市生态环境分区管控动态更新调整方案（2023年）的通知》（玉市环〔2024〕40号）相符合。</w:t>
            </w:r>
          </w:p>
          <w:p w14:paraId="78CC5C81">
            <w:pPr>
              <w:numPr>
                <w:ilvl w:val="0"/>
                <w:numId w:val="6"/>
              </w:numPr>
              <w:spacing w:line="360" w:lineRule="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项目与《长江经济带发展负面清单指南》（试行2022年版）进行相符性分析</w:t>
            </w:r>
          </w:p>
          <w:p w14:paraId="29156035">
            <w:pPr>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 1-</w:t>
            </w:r>
            <w:r>
              <w:rPr>
                <w:rFonts w:hint="eastAsia" w:cs="Times New Roman"/>
                <w:b/>
                <w:bCs/>
                <w:color w:val="000000" w:themeColor="text1"/>
                <w:sz w:val="21"/>
                <w:szCs w:val="21"/>
                <w:lang w:val="en-US" w:eastAsia="zh-CN"/>
                <w14:textFill>
                  <w14:solidFill>
                    <w14:schemeClr w14:val="tx1"/>
                  </w14:solidFill>
                </w14:textFill>
              </w:rPr>
              <w:t xml:space="preserve">3 </w:t>
            </w:r>
            <w:r>
              <w:rPr>
                <w:rFonts w:hint="default" w:ascii="Times New Roman" w:hAnsi="Times New Roman" w:cs="Times New Roman"/>
                <w:b/>
                <w:bCs/>
                <w:color w:val="000000" w:themeColor="text1"/>
                <w:sz w:val="21"/>
                <w:szCs w:val="21"/>
                <w14:textFill>
                  <w14:solidFill>
                    <w14:schemeClr w14:val="tx1"/>
                  </w14:solidFill>
                </w14:textFill>
              </w:rPr>
              <w:t>项目与《长江经济带发展负面清单指南》（试行2022年版）符合性分析</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4300"/>
              <w:gridCol w:w="1792"/>
              <w:gridCol w:w="787"/>
            </w:tblGrid>
            <w:tr w14:paraId="407B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34189B22">
                  <w:pPr>
                    <w:pStyle w:val="76"/>
                    <w:keepNext w:val="0"/>
                    <w:keepLines w:val="0"/>
                    <w:pageBreakBefore w:val="0"/>
                    <w:kinsoku/>
                    <w:wordWrap/>
                    <w:overflowPunct/>
                    <w:topLinePunct w:val="0"/>
                    <w:autoSpaceDE/>
                    <w:autoSpaceDN/>
                    <w:bidi w:val="0"/>
                    <w:spacing w:before="5" w:line="240" w:lineRule="auto"/>
                    <w:ind w:right="129"/>
                    <w:jc w:val="center"/>
                    <w:textAlignment w:val="auto"/>
                    <w:rPr>
                      <w:rFonts w:hint="default" w:ascii="Times New Roman" w:hAnsi="Times New Roman" w:eastAsia="宋体" w:cs="Times New Roman"/>
                      <w:b/>
                      <w:bCs w:val="0"/>
                      <w:color w:val="000000" w:themeColor="text1"/>
                      <w:w w:val="95"/>
                      <w:sz w:val="21"/>
                      <w:szCs w:val="21"/>
                      <w14:textFill>
                        <w14:solidFill>
                          <w14:schemeClr w14:val="tx1"/>
                        </w14:solidFill>
                      </w14:textFill>
                    </w:rPr>
                  </w:pPr>
                  <w:r>
                    <w:rPr>
                      <w:rFonts w:hint="default" w:ascii="Times New Roman" w:hAnsi="Times New Roman" w:cs="Times New Roman"/>
                      <w:b/>
                      <w:bCs w:val="0"/>
                      <w:color w:val="000000" w:themeColor="text1"/>
                      <w:lang w:eastAsia="zh-CN"/>
                      <w14:textFill>
                        <w14:solidFill>
                          <w14:schemeClr w14:val="tx1"/>
                        </w14:solidFill>
                      </w14:textFill>
                    </w:rPr>
                    <w:t>序号</w:t>
                  </w:r>
                </w:p>
              </w:tc>
              <w:tc>
                <w:tcPr>
                  <w:tcW w:w="4300" w:type="dxa"/>
                  <w:vAlign w:val="center"/>
                </w:tcPr>
                <w:p w14:paraId="2F0444F0">
                  <w:pPr>
                    <w:pStyle w:val="76"/>
                    <w:keepNext w:val="0"/>
                    <w:keepLines w:val="0"/>
                    <w:pageBreakBefore w:val="0"/>
                    <w:kinsoku/>
                    <w:wordWrap/>
                    <w:overflowPunct/>
                    <w:topLinePunct w:val="0"/>
                    <w:autoSpaceDE/>
                    <w:autoSpaceDN/>
                    <w:bidi w:val="0"/>
                    <w:spacing w:before="5" w:line="240" w:lineRule="auto"/>
                    <w:ind w:left="149" w:right="129"/>
                    <w:jc w:val="center"/>
                    <w:textAlignment w:val="auto"/>
                    <w:rPr>
                      <w:rFonts w:hint="default" w:ascii="Times New Roman" w:hAnsi="Times New Roman" w:eastAsia="宋体" w:cs="Times New Roman"/>
                      <w:b/>
                      <w:bCs w:val="0"/>
                      <w:color w:val="000000" w:themeColor="text1"/>
                      <w:w w:val="95"/>
                      <w:sz w:val="21"/>
                      <w:szCs w:val="21"/>
                      <w14:textFill>
                        <w14:solidFill>
                          <w14:schemeClr w14:val="tx1"/>
                        </w14:solidFill>
                      </w14:textFill>
                    </w:rPr>
                  </w:pPr>
                  <w:r>
                    <w:rPr>
                      <w:rFonts w:hint="default" w:ascii="Times New Roman" w:hAnsi="Times New Roman" w:cs="Times New Roman"/>
                      <w:b/>
                      <w:bCs w:val="0"/>
                      <w:color w:val="000000" w:themeColor="text1"/>
                      <w:lang w:eastAsia="zh-CN"/>
                      <w14:textFill>
                        <w14:solidFill>
                          <w14:schemeClr w14:val="tx1"/>
                        </w14:solidFill>
                      </w14:textFill>
                    </w:rPr>
                    <w:t>文件内容</w:t>
                  </w:r>
                </w:p>
              </w:tc>
              <w:tc>
                <w:tcPr>
                  <w:tcW w:w="1792" w:type="dxa"/>
                  <w:shd w:val="clear" w:color="auto" w:fill="auto"/>
                  <w:vAlign w:val="center"/>
                </w:tcPr>
                <w:p w14:paraId="51D58001">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bCs w:val="0"/>
                      <w:color w:val="000000" w:themeColor="text1"/>
                      <w:spacing w:val="14"/>
                      <w:w w:val="95"/>
                      <w:kern w:val="0"/>
                      <w:sz w:val="21"/>
                      <w:szCs w:val="21"/>
                      <w:lang w:val="en-US" w:eastAsia="zh-CN" w:bidi="ar-SA"/>
                      <w14:textFill>
                        <w14:solidFill>
                          <w14:schemeClr w14:val="tx1"/>
                        </w14:solidFill>
                      </w14:textFill>
                    </w:rPr>
                  </w:pPr>
                  <w:r>
                    <w:rPr>
                      <w:rFonts w:hint="default" w:ascii="Times New Roman" w:hAnsi="Times New Roman" w:cs="Times New Roman"/>
                      <w:b/>
                      <w:bCs w:val="0"/>
                      <w:color w:val="000000" w:themeColor="text1"/>
                      <w:lang w:eastAsia="zh-CN"/>
                      <w14:textFill>
                        <w14:solidFill>
                          <w14:schemeClr w14:val="tx1"/>
                        </w14:solidFill>
                      </w14:textFill>
                    </w:rPr>
                    <w:t>相符性分析</w:t>
                  </w:r>
                </w:p>
              </w:tc>
              <w:tc>
                <w:tcPr>
                  <w:tcW w:w="787" w:type="dxa"/>
                  <w:shd w:val="clear" w:color="auto" w:fill="auto"/>
                  <w:vAlign w:val="center"/>
                </w:tcPr>
                <w:p w14:paraId="069C97E2">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bCs/>
                      <w:color w:val="000000" w:themeColor="text1"/>
                      <w:spacing w:val="14"/>
                      <w:kern w:val="0"/>
                      <w:sz w:val="21"/>
                      <w:szCs w:val="21"/>
                      <w:lang w:val="en-US" w:eastAsia="zh-CN" w:bidi="ar-SA"/>
                      <w14:textFill>
                        <w14:solidFill>
                          <w14:schemeClr w14:val="tx1"/>
                        </w14:solidFill>
                      </w14:textFill>
                    </w:rPr>
                  </w:pPr>
                  <w:r>
                    <w:rPr>
                      <w:rFonts w:hint="default" w:ascii="Times New Roman" w:hAnsi="Times New Roman" w:cs="Times New Roman"/>
                      <w:b/>
                      <w:bCs w:val="0"/>
                      <w:color w:val="000000" w:themeColor="text1"/>
                      <w14:textFill>
                        <w14:solidFill>
                          <w14:schemeClr w14:val="tx1"/>
                        </w14:solidFill>
                      </w14:textFill>
                    </w:rPr>
                    <w:t>符合</w:t>
                  </w:r>
                  <w:r>
                    <w:rPr>
                      <w:rFonts w:hint="default" w:ascii="Times New Roman" w:hAnsi="Times New Roman" w:cs="Times New Roman"/>
                      <w:b/>
                      <w:bCs w:val="0"/>
                      <w:color w:val="000000" w:themeColor="text1"/>
                      <w:lang w:eastAsia="zh-CN"/>
                      <w14:textFill>
                        <w14:solidFill>
                          <w14:schemeClr w14:val="tx1"/>
                        </w14:solidFill>
                      </w14:textFill>
                    </w:rPr>
                    <w:t>性</w:t>
                  </w:r>
                </w:p>
              </w:tc>
            </w:tr>
            <w:tr w14:paraId="71E6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5B124F26">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w w:val="95"/>
                      <w:sz w:val="21"/>
                      <w:szCs w:val="21"/>
                      <w14:textFill>
                        <w14:solidFill>
                          <w14:schemeClr w14:val="tx1"/>
                        </w14:solidFill>
                      </w14:textFill>
                    </w:rPr>
                  </w:pPr>
                  <w:r>
                    <w:rPr>
                      <w:rFonts w:hint="default" w:ascii="Times New Roman" w:hAnsi="Times New Roman" w:eastAsia="宋体" w:cs="Times New Roman"/>
                      <w:color w:val="000000" w:themeColor="text1"/>
                      <w:w w:val="95"/>
                      <w:sz w:val="21"/>
                      <w:szCs w:val="21"/>
                      <w14:textFill>
                        <w14:solidFill>
                          <w14:schemeClr w14:val="tx1"/>
                        </w14:solidFill>
                      </w14:textFill>
                    </w:rPr>
                    <w:t>1</w:t>
                  </w:r>
                </w:p>
              </w:tc>
              <w:tc>
                <w:tcPr>
                  <w:tcW w:w="4300" w:type="dxa"/>
                  <w:vAlign w:val="center"/>
                </w:tcPr>
                <w:p w14:paraId="68735CB0">
                  <w:pPr>
                    <w:keepNext w:val="0"/>
                    <w:keepLines w:val="0"/>
                    <w:pageBreakBefore w:val="0"/>
                    <w:kinsoku/>
                    <w:wordWrap/>
                    <w:overflowPunct/>
                    <w:topLinePunct w:val="0"/>
                    <w:autoSpaceDE/>
                    <w:autoSpaceDN/>
                    <w:bidi w:val="0"/>
                    <w:spacing w:line="240" w:lineRule="auto"/>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禁止建设不符合全国和省级港口布局规划以及港口总体规划的码头项目，禁止建设不符合《长江干线过江通道布局规划》的过长江通道项目。</w:t>
                  </w:r>
                </w:p>
              </w:tc>
              <w:tc>
                <w:tcPr>
                  <w:tcW w:w="1792" w:type="dxa"/>
                  <w:vAlign w:val="center"/>
                </w:tcPr>
                <w:p w14:paraId="2CB7BDC1">
                  <w:pPr>
                    <w:keepNext w:val="0"/>
                    <w:keepLines w:val="0"/>
                    <w:pageBreakBefore w:val="0"/>
                    <w:kinsoku/>
                    <w:wordWrap/>
                    <w:overflowPunct/>
                    <w:topLinePunct w:val="0"/>
                    <w:autoSpaceDE/>
                    <w:autoSpaceDN/>
                    <w:bidi w:val="0"/>
                    <w:spacing w:line="240" w:lineRule="auto"/>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本项目主要</w:t>
                  </w:r>
                  <w:r>
                    <w:rPr>
                      <w:rFonts w:hint="default" w:ascii="Times New Roman" w:hAnsi="Times New Roman" w:eastAsia="宋体" w:cs="Times New Roman"/>
                      <w:bCs/>
                      <w:color w:val="000000" w:themeColor="text1"/>
                      <w:sz w:val="21"/>
                      <w:szCs w:val="21"/>
                      <w:lang w:eastAsia="zh-CN"/>
                      <w14:textFill>
                        <w14:solidFill>
                          <w14:schemeClr w14:val="tx1"/>
                        </w14:solidFill>
                      </w14:textFill>
                    </w:rPr>
                    <w:t>生产环保清洁煤炭颗粒</w:t>
                  </w:r>
                  <w:r>
                    <w:rPr>
                      <w:rFonts w:hint="default" w:ascii="Times New Roman" w:hAnsi="Times New Roman" w:eastAsia="宋体" w:cs="Times New Roman"/>
                      <w:bCs/>
                      <w:color w:val="000000" w:themeColor="text1"/>
                      <w:sz w:val="21"/>
                      <w:szCs w:val="21"/>
                      <w14:textFill>
                        <w14:solidFill>
                          <w14:schemeClr w14:val="tx1"/>
                        </w14:solidFill>
                      </w14:textFill>
                    </w:rPr>
                    <w:t>，不涉及以上内容</w:t>
                  </w:r>
                </w:p>
              </w:tc>
              <w:tc>
                <w:tcPr>
                  <w:tcW w:w="787" w:type="dxa"/>
                  <w:vAlign w:val="center"/>
                </w:tcPr>
                <w:p w14:paraId="1FF76B95">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color w:val="000000" w:themeColor="text1"/>
                      <w:w w:val="95"/>
                      <w:sz w:val="21"/>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4741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45B0315F">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w w:val="95"/>
                      <w:sz w:val="21"/>
                      <w:szCs w:val="21"/>
                      <w14:textFill>
                        <w14:solidFill>
                          <w14:schemeClr w14:val="tx1"/>
                        </w14:solidFill>
                      </w14:textFill>
                    </w:rPr>
                  </w:pPr>
                  <w:r>
                    <w:rPr>
                      <w:rFonts w:hint="default" w:ascii="Times New Roman" w:hAnsi="Times New Roman" w:eastAsia="宋体" w:cs="Times New Roman"/>
                      <w:color w:val="000000" w:themeColor="text1"/>
                      <w:w w:val="95"/>
                      <w:sz w:val="21"/>
                      <w:szCs w:val="21"/>
                      <w14:textFill>
                        <w14:solidFill>
                          <w14:schemeClr w14:val="tx1"/>
                        </w14:solidFill>
                      </w14:textFill>
                    </w:rPr>
                    <w:t>2</w:t>
                  </w:r>
                </w:p>
              </w:tc>
              <w:tc>
                <w:tcPr>
                  <w:tcW w:w="4300" w:type="dxa"/>
                  <w:vAlign w:val="center"/>
                </w:tcPr>
                <w:p w14:paraId="1362ED3F">
                  <w:pPr>
                    <w:keepNext w:val="0"/>
                    <w:keepLines w:val="0"/>
                    <w:pageBreakBefore w:val="0"/>
                    <w:kinsoku/>
                    <w:wordWrap/>
                    <w:overflowPunct/>
                    <w:topLinePunct w:val="0"/>
                    <w:autoSpaceDE/>
                    <w:autoSpaceDN/>
                    <w:bidi w:val="0"/>
                    <w:spacing w:line="240" w:lineRule="auto"/>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禁止在自然保护区核心区、缓冲区的岸线和河段范围内投资建设旅游和生产经营项目。禁止在风景名胜区核心景区的岸线和河段范围内投资建设与风景名胜资源保护无关的项目。</w:t>
                  </w:r>
                </w:p>
              </w:tc>
              <w:tc>
                <w:tcPr>
                  <w:tcW w:w="1792" w:type="dxa"/>
                  <w:vAlign w:val="center"/>
                </w:tcPr>
                <w:p w14:paraId="5534344C">
                  <w:pPr>
                    <w:keepNext w:val="0"/>
                    <w:keepLines w:val="0"/>
                    <w:pageBreakBefore w:val="0"/>
                    <w:kinsoku/>
                    <w:wordWrap/>
                    <w:overflowPunct/>
                    <w:topLinePunct w:val="0"/>
                    <w:autoSpaceDE/>
                    <w:autoSpaceDN/>
                    <w:bidi w:val="0"/>
                    <w:spacing w:line="240" w:lineRule="auto"/>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本项目租用</w:t>
                  </w:r>
                  <w:r>
                    <w:rPr>
                      <w:rFonts w:hint="eastAsia" w:cs="Times New Roman"/>
                      <w:color w:val="000000" w:themeColor="text1"/>
                      <w:sz w:val="21"/>
                      <w:szCs w:val="21"/>
                      <w:lang w:eastAsia="zh-CN"/>
                      <w14:textFill>
                        <w14:solidFill>
                          <w14:schemeClr w14:val="tx1"/>
                        </w14:solidFill>
                      </w14:textFill>
                    </w:rPr>
                    <w:t>原玉溪市星光平板玻璃制造有限公司空置厂房</w:t>
                  </w:r>
                  <w:r>
                    <w:rPr>
                      <w:rFonts w:hint="default" w:ascii="Times New Roman" w:hAnsi="Times New Roman" w:eastAsia="宋体" w:cs="Times New Roman"/>
                      <w:color w:val="000000" w:themeColor="text1"/>
                      <w:sz w:val="21"/>
                      <w:szCs w:val="21"/>
                      <w14:textFill>
                        <w14:solidFill>
                          <w14:schemeClr w14:val="tx1"/>
                        </w14:solidFill>
                      </w14:textFill>
                    </w:rPr>
                    <w:t>，不涉及自然保护区、风景名胜区。</w:t>
                  </w:r>
                </w:p>
              </w:tc>
              <w:tc>
                <w:tcPr>
                  <w:tcW w:w="787" w:type="dxa"/>
                  <w:vAlign w:val="center"/>
                </w:tcPr>
                <w:p w14:paraId="4EC71A1B">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color w:val="000000" w:themeColor="text1"/>
                      <w:w w:val="95"/>
                      <w:sz w:val="21"/>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0F40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30B82DE2">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w w:val="95"/>
                      <w:sz w:val="21"/>
                      <w:szCs w:val="21"/>
                      <w14:textFill>
                        <w14:solidFill>
                          <w14:schemeClr w14:val="tx1"/>
                        </w14:solidFill>
                      </w14:textFill>
                    </w:rPr>
                  </w:pPr>
                  <w:r>
                    <w:rPr>
                      <w:rFonts w:hint="default" w:ascii="Times New Roman" w:hAnsi="Times New Roman" w:eastAsia="宋体" w:cs="Times New Roman"/>
                      <w:color w:val="000000" w:themeColor="text1"/>
                      <w:w w:val="95"/>
                      <w:sz w:val="21"/>
                      <w:szCs w:val="21"/>
                      <w14:textFill>
                        <w14:solidFill>
                          <w14:schemeClr w14:val="tx1"/>
                        </w14:solidFill>
                      </w14:textFill>
                    </w:rPr>
                    <w:t>3、</w:t>
                  </w:r>
                </w:p>
              </w:tc>
              <w:tc>
                <w:tcPr>
                  <w:tcW w:w="4300" w:type="dxa"/>
                  <w:vAlign w:val="center"/>
                </w:tcPr>
                <w:p w14:paraId="24C506FA">
                  <w:pPr>
                    <w:keepNext w:val="0"/>
                    <w:keepLines w:val="0"/>
                    <w:pageBreakBefore w:val="0"/>
                    <w:kinsoku/>
                    <w:wordWrap/>
                    <w:overflowPunct/>
                    <w:topLinePunct w:val="0"/>
                    <w:autoSpaceDE/>
                    <w:autoSpaceDN/>
                    <w:bidi w:val="0"/>
                    <w:spacing w:line="240" w:lineRule="auto"/>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792" w:type="dxa"/>
                  <w:vAlign w:val="center"/>
                </w:tcPr>
                <w:p w14:paraId="35A9706D">
                  <w:pPr>
                    <w:keepNext w:val="0"/>
                    <w:keepLines w:val="0"/>
                    <w:pageBreakBefore w:val="0"/>
                    <w:kinsoku/>
                    <w:wordWrap/>
                    <w:overflowPunct/>
                    <w:topLinePunct w:val="0"/>
                    <w:autoSpaceDE/>
                    <w:autoSpaceDN/>
                    <w:bidi w:val="0"/>
                    <w:spacing w:line="240" w:lineRule="auto"/>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本项目租用</w:t>
                  </w:r>
                  <w:r>
                    <w:rPr>
                      <w:rFonts w:hint="eastAsia" w:cs="Times New Roman"/>
                      <w:color w:val="000000" w:themeColor="text1"/>
                      <w:sz w:val="21"/>
                      <w:szCs w:val="21"/>
                      <w:lang w:eastAsia="zh-CN"/>
                      <w14:textFill>
                        <w14:solidFill>
                          <w14:schemeClr w14:val="tx1"/>
                        </w14:solidFill>
                      </w14:textFill>
                    </w:rPr>
                    <w:t>原玉溪市星光平板玻璃制造有限公司空置厂房</w:t>
                  </w:r>
                  <w:r>
                    <w:rPr>
                      <w:rFonts w:hint="default" w:ascii="Times New Roman" w:hAnsi="Times New Roman" w:eastAsia="宋体" w:cs="Times New Roman"/>
                      <w:color w:val="000000" w:themeColor="text1"/>
                      <w:sz w:val="21"/>
                      <w:szCs w:val="21"/>
                      <w14:textFill>
                        <w14:solidFill>
                          <w14:schemeClr w14:val="tx1"/>
                        </w14:solidFill>
                      </w14:textFill>
                    </w:rPr>
                    <w:t>，不涉及饮用水源保护区。</w:t>
                  </w:r>
                </w:p>
              </w:tc>
              <w:tc>
                <w:tcPr>
                  <w:tcW w:w="787" w:type="dxa"/>
                  <w:vAlign w:val="center"/>
                </w:tcPr>
                <w:p w14:paraId="404AC3A3">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color w:val="000000" w:themeColor="text1"/>
                      <w:w w:val="95"/>
                      <w:sz w:val="21"/>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1B50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2C183660">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w w:val="95"/>
                      <w:sz w:val="21"/>
                      <w:szCs w:val="21"/>
                      <w14:textFill>
                        <w14:solidFill>
                          <w14:schemeClr w14:val="tx1"/>
                        </w14:solidFill>
                      </w14:textFill>
                    </w:rPr>
                  </w:pPr>
                  <w:r>
                    <w:rPr>
                      <w:rFonts w:hint="default" w:ascii="Times New Roman" w:hAnsi="Times New Roman" w:eastAsia="宋体" w:cs="Times New Roman"/>
                      <w:color w:val="000000" w:themeColor="text1"/>
                      <w:w w:val="95"/>
                      <w:sz w:val="21"/>
                      <w:szCs w:val="21"/>
                      <w14:textFill>
                        <w14:solidFill>
                          <w14:schemeClr w14:val="tx1"/>
                        </w14:solidFill>
                      </w14:textFill>
                    </w:rPr>
                    <w:t>4</w:t>
                  </w:r>
                </w:p>
              </w:tc>
              <w:tc>
                <w:tcPr>
                  <w:tcW w:w="4300" w:type="dxa"/>
                  <w:vAlign w:val="center"/>
                </w:tcPr>
                <w:p w14:paraId="4842AB3D">
                  <w:pPr>
                    <w:keepNext w:val="0"/>
                    <w:keepLines w:val="0"/>
                    <w:pageBreakBefore w:val="0"/>
                    <w:kinsoku/>
                    <w:wordWrap/>
                    <w:overflowPunct/>
                    <w:topLinePunct w:val="0"/>
                    <w:autoSpaceDE/>
                    <w:autoSpaceDN/>
                    <w:bidi w:val="0"/>
                    <w:spacing w:line="240" w:lineRule="auto"/>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w:t>
                  </w:r>
                  <w:r>
                    <w:rPr>
                      <w:rFonts w:hint="default" w:ascii="Times New Roman" w:hAnsi="Times New Roman" w:eastAsia="宋体" w:cs="Times New Roman"/>
                      <w:color w:val="000000" w:themeColor="text1"/>
                      <w:sz w:val="21"/>
                      <w:szCs w:val="21"/>
                      <w:lang w:eastAsia="zh-CN"/>
                      <w14:textFill>
                        <w14:solidFill>
                          <w14:schemeClr w14:val="tx1"/>
                        </w14:solidFill>
                      </w14:textFill>
                    </w:rPr>
                    <w:t>的</w:t>
                  </w:r>
                  <w:r>
                    <w:rPr>
                      <w:rFonts w:hint="default" w:ascii="Times New Roman" w:hAnsi="Times New Roman" w:eastAsia="宋体" w:cs="Times New Roman"/>
                      <w:color w:val="000000" w:themeColor="text1"/>
                      <w:sz w:val="21"/>
                      <w:szCs w:val="21"/>
                      <w14:textFill>
                        <w14:solidFill>
                          <w14:schemeClr w14:val="tx1"/>
                        </w14:solidFill>
                      </w14:textFill>
                    </w:rPr>
                    <w:t>改建除外。</w:t>
                  </w:r>
                </w:p>
              </w:tc>
              <w:tc>
                <w:tcPr>
                  <w:tcW w:w="1792" w:type="dxa"/>
                  <w:vAlign w:val="center"/>
                </w:tcPr>
                <w:p w14:paraId="40B01967">
                  <w:pPr>
                    <w:keepNext w:val="0"/>
                    <w:keepLines w:val="0"/>
                    <w:pageBreakBefore w:val="0"/>
                    <w:kinsoku/>
                    <w:wordWrap/>
                    <w:overflowPunct/>
                    <w:topLinePunct w:val="0"/>
                    <w:autoSpaceDE/>
                    <w:autoSpaceDN/>
                    <w:bidi w:val="0"/>
                    <w:spacing w:line="240" w:lineRule="auto"/>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本项目为</w:t>
                  </w:r>
                  <w:r>
                    <w:rPr>
                      <w:rFonts w:hint="default" w:ascii="Times New Roman" w:hAnsi="Times New Roman" w:eastAsia="宋体" w:cs="Times New Roman"/>
                      <w:bCs/>
                      <w:color w:val="000000" w:themeColor="text1"/>
                      <w:sz w:val="21"/>
                      <w:szCs w:val="21"/>
                      <w:lang w:eastAsia="zh-CN"/>
                      <w14:textFill>
                        <w14:solidFill>
                          <w14:schemeClr w14:val="tx1"/>
                        </w14:solidFill>
                      </w14:textFill>
                    </w:rPr>
                    <w:t>环保清洁煤炭颗粒</w:t>
                  </w:r>
                  <w:r>
                    <w:rPr>
                      <w:rFonts w:hint="eastAsia" w:cs="Times New Roman"/>
                      <w:bCs/>
                      <w:color w:val="000000" w:themeColor="text1"/>
                      <w:sz w:val="21"/>
                      <w:szCs w:val="21"/>
                      <w:lang w:eastAsia="zh-CN"/>
                      <w14:textFill>
                        <w14:solidFill>
                          <w14:schemeClr w14:val="tx1"/>
                        </w14:solidFill>
                      </w14:textFill>
                    </w:rPr>
                    <w:t>生产</w:t>
                  </w:r>
                  <w:r>
                    <w:rPr>
                      <w:rFonts w:hint="default" w:ascii="Times New Roman" w:hAnsi="Times New Roman" w:eastAsia="宋体" w:cs="Times New Roman"/>
                      <w:bCs/>
                      <w:color w:val="000000" w:themeColor="text1"/>
                      <w:sz w:val="21"/>
                      <w:szCs w:val="21"/>
                      <w14:textFill>
                        <w14:solidFill>
                          <w14:schemeClr w14:val="tx1"/>
                        </w14:solidFill>
                      </w14:textFill>
                    </w:rPr>
                    <w:t>项目，不涉及以上内容</w:t>
                  </w:r>
                </w:p>
              </w:tc>
              <w:tc>
                <w:tcPr>
                  <w:tcW w:w="787" w:type="dxa"/>
                  <w:vAlign w:val="center"/>
                </w:tcPr>
                <w:p w14:paraId="3ECB60E1">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color w:val="000000" w:themeColor="text1"/>
                      <w:w w:val="95"/>
                      <w:sz w:val="21"/>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3C26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78F6C2DD">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w w:val="95"/>
                      <w:sz w:val="21"/>
                      <w:szCs w:val="21"/>
                      <w14:textFill>
                        <w14:solidFill>
                          <w14:schemeClr w14:val="tx1"/>
                        </w14:solidFill>
                      </w14:textFill>
                    </w:rPr>
                  </w:pPr>
                  <w:r>
                    <w:rPr>
                      <w:rFonts w:hint="default" w:ascii="Times New Roman" w:hAnsi="Times New Roman" w:eastAsia="宋体" w:cs="Times New Roman"/>
                      <w:color w:val="000000" w:themeColor="text1"/>
                      <w:w w:val="95"/>
                      <w:sz w:val="21"/>
                      <w:szCs w:val="21"/>
                      <w14:textFill>
                        <w14:solidFill>
                          <w14:schemeClr w14:val="tx1"/>
                        </w14:solidFill>
                      </w14:textFill>
                    </w:rPr>
                    <w:t>5</w:t>
                  </w:r>
                </w:p>
              </w:tc>
              <w:tc>
                <w:tcPr>
                  <w:tcW w:w="4300" w:type="dxa"/>
                  <w:vAlign w:val="center"/>
                </w:tcPr>
                <w:p w14:paraId="38864292">
                  <w:pPr>
                    <w:keepNext w:val="0"/>
                    <w:keepLines w:val="0"/>
                    <w:pageBreakBefore w:val="0"/>
                    <w:kinsoku/>
                    <w:wordWrap/>
                    <w:overflowPunct/>
                    <w:topLinePunct w:val="0"/>
                    <w:autoSpaceDE/>
                    <w:autoSpaceDN/>
                    <w:bidi w:val="0"/>
                    <w:spacing w:line="240" w:lineRule="auto"/>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禁止在合规园区外新建、扩建钢铁、石化、化工、焦化、建材、有色、制浆造纸等高污染项目。</w:t>
                  </w:r>
                </w:p>
              </w:tc>
              <w:tc>
                <w:tcPr>
                  <w:tcW w:w="1792" w:type="dxa"/>
                  <w:vAlign w:val="center"/>
                </w:tcPr>
                <w:p w14:paraId="11B4B5B5">
                  <w:pPr>
                    <w:keepNext w:val="0"/>
                    <w:keepLines w:val="0"/>
                    <w:pageBreakBefore w:val="0"/>
                    <w:kinsoku/>
                    <w:wordWrap/>
                    <w:overflowPunct/>
                    <w:topLinePunct w:val="0"/>
                    <w:autoSpaceDE/>
                    <w:autoSpaceDN/>
                    <w:bidi w:val="0"/>
                    <w:spacing w:line="240" w:lineRule="auto"/>
                    <w:ind w:firstLine="420" w:firstLineChars="200"/>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本项目为</w:t>
                  </w:r>
                  <w:r>
                    <w:rPr>
                      <w:rFonts w:hint="default" w:ascii="Times New Roman" w:hAnsi="Times New Roman" w:eastAsia="宋体" w:cs="Times New Roman"/>
                      <w:bCs/>
                      <w:color w:val="000000" w:themeColor="text1"/>
                      <w:sz w:val="21"/>
                      <w:szCs w:val="21"/>
                      <w:lang w:eastAsia="zh-CN"/>
                      <w14:textFill>
                        <w14:solidFill>
                          <w14:schemeClr w14:val="tx1"/>
                        </w14:solidFill>
                      </w14:textFill>
                    </w:rPr>
                    <w:t>环保清洁煤炭颗粒</w:t>
                  </w:r>
                  <w:r>
                    <w:rPr>
                      <w:rFonts w:hint="eastAsia" w:cs="Times New Roman"/>
                      <w:bCs/>
                      <w:color w:val="000000" w:themeColor="text1"/>
                      <w:sz w:val="21"/>
                      <w:szCs w:val="21"/>
                      <w:lang w:eastAsia="zh-CN"/>
                      <w14:textFill>
                        <w14:solidFill>
                          <w14:schemeClr w14:val="tx1"/>
                        </w14:solidFill>
                      </w14:textFill>
                    </w:rPr>
                    <w:t>生产</w:t>
                  </w:r>
                  <w:r>
                    <w:rPr>
                      <w:rFonts w:hint="default" w:ascii="Times New Roman" w:hAnsi="Times New Roman" w:eastAsia="宋体" w:cs="Times New Roman"/>
                      <w:bCs/>
                      <w:color w:val="000000" w:themeColor="text1"/>
                      <w:sz w:val="21"/>
                      <w:szCs w:val="21"/>
                      <w14:textFill>
                        <w14:solidFill>
                          <w14:schemeClr w14:val="tx1"/>
                        </w14:solidFill>
                      </w14:textFill>
                    </w:rPr>
                    <w:t>项目，不涉及以上内容</w:t>
                  </w:r>
                  <w:r>
                    <w:rPr>
                      <w:rFonts w:hint="eastAsia" w:cs="Times New Roman"/>
                      <w:bCs/>
                      <w:color w:val="000000" w:themeColor="text1"/>
                      <w:sz w:val="21"/>
                      <w:szCs w:val="21"/>
                      <w:lang w:eastAsia="zh-CN"/>
                      <w14:textFill>
                        <w14:solidFill>
                          <w14:schemeClr w14:val="tx1"/>
                        </w14:solidFill>
                      </w14:textFill>
                    </w:rPr>
                    <w:t>。</w:t>
                  </w:r>
                </w:p>
              </w:tc>
              <w:tc>
                <w:tcPr>
                  <w:tcW w:w="787" w:type="dxa"/>
                  <w:vAlign w:val="center"/>
                </w:tcPr>
                <w:p w14:paraId="5CAB8BFC">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3685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21BEFE3A">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w w:val="95"/>
                      <w:sz w:val="21"/>
                      <w:szCs w:val="21"/>
                      <w14:textFill>
                        <w14:solidFill>
                          <w14:schemeClr w14:val="tx1"/>
                        </w14:solidFill>
                      </w14:textFill>
                    </w:rPr>
                  </w:pPr>
                  <w:r>
                    <w:rPr>
                      <w:rFonts w:hint="default" w:ascii="Times New Roman" w:hAnsi="Times New Roman" w:eastAsia="宋体" w:cs="Times New Roman"/>
                      <w:color w:val="000000" w:themeColor="text1"/>
                      <w:w w:val="95"/>
                      <w:sz w:val="21"/>
                      <w:szCs w:val="21"/>
                      <w14:textFill>
                        <w14:solidFill>
                          <w14:schemeClr w14:val="tx1"/>
                        </w14:solidFill>
                      </w14:textFill>
                    </w:rPr>
                    <w:t>6</w:t>
                  </w:r>
                </w:p>
              </w:tc>
              <w:tc>
                <w:tcPr>
                  <w:tcW w:w="4300" w:type="dxa"/>
                  <w:vAlign w:val="center"/>
                </w:tcPr>
                <w:p w14:paraId="24CF8547">
                  <w:pPr>
                    <w:keepNext w:val="0"/>
                    <w:keepLines w:val="0"/>
                    <w:pageBreakBefore w:val="0"/>
                    <w:kinsoku/>
                    <w:wordWrap/>
                    <w:overflowPunct/>
                    <w:topLinePunct w:val="0"/>
                    <w:autoSpaceDE/>
                    <w:autoSpaceDN/>
                    <w:bidi w:val="0"/>
                    <w:spacing w:line="240" w:lineRule="auto"/>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禁止新建、扩建法律法规和相关政策明令禁止的落后产能项目。禁止新建、扩建不符合国家产能置换要求的严重过剩产能行业的项目。禁止新建、扩建不符合要求的高耗能高排放项目。</w:t>
                  </w:r>
                </w:p>
              </w:tc>
              <w:tc>
                <w:tcPr>
                  <w:tcW w:w="1792" w:type="dxa"/>
                  <w:vAlign w:val="center"/>
                </w:tcPr>
                <w:p w14:paraId="4838C3EB">
                  <w:pPr>
                    <w:keepNext w:val="0"/>
                    <w:keepLines w:val="0"/>
                    <w:pageBreakBefore w:val="0"/>
                    <w:kinsoku/>
                    <w:wordWrap/>
                    <w:overflowPunct/>
                    <w:topLinePunct w:val="0"/>
                    <w:autoSpaceDE/>
                    <w:autoSpaceDN/>
                    <w:bidi w:val="0"/>
                    <w:spacing w:line="240" w:lineRule="auto"/>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本项目为</w:t>
                  </w:r>
                  <w:r>
                    <w:rPr>
                      <w:rFonts w:hint="default" w:ascii="Times New Roman" w:hAnsi="Times New Roman" w:eastAsia="宋体" w:cs="Times New Roman"/>
                      <w:bCs/>
                      <w:color w:val="000000" w:themeColor="text1"/>
                      <w:sz w:val="21"/>
                      <w:szCs w:val="21"/>
                      <w:lang w:eastAsia="zh-CN"/>
                      <w14:textFill>
                        <w14:solidFill>
                          <w14:schemeClr w14:val="tx1"/>
                        </w14:solidFill>
                      </w14:textFill>
                    </w:rPr>
                    <w:t>环保清洁煤炭颗粒</w:t>
                  </w:r>
                  <w:r>
                    <w:rPr>
                      <w:rFonts w:hint="eastAsia" w:cs="Times New Roman"/>
                      <w:bCs/>
                      <w:color w:val="000000" w:themeColor="text1"/>
                      <w:sz w:val="21"/>
                      <w:szCs w:val="21"/>
                      <w:lang w:eastAsia="zh-CN"/>
                      <w14:textFill>
                        <w14:solidFill>
                          <w14:schemeClr w14:val="tx1"/>
                        </w14:solidFill>
                      </w14:textFill>
                    </w:rPr>
                    <w:t>生产</w:t>
                  </w:r>
                  <w:r>
                    <w:rPr>
                      <w:rFonts w:hint="default" w:ascii="Times New Roman" w:hAnsi="Times New Roman" w:eastAsia="宋体" w:cs="Times New Roman"/>
                      <w:bCs/>
                      <w:color w:val="000000" w:themeColor="text1"/>
                      <w:sz w:val="21"/>
                      <w:szCs w:val="21"/>
                      <w14:textFill>
                        <w14:solidFill>
                          <w14:schemeClr w14:val="tx1"/>
                        </w14:solidFill>
                      </w14:textFill>
                    </w:rPr>
                    <w:t>项目，不涉及以上内容</w:t>
                  </w:r>
                </w:p>
              </w:tc>
              <w:tc>
                <w:tcPr>
                  <w:tcW w:w="787" w:type="dxa"/>
                  <w:vAlign w:val="center"/>
                </w:tcPr>
                <w:p w14:paraId="44C0E104">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bl>
          <w:p w14:paraId="133FE131">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根据</w:t>
            </w:r>
            <w:r>
              <w:rPr>
                <w:rFonts w:hint="eastAsia" w:cs="Times New Roman"/>
                <w:color w:val="000000" w:themeColor="text1"/>
                <w:kern w:val="0"/>
                <w:sz w:val="24"/>
                <w:lang w:eastAsia="zh-CN"/>
                <w14:textFill>
                  <w14:solidFill>
                    <w14:schemeClr w14:val="tx1"/>
                  </w14:solidFill>
                </w14:textFill>
              </w:rPr>
              <w:t>上表</w:t>
            </w:r>
            <w:r>
              <w:rPr>
                <w:rFonts w:hint="default" w:ascii="Times New Roman" w:hAnsi="Times New Roman" w:cs="Times New Roman"/>
                <w:color w:val="000000" w:themeColor="text1"/>
                <w:kern w:val="0"/>
                <w:sz w:val="24"/>
                <w14:textFill>
                  <w14:solidFill>
                    <w14:schemeClr w14:val="tx1"/>
                  </w14:solidFill>
                </w14:textFill>
              </w:rPr>
              <w:t>，本项目与《长江经济带发展负面清单指南（试行，2022 年版）》的相关要求相符。</w:t>
            </w:r>
          </w:p>
          <w:p w14:paraId="14AED95D">
            <w:pPr>
              <w:spacing w:line="360" w:lineRule="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kern w:val="0"/>
                <w:sz w:val="24"/>
                <w14:textFill>
                  <w14:solidFill>
                    <w14:schemeClr w14:val="tx1"/>
                  </w14:solidFill>
                </w14:textFill>
              </w:rPr>
              <w:t>四、项目与《云南省长江经济带发展负面清单指南实施细则（试行，2022年版）》</w:t>
            </w:r>
            <w:r>
              <w:rPr>
                <w:rFonts w:hint="default" w:ascii="Times New Roman" w:hAnsi="Times New Roman" w:cs="Times New Roman"/>
                <w:b/>
                <w:bCs/>
                <w:color w:val="000000" w:themeColor="text1"/>
                <w:sz w:val="24"/>
                <w14:textFill>
                  <w14:solidFill>
                    <w14:schemeClr w14:val="tx1"/>
                  </w14:solidFill>
                </w14:textFill>
              </w:rPr>
              <w:t>进行相符性分析</w:t>
            </w:r>
          </w:p>
          <w:p w14:paraId="12D57FFB">
            <w:pPr>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 1-</w:t>
            </w:r>
            <w:r>
              <w:rPr>
                <w:rFonts w:hint="eastAsia" w:cs="Times New Roman"/>
                <w:b/>
                <w:bCs/>
                <w:color w:val="000000" w:themeColor="text1"/>
                <w:sz w:val="21"/>
                <w:szCs w:val="21"/>
                <w:lang w:val="en-US" w:eastAsia="zh-CN"/>
                <w14:textFill>
                  <w14:solidFill>
                    <w14:schemeClr w14:val="tx1"/>
                  </w14:solidFill>
                </w14:textFill>
              </w:rPr>
              <w:t xml:space="preserve">4 </w:t>
            </w:r>
            <w:r>
              <w:rPr>
                <w:rFonts w:hint="default" w:ascii="Times New Roman" w:hAnsi="Times New Roman" w:cs="Times New Roman"/>
                <w:b/>
                <w:bCs/>
                <w:color w:val="000000" w:themeColor="text1"/>
                <w:sz w:val="21"/>
                <w:szCs w:val="21"/>
                <w14:textFill>
                  <w14:solidFill>
                    <w14:schemeClr w14:val="tx1"/>
                  </w14:solidFill>
                </w14:textFill>
              </w:rPr>
              <w:t>项目与《云南省长江经济带发展负面清单指南实施细则（</w:t>
            </w:r>
            <w:r>
              <w:rPr>
                <w:rFonts w:hint="default" w:ascii="Times New Roman" w:hAnsi="Times New Roman" w:cs="Times New Roman"/>
                <w:b/>
                <w:bCs/>
                <w:color w:val="000000" w:themeColor="text1"/>
                <w:kern w:val="0"/>
                <w:sz w:val="21"/>
                <w:szCs w:val="21"/>
                <w14:textFill>
                  <w14:solidFill>
                    <w14:schemeClr w14:val="tx1"/>
                  </w14:solidFill>
                </w14:textFill>
              </w:rPr>
              <w:t>试行，2022年版）</w:t>
            </w:r>
            <w:r>
              <w:rPr>
                <w:rFonts w:hint="default" w:ascii="Times New Roman" w:hAnsi="Times New Roman" w:cs="Times New Roman"/>
                <w:b/>
                <w:bCs/>
                <w:color w:val="000000" w:themeColor="text1"/>
                <w:sz w:val="21"/>
                <w:szCs w:val="21"/>
                <w14:textFill>
                  <w14:solidFill>
                    <w14:schemeClr w14:val="tx1"/>
                  </w14:solidFill>
                </w14:textFill>
              </w:rPr>
              <w:t>）》符合性分析</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4499"/>
              <w:gridCol w:w="1801"/>
              <w:gridCol w:w="663"/>
            </w:tblGrid>
            <w:tr w14:paraId="72FC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5" w:type="dxa"/>
                  <w:vAlign w:val="center"/>
                </w:tcPr>
                <w:p w14:paraId="239B86B1">
                  <w:pPr>
                    <w:pStyle w:val="76"/>
                    <w:keepNext w:val="0"/>
                    <w:keepLines w:val="0"/>
                    <w:pageBreakBefore w:val="0"/>
                    <w:kinsoku/>
                    <w:wordWrap/>
                    <w:overflowPunct/>
                    <w:topLinePunct w:val="0"/>
                    <w:bidi w:val="0"/>
                    <w:spacing w:before="5" w:line="240" w:lineRule="auto"/>
                    <w:ind w:right="129"/>
                    <w:jc w:val="center"/>
                    <w:textAlignment w:val="auto"/>
                    <w:rPr>
                      <w:rFonts w:hint="default" w:ascii="Times New Roman" w:hAnsi="Times New Roman" w:cs="Times New Roman"/>
                      <w:b/>
                      <w:bCs/>
                      <w:color w:val="000000" w:themeColor="text1"/>
                      <w:w w:val="95"/>
                      <w:szCs w:val="21"/>
                      <w14:textFill>
                        <w14:solidFill>
                          <w14:schemeClr w14:val="tx1"/>
                        </w14:solidFill>
                      </w14:textFill>
                    </w:rPr>
                  </w:pPr>
                  <w:r>
                    <w:rPr>
                      <w:rFonts w:hint="default" w:ascii="Times New Roman" w:hAnsi="Times New Roman" w:cs="Times New Roman"/>
                      <w:b/>
                      <w:bCs w:val="0"/>
                      <w:color w:val="000000" w:themeColor="text1"/>
                      <w:lang w:eastAsia="zh-CN"/>
                      <w14:textFill>
                        <w14:solidFill>
                          <w14:schemeClr w14:val="tx1"/>
                        </w14:solidFill>
                      </w14:textFill>
                    </w:rPr>
                    <w:t>序号</w:t>
                  </w:r>
                </w:p>
              </w:tc>
              <w:tc>
                <w:tcPr>
                  <w:tcW w:w="4499" w:type="dxa"/>
                  <w:shd w:val="clear" w:color="auto" w:fill="auto"/>
                  <w:vAlign w:val="center"/>
                </w:tcPr>
                <w:p w14:paraId="208B0B38">
                  <w:pPr>
                    <w:pStyle w:val="76"/>
                    <w:keepNext w:val="0"/>
                    <w:keepLines w:val="0"/>
                    <w:pageBreakBefore w:val="0"/>
                    <w:kinsoku/>
                    <w:wordWrap/>
                    <w:overflowPunct/>
                    <w:topLinePunct w:val="0"/>
                    <w:bidi w:val="0"/>
                    <w:spacing w:before="5" w:line="240" w:lineRule="auto"/>
                    <w:ind w:left="149" w:leftChars="0" w:right="129" w:rightChars="0"/>
                    <w:jc w:val="center"/>
                    <w:textAlignment w:val="auto"/>
                    <w:rPr>
                      <w:rFonts w:hint="default" w:ascii="Times New Roman" w:hAnsi="Times New Roman" w:eastAsia="宋体" w:cs="Times New Roman"/>
                      <w:b/>
                      <w:bCs w:val="0"/>
                      <w:color w:val="000000" w:themeColor="text1"/>
                      <w:w w:val="95"/>
                      <w:kern w:val="2"/>
                      <w:sz w:val="21"/>
                      <w:szCs w:val="21"/>
                      <w:lang w:val="en-US" w:eastAsia="zh-CN" w:bidi="ar-SA"/>
                      <w14:textFill>
                        <w14:solidFill>
                          <w14:schemeClr w14:val="tx1"/>
                        </w14:solidFill>
                      </w14:textFill>
                    </w:rPr>
                  </w:pPr>
                  <w:r>
                    <w:rPr>
                      <w:rFonts w:hint="default" w:ascii="Times New Roman" w:hAnsi="Times New Roman" w:cs="Times New Roman"/>
                      <w:b/>
                      <w:bCs w:val="0"/>
                      <w:color w:val="000000" w:themeColor="text1"/>
                      <w:lang w:eastAsia="zh-CN"/>
                      <w14:textFill>
                        <w14:solidFill>
                          <w14:schemeClr w14:val="tx1"/>
                        </w14:solidFill>
                      </w14:textFill>
                    </w:rPr>
                    <w:t>文件内容</w:t>
                  </w:r>
                </w:p>
              </w:tc>
              <w:tc>
                <w:tcPr>
                  <w:tcW w:w="1801" w:type="dxa"/>
                  <w:shd w:val="clear" w:color="auto" w:fill="auto"/>
                  <w:vAlign w:val="center"/>
                </w:tcPr>
                <w:p w14:paraId="113A31CC">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bCs w:val="0"/>
                      <w:color w:val="000000" w:themeColor="text1"/>
                      <w:spacing w:val="14"/>
                      <w:w w:val="95"/>
                      <w:kern w:val="0"/>
                      <w:sz w:val="21"/>
                      <w:szCs w:val="21"/>
                      <w:lang w:val="en-US" w:eastAsia="zh-CN" w:bidi="ar-SA"/>
                      <w14:textFill>
                        <w14:solidFill>
                          <w14:schemeClr w14:val="tx1"/>
                        </w14:solidFill>
                      </w14:textFill>
                    </w:rPr>
                  </w:pPr>
                  <w:r>
                    <w:rPr>
                      <w:rFonts w:hint="default" w:ascii="Times New Roman" w:hAnsi="Times New Roman" w:cs="Times New Roman"/>
                      <w:b/>
                      <w:bCs w:val="0"/>
                      <w:color w:val="000000" w:themeColor="text1"/>
                      <w:lang w:eastAsia="zh-CN"/>
                      <w14:textFill>
                        <w14:solidFill>
                          <w14:schemeClr w14:val="tx1"/>
                        </w14:solidFill>
                      </w14:textFill>
                    </w:rPr>
                    <w:t>相符性分析</w:t>
                  </w:r>
                </w:p>
              </w:tc>
              <w:tc>
                <w:tcPr>
                  <w:tcW w:w="663" w:type="dxa"/>
                  <w:shd w:val="clear" w:color="auto" w:fill="auto"/>
                  <w:vAlign w:val="center"/>
                </w:tcPr>
                <w:p w14:paraId="00951968">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bCs/>
                      <w:color w:val="000000" w:themeColor="text1"/>
                      <w:spacing w:val="14"/>
                      <w:kern w:val="0"/>
                      <w:sz w:val="21"/>
                      <w:szCs w:val="21"/>
                      <w:lang w:val="en-US" w:eastAsia="zh-CN" w:bidi="ar-SA"/>
                      <w14:textFill>
                        <w14:solidFill>
                          <w14:schemeClr w14:val="tx1"/>
                        </w14:solidFill>
                      </w14:textFill>
                    </w:rPr>
                  </w:pPr>
                  <w:r>
                    <w:rPr>
                      <w:rFonts w:hint="default" w:ascii="Times New Roman" w:hAnsi="Times New Roman" w:cs="Times New Roman"/>
                      <w:b/>
                      <w:bCs w:val="0"/>
                      <w:color w:val="000000" w:themeColor="text1"/>
                      <w14:textFill>
                        <w14:solidFill>
                          <w14:schemeClr w14:val="tx1"/>
                        </w14:solidFill>
                      </w14:textFill>
                    </w:rPr>
                    <w:t>符合</w:t>
                  </w:r>
                  <w:r>
                    <w:rPr>
                      <w:rFonts w:hint="default" w:ascii="Times New Roman" w:hAnsi="Times New Roman" w:cs="Times New Roman"/>
                      <w:b/>
                      <w:bCs w:val="0"/>
                      <w:color w:val="000000" w:themeColor="text1"/>
                      <w:lang w:eastAsia="zh-CN"/>
                      <w14:textFill>
                        <w14:solidFill>
                          <w14:schemeClr w14:val="tx1"/>
                        </w14:solidFill>
                      </w14:textFill>
                    </w:rPr>
                    <w:t>性</w:t>
                  </w:r>
                </w:p>
              </w:tc>
            </w:tr>
            <w:tr w14:paraId="45B2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5" w:type="dxa"/>
                  <w:vAlign w:val="center"/>
                </w:tcPr>
                <w:p w14:paraId="588A86B3">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color w:val="000000" w:themeColor="text1"/>
                      <w:w w:val="95"/>
                      <w:szCs w:val="21"/>
                      <w14:textFill>
                        <w14:solidFill>
                          <w14:schemeClr w14:val="tx1"/>
                        </w14:solidFill>
                      </w14:textFill>
                    </w:rPr>
                    <w:t>1</w:t>
                  </w:r>
                </w:p>
              </w:tc>
              <w:tc>
                <w:tcPr>
                  <w:tcW w:w="4499" w:type="dxa"/>
                  <w:vAlign w:val="center"/>
                </w:tcPr>
                <w:p w14:paraId="555E5685">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禁止新建、改建和扩建不符合《全国内河航道与港口布局规划》等全国港口规划和州（市）级以上港口布局规划以及港口总体规划的码头项目。</w:t>
                  </w:r>
                </w:p>
              </w:tc>
              <w:tc>
                <w:tcPr>
                  <w:tcW w:w="1801" w:type="dxa"/>
                  <w:vAlign w:val="center"/>
                </w:tcPr>
                <w:p w14:paraId="1F2A0FD3">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本项目为</w:t>
                  </w:r>
                  <w:r>
                    <w:rPr>
                      <w:rFonts w:hint="default" w:ascii="Times New Roman" w:hAnsi="Times New Roman" w:eastAsia="宋体" w:cs="Times New Roman"/>
                      <w:bCs/>
                      <w:color w:val="000000" w:themeColor="text1"/>
                      <w:sz w:val="21"/>
                      <w:szCs w:val="21"/>
                      <w:lang w:eastAsia="zh-CN"/>
                      <w14:textFill>
                        <w14:solidFill>
                          <w14:schemeClr w14:val="tx1"/>
                        </w14:solidFill>
                      </w14:textFill>
                    </w:rPr>
                    <w:t>环保清洁煤炭颗粒</w:t>
                  </w:r>
                  <w:r>
                    <w:rPr>
                      <w:rFonts w:hint="eastAsia" w:cs="Times New Roman"/>
                      <w:bCs/>
                      <w:color w:val="000000" w:themeColor="text1"/>
                      <w:sz w:val="21"/>
                      <w:szCs w:val="21"/>
                      <w:lang w:eastAsia="zh-CN"/>
                      <w14:textFill>
                        <w14:solidFill>
                          <w14:schemeClr w14:val="tx1"/>
                        </w14:solidFill>
                      </w14:textFill>
                    </w:rPr>
                    <w:t>生产</w:t>
                  </w:r>
                  <w:r>
                    <w:rPr>
                      <w:rFonts w:hint="default" w:ascii="Times New Roman" w:hAnsi="Times New Roman" w:eastAsia="宋体" w:cs="Times New Roman"/>
                      <w:bCs/>
                      <w:color w:val="000000" w:themeColor="text1"/>
                      <w:sz w:val="21"/>
                      <w:szCs w:val="21"/>
                      <w14:textFill>
                        <w14:solidFill>
                          <w14:schemeClr w14:val="tx1"/>
                        </w14:solidFill>
                      </w14:textFill>
                    </w:rPr>
                    <w:t>项目</w:t>
                  </w:r>
                  <w:r>
                    <w:rPr>
                      <w:rFonts w:hint="default" w:ascii="Times New Roman" w:hAnsi="Times New Roman" w:cs="Times New Roman"/>
                      <w:bCs/>
                      <w:color w:val="000000" w:themeColor="text1"/>
                      <w:szCs w:val="21"/>
                      <w14:textFill>
                        <w14:solidFill>
                          <w14:schemeClr w14:val="tx1"/>
                        </w14:solidFill>
                      </w14:textFill>
                    </w:rPr>
                    <w:t>，不属于码头项目。</w:t>
                  </w:r>
                </w:p>
              </w:tc>
              <w:tc>
                <w:tcPr>
                  <w:tcW w:w="663" w:type="dxa"/>
                  <w:vAlign w:val="center"/>
                </w:tcPr>
                <w:p w14:paraId="2BADCD86">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2F2F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5" w:type="dxa"/>
                  <w:vAlign w:val="center"/>
                </w:tcPr>
                <w:p w14:paraId="633B0489">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color w:val="000000" w:themeColor="text1"/>
                      <w:w w:val="95"/>
                      <w:szCs w:val="21"/>
                      <w14:textFill>
                        <w14:solidFill>
                          <w14:schemeClr w14:val="tx1"/>
                        </w14:solidFill>
                      </w14:textFill>
                    </w:rPr>
                    <w:t>2</w:t>
                  </w:r>
                </w:p>
              </w:tc>
              <w:tc>
                <w:tcPr>
                  <w:tcW w:w="4499" w:type="dxa"/>
                  <w:vAlign w:val="center"/>
                </w:tcPr>
                <w:p w14:paraId="6A29F3F4">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禁止在自然保护区核心区、缓冲区的岸线和河段范围内投资建设旅游和生产经营项目。禁止建设与自然保护区保护方向不一致的旅游项目。禁止在自然保护区内进行开矿、采石、挖沙等活动。禁止在自然保护区的实验区内建设污染环境、破坏资源或者景观的生产设施。</w:t>
                  </w:r>
                </w:p>
              </w:tc>
              <w:tc>
                <w:tcPr>
                  <w:tcW w:w="1801" w:type="dxa"/>
                  <w:vAlign w:val="center"/>
                </w:tcPr>
                <w:p w14:paraId="6680BEF7">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本项目</w:t>
                  </w:r>
                  <w:r>
                    <w:rPr>
                      <w:rFonts w:hint="default" w:ascii="Times New Roman" w:hAnsi="Times New Roman" w:eastAsia="宋体" w:cs="Times New Roman"/>
                      <w:color w:val="000000" w:themeColor="text1"/>
                      <w:sz w:val="21"/>
                      <w:szCs w:val="21"/>
                      <w14:textFill>
                        <w14:solidFill>
                          <w14:schemeClr w14:val="tx1"/>
                        </w14:solidFill>
                      </w14:textFill>
                    </w:rPr>
                    <w:t>租用</w:t>
                  </w:r>
                  <w:r>
                    <w:rPr>
                      <w:rFonts w:hint="eastAsia" w:cs="Times New Roman"/>
                      <w:color w:val="000000" w:themeColor="text1"/>
                      <w:sz w:val="21"/>
                      <w:szCs w:val="21"/>
                      <w:lang w:eastAsia="zh-CN"/>
                      <w14:textFill>
                        <w14:solidFill>
                          <w14:schemeClr w14:val="tx1"/>
                        </w14:solidFill>
                      </w14:textFill>
                    </w:rPr>
                    <w:t>原玉溪市星光平板玻璃制造有限公司空置厂房</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不涉及自然保护区。</w:t>
                  </w:r>
                </w:p>
              </w:tc>
              <w:tc>
                <w:tcPr>
                  <w:tcW w:w="663" w:type="dxa"/>
                  <w:vAlign w:val="center"/>
                </w:tcPr>
                <w:p w14:paraId="742AF613">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376A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5" w:type="dxa"/>
                  <w:vAlign w:val="center"/>
                </w:tcPr>
                <w:p w14:paraId="3F622F93">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color w:val="000000" w:themeColor="text1"/>
                      <w:w w:val="95"/>
                      <w:szCs w:val="21"/>
                      <w14:textFill>
                        <w14:solidFill>
                          <w14:schemeClr w14:val="tx1"/>
                        </w14:solidFill>
                      </w14:textFill>
                    </w:rPr>
                    <w:t>3</w:t>
                  </w:r>
                </w:p>
              </w:tc>
              <w:tc>
                <w:tcPr>
                  <w:tcW w:w="4499" w:type="dxa"/>
                  <w:vAlign w:val="center"/>
                </w:tcPr>
                <w:p w14:paraId="34C7FF68">
                  <w:pPr>
                    <w:keepNext w:val="0"/>
                    <w:keepLines w:val="0"/>
                    <w:pageBreakBefore w:val="0"/>
                    <w:kinsoku/>
                    <w:wordWrap/>
                    <w:overflowPunct/>
                    <w:topLinePunct w:val="0"/>
                    <w:bidi w:val="0"/>
                    <w:spacing w:line="240" w:lineRule="auto"/>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禁止在风景名胜区核心景区的岸线和河段范围内投资建设与风景名胜资源保护无关的项目。禁止在风景名胜区内进行开山、采石、开矿、开荒、修坟立碑等破坏景观、植被和地形地貌的活动以及修建储存爆炸性、易燃性放射性、毒害性、腐蚀性物品的设施；禁止在风景名胜区内设立开发区和在核心景区内建设宾馆、会所、培训中心、疗养院以及与风景名胜资源保护无关的投资建设项目。</w:t>
                  </w:r>
                </w:p>
              </w:tc>
              <w:tc>
                <w:tcPr>
                  <w:tcW w:w="1801" w:type="dxa"/>
                  <w:vAlign w:val="center"/>
                </w:tcPr>
                <w:p w14:paraId="779E0CEC">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本项目</w:t>
                  </w:r>
                  <w:r>
                    <w:rPr>
                      <w:rFonts w:hint="default" w:ascii="Times New Roman" w:hAnsi="Times New Roman" w:eastAsia="宋体" w:cs="Times New Roman"/>
                      <w:color w:val="000000" w:themeColor="text1"/>
                      <w:sz w:val="21"/>
                      <w:szCs w:val="21"/>
                      <w14:textFill>
                        <w14:solidFill>
                          <w14:schemeClr w14:val="tx1"/>
                        </w14:solidFill>
                      </w14:textFill>
                    </w:rPr>
                    <w:t>租用</w:t>
                  </w:r>
                  <w:r>
                    <w:rPr>
                      <w:rFonts w:hint="eastAsia" w:cs="Times New Roman"/>
                      <w:color w:val="000000" w:themeColor="text1"/>
                      <w:sz w:val="21"/>
                      <w:szCs w:val="21"/>
                      <w:lang w:eastAsia="zh-CN"/>
                      <w14:textFill>
                        <w14:solidFill>
                          <w14:schemeClr w14:val="tx1"/>
                        </w14:solidFill>
                      </w14:textFill>
                    </w:rPr>
                    <w:t>原玉溪市星光平板玻璃制造有限公司空置厂房</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不涉及风景名胜区。</w:t>
                  </w:r>
                </w:p>
              </w:tc>
              <w:tc>
                <w:tcPr>
                  <w:tcW w:w="663" w:type="dxa"/>
                  <w:vAlign w:val="center"/>
                </w:tcPr>
                <w:p w14:paraId="0562B944">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6E92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5" w:type="dxa"/>
                  <w:vAlign w:val="center"/>
                </w:tcPr>
                <w:p w14:paraId="7D3AC109">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color w:val="000000" w:themeColor="text1"/>
                      <w:w w:val="95"/>
                      <w:szCs w:val="21"/>
                      <w14:textFill>
                        <w14:solidFill>
                          <w14:schemeClr w14:val="tx1"/>
                        </w14:solidFill>
                      </w14:textFill>
                    </w:rPr>
                    <w:t>4</w:t>
                  </w:r>
                </w:p>
              </w:tc>
              <w:tc>
                <w:tcPr>
                  <w:tcW w:w="4499" w:type="dxa"/>
                  <w:vAlign w:val="center"/>
                </w:tcPr>
                <w:p w14:paraId="520C5F3E">
                  <w:pPr>
                    <w:keepNext w:val="0"/>
                    <w:keepLines w:val="0"/>
                    <w:pageBreakBefore w:val="0"/>
                    <w:kinsoku/>
                    <w:wordWrap/>
                    <w:overflowPunct/>
                    <w:topLinePunct w:val="0"/>
                    <w:bidi w:val="0"/>
                    <w:spacing w:line="240" w:lineRule="auto"/>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801" w:type="dxa"/>
                  <w:vAlign w:val="center"/>
                </w:tcPr>
                <w:p w14:paraId="3FAEB9CC">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本项目</w:t>
                  </w:r>
                  <w:r>
                    <w:rPr>
                      <w:rFonts w:hint="default" w:ascii="Times New Roman" w:hAnsi="Times New Roman" w:eastAsia="宋体" w:cs="Times New Roman"/>
                      <w:color w:val="000000" w:themeColor="text1"/>
                      <w:sz w:val="21"/>
                      <w:szCs w:val="21"/>
                      <w14:textFill>
                        <w14:solidFill>
                          <w14:schemeClr w14:val="tx1"/>
                        </w14:solidFill>
                      </w14:textFill>
                    </w:rPr>
                    <w:t>租用</w:t>
                  </w:r>
                  <w:r>
                    <w:rPr>
                      <w:rFonts w:hint="eastAsia" w:cs="Times New Roman"/>
                      <w:color w:val="000000" w:themeColor="text1"/>
                      <w:sz w:val="21"/>
                      <w:szCs w:val="21"/>
                      <w:lang w:eastAsia="zh-CN"/>
                      <w14:textFill>
                        <w14:solidFill>
                          <w14:schemeClr w14:val="tx1"/>
                        </w14:solidFill>
                      </w14:textFill>
                    </w:rPr>
                    <w:t>原玉溪市星光平板玻璃制造有限公司空置厂房</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不涉及饮用水源地保护区。</w:t>
                  </w:r>
                </w:p>
              </w:tc>
              <w:tc>
                <w:tcPr>
                  <w:tcW w:w="663" w:type="dxa"/>
                  <w:vAlign w:val="center"/>
                </w:tcPr>
                <w:p w14:paraId="2D1A8CA5">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3639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5" w:type="dxa"/>
                  <w:vAlign w:val="center"/>
                </w:tcPr>
                <w:p w14:paraId="00533A4D">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color w:val="000000" w:themeColor="text1"/>
                      <w:w w:val="95"/>
                      <w:szCs w:val="21"/>
                      <w14:textFill>
                        <w14:solidFill>
                          <w14:schemeClr w14:val="tx1"/>
                        </w14:solidFill>
                      </w14:textFill>
                    </w:rPr>
                    <w:t>5</w:t>
                  </w:r>
                </w:p>
              </w:tc>
              <w:tc>
                <w:tcPr>
                  <w:tcW w:w="4499" w:type="dxa"/>
                  <w:vAlign w:val="center"/>
                </w:tcPr>
                <w:p w14:paraId="13F0518D">
                  <w:pPr>
                    <w:keepNext w:val="0"/>
                    <w:keepLines w:val="0"/>
                    <w:pageBreakBefore w:val="0"/>
                    <w:kinsoku/>
                    <w:wordWrap/>
                    <w:overflowPunct/>
                    <w:topLinePunct w:val="0"/>
                    <w:bidi w:val="0"/>
                    <w:spacing w:line="240" w:lineRule="auto"/>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禁止在水产种质资源保护区的岸线和河段范围内新建围湖造田、围海造地或围填海等投资建设项目。禁止擅自征收、占用国家湿地公园的土地；禁止在国家湿地公园内挖沙、采矿， 以及建设度假村、高尔夫球场等任何不符合主体功能定位的投资建设项目。</w:t>
                  </w:r>
                </w:p>
              </w:tc>
              <w:tc>
                <w:tcPr>
                  <w:tcW w:w="1801" w:type="dxa"/>
                  <w:vAlign w:val="center"/>
                </w:tcPr>
                <w:p w14:paraId="05753CD5">
                  <w:pPr>
                    <w:pStyle w:val="20"/>
                    <w:keepNext w:val="0"/>
                    <w:keepLines w:val="0"/>
                    <w:pageBreakBefore w:val="0"/>
                    <w:kinsoku/>
                    <w:wordWrap/>
                    <w:overflowPunct/>
                    <w:topLinePunct w:val="0"/>
                    <w:bidi w:val="0"/>
                    <w:spacing w:line="240" w:lineRule="auto"/>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本项目租用</w:t>
                  </w:r>
                  <w:r>
                    <w:rPr>
                      <w:rFonts w:hint="eastAsia" w:cs="Times New Roman"/>
                      <w:color w:val="000000" w:themeColor="text1"/>
                      <w:sz w:val="21"/>
                      <w:szCs w:val="21"/>
                      <w:lang w:eastAsia="zh-CN"/>
                      <w14:textFill>
                        <w14:solidFill>
                          <w14:schemeClr w14:val="tx1"/>
                        </w14:solidFill>
                      </w14:textFill>
                    </w:rPr>
                    <w:t>原玉溪市星光平板玻璃制造有限公司空置厂房</w:t>
                  </w:r>
                  <w:r>
                    <w:rPr>
                      <w:rFonts w:hint="default" w:ascii="Times New Roman" w:hAnsi="Times New Roman" w:eastAsia="宋体" w:cs="Times New Roman"/>
                      <w:color w:val="000000" w:themeColor="text1"/>
                      <w:sz w:val="21"/>
                      <w:szCs w:val="21"/>
                      <w14:textFill>
                        <w14:solidFill>
                          <w14:schemeClr w14:val="tx1"/>
                        </w14:solidFill>
                      </w14:textFill>
                    </w:rPr>
                    <w:t>，不涉及水产种质资源保护区。</w:t>
                  </w:r>
                </w:p>
              </w:tc>
              <w:tc>
                <w:tcPr>
                  <w:tcW w:w="663" w:type="dxa"/>
                  <w:vAlign w:val="center"/>
                </w:tcPr>
                <w:p w14:paraId="7DAB7878">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63CD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5" w:type="dxa"/>
                  <w:vAlign w:val="center"/>
                </w:tcPr>
                <w:p w14:paraId="5A31CF78">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color w:val="000000" w:themeColor="text1"/>
                      <w:w w:val="95"/>
                      <w:szCs w:val="21"/>
                      <w14:textFill>
                        <w14:solidFill>
                          <w14:schemeClr w14:val="tx1"/>
                        </w14:solidFill>
                      </w14:textFill>
                    </w:rPr>
                    <w:t>6</w:t>
                  </w:r>
                </w:p>
              </w:tc>
              <w:tc>
                <w:tcPr>
                  <w:tcW w:w="4499" w:type="dxa"/>
                  <w:vAlign w:val="center"/>
                </w:tcPr>
                <w:p w14:paraId="43F112B3">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禁止违法利用、占用长江流域河湖岸线。禁止在金沙江岸线保护区和保留区内投资建设除事关公共安全及公众利益的防洪护岸、河道治理、供水、生态环境保护、航道整治、国家重要基础设施以外的项目。禁止在金沙江干流、九大高原湖泊保护区、保留区内投资建设不利于水资源及自然生态保护的项目。</w:t>
                  </w:r>
                </w:p>
              </w:tc>
              <w:tc>
                <w:tcPr>
                  <w:tcW w:w="1801" w:type="dxa"/>
                  <w:vAlign w:val="center"/>
                </w:tcPr>
                <w:p w14:paraId="12672A48">
                  <w:pPr>
                    <w:pStyle w:val="34"/>
                    <w:keepNext w:val="0"/>
                    <w:keepLines w:val="0"/>
                    <w:pageBreakBefore w:val="0"/>
                    <w:kinsoku/>
                    <w:wordWrap/>
                    <w:overflowPunct/>
                    <w:topLinePunct w:val="0"/>
                    <w:bidi w:val="0"/>
                    <w:spacing w:line="240" w:lineRule="auto"/>
                    <w:ind w:left="0" w:leftChars="0" w:firstLine="0" w:firstLineChars="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w:t>
                  </w:r>
                  <w:r>
                    <w:rPr>
                      <w:rFonts w:hint="default" w:ascii="Times New Roman" w:hAnsi="Times New Roman" w:eastAsia="宋体" w:cs="Times New Roman"/>
                      <w:color w:val="000000" w:themeColor="text1"/>
                      <w:sz w:val="21"/>
                      <w:szCs w:val="21"/>
                      <w14:textFill>
                        <w14:solidFill>
                          <w14:schemeClr w14:val="tx1"/>
                        </w14:solidFill>
                      </w14:textFill>
                    </w:rPr>
                    <w:t>租用</w:t>
                  </w:r>
                  <w:r>
                    <w:rPr>
                      <w:rFonts w:hint="eastAsia" w:cs="Times New Roman"/>
                      <w:color w:val="000000" w:themeColor="text1"/>
                      <w:sz w:val="21"/>
                      <w:szCs w:val="21"/>
                      <w:lang w:eastAsia="zh-CN"/>
                      <w14:textFill>
                        <w14:solidFill>
                          <w14:schemeClr w14:val="tx1"/>
                        </w14:solidFill>
                      </w14:textFill>
                    </w:rPr>
                    <w:t>原玉溪市星光平板玻璃制造有限公司空置厂房</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不涉及利用、占用长江流域河湖岸线。</w:t>
                  </w:r>
                </w:p>
              </w:tc>
              <w:tc>
                <w:tcPr>
                  <w:tcW w:w="663" w:type="dxa"/>
                  <w:vAlign w:val="center"/>
                </w:tcPr>
                <w:p w14:paraId="1ACDCA0D">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6C03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5" w:type="dxa"/>
                  <w:vAlign w:val="center"/>
                </w:tcPr>
                <w:p w14:paraId="4BF41BDF">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color w:val="000000" w:themeColor="text1"/>
                      <w:w w:val="95"/>
                      <w:szCs w:val="21"/>
                      <w14:textFill>
                        <w14:solidFill>
                          <w14:schemeClr w14:val="tx1"/>
                        </w14:solidFill>
                      </w14:textFill>
                    </w:rPr>
                    <w:t>7</w:t>
                  </w:r>
                </w:p>
              </w:tc>
              <w:tc>
                <w:tcPr>
                  <w:tcW w:w="4499" w:type="dxa"/>
                  <w:vAlign w:val="center"/>
                </w:tcPr>
                <w:p w14:paraId="58FCE03F">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禁止在金沙江干流、长江一级支流建设除党中央、国务院、国家投资主管部门、省级有关部门批复同意以外的过江基础设施项目；禁止未经许可在金沙江干流、长江一级支流、九大高原湖泊流域新设、改设或扩大排污口</w:t>
                  </w:r>
                  <w:r>
                    <w:rPr>
                      <w:rFonts w:hint="eastAsia" w:cs="Times New Roman"/>
                      <w:color w:val="000000" w:themeColor="text1"/>
                      <w:szCs w:val="21"/>
                      <w:lang w:eastAsia="zh-CN"/>
                      <w14:textFill>
                        <w14:solidFill>
                          <w14:schemeClr w14:val="tx1"/>
                        </w14:solidFill>
                      </w14:textFill>
                    </w:rPr>
                    <w:t>。</w:t>
                  </w:r>
                </w:p>
              </w:tc>
              <w:tc>
                <w:tcPr>
                  <w:tcW w:w="1801" w:type="dxa"/>
                  <w:vAlign w:val="center"/>
                </w:tcPr>
                <w:p w14:paraId="7833AA20">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本项目为</w:t>
                  </w:r>
                  <w:r>
                    <w:rPr>
                      <w:rFonts w:hint="default" w:ascii="Times New Roman" w:hAnsi="Times New Roman" w:eastAsia="宋体" w:cs="Times New Roman"/>
                      <w:bCs/>
                      <w:color w:val="000000" w:themeColor="text1"/>
                      <w:sz w:val="21"/>
                      <w:szCs w:val="21"/>
                      <w:lang w:eastAsia="zh-CN"/>
                      <w14:textFill>
                        <w14:solidFill>
                          <w14:schemeClr w14:val="tx1"/>
                        </w14:solidFill>
                      </w14:textFill>
                    </w:rPr>
                    <w:t>环保清洁煤炭颗粒</w:t>
                  </w:r>
                  <w:r>
                    <w:rPr>
                      <w:rFonts w:hint="eastAsia" w:cs="Times New Roman"/>
                      <w:bCs/>
                      <w:color w:val="000000" w:themeColor="text1"/>
                      <w:sz w:val="21"/>
                      <w:szCs w:val="21"/>
                      <w:lang w:eastAsia="zh-CN"/>
                      <w14:textFill>
                        <w14:solidFill>
                          <w14:schemeClr w14:val="tx1"/>
                        </w14:solidFill>
                      </w14:textFill>
                    </w:rPr>
                    <w:t>生产</w:t>
                  </w:r>
                  <w:r>
                    <w:rPr>
                      <w:rFonts w:hint="default" w:ascii="Times New Roman" w:hAnsi="Times New Roman" w:eastAsia="宋体" w:cs="Times New Roman"/>
                      <w:bCs/>
                      <w:color w:val="000000" w:themeColor="text1"/>
                      <w:sz w:val="21"/>
                      <w:szCs w:val="21"/>
                      <w14:textFill>
                        <w14:solidFill>
                          <w14:schemeClr w14:val="tx1"/>
                        </w14:solidFill>
                      </w14:textFill>
                    </w:rPr>
                    <w:t>项目</w:t>
                  </w:r>
                  <w:r>
                    <w:rPr>
                      <w:rFonts w:hint="default" w:ascii="Times New Roman" w:hAnsi="Times New Roman" w:cs="Times New Roman"/>
                      <w:bCs/>
                      <w:color w:val="000000" w:themeColor="text1"/>
                      <w:szCs w:val="21"/>
                      <w14:textFill>
                        <w14:solidFill>
                          <w14:schemeClr w14:val="tx1"/>
                        </w14:solidFill>
                      </w14:textFill>
                    </w:rPr>
                    <w:t>，不涉及以上内容</w:t>
                  </w:r>
                </w:p>
              </w:tc>
              <w:tc>
                <w:tcPr>
                  <w:tcW w:w="663" w:type="dxa"/>
                  <w:vAlign w:val="center"/>
                </w:tcPr>
                <w:p w14:paraId="71127446">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12F1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5" w:type="dxa"/>
                  <w:vAlign w:val="center"/>
                </w:tcPr>
                <w:p w14:paraId="61821F6D">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color w:val="000000" w:themeColor="text1"/>
                      <w:w w:val="95"/>
                      <w:szCs w:val="21"/>
                      <w14:textFill>
                        <w14:solidFill>
                          <w14:schemeClr w14:val="tx1"/>
                        </w14:solidFill>
                      </w14:textFill>
                    </w:rPr>
                    <w:t>8</w:t>
                  </w:r>
                </w:p>
              </w:tc>
              <w:tc>
                <w:tcPr>
                  <w:tcW w:w="4499" w:type="dxa"/>
                  <w:vAlign w:val="center"/>
                </w:tcPr>
                <w:p w14:paraId="0CAD6E1E">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禁止在金沙江干流、长江一级支流、水生生物保护区和长江流域禁捕水域开展天然渔业资源生产性捕捞。</w:t>
                  </w:r>
                </w:p>
              </w:tc>
              <w:tc>
                <w:tcPr>
                  <w:tcW w:w="1801" w:type="dxa"/>
                  <w:vAlign w:val="center"/>
                </w:tcPr>
                <w:p w14:paraId="1118DAAB">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项目不涉及渔业资源的捕捞。</w:t>
                  </w:r>
                </w:p>
              </w:tc>
              <w:tc>
                <w:tcPr>
                  <w:tcW w:w="663" w:type="dxa"/>
                  <w:vAlign w:val="center"/>
                </w:tcPr>
                <w:p w14:paraId="01897F9B">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20D6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5" w:type="dxa"/>
                  <w:vAlign w:val="center"/>
                </w:tcPr>
                <w:p w14:paraId="46964FC0">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color w:val="000000" w:themeColor="text1"/>
                      <w:w w:val="95"/>
                      <w:szCs w:val="21"/>
                      <w14:textFill>
                        <w14:solidFill>
                          <w14:schemeClr w14:val="tx1"/>
                        </w14:solidFill>
                      </w14:textFill>
                    </w:rPr>
                    <w:t>9</w:t>
                  </w:r>
                </w:p>
              </w:tc>
              <w:tc>
                <w:tcPr>
                  <w:tcW w:w="4499" w:type="dxa"/>
                  <w:vAlign w:val="center"/>
                </w:tcPr>
                <w:p w14:paraId="0F7E5ADF">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禁止在金沙江干流、长江一级支流和九大高原湖泊岸线一公里范围内新建、扩建化工园区和化工项目。禁止在金沙江干流岸线三公里范围内和长江一级支流岸线一公里范围内新建、改建、扩建尾矿库、冶炼渣库和磷石膏库， 以提升安全、生态环境保护水平为目</w:t>
                  </w:r>
                  <w:r>
                    <w:rPr>
                      <w:rFonts w:hint="default" w:ascii="Times New Roman" w:hAnsi="Times New Roman" w:cs="Times New Roman"/>
                      <w:color w:val="000000" w:themeColor="text1"/>
                      <w:szCs w:val="21"/>
                      <w:lang w:eastAsia="zh-CN"/>
                      <w14:textFill>
                        <w14:solidFill>
                          <w14:schemeClr w14:val="tx1"/>
                        </w14:solidFill>
                      </w14:textFill>
                    </w:rPr>
                    <w:t>的</w:t>
                  </w:r>
                  <w:r>
                    <w:rPr>
                      <w:rFonts w:hint="default" w:ascii="Times New Roman" w:hAnsi="Times New Roman" w:cs="Times New Roman"/>
                      <w:color w:val="000000" w:themeColor="text1"/>
                      <w:szCs w:val="21"/>
                      <w14:textFill>
                        <w14:solidFill>
                          <w14:schemeClr w14:val="tx1"/>
                        </w14:solidFill>
                      </w14:textFill>
                    </w:rPr>
                    <w:t>改建除外。</w:t>
                  </w:r>
                </w:p>
              </w:tc>
              <w:tc>
                <w:tcPr>
                  <w:tcW w:w="1801" w:type="dxa"/>
                  <w:vAlign w:val="center"/>
                </w:tcPr>
                <w:p w14:paraId="7C8E32A4">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项目不属于化工项目，也不属于新建、 改建、扩建尾矿库、冶炼渣库和磷石膏库。</w:t>
                  </w:r>
                </w:p>
              </w:tc>
              <w:tc>
                <w:tcPr>
                  <w:tcW w:w="663" w:type="dxa"/>
                  <w:vAlign w:val="center"/>
                </w:tcPr>
                <w:p w14:paraId="7639C20C">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4921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5" w:type="dxa"/>
                  <w:vAlign w:val="center"/>
                </w:tcPr>
                <w:p w14:paraId="582CCABF">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color w:val="000000" w:themeColor="text1"/>
                      <w:w w:val="95"/>
                      <w:szCs w:val="21"/>
                      <w14:textFill>
                        <w14:solidFill>
                          <w14:schemeClr w14:val="tx1"/>
                        </w14:solidFill>
                      </w14:textFill>
                    </w:rPr>
                    <w:t>10</w:t>
                  </w:r>
                </w:p>
              </w:tc>
              <w:tc>
                <w:tcPr>
                  <w:tcW w:w="4499" w:type="dxa"/>
                  <w:vAlign w:val="center"/>
                </w:tcPr>
                <w:p w14:paraId="25EA14E8">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禁止在合规园区外新建、扩建钢铁、石化、化工、焦化、建材、有色、制浆造纸等高污染项目。</w:t>
                  </w:r>
                </w:p>
              </w:tc>
              <w:tc>
                <w:tcPr>
                  <w:tcW w:w="1801" w:type="dxa"/>
                  <w:vAlign w:val="center"/>
                </w:tcPr>
                <w:p w14:paraId="2030BD08">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本项目为</w:t>
                  </w:r>
                  <w:r>
                    <w:rPr>
                      <w:rFonts w:hint="default" w:ascii="Times New Roman" w:hAnsi="Times New Roman" w:cs="Times New Roman"/>
                      <w:bCs/>
                      <w:color w:val="000000" w:themeColor="text1"/>
                      <w:szCs w:val="21"/>
                      <w:lang w:eastAsia="zh-CN"/>
                      <w14:textFill>
                        <w14:solidFill>
                          <w14:schemeClr w14:val="tx1"/>
                        </w14:solidFill>
                      </w14:textFill>
                    </w:rPr>
                    <w:t>环保清洁煤炭颗粒生产</w:t>
                  </w:r>
                  <w:r>
                    <w:rPr>
                      <w:rFonts w:hint="default" w:ascii="Times New Roman" w:hAnsi="Times New Roman" w:cs="Times New Roman"/>
                      <w:bCs/>
                      <w:color w:val="000000" w:themeColor="text1"/>
                      <w:szCs w:val="21"/>
                      <w14:textFill>
                        <w14:solidFill>
                          <w14:schemeClr w14:val="tx1"/>
                        </w14:solidFill>
                      </w14:textFill>
                    </w:rPr>
                    <w:t>项目，不属于高污染项目</w:t>
                  </w:r>
                </w:p>
              </w:tc>
              <w:tc>
                <w:tcPr>
                  <w:tcW w:w="663" w:type="dxa"/>
                  <w:vAlign w:val="center"/>
                </w:tcPr>
                <w:p w14:paraId="08D0B0F4">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1D16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5" w:type="dxa"/>
                  <w:vAlign w:val="center"/>
                </w:tcPr>
                <w:p w14:paraId="1AC7C9D7">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color w:val="000000" w:themeColor="text1"/>
                      <w:w w:val="95"/>
                      <w:szCs w:val="21"/>
                      <w14:textFill>
                        <w14:solidFill>
                          <w14:schemeClr w14:val="tx1"/>
                        </w14:solidFill>
                      </w14:textFill>
                    </w:rPr>
                    <w:t>11</w:t>
                  </w:r>
                </w:p>
              </w:tc>
              <w:tc>
                <w:tcPr>
                  <w:tcW w:w="4499" w:type="dxa"/>
                  <w:vAlign w:val="center"/>
                </w:tcPr>
                <w:p w14:paraId="7D96F35A">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禁止新建、扩建不符合国家石化、现代煤化工等产业布局规划的项目。禁止列入《云南省城镇人口密集区危险化学品生产企业搬迁改造名单》的搬迁改造企业在原址新建、扩建危险化学品生产项目</w:t>
                  </w:r>
                </w:p>
              </w:tc>
              <w:tc>
                <w:tcPr>
                  <w:tcW w:w="1801" w:type="dxa"/>
                  <w:vAlign w:val="center"/>
                </w:tcPr>
                <w:p w14:paraId="1C0035E3">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项目不涉及石化、现代煤化工等产业布局规划。</w:t>
                  </w:r>
                </w:p>
              </w:tc>
              <w:tc>
                <w:tcPr>
                  <w:tcW w:w="663" w:type="dxa"/>
                  <w:vAlign w:val="center"/>
                </w:tcPr>
                <w:p w14:paraId="4F2016C3">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r w14:paraId="56F5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5" w:type="dxa"/>
                  <w:vAlign w:val="center"/>
                </w:tcPr>
                <w:p w14:paraId="73008F94">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color w:val="000000" w:themeColor="text1"/>
                      <w:w w:val="95"/>
                      <w:szCs w:val="21"/>
                      <w14:textFill>
                        <w14:solidFill>
                          <w14:schemeClr w14:val="tx1"/>
                        </w14:solidFill>
                      </w14:textFill>
                    </w:rPr>
                    <w:t>12</w:t>
                  </w:r>
                </w:p>
              </w:tc>
              <w:tc>
                <w:tcPr>
                  <w:tcW w:w="4499" w:type="dxa"/>
                  <w:vAlign w:val="center"/>
                </w:tcPr>
                <w:p w14:paraId="77911101">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 xml:space="preserve">新建、扩建法律法规和相关政策明令禁止的落后产能项目，依法依规关停退出能耗、环保、质量、安全不达标产能和技术落后产能。禁止新建、扩建不符合国家产能置换要求的严重过剩产能行业的项目。禁止新建、扩建不符合要求的高耗能、高排放项目，推动退出重 点高耗能行业“限制类”产能。禁止建设 </w:t>
                  </w:r>
                </w:p>
                <w:p w14:paraId="13465777">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高毒高残留以及对环境影响大的农药原药生产装置，严控尿素、磷铵、电石、焦炭、黄磷、烧碱、纯碱、聚氯乙烯等行业新增产能。</w:t>
                  </w:r>
                </w:p>
              </w:tc>
              <w:tc>
                <w:tcPr>
                  <w:tcW w:w="1801" w:type="dxa"/>
                  <w:vAlign w:val="center"/>
                </w:tcPr>
                <w:p w14:paraId="783D98E7">
                  <w:pPr>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本项目不属于法律法规和相关政策明令禁止的落后产能项目，不属于国家产能置换要求的过剩产能行业，以及不属于对环境影响大的农药原药生产装置项目。</w:t>
                  </w:r>
                </w:p>
              </w:tc>
              <w:tc>
                <w:tcPr>
                  <w:tcW w:w="663" w:type="dxa"/>
                  <w:vAlign w:val="center"/>
                </w:tcPr>
                <w:p w14:paraId="6E1FD9DD">
                  <w:pPr>
                    <w:pStyle w:val="89"/>
                    <w:keepNext w:val="0"/>
                    <w:keepLines w:val="0"/>
                    <w:pageBreakBefore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color w:val="000000" w:themeColor="text1"/>
                      <w:w w:val="95"/>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符合</w:t>
                  </w:r>
                </w:p>
              </w:tc>
            </w:tr>
          </w:tbl>
          <w:p w14:paraId="33CD1CB2">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jc w:val="left"/>
              <w:textAlignment w:val="auto"/>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根据</w:t>
            </w:r>
            <w:r>
              <w:rPr>
                <w:rFonts w:hint="eastAsia" w:cs="Times New Roman"/>
                <w:color w:val="000000" w:themeColor="text1"/>
                <w:kern w:val="0"/>
                <w:sz w:val="24"/>
                <w:lang w:eastAsia="zh-CN"/>
                <w14:textFill>
                  <w14:solidFill>
                    <w14:schemeClr w14:val="tx1"/>
                  </w14:solidFill>
                </w14:textFill>
              </w:rPr>
              <w:t>上表</w:t>
            </w:r>
            <w:r>
              <w:rPr>
                <w:rFonts w:hint="default" w:ascii="Times New Roman" w:hAnsi="Times New Roman" w:cs="Times New Roman"/>
                <w:color w:val="000000" w:themeColor="text1"/>
                <w:kern w:val="0"/>
                <w:sz w:val="24"/>
                <w14:textFill>
                  <w14:solidFill>
                    <w14:schemeClr w14:val="tx1"/>
                  </w14:solidFill>
                </w14:textFill>
              </w:rPr>
              <w:t>，本项目与《云南省长江经济带发展负面清单指南实施细则（试行）》的相符。</w:t>
            </w:r>
          </w:p>
          <w:p w14:paraId="15361A7C">
            <w:pPr>
              <w:adjustRightInd w:val="0"/>
              <w:snapToGrid w:val="0"/>
              <w:spacing w:line="360" w:lineRule="auto"/>
              <w:rPr>
                <w:rFonts w:hint="default" w:ascii="Times New Roman" w:hAnsi="Times New Roman" w:cs="Times New Roman"/>
                <w:b/>
                <w:bCs/>
                <w:color w:val="000000" w:themeColor="text1"/>
                <w:kern w:val="0"/>
                <w:sz w:val="24"/>
                <w14:textFill>
                  <w14:solidFill>
                    <w14:schemeClr w14:val="tx1"/>
                  </w14:solidFill>
                </w14:textFill>
              </w:rPr>
            </w:pPr>
            <w:r>
              <w:rPr>
                <w:rFonts w:hint="default" w:ascii="Times New Roman" w:hAnsi="Times New Roman" w:cs="Times New Roman"/>
                <w:b/>
                <w:bCs/>
                <w:color w:val="000000" w:themeColor="text1"/>
                <w:kern w:val="0"/>
                <w:sz w:val="24"/>
                <w:lang w:eastAsia="zh-CN"/>
                <w14:textFill>
                  <w14:solidFill>
                    <w14:schemeClr w14:val="tx1"/>
                  </w14:solidFill>
                </w14:textFill>
              </w:rPr>
              <w:t>五</w:t>
            </w:r>
            <w:r>
              <w:rPr>
                <w:rFonts w:hint="default" w:ascii="Times New Roman" w:hAnsi="Times New Roman" w:cs="Times New Roman"/>
                <w:b/>
                <w:bCs/>
                <w:color w:val="000000" w:themeColor="text1"/>
                <w:kern w:val="0"/>
                <w:sz w:val="24"/>
                <w14:textFill>
                  <w14:solidFill>
                    <w14:schemeClr w14:val="tx1"/>
                  </w14:solidFill>
                </w14:textFill>
              </w:rPr>
              <w:t>、与《云南省水污染防治工作方案》符合性分析</w:t>
            </w:r>
          </w:p>
          <w:p w14:paraId="57A2C16A">
            <w:pPr>
              <w:autoSpaceDE w:val="0"/>
              <w:autoSpaceDN w:val="0"/>
              <w:adjustRightInd w:val="0"/>
              <w:snapToGrid w:val="0"/>
              <w:spacing w:line="360" w:lineRule="auto"/>
              <w:ind w:firstLine="480" w:firstLineChars="200"/>
              <w:jc w:val="left"/>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《云南省水污染防治工作方案》（云政发</w:t>
            </w:r>
            <w:r>
              <w:rPr>
                <w:rFonts w:ascii="宋体" w:hAnsi="宋体" w:eastAsia="宋体" w:cs="宋体"/>
                <w:color w:val="000000" w:themeColor="text1"/>
                <w:sz w:val="24"/>
                <w:szCs w:val="24"/>
                <w14:textFill>
                  <w14:solidFill>
                    <w14:schemeClr w14:val="tx1"/>
                  </w14:solidFill>
                </w14:textFill>
              </w:rPr>
              <w:t>〔</w:t>
            </w:r>
            <w:r>
              <w:rPr>
                <w:rFonts w:hint="default" w:ascii="Times New Roman" w:hAnsi="Times New Roman" w:cs="Times New Roman"/>
                <w:bCs/>
                <w:color w:val="000000" w:themeColor="text1"/>
                <w:sz w:val="24"/>
                <w14:textFill>
                  <w14:solidFill>
                    <w14:schemeClr w14:val="tx1"/>
                  </w14:solidFill>
                </w14:textFill>
              </w:rPr>
              <w:t>2016</w:t>
            </w:r>
            <w:r>
              <w:rPr>
                <w:rFonts w:ascii="宋体" w:hAnsi="宋体" w:eastAsia="宋体" w:cs="宋体"/>
                <w:color w:val="000000" w:themeColor="text1"/>
                <w:sz w:val="24"/>
                <w:szCs w:val="24"/>
                <w14:textFill>
                  <w14:solidFill>
                    <w14:schemeClr w14:val="tx1"/>
                  </w14:solidFill>
                </w14:textFill>
              </w:rPr>
              <w:t>〕</w:t>
            </w:r>
            <w:r>
              <w:rPr>
                <w:rFonts w:hint="default" w:ascii="Times New Roman" w:hAnsi="Times New Roman" w:cs="Times New Roman"/>
                <w:bCs/>
                <w:color w:val="000000" w:themeColor="text1"/>
                <w:sz w:val="24"/>
                <w14:textFill>
                  <w14:solidFill>
                    <w14:schemeClr w14:val="tx1"/>
                  </w14:solidFill>
                </w14:textFill>
              </w:rPr>
              <w:t>3号）中指出工作目标为：到2020年，全省水环境质量得到阶段性改善。六大水系优良水体水环境质量稳中向好，长江流域昆明、楚雄，珠江流域红河、曲靖，西南诸河流域大理、德宏、玉溪、怒江、文山保山等州市重点控制区域的水环境质量不断改善提升。九大高原湖泊中，污染较重的滇池、星云湖、杞麓湖和异龙湖主要污染物得到有效控制，富营养化水平持续降低。螳螂川、龙川江等污染较重水体逐步恢复使用功能。全面推进城市黑臭水体整治工作。饮用水安全保障水平持续提升。地下水质量保持稳定。水生态环境状况明显好转。到2030年，全省水环境质量总体改善，水生态系统功能初步恢复。至本世纪中叶，生态环境质量全面改善，生态系统实现良性循环。</w:t>
            </w:r>
          </w:p>
          <w:p w14:paraId="19E2EC75">
            <w:pPr>
              <w:pStyle w:val="122"/>
              <w:adjustRightInd w:val="0"/>
              <w:snapToGrid w:val="0"/>
              <w:spacing w:beforeLines="0" w:afterLines="0"/>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Cs/>
                <w:color w:val="000000" w:themeColor="text1"/>
                <w14:textFill>
                  <w14:solidFill>
                    <w14:schemeClr w14:val="tx1"/>
                  </w14:solidFill>
                </w14:textFill>
              </w:rPr>
              <w:t>本项目</w:t>
            </w:r>
            <w:r>
              <w:rPr>
                <w:rFonts w:hint="default" w:ascii="Times New Roman" w:hAnsi="Times New Roman" w:cs="Times New Roman"/>
                <w:bCs/>
                <w:color w:val="000000" w:themeColor="text1"/>
                <w:lang w:val="en-US" w:eastAsia="zh-CN"/>
                <w14:textFill>
                  <w14:solidFill>
                    <w14:schemeClr w14:val="tx1"/>
                  </w14:solidFill>
                </w14:textFill>
              </w:rPr>
              <w:t>项目</w:t>
            </w:r>
            <w:r>
              <w:rPr>
                <w:rFonts w:hint="default" w:ascii="Times New Roman" w:hAnsi="Times New Roman" w:cs="Times New Roman"/>
                <w:bCs/>
                <w:color w:val="000000" w:themeColor="text1"/>
                <w:lang w:eastAsia="zh-CN"/>
                <w14:textFill>
                  <w14:solidFill>
                    <w14:schemeClr w14:val="tx1"/>
                  </w14:solidFill>
                </w14:textFill>
              </w:rPr>
              <w:t>无生产</w:t>
            </w:r>
            <w:r>
              <w:rPr>
                <w:rFonts w:hint="default" w:ascii="Times New Roman" w:hAnsi="Times New Roman" w:cs="Times New Roman"/>
                <w:bCs/>
                <w:color w:val="000000" w:themeColor="text1"/>
                <w14:textFill>
                  <w14:solidFill>
                    <w14:schemeClr w14:val="tx1"/>
                  </w14:solidFill>
                </w14:textFill>
              </w:rPr>
              <w:t>废水</w:t>
            </w:r>
            <w:r>
              <w:rPr>
                <w:rFonts w:hint="default" w:ascii="Times New Roman" w:hAnsi="Times New Roman" w:cs="Times New Roman"/>
                <w:bCs/>
                <w:color w:val="000000" w:themeColor="text1"/>
                <w:lang w:eastAsia="zh-CN"/>
                <w14:textFill>
                  <w14:solidFill>
                    <w14:schemeClr w14:val="tx1"/>
                  </w14:solidFill>
                </w14:textFill>
              </w:rPr>
              <w:t>，厕所使用周边公厕，生活污水仅为洗手水，用桶收集后用于厂区道路洒水降尘，不外排</w:t>
            </w:r>
            <w:r>
              <w:rPr>
                <w:rFonts w:hint="default" w:ascii="Times New Roman" w:hAnsi="Times New Roman" w:cs="Times New Roman"/>
                <w:bCs/>
                <w:color w:val="000000" w:themeColor="text1"/>
                <w14:textFill>
                  <w14:solidFill>
                    <w14:schemeClr w14:val="tx1"/>
                  </w14:solidFill>
                </w14:textFill>
              </w:rPr>
              <w:t>，对</w:t>
            </w:r>
            <w:r>
              <w:rPr>
                <w:rFonts w:hint="default" w:ascii="Times New Roman" w:hAnsi="Times New Roman" w:cs="Times New Roman"/>
                <w:bCs/>
                <w:color w:val="000000" w:themeColor="text1"/>
                <w:lang w:eastAsia="zh-CN"/>
                <w14:textFill>
                  <w14:solidFill>
                    <w14:schemeClr w14:val="tx1"/>
                  </w14:solidFill>
                </w14:textFill>
              </w:rPr>
              <w:t>玉溪大河</w:t>
            </w:r>
            <w:r>
              <w:rPr>
                <w:rFonts w:hint="default" w:ascii="Times New Roman" w:hAnsi="Times New Roman" w:cs="Times New Roman"/>
                <w:bCs/>
                <w:color w:val="000000" w:themeColor="text1"/>
                <w14:textFill>
                  <w14:solidFill>
                    <w14:schemeClr w14:val="tx1"/>
                  </w14:solidFill>
                </w14:textFill>
              </w:rPr>
              <w:t>水质影响不大，故本项目符合《云南省水污染防治工作方案》要求</w:t>
            </w:r>
            <w:r>
              <w:rPr>
                <w:rFonts w:hint="default" w:ascii="Times New Roman" w:hAnsi="Times New Roman" w:cs="Times New Roman"/>
                <w:snapToGrid w:val="0"/>
                <w:color w:val="000000" w:themeColor="text1"/>
                <w14:textFill>
                  <w14:solidFill>
                    <w14:schemeClr w14:val="tx1"/>
                  </w14:solidFill>
                </w14:textFill>
              </w:rPr>
              <w:t>。</w:t>
            </w:r>
          </w:p>
          <w:p w14:paraId="3759A9BF">
            <w:pPr>
              <w:widowControl/>
              <w:spacing w:line="360" w:lineRule="auto"/>
              <w:jc w:val="left"/>
              <w:rPr>
                <w:rFonts w:hint="default" w:ascii="Times New Roman" w:hAnsi="Times New Roman" w:cs="Times New Roman"/>
                <w:color w:val="000000" w:themeColor="text1"/>
                <w:sz w:val="24"/>
                <w14:textFill>
                  <w14:solidFill>
                    <w14:schemeClr w14:val="tx1"/>
                  </w14:solidFill>
                </w14:textFill>
              </w:rPr>
            </w:pPr>
            <w:r>
              <w:rPr>
                <w:rFonts w:hint="eastAsia" w:cs="Times New Roman"/>
                <w:b/>
                <w:bCs/>
                <w:color w:val="000000" w:themeColor="text1"/>
                <w:kern w:val="0"/>
                <w:sz w:val="24"/>
                <w:lang w:eastAsia="zh-CN"/>
                <w14:textFill>
                  <w14:solidFill>
                    <w14:schemeClr w14:val="tx1"/>
                  </w14:solidFill>
                </w14:textFill>
              </w:rPr>
              <w:t>六</w:t>
            </w:r>
            <w:r>
              <w:rPr>
                <w:rFonts w:hint="default" w:ascii="Times New Roman" w:hAnsi="Times New Roman" w:cs="Times New Roman"/>
                <w:b/>
                <w:bCs/>
                <w:color w:val="000000" w:themeColor="text1"/>
                <w:kern w:val="0"/>
                <w:sz w:val="24"/>
                <w14:textFill>
                  <w14:solidFill>
                    <w14:schemeClr w14:val="tx1"/>
                  </w14:solidFill>
                </w14:textFill>
              </w:rPr>
              <w:t>、</w:t>
            </w:r>
            <w:r>
              <w:rPr>
                <w:rFonts w:hint="default" w:ascii="Times New Roman" w:hAnsi="Times New Roman" w:cs="Times New Roman"/>
                <w:b/>
                <w:bCs/>
                <w:color w:val="000000" w:themeColor="text1"/>
                <w:kern w:val="0"/>
                <w:sz w:val="24"/>
                <w:lang w:bidi="ar"/>
                <w14:textFill>
                  <w14:solidFill>
                    <w14:schemeClr w14:val="tx1"/>
                  </w14:solidFill>
                </w14:textFill>
              </w:rPr>
              <w:t>与“水十条”相符性分析</w:t>
            </w:r>
          </w:p>
          <w:p w14:paraId="05D1DE88">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《水污染防治行动计划》简称“水十条”， 中央政治局常务委员会会议审议通过《水十条》，2015年4月16日起实施。本项目与《水污染防治行动计划》相关条款符合性分析见下表。</w:t>
            </w:r>
          </w:p>
          <w:p w14:paraId="5F52A8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表1-</w:t>
            </w:r>
            <w:r>
              <w:rPr>
                <w:rFonts w:hint="eastAsia" w:cs="Times New Roman"/>
                <w:b/>
                <w:bCs/>
                <w:color w:val="000000" w:themeColor="text1"/>
                <w:sz w:val="21"/>
                <w:szCs w:val="21"/>
                <w:lang w:val="en-US" w:eastAsia="zh-CN"/>
                <w14:textFill>
                  <w14:solidFill>
                    <w14:schemeClr w14:val="tx1"/>
                  </w14:solidFill>
                </w14:textFill>
              </w:rPr>
              <w:t>5</w:t>
            </w:r>
            <w:r>
              <w:rPr>
                <w:rFonts w:hint="default" w:ascii="Times New Roman" w:hAnsi="Times New Roman" w:cs="Times New Roman"/>
                <w:b/>
                <w:bCs/>
                <w:color w:val="000000" w:themeColor="text1"/>
                <w:sz w:val="21"/>
                <w:szCs w:val="21"/>
                <w14:textFill>
                  <w14:solidFill>
                    <w14:schemeClr w14:val="tx1"/>
                  </w14:solidFill>
                </w14:textFill>
              </w:rPr>
              <w:t xml:space="preserve"> 项目与“水十条”相符性分析</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3566"/>
              <w:gridCol w:w="2960"/>
              <w:gridCol w:w="447"/>
            </w:tblGrid>
            <w:tr w14:paraId="5C0D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010C81FB">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序号</w:t>
                  </w:r>
                </w:p>
              </w:tc>
              <w:tc>
                <w:tcPr>
                  <w:tcW w:w="3566" w:type="dxa"/>
                  <w:vAlign w:val="center"/>
                </w:tcPr>
                <w:p w14:paraId="57E3238B">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水污染防治行动计划</w:t>
                  </w:r>
                </w:p>
              </w:tc>
              <w:tc>
                <w:tcPr>
                  <w:tcW w:w="2960" w:type="dxa"/>
                  <w:vAlign w:val="center"/>
                </w:tcPr>
                <w:p w14:paraId="3FD76F87">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项目情况</w:t>
                  </w:r>
                </w:p>
              </w:tc>
              <w:tc>
                <w:tcPr>
                  <w:tcW w:w="447" w:type="dxa"/>
                  <w:vAlign w:val="center"/>
                </w:tcPr>
                <w:p w14:paraId="46DE5FCA">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符合性</w:t>
                  </w:r>
                </w:p>
              </w:tc>
            </w:tr>
            <w:tr w14:paraId="7282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130F4B21">
                  <w:pPr>
                    <w:autoSpaceDE w:val="0"/>
                    <w:autoSpaceDN w:val="0"/>
                    <w:adjustRightInd w:val="0"/>
                    <w:snapToGrid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3566" w:type="dxa"/>
                  <w:vAlign w:val="center"/>
                </w:tcPr>
                <w:p w14:paraId="4CC1FD1D">
                  <w:pPr>
                    <w:widowControl/>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 xml:space="preserve">全面控制污染物排放： </w:t>
                  </w:r>
                </w:p>
                <w:p w14:paraId="4003DF56">
                  <w:pPr>
                    <w:widowControl/>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 xml:space="preserve">1、全部取缔不符合国家产业政策的 小型造纸、制革、印染、染料、炼焦、炼硫、炼砷、炼油、电镀、农药等严重污染水环境的生产项目。 </w:t>
                  </w:r>
                </w:p>
                <w:p w14:paraId="44A07D40">
                  <w:pPr>
                    <w:widowControl/>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2、专项整治十大重点行业。制定造 纸、焦化、氮肥、有色金属、印染、农副食品加工、原料药制造、制革、农药、电镀等行业专项治理方案，实施清洁化改造。</w:t>
                  </w:r>
                </w:p>
              </w:tc>
              <w:tc>
                <w:tcPr>
                  <w:tcW w:w="2960" w:type="dxa"/>
                  <w:vAlign w:val="center"/>
                </w:tcPr>
                <w:p w14:paraId="5BF1D764">
                  <w:pPr>
                    <w:autoSpaceDE w:val="0"/>
                    <w:autoSpaceDN w:val="0"/>
                    <w:adjustRightInd w:val="0"/>
                    <w:snapToGrid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本项目不属于取缔及专项整治范围内的项目。</w:t>
                  </w:r>
                </w:p>
                <w:p w14:paraId="67E0FAAE">
                  <w:pPr>
                    <w:autoSpaceDE w:val="0"/>
                    <w:autoSpaceDN w:val="0"/>
                    <w:adjustRightInd w:val="0"/>
                    <w:snapToGrid w:val="0"/>
                    <w:rPr>
                      <w:rFonts w:hint="default" w:ascii="Times New Roman" w:hAnsi="Times New Roman" w:cs="Times New Roman"/>
                      <w:color w:val="000000" w:themeColor="text1"/>
                      <w:sz w:val="21"/>
                      <w:szCs w:val="21"/>
                      <w14:textFill>
                        <w14:solidFill>
                          <w14:schemeClr w14:val="tx1"/>
                        </w14:solidFill>
                      </w14:textFill>
                    </w:rPr>
                  </w:pPr>
                </w:p>
              </w:tc>
              <w:tc>
                <w:tcPr>
                  <w:tcW w:w="447" w:type="dxa"/>
                  <w:vAlign w:val="center"/>
                </w:tcPr>
                <w:p w14:paraId="3CFDDFDE">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0D1D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07485332">
                  <w:pPr>
                    <w:autoSpaceDE w:val="0"/>
                    <w:autoSpaceDN w:val="0"/>
                    <w:adjustRightInd w:val="0"/>
                    <w:snapToGrid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3566" w:type="dxa"/>
                  <w:vAlign w:val="center"/>
                </w:tcPr>
                <w:p w14:paraId="7CAC57BD">
                  <w:pPr>
                    <w:widowControl/>
                    <w:jc w:val="left"/>
                    <w:rPr>
                      <w:rFonts w:hint="default" w:ascii="Times New Roman" w:hAnsi="Times New Roman" w:cs="Times New Roman"/>
                      <w:color w:val="000000" w:themeColor="text1"/>
                      <w:kern w:val="0"/>
                      <w:sz w:val="21"/>
                      <w:szCs w:val="21"/>
                      <w:lang w:bidi="ar"/>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推动经济结构转型升级：</w:t>
                  </w:r>
                </w:p>
                <w:p w14:paraId="21A6431B">
                  <w:pPr>
                    <w:widowControl/>
                    <w:jc w:val="left"/>
                    <w:rPr>
                      <w:rFonts w:hint="default" w:ascii="Times New Roman" w:hAnsi="Times New Roman" w:cs="Times New Roman"/>
                      <w:color w:val="000000" w:themeColor="text1"/>
                      <w:kern w:val="0"/>
                      <w:sz w:val="21"/>
                      <w:szCs w:val="21"/>
                      <w:lang w:bidi="ar"/>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 xml:space="preserve">1、调整产业结构。依法淘汰落后产 能。 </w:t>
                  </w:r>
                </w:p>
                <w:p w14:paraId="143843D1">
                  <w:pPr>
                    <w:widowControl/>
                    <w:jc w:val="left"/>
                    <w:rPr>
                      <w:rFonts w:hint="default" w:ascii="Times New Roman" w:hAnsi="Times New Roman" w:cs="Times New Roman"/>
                      <w:color w:val="000000" w:themeColor="text1"/>
                      <w:kern w:val="0"/>
                      <w:sz w:val="21"/>
                      <w:szCs w:val="21"/>
                      <w:lang w:bidi="ar"/>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2、优化空间布局。合理确定发展布 局、结构和模。</w:t>
                  </w:r>
                </w:p>
                <w:p w14:paraId="69760459">
                  <w:pPr>
                    <w:widowControl/>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7、推动循环发展。加强工业水循环利用</w:t>
                  </w:r>
                  <w:r>
                    <w:rPr>
                      <w:rFonts w:hint="default" w:ascii="Times New Roman" w:hAnsi="Times New Roman" w:cs="Times New Roman"/>
                      <w:color w:val="000000" w:themeColor="text1"/>
                      <w:sz w:val="21"/>
                      <w:szCs w:val="21"/>
                      <w14:textFill>
                        <w14:solidFill>
                          <w14:schemeClr w14:val="tx1"/>
                        </w14:solidFill>
                      </w14:textFill>
                    </w:rPr>
                    <w:t>。</w:t>
                  </w:r>
                </w:p>
              </w:tc>
              <w:tc>
                <w:tcPr>
                  <w:tcW w:w="2960" w:type="dxa"/>
                  <w:vAlign w:val="center"/>
                </w:tcPr>
                <w:p w14:paraId="46E2DDA4">
                  <w:pPr>
                    <w:autoSpaceDE w:val="0"/>
                    <w:autoSpaceDN w:val="0"/>
                    <w:adjustRightInd w:val="0"/>
                    <w:snapToGrid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本项目不属于部分工业行业淘汰落后生产工艺装备和产品指导目录淘汰类。</w:t>
                  </w:r>
                </w:p>
              </w:tc>
              <w:tc>
                <w:tcPr>
                  <w:tcW w:w="447" w:type="dxa"/>
                  <w:vAlign w:val="center"/>
                </w:tcPr>
                <w:p w14:paraId="085DAF61">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5BB7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4A0FE42A">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w:t>
                  </w:r>
                </w:p>
              </w:tc>
              <w:tc>
                <w:tcPr>
                  <w:tcW w:w="3566" w:type="dxa"/>
                  <w:vAlign w:val="center"/>
                </w:tcPr>
                <w:p w14:paraId="5EB0F0A1">
                  <w:pPr>
                    <w:widowControl/>
                    <w:jc w:val="left"/>
                    <w:rPr>
                      <w:rFonts w:hint="default" w:ascii="Times New Roman" w:hAnsi="Times New Roman" w:cs="Times New Roman"/>
                      <w:color w:val="000000" w:themeColor="text1"/>
                      <w:kern w:val="0"/>
                      <w:sz w:val="21"/>
                      <w:szCs w:val="21"/>
                      <w:lang w:bidi="ar"/>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着力节约保护水资源：</w:t>
                  </w:r>
                </w:p>
                <w:p w14:paraId="0041D8DD">
                  <w:pPr>
                    <w:widowControl/>
                    <w:jc w:val="left"/>
                    <w:rPr>
                      <w:rFonts w:hint="default" w:ascii="Times New Roman" w:hAnsi="Times New Roman" w:cs="Times New Roman"/>
                      <w:color w:val="000000" w:themeColor="text1"/>
                      <w:kern w:val="0"/>
                      <w:sz w:val="21"/>
                      <w:szCs w:val="21"/>
                      <w:lang w:bidi="ar"/>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 xml:space="preserve">1、严控地下水超采。在地面沉降、 地裂缝、岩溶塌陷等地质灾害易发区开发利用地下水，应进行地质灾害危险性评估。 </w:t>
                  </w:r>
                </w:p>
                <w:p w14:paraId="3DA9AA6A">
                  <w:pPr>
                    <w:widowControl/>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2、严格控制开采深层承压水，地热 水、矿泉水开发应严格实行取水许可和采矿许可。</w:t>
                  </w:r>
                </w:p>
              </w:tc>
              <w:tc>
                <w:tcPr>
                  <w:tcW w:w="2960" w:type="dxa"/>
                  <w:vAlign w:val="center"/>
                </w:tcPr>
                <w:p w14:paraId="30FB731C">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本项目用水引自</w:t>
                  </w:r>
                  <w:r>
                    <w:rPr>
                      <w:rFonts w:hint="eastAsia" w:cs="Times New Roman"/>
                      <w:color w:val="000000" w:themeColor="text1"/>
                      <w:sz w:val="21"/>
                      <w:szCs w:val="21"/>
                      <w:lang w:eastAsia="zh-CN"/>
                      <w14:textFill>
                        <w14:solidFill>
                          <w14:schemeClr w14:val="tx1"/>
                        </w14:solidFill>
                      </w14:textFill>
                    </w:rPr>
                    <w:t>现有</w:t>
                  </w:r>
                  <w:r>
                    <w:rPr>
                      <w:rFonts w:hint="default" w:ascii="Times New Roman" w:hAnsi="Times New Roman" w:cs="Times New Roman"/>
                      <w:color w:val="000000" w:themeColor="text1"/>
                      <w:sz w:val="21"/>
                      <w:szCs w:val="21"/>
                      <w14:textFill>
                        <w14:solidFill>
                          <w14:schemeClr w14:val="tx1"/>
                        </w14:solidFill>
                      </w14:textFill>
                    </w:rPr>
                    <w:t>供水管网。</w:t>
                  </w:r>
                </w:p>
              </w:tc>
              <w:tc>
                <w:tcPr>
                  <w:tcW w:w="447" w:type="dxa"/>
                  <w:vAlign w:val="center"/>
                </w:tcPr>
                <w:p w14:paraId="397BC167">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58FF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26703CED">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3566" w:type="dxa"/>
                  <w:vAlign w:val="center"/>
                </w:tcPr>
                <w:p w14:paraId="3ADE1302">
                  <w:pPr>
                    <w:widowControl/>
                    <w:jc w:val="left"/>
                    <w:rPr>
                      <w:rFonts w:hint="default" w:ascii="Times New Roman" w:hAnsi="Times New Roman" w:cs="Times New Roman"/>
                      <w:color w:val="000000" w:themeColor="text1"/>
                      <w:kern w:val="0"/>
                      <w:sz w:val="21"/>
                      <w:szCs w:val="21"/>
                      <w:lang w:bidi="ar"/>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 xml:space="preserve">严格环境执法监管： </w:t>
                  </w:r>
                </w:p>
                <w:p w14:paraId="3D1F17C5">
                  <w:pPr>
                    <w:widowControl/>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1、加大执法力度。所有排污单位必 须依法实现全面达标排放。逐一排查工业企业排污情况，达标企业应采取措施确保稳定达标</w:t>
                  </w:r>
                  <w:r>
                    <w:rPr>
                      <w:rFonts w:hint="default" w:ascii="Times New Roman" w:hAnsi="Times New Roman" w:cs="Times New Roman"/>
                      <w:color w:val="000000" w:themeColor="text1"/>
                      <w:sz w:val="21"/>
                      <w:szCs w:val="21"/>
                      <w14:textFill>
                        <w14:solidFill>
                          <w14:schemeClr w14:val="tx1"/>
                        </w14:solidFill>
                      </w14:textFill>
                    </w:rPr>
                    <w:t>。</w:t>
                  </w:r>
                </w:p>
              </w:tc>
              <w:tc>
                <w:tcPr>
                  <w:tcW w:w="2960" w:type="dxa"/>
                  <w:vAlign w:val="center"/>
                </w:tcPr>
                <w:p w14:paraId="6CDFAF50">
                  <w:pPr>
                    <w:autoSpaceDE w:val="0"/>
                    <w:autoSpaceDN w:val="0"/>
                    <w:adjustRightInd w:val="0"/>
                    <w:snapToGrid w:val="0"/>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项目</w:t>
                  </w:r>
                  <w:r>
                    <w:rPr>
                      <w:rFonts w:hint="default" w:ascii="Times New Roman" w:hAnsi="Times New Roman" w:cs="Times New Roman"/>
                      <w:color w:val="000000" w:themeColor="text1"/>
                      <w:sz w:val="21"/>
                      <w:szCs w:val="21"/>
                      <w:lang w:eastAsia="zh-CN"/>
                      <w14:textFill>
                        <w14:solidFill>
                          <w14:schemeClr w14:val="tx1"/>
                        </w14:solidFill>
                      </w14:textFill>
                    </w:rPr>
                    <w:t>无生产</w:t>
                  </w:r>
                  <w:r>
                    <w:rPr>
                      <w:rFonts w:hint="default" w:ascii="Times New Roman" w:hAnsi="Times New Roman" w:cs="Times New Roman"/>
                      <w:color w:val="000000" w:themeColor="text1"/>
                      <w:sz w:val="21"/>
                      <w:szCs w:val="21"/>
                      <w14:textFill>
                        <w14:solidFill>
                          <w14:schemeClr w14:val="tx1"/>
                        </w14:solidFill>
                      </w14:textFill>
                    </w:rPr>
                    <w:t>废水</w:t>
                  </w:r>
                  <w:r>
                    <w:rPr>
                      <w:rFonts w:hint="default" w:ascii="Times New Roman" w:hAnsi="Times New Roman" w:cs="Times New Roman"/>
                      <w:color w:val="000000" w:themeColor="text1"/>
                      <w:sz w:val="21"/>
                      <w:szCs w:val="21"/>
                      <w:lang w:eastAsia="zh-CN"/>
                      <w14:textFill>
                        <w14:solidFill>
                          <w14:schemeClr w14:val="tx1"/>
                        </w14:solidFill>
                      </w14:textFill>
                    </w:rPr>
                    <w:t>，厕所使用周边公厕，生活污水仅为洗手水，用桶收集后用于厂区道路洒水降尘，不外排</w:t>
                  </w:r>
                  <w:r>
                    <w:rPr>
                      <w:rFonts w:hint="default" w:ascii="Times New Roman" w:hAnsi="Times New Roman" w:cs="Times New Roman"/>
                      <w:color w:val="000000" w:themeColor="text1"/>
                      <w:sz w:val="21"/>
                      <w:szCs w:val="21"/>
                      <w14:textFill>
                        <w14:solidFill>
                          <w14:schemeClr w14:val="tx1"/>
                        </w14:solidFill>
                      </w14:textFill>
                    </w:rPr>
                    <w:t>。废水均不外排。</w:t>
                  </w:r>
                </w:p>
              </w:tc>
              <w:tc>
                <w:tcPr>
                  <w:tcW w:w="447" w:type="dxa"/>
                  <w:vAlign w:val="center"/>
                </w:tcPr>
                <w:p w14:paraId="5C558C98">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018F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5BCC815D">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w:t>
                  </w:r>
                </w:p>
              </w:tc>
              <w:tc>
                <w:tcPr>
                  <w:tcW w:w="3566" w:type="dxa"/>
                  <w:vAlign w:val="center"/>
                </w:tcPr>
                <w:p w14:paraId="4F8BA6C6">
                  <w:pPr>
                    <w:autoSpaceDE w:val="0"/>
                    <w:autoSpaceDN w:val="0"/>
                    <w:adjustRightInd w:val="0"/>
                    <w:snapToGrid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切实加强水环境管理： </w:t>
                  </w:r>
                </w:p>
                <w:p w14:paraId="326B5448">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1、全面推行排污许可。依法核发排 污许可证。</w:t>
                  </w:r>
                </w:p>
              </w:tc>
              <w:tc>
                <w:tcPr>
                  <w:tcW w:w="2960" w:type="dxa"/>
                  <w:vAlign w:val="center"/>
                </w:tcPr>
                <w:p w14:paraId="5A8D1D21">
                  <w:pPr>
                    <w:autoSpaceDE w:val="0"/>
                    <w:autoSpaceDN w:val="0"/>
                    <w:adjustRightInd w:val="0"/>
                    <w:snapToGrid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项目取得环评批复后，按照相关环保要求</w:t>
                  </w:r>
                  <w:r>
                    <w:rPr>
                      <w:rFonts w:hint="default" w:ascii="Times New Roman" w:hAnsi="Times New Roman" w:cs="Times New Roman"/>
                      <w:color w:val="000000" w:themeColor="text1"/>
                      <w:sz w:val="21"/>
                      <w:szCs w:val="21"/>
                      <w:lang w:eastAsia="zh-CN"/>
                      <w14:textFill>
                        <w14:solidFill>
                          <w14:schemeClr w14:val="tx1"/>
                        </w14:solidFill>
                      </w14:textFill>
                    </w:rPr>
                    <w:t>办理</w:t>
                  </w:r>
                  <w:r>
                    <w:rPr>
                      <w:rFonts w:hint="default" w:ascii="Times New Roman" w:hAnsi="Times New Roman" w:cs="Times New Roman"/>
                      <w:color w:val="000000" w:themeColor="text1"/>
                      <w:sz w:val="21"/>
                      <w:szCs w:val="21"/>
                      <w14:textFill>
                        <w14:solidFill>
                          <w14:schemeClr w14:val="tx1"/>
                        </w14:solidFill>
                      </w14:textFill>
                    </w:rPr>
                    <w:t>排污许可证。</w:t>
                  </w:r>
                </w:p>
              </w:tc>
              <w:tc>
                <w:tcPr>
                  <w:tcW w:w="447" w:type="dxa"/>
                  <w:vAlign w:val="center"/>
                </w:tcPr>
                <w:p w14:paraId="72A3660F">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4287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6F21CE2D">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w:t>
                  </w:r>
                </w:p>
              </w:tc>
              <w:tc>
                <w:tcPr>
                  <w:tcW w:w="3566" w:type="dxa"/>
                  <w:vAlign w:val="center"/>
                </w:tcPr>
                <w:p w14:paraId="7EEF9260">
                  <w:pPr>
                    <w:autoSpaceDE w:val="0"/>
                    <w:autoSpaceDN w:val="0"/>
                    <w:adjustRightInd w:val="0"/>
                    <w:snapToGrid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全力保障水生态环境安全 ：</w:t>
                  </w:r>
                </w:p>
                <w:p w14:paraId="7A8FF5E8">
                  <w:pPr>
                    <w:autoSpaceDE w:val="0"/>
                    <w:autoSpaceDN w:val="0"/>
                    <w:adjustRightInd w:val="0"/>
                    <w:snapToGrid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1、防治地下水污染。定期调查评估 集中式地下水型饮用水水源补给区等区域环境状况。</w:t>
                  </w:r>
                </w:p>
              </w:tc>
              <w:tc>
                <w:tcPr>
                  <w:tcW w:w="2960" w:type="dxa"/>
                  <w:vAlign w:val="center"/>
                </w:tcPr>
                <w:p w14:paraId="60C79460">
                  <w:pPr>
                    <w:autoSpaceDE w:val="0"/>
                    <w:autoSpaceDN w:val="0"/>
                    <w:adjustRightInd w:val="0"/>
                    <w:snapToGrid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本项目对地下水不产生影响。</w:t>
                  </w:r>
                </w:p>
              </w:tc>
              <w:tc>
                <w:tcPr>
                  <w:tcW w:w="447" w:type="dxa"/>
                  <w:vAlign w:val="center"/>
                </w:tcPr>
                <w:p w14:paraId="63941218">
                  <w:pPr>
                    <w:autoSpaceDE w:val="0"/>
                    <w:autoSpaceDN w:val="0"/>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bl>
          <w:p w14:paraId="54E92E31">
            <w:pPr>
              <w:spacing w:before="120" w:beforeLines="50"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由上表可知，本项目符合水污染防治行动计划中相关要求。</w:t>
            </w:r>
          </w:p>
          <w:p w14:paraId="65F5398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color w:val="000000" w:themeColor="text1"/>
                <w:spacing w:val="4"/>
                <w:kern w:val="24"/>
                <w:szCs w:val="21"/>
                <w:highlight w:val="none"/>
                <w:lang w:bidi="ar"/>
                <w14:textFill>
                  <w14:solidFill>
                    <w14:schemeClr w14:val="tx1"/>
                  </w14:solidFill>
                </w14:textFill>
              </w:rPr>
            </w:pPr>
            <w:r>
              <w:rPr>
                <w:rFonts w:hint="eastAsia" w:cs="Times New Roman"/>
                <w:b/>
                <w:bCs w:val="0"/>
                <w:color w:val="000000" w:themeColor="text1"/>
                <w:sz w:val="24"/>
                <w:szCs w:val="24"/>
                <w:highlight w:val="none"/>
                <w:lang w:val="en-US" w:eastAsia="zh-CN"/>
                <w14:textFill>
                  <w14:solidFill>
                    <w14:schemeClr w14:val="tx1"/>
                  </w14:solidFill>
                </w14:textFill>
              </w:rPr>
              <w:t>七</w:t>
            </w:r>
            <w:r>
              <w:rPr>
                <w:rFonts w:hint="eastAsia" w:ascii="Times New Roman" w:hAnsi="Times New Roman" w:cs="Times New Roman"/>
                <w:b/>
                <w:bCs w:val="0"/>
                <w:color w:val="000000" w:themeColor="text1"/>
                <w:sz w:val="24"/>
                <w:szCs w:val="24"/>
                <w:highlight w:val="none"/>
                <w:lang w:val="en-US" w:eastAsia="zh-CN"/>
                <w14:textFill>
                  <w14:solidFill>
                    <w14:schemeClr w14:val="tx1"/>
                  </w14:solidFill>
                </w14:textFill>
              </w:rPr>
              <w:t>、与</w:t>
            </w:r>
            <w:r>
              <w:rPr>
                <w:rFonts w:hint="default" w:ascii="Times New Roman" w:hAnsi="Times New Roman" w:eastAsia="宋体" w:cs="Times New Roman"/>
                <w:b/>
                <w:color w:val="000000" w:themeColor="text1"/>
                <w:spacing w:val="4"/>
                <w:kern w:val="24"/>
                <w:sz w:val="24"/>
                <w:highlight w:val="none"/>
                <w:lang w:bidi="ar"/>
                <w14:textFill>
                  <w14:solidFill>
                    <w14:schemeClr w14:val="tx1"/>
                  </w14:solidFill>
                </w14:textFill>
              </w:rPr>
              <w:t>《</w:t>
            </w:r>
            <w:r>
              <w:rPr>
                <w:rFonts w:hint="eastAsia" w:ascii="Times New Roman" w:hAnsi="Times New Roman" w:eastAsia="宋体" w:cs="Times New Roman"/>
                <w:b/>
                <w:color w:val="000000" w:themeColor="text1"/>
                <w:spacing w:val="4"/>
                <w:kern w:val="24"/>
                <w:sz w:val="24"/>
                <w:highlight w:val="none"/>
                <w:lang w:eastAsia="zh-CN" w:bidi="ar"/>
                <w14:textFill>
                  <w14:solidFill>
                    <w14:schemeClr w14:val="tx1"/>
                  </w14:solidFill>
                </w14:textFill>
              </w:rPr>
              <w:t>中华人民共和国大气污染防治法</w:t>
            </w:r>
            <w:r>
              <w:rPr>
                <w:rFonts w:hint="default" w:ascii="Times New Roman" w:hAnsi="Times New Roman" w:eastAsia="宋体" w:cs="Times New Roman"/>
                <w:b/>
                <w:color w:val="000000" w:themeColor="text1"/>
                <w:spacing w:val="4"/>
                <w:kern w:val="24"/>
                <w:sz w:val="24"/>
                <w:highlight w:val="none"/>
                <w:lang w:bidi="ar"/>
                <w14:textFill>
                  <w14:solidFill>
                    <w14:schemeClr w14:val="tx1"/>
                  </w14:solidFill>
                </w14:textFill>
              </w:rPr>
              <w:t>》相符性分析</w:t>
            </w:r>
          </w:p>
          <w:p w14:paraId="5A886D23">
            <w:pPr>
              <w:pStyle w:val="139"/>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表1-</w:t>
            </w:r>
            <w:r>
              <w:rPr>
                <w:rFonts w:hint="eastAsia"/>
                <w:color w:val="000000" w:themeColor="text1"/>
                <w:lang w:val="en-US" w:eastAsia="zh-CN"/>
                <w14:textFill>
                  <w14:solidFill>
                    <w14:schemeClr w14:val="tx1"/>
                  </w14:solidFill>
                </w14:textFill>
              </w:rPr>
              <w:t>6</w:t>
            </w:r>
            <w:r>
              <w:rPr>
                <w:rFonts w:hint="default"/>
                <w:color w:val="000000" w:themeColor="text1"/>
                <w:lang w:val="en-US" w:eastAsia="zh-CN"/>
                <w14:textFill>
                  <w14:solidFill>
                    <w14:schemeClr w14:val="tx1"/>
                  </w14:solidFill>
                </w14:textFill>
              </w:rPr>
              <w:t xml:space="preserve"> </w:t>
            </w:r>
            <w:r>
              <w:rPr>
                <w:rFonts w:hint="default"/>
                <w:color w:val="000000" w:themeColor="text1"/>
                <w14:textFill>
                  <w14:solidFill>
                    <w14:schemeClr w14:val="tx1"/>
                  </w14:solidFill>
                </w14:textFill>
              </w:rPr>
              <w:t>与《</w:t>
            </w:r>
            <w:r>
              <w:rPr>
                <w:rFonts w:hint="eastAsia"/>
                <w:color w:val="000000" w:themeColor="text1"/>
                <w:lang w:eastAsia="zh-CN"/>
                <w14:textFill>
                  <w14:solidFill>
                    <w14:schemeClr w14:val="tx1"/>
                  </w14:solidFill>
                </w14:textFill>
              </w:rPr>
              <w:t>中华人民共和国大气污染防治法</w:t>
            </w:r>
            <w:r>
              <w:rPr>
                <w:rFonts w:hint="default"/>
                <w:color w:val="000000" w:themeColor="text1"/>
                <w14:textFill>
                  <w14:solidFill>
                    <w14:schemeClr w14:val="tx1"/>
                  </w14:solidFill>
                </w14:textFill>
              </w:rPr>
              <w:t>》符合性分析</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6"/>
              <w:gridCol w:w="3722"/>
              <w:gridCol w:w="627"/>
            </w:tblGrid>
            <w:tr w14:paraId="5126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48" w:type="pct"/>
                  <w:vAlign w:val="center"/>
                </w:tcPr>
                <w:p w14:paraId="4CABC2F6">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14:textFill>
                        <w14:solidFill>
                          <w14:schemeClr w14:val="tx1"/>
                        </w14:solidFill>
                      </w14:textFill>
                    </w:rPr>
                  </w:pPr>
                  <w:r>
                    <w:rPr>
                      <w:rFonts w:hint="default"/>
                      <w:b w:val="0"/>
                      <w:bCs w:val="0"/>
                      <w:color w:val="000000" w:themeColor="text1"/>
                      <w14:textFill>
                        <w14:solidFill>
                          <w14:schemeClr w14:val="tx1"/>
                        </w14:solidFill>
                      </w14:textFill>
                    </w:rPr>
                    <w:t>相关要求</w:t>
                  </w:r>
                </w:p>
              </w:tc>
              <w:tc>
                <w:tcPr>
                  <w:tcW w:w="2440" w:type="pct"/>
                  <w:vAlign w:val="center"/>
                </w:tcPr>
                <w:p w14:paraId="0C79E345">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14:textFill>
                        <w14:solidFill>
                          <w14:schemeClr w14:val="tx1"/>
                        </w14:solidFill>
                      </w14:textFill>
                    </w:rPr>
                  </w:pPr>
                  <w:r>
                    <w:rPr>
                      <w:rFonts w:hint="default"/>
                      <w:b w:val="0"/>
                      <w:bCs w:val="0"/>
                      <w:color w:val="000000" w:themeColor="text1"/>
                      <w14:textFill>
                        <w14:solidFill>
                          <w14:schemeClr w14:val="tx1"/>
                        </w14:solidFill>
                      </w14:textFill>
                    </w:rPr>
                    <w:t>项目情况</w:t>
                  </w:r>
                </w:p>
              </w:tc>
              <w:tc>
                <w:tcPr>
                  <w:tcW w:w="411" w:type="pct"/>
                  <w:vAlign w:val="center"/>
                </w:tcPr>
                <w:p w14:paraId="3DD456EA">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14:textFill>
                        <w14:solidFill>
                          <w14:schemeClr w14:val="tx1"/>
                        </w14:solidFill>
                      </w14:textFill>
                    </w:rPr>
                  </w:pPr>
                  <w:r>
                    <w:rPr>
                      <w:rFonts w:hint="default"/>
                      <w:b w:val="0"/>
                      <w:bCs w:val="0"/>
                      <w:color w:val="000000" w:themeColor="text1"/>
                      <w14:textFill>
                        <w14:solidFill>
                          <w14:schemeClr w14:val="tx1"/>
                        </w14:solidFill>
                      </w14:textFill>
                    </w:rPr>
                    <w:t>符合性</w:t>
                  </w:r>
                </w:p>
              </w:tc>
            </w:tr>
            <w:tr w14:paraId="7321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8" w:type="pct"/>
                  <w:vAlign w:val="center"/>
                </w:tcPr>
                <w:p w14:paraId="7A5A20BC">
                  <w:pPr>
                    <w:pStyle w:val="89"/>
                    <w:keepNext w:val="0"/>
                    <w:keepLines w:val="0"/>
                    <w:pageBreakBefore w:val="0"/>
                    <w:kinsoku/>
                    <w:wordWrap/>
                    <w:overflowPunct/>
                    <w:topLinePunct w:val="0"/>
                    <w:autoSpaceDE/>
                    <w:autoSpaceDN/>
                    <w:bidi w:val="0"/>
                    <w:snapToGrid/>
                    <w:spacing w:before="0" w:beforeLines="0" w:after="0" w:afterLines="0"/>
                    <w:textAlignment w:val="auto"/>
                    <w:rPr>
                      <w:rFonts w:hint="default"/>
                      <w:b w:val="0"/>
                      <w:bCs w:val="0"/>
                      <w:color w:val="000000" w:themeColor="text1"/>
                      <w14:textFill>
                        <w14:solidFill>
                          <w14:schemeClr w14:val="tx1"/>
                        </w14:solidFill>
                      </w14:textFill>
                    </w:rPr>
                  </w:pPr>
                  <w:r>
                    <w:rPr>
                      <w:rFonts w:hint="default"/>
                      <w:b w:val="0"/>
                      <w:bCs w:val="0"/>
                      <w:color w:val="000000" w:themeColor="text1"/>
                      <w14:textFill>
                        <w14:solidFill>
                          <w14:schemeClr w14:val="tx1"/>
                        </w14:solidFill>
                      </w14:textFill>
                    </w:rPr>
                    <w:t>防治大气污染，应当加强对燃煤、工业、机动车船、扬尘、农业等大气污染的综合防治，推行区域大气污染联合防治，对颗粒物、二氧化硫、氮氧化物、挥发性有机物、氨等大气污染物和温室气体实施协同控制。</w:t>
                  </w:r>
                </w:p>
              </w:tc>
              <w:tc>
                <w:tcPr>
                  <w:tcW w:w="2440" w:type="pct"/>
                  <w:vAlign w:val="center"/>
                </w:tcPr>
                <w:p w14:paraId="6C35D1E2">
                  <w:pPr>
                    <w:pStyle w:val="89"/>
                    <w:keepNext w:val="0"/>
                    <w:keepLines w:val="0"/>
                    <w:pageBreakBefore w:val="0"/>
                    <w:kinsoku/>
                    <w:wordWrap/>
                    <w:overflowPunct/>
                    <w:topLinePunct w:val="0"/>
                    <w:autoSpaceDE/>
                    <w:autoSpaceDN/>
                    <w:bidi w:val="0"/>
                    <w:snapToGrid/>
                    <w:spacing w:before="0" w:beforeLines="0" w:after="0" w:afterLines="0"/>
                    <w:jc w:val="both"/>
                    <w:textAlignment w:val="auto"/>
                    <w:rPr>
                      <w:rFonts w:hint="eastAsia" w:ascii="Times New Roman" w:hAnsi="Times New Roman" w:eastAsia="宋体" w:cs="Times New Roman"/>
                      <w:b w:val="0"/>
                      <w:bCs w:val="0"/>
                      <w:color w:val="000000" w:themeColor="text1"/>
                      <w:szCs w:val="21"/>
                      <w:highlight w:val="none"/>
                      <w:lang w:eastAsia="zh-CN"/>
                      <w14:textFill>
                        <w14:solidFill>
                          <w14:schemeClr w14:val="tx1"/>
                        </w14:solidFill>
                      </w14:textFill>
                    </w:rPr>
                  </w:pPr>
                  <w:r>
                    <w:rPr>
                      <w:rFonts w:hint="default"/>
                      <w:b w:val="0"/>
                      <w:bCs w:val="0"/>
                      <w:color w:val="000000" w:themeColor="text1"/>
                      <w:lang w:val="en-US" w:eastAsia="zh-CN"/>
                      <w14:textFill>
                        <w14:solidFill>
                          <w14:schemeClr w14:val="tx1"/>
                        </w14:solidFill>
                      </w14:textFill>
                    </w:rPr>
                    <w:t>本项目</w:t>
                  </w:r>
                  <w:r>
                    <w:rPr>
                      <w:rFonts w:hint="eastAsia"/>
                      <w:b w:val="0"/>
                      <w:bCs w:val="0"/>
                      <w:color w:val="000000" w:themeColor="text1"/>
                      <w:lang w:eastAsia="zh-CN"/>
                      <w14:textFill>
                        <w14:solidFill>
                          <w14:schemeClr w14:val="tx1"/>
                        </w14:solidFill>
                      </w14:textFill>
                    </w:rPr>
                    <w:t>干燥工序产生的粉尘</w:t>
                  </w:r>
                  <w:r>
                    <w:rPr>
                      <w:rFonts w:hint="eastAsia"/>
                      <w:b w:val="0"/>
                      <w:bCs w:val="0"/>
                      <w:color w:val="000000" w:themeColor="text1"/>
                      <w:highlight w:val="none"/>
                      <w:lang w:val="en-US" w:eastAsia="zh-CN"/>
                      <w14:textFill>
                        <w14:solidFill>
                          <w14:schemeClr w14:val="tx1"/>
                        </w14:solidFill>
                      </w14:textFill>
                    </w:rPr>
                    <w:t>经</w:t>
                  </w:r>
                  <w:r>
                    <w:rPr>
                      <w:rFonts w:hint="eastAsia"/>
                      <w:b w:val="0"/>
                      <w:bCs w:val="0"/>
                      <w:color w:val="000000" w:themeColor="text1"/>
                      <w:highlight w:val="none"/>
                      <w:lang w:eastAsia="zh-CN"/>
                      <w14:textFill>
                        <w14:solidFill>
                          <w14:schemeClr w14:val="tx1"/>
                        </w14:solidFill>
                      </w14:textFill>
                    </w:rPr>
                    <w:t>布袋除尘</w:t>
                  </w:r>
                  <w:r>
                    <w:rPr>
                      <w:rFonts w:hint="eastAsia"/>
                      <w:b w:val="0"/>
                      <w:bCs w:val="0"/>
                      <w:color w:val="000000" w:themeColor="text1"/>
                      <w:lang w:val="en-US" w:eastAsia="zh-CN"/>
                      <w14:textFill>
                        <w14:solidFill>
                          <w14:schemeClr w14:val="tx1"/>
                        </w14:solidFill>
                      </w14:textFill>
                    </w:rPr>
                    <w:t>处理后在车间无组织排放。</w:t>
                  </w:r>
                  <w:r>
                    <w:rPr>
                      <w:rFonts w:hint="default"/>
                      <w:b w:val="0"/>
                      <w:bCs w:val="0"/>
                      <w:color w:val="000000" w:themeColor="text1"/>
                      <w14:textFill>
                        <w14:solidFill>
                          <w14:schemeClr w14:val="tx1"/>
                        </w14:solidFill>
                      </w14:textFill>
                    </w:rPr>
                    <w:t>本项目废气设置合理的处置措施处理后达标排放</w:t>
                  </w:r>
                  <w:r>
                    <w:rPr>
                      <w:rFonts w:hint="eastAsia"/>
                      <w:b w:val="0"/>
                      <w:bCs w:val="0"/>
                      <w:color w:val="000000" w:themeColor="text1"/>
                      <w:lang w:eastAsia="zh-CN"/>
                      <w14:textFill>
                        <w14:solidFill>
                          <w14:schemeClr w14:val="tx1"/>
                        </w14:solidFill>
                      </w14:textFill>
                    </w:rPr>
                    <w:t>。</w:t>
                  </w:r>
                </w:p>
              </w:tc>
              <w:tc>
                <w:tcPr>
                  <w:tcW w:w="411" w:type="pct"/>
                  <w:vAlign w:val="center"/>
                </w:tcPr>
                <w:p w14:paraId="26F34984">
                  <w:pPr>
                    <w:pStyle w:val="89"/>
                    <w:keepNext w:val="0"/>
                    <w:keepLines w:val="0"/>
                    <w:pageBreakBefore w:val="0"/>
                    <w:kinsoku/>
                    <w:wordWrap/>
                    <w:overflowPunct/>
                    <w:topLinePunct w:val="0"/>
                    <w:autoSpaceDE/>
                    <w:autoSpaceDN/>
                    <w:bidi w:val="0"/>
                    <w:snapToGrid/>
                    <w:spacing w:before="0" w:beforeLines="0" w:after="0" w:afterLines="0"/>
                    <w:textAlignment w:val="auto"/>
                    <w:rPr>
                      <w:rFonts w:hint="default"/>
                      <w:b w:val="0"/>
                      <w:bCs w:val="0"/>
                      <w:color w:val="000000" w:themeColor="text1"/>
                      <w14:textFill>
                        <w14:solidFill>
                          <w14:schemeClr w14:val="tx1"/>
                        </w14:solidFill>
                      </w14:textFill>
                    </w:rPr>
                  </w:pPr>
                  <w:r>
                    <w:rPr>
                      <w:rFonts w:hint="default"/>
                      <w:b w:val="0"/>
                      <w:bCs w:val="0"/>
                      <w:color w:val="000000" w:themeColor="text1"/>
                      <w14:textFill>
                        <w14:solidFill>
                          <w14:schemeClr w14:val="tx1"/>
                        </w14:solidFill>
                      </w14:textFill>
                    </w:rPr>
                    <w:t>符合</w:t>
                  </w:r>
                </w:p>
              </w:tc>
            </w:tr>
            <w:tr w14:paraId="27E2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4" w:hRule="atLeast"/>
                <w:jc w:val="center"/>
              </w:trPr>
              <w:tc>
                <w:tcPr>
                  <w:tcW w:w="2148" w:type="pct"/>
                  <w:vAlign w:val="center"/>
                </w:tcPr>
                <w:p w14:paraId="073E5BFC">
                  <w:pPr>
                    <w:pStyle w:val="89"/>
                    <w:keepNext w:val="0"/>
                    <w:keepLines w:val="0"/>
                    <w:pageBreakBefore w:val="0"/>
                    <w:kinsoku/>
                    <w:wordWrap/>
                    <w:overflowPunct/>
                    <w:topLinePunct w:val="0"/>
                    <w:autoSpaceDE/>
                    <w:autoSpaceDN/>
                    <w:bidi w:val="0"/>
                    <w:snapToGrid/>
                    <w:spacing w:before="0" w:beforeLines="0" w:after="0" w:afterLines="0"/>
                    <w:textAlignment w:val="auto"/>
                    <w:rPr>
                      <w:rFonts w:hint="default"/>
                      <w:b w:val="0"/>
                      <w:bCs w:val="0"/>
                      <w:color w:val="000000" w:themeColor="text1"/>
                      <w14:textFill>
                        <w14:solidFill>
                          <w14:schemeClr w14:val="tx1"/>
                        </w14:solidFill>
                      </w14:textFill>
                    </w:rPr>
                  </w:pPr>
                  <w:r>
                    <w:rPr>
                      <w:rFonts w:hint="default"/>
                      <w:b w:val="0"/>
                      <w:bCs w:val="0"/>
                      <w:color w:val="000000" w:themeColor="text1"/>
                      <w14:textFill>
                        <w14:solidFill>
                          <w14:schemeClr w14:val="tx1"/>
                        </w14:solidFill>
                      </w14:textFill>
                    </w:rPr>
                    <w:t>单位存放煤炭、煤矸石、煤渣、煤灰等物料，应当采取防燃措施，防止大气污染。</w:t>
                  </w:r>
                </w:p>
              </w:tc>
              <w:tc>
                <w:tcPr>
                  <w:tcW w:w="2440" w:type="pct"/>
                  <w:vAlign w:val="center"/>
                </w:tcPr>
                <w:p w14:paraId="6259AF55">
                  <w:pPr>
                    <w:pStyle w:val="89"/>
                    <w:keepNext w:val="0"/>
                    <w:keepLines w:val="0"/>
                    <w:pageBreakBefore w:val="0"/>
                    <w:kinsoku/>
                    <w:wordWrap/>
                    <w:overflowPunct/>
                    <w:topLinePunct w:val="0"/>
                    <w:autoSpaceDE/>
                    <w:autoSpaceDN/>
                    <w:bidi w:val="0"/>
                    <w:snapToGrid/>
                    <w:spacing w:before="0" w:beforeLines="0" w:after="0" w:afterLines="0"/>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本项目原料区和成品区均在车间内，</w:t>
                  </w:r>
                  <w:r>
                    <w:rPr>
                      <w:rFonts w:hint="default"/>
                      <w:b w:val="0"/>
                      <w:bCs w:val="0"/>
                      <w:color w:val="000000" w:themeColor="text1"/>
                      <w:lang w:eastAsia="zh-CN"/>
                      <w14:textFill>
                        <w14:solidFill>
                          <w14:schemeClr w14:val="tx1"/>
                        </w14:solidFill>
                      </w14:textFill>
                    </w:rPr>
                    <w:t>其产生的无组织扬尘</w:t>
                  </w:r>
                  <w:r>
                    <w:rPr>
                      <w:rFonts w:hint="eastAsia"/>
                      <w:b w:val="0"/>
                      <w:bCs w:val="0"/>
                      <w:color w:val="000000" w:themeColor="text1"/>
                      <w:lang w:eastAsia="zh-CN"/>
                      <w14:textFill>
                        <w14:solidFill>
                          <w14:schemeClr w14:val="tx1"/>
                        </w14:solidFill>
                      </w14:textFill>
                    </w:rPr>
                    <w:t>均在车间内</w:t>
                  </w:r>
                  <w:r>
                    <w:rPr>
                      <w:rFonts w:hint="default"/>
                      <w:b w:val="0"/>
                      <w:bCs w:val="0"/>
                      <w:color w:val="000000" w:themeColor="text1"/>
                      <w:lang w:eastAsia="zh-CN"/>
                      <w14:textFill>
                        <w14:solidFill>
                          <w14:schemeClr w14:val="tx1"/>
                        </w14:solidFill>
                      </w14:textFill>
                    </w:rPr>
                    <w:t>，</w:t>
                  </w:r>
                  <w:r>
                    <w:rPr>
                      <w:rFonts w:hint="eastAsia"/>
                      <w:b w:val="0"/>
                      <w:bCs w:val="0"/>
                      <w:color w:val="000000" w:themeColor="text1"/>
                      <w:lang w:eastAsia="zh-CN"/>
                      <w14:textFill>
                        <w14:solidFill>
                          <w14:schemeClr w14:val="tx1"/>
                        </w14:solidFill>
                      </w14:textFill>
                    </w:rPr>
                    <w:t>原料褐煤含水率为</w:t>
                  </w:r>
                  <w:r>
                    <w:rPr>
                      <w:rFonts w:hint="eastAsia"/>
                      <w:b w:val="0"/>
                      <w:bCs w:val="0"/>
                      <w:color w:val="000000" w:themeColor="text1"/>
                      <w:lang w:val="en-US" w:eastAsia="zh-CN"/>
                      <w14:textFill>
                        <w14:solidFill>
                          <w14:schemeClr w14:val="tx1"/>
                        </w14:solidFill>
                      </w14:textFill>
                    </w:rPr>
                    <w:t>30%，基本不会自燃。成品贮存在成品区，配备有消防灭火器材可防止自燃。</w:t>
                  </w:r>
                </w:p>
              </w:tc>
              <w:tc>
                <w:tcPr>
                  <w:tcW w:w="411" w:type="pct"/>
                  <w:vAlign w:val="center"/>
                </w:tcPr>
                <w:p w14:paraId="07914CC4">
                  <w:pPr>
                    <w:pStyle w:val="89"/>
                    <w:keepNext w:val="0"/>
                    <w:keepLines w:val="0"/>
                    <w:pageBreakBefore w:val="0"/>
                    <w:kinsoku/>
                    <w:wordWrap/>
                    <w:overflowPunct/>
                    <w:topLinePunct w:val="0"/>
                    <w:autoSpaceDE/>
                    <w:autoSpaceDN/>
                    <w:bidi w:val="0"/>
                    <w:snapToGrid/>
                    <w:spacing w:before="0" w:beforeLines="0" w:after="0" w:afterLines="0"/>
                    <w:textAlignment w:val="auto"/>
                    <w:rPr>
                      <w:rFonts w:hint="default"/>
                      <w:b w:val="0"/>
                      <w:bCs w:val="0"/>
                      <w:color w:val="000000" w:themeColor="text1"/>
                      <w14:textFill>
                        <w14:solidFill>
                          <w14:schemeClr w14:val="tx1"/>
                        </w14:solidFill>
                      </w14:textFill>
                    </w:rPr>
                  </w:pPr>
                  <w:r>
                    <w:rPr>
                      <w:rFonts w:hint="default"/>
                      <w:b w:val="0"/>
                      <w:bCs w:val="0"/>
                      <w:color w:val="000000" w:themeColor="text1"/>
                      <w14:textFill>
                        <w14:solidFill>
                          <w14:schemeClr w14:val="tx1"/>
                        </w14:solidFill>
                      </w14:textFill>
                    </w:rPr>
                    <w:t>符合</w:t>
                  </w:r>
                </w:p>
              </w:tc>
            </w:tr>
            <w:tr w14:paraId="4439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8" w:type="pct"/>
                  <w:vAlign w:val="center"/>
                </w:tcPr>
                <w:p w14:paraId="6368D93C">
                  <w:pPr>
                    <w:pStyle w:val="89"/>
                    <w:keepNext w:val="0"/>
                    <w:keepLines w:val="0"/>
                    <w:pageBreakBefore w:val="0"/>
                    <w:kinsoku/>
                    <w:wordWrap/>
                    <w:overflowPunct/>
                    <w:topLinePunct w:val="0"/>
                    <w:autoSpaceDE/>
                    <w:autoSpaceDN/>
                    <w:bidi w:val="0"/>
                    <w:snapToGrid/>
                    <w:spacing w:before="0" w:beforeLines="0" w:after="0" w:afterLines="0"/>
                    <w:textAlignment w:val="auto"/>
                    <w:rPr>
                      <w:rFonts w:hint="default"/>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在禁燃区内，禁止销售、燃用高污染燃料</w:t>
                  </w:r>
                  <w:r>
                    <w:rPr>
                      <w:rFonts w:hint="eastAsia"/>
                      <w:b w:val="0"/>
                      <w:bCs w:val="0"/>
                      <w:color w:val="000000" w:themeColor="text1"/>
                      <w:lang w:eastAsia="zh-CN"/>
                      <w14:textFill>
                        <w14:solidFill>
                          <w14:schemeClr w14:val="tx1"/>
                        </w14:solidFill>
                      </w14:textFill>
                    </w:rPr>
                    <w:t>；</w:t>
                  </w:r>
                  <w:r>
                    <w:rPr>
                      <w:b w:val="0"/>
                      <w:bCs w:val="0"/>
                      <w:color w:val="000000" w:themeColor="text1"/>
                      <w14:textFill>
                        <w14:solidFill>
                          <w14:schemeClr w14:val="tx1"/>
                        </w14:solidFill>
                      </w14:textFill>
                    </w:rPr>
                    <w:t>禁止新建、扩建燃用高污染燃料的设施，已建成的，应当在城市人民政府规定的期限内改用天然气、页岩气、液化石油气、电或者其他清洁能源。</w:t>
                  </w:r>
                </w:p>
              </w:tc>
              <w:tc>
                <w:tcPr>
                  <w:tcW w:w="2440" w:type="pct"/>
                  <w:vAlign w:val="center"/>
                </w:tcPr>
                <w:p w14:paraId="6FBDB844">
                  <w:pPr>
                    <w:pStyle w:val="89"/>
                    <w:keepNext w:val="0"/>
                    <w:keepLines w:val="0"/>
                    <w:pageBreakBefore w:val="0"/>
                    <w:kinsoku/>
                    <w:wordWrap/>
                    <w:overflowPunct/>
                    <w:topLinePunct w:val="0"/>
                    <w:autoSpaceDE/>
                    <w:autoSpaceDN/>
                    <w:bidi w:val="0"/>
                    <w:snapToGrid/>
                    <w:spacing w:before="0" w:beforeLines="0" w:after="0" w:afterLines="0"/>
                    <w:textAlignment w:val="auto"/>
                    <w:rPr>
                      <w:rFonts w:hint="eastAsia"/>
                      <w:b w:val="0"/>
                      <w:bCs w:val="0"/>
                      <w:color w:val="000000" w:themeColor="text1"/>
                      <w:lang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本项目位于玉溪市红塔区大营街街道师旗社区</w:t>
                  </w:r>
                  <w:r>
                    <w:rPr>
                      <w:rFonts w:hint="eastAsia"/>
                      <w:b w:val="0"/>
                      <w:bCs w:val="0"/>
                      <w:color w:val="000000" w:themeColor="text1"/>
                      <w:lang w:val="en-US" w:eastAsia="zh-CN"/>
                      <w14:textFill>
                        <w14:solidFill>
                          <w14:schemeClr w14:val="tx1"/>
                        </w14:solidFill>
                      </w14:textFill>
                    </w:rPr>
                    <w:t>，不属于禁燃区。</w:t>
                  </w:r>
                </w:p>
              </w:tc>
              <w:tc>
                <w:tcPr>
                  <w:tcW w:w="411" w:type="pct"/>
                  <w:vAlign w:val="center"/>
                </w:tcPr>
                <w:p w14:paraId="19262629">
                  <w:pPr>
                    <w:pStyle w:val="89"/>
                    <w:keepNext w:val="0"/>
                    <w:keepLines w:val="0"/>
                    <w:pageBreakBefore w:val="0"/>
                    <w:kinsoku/>
                    <w:wordWrap/>
                    <w:overflowPunct/>
                    <w:topLinePunct w:val="0"/>
                    <w:autoSpaceDE/>
                    <w:autoSpaceDN/>
                    <w:bidi w:val="0"/>
                    <w:snapToGrid/>
                    <w:spacing w:before="0" w:beforeLines="0" w:after="0" w:afterLines="0"/>
                    <w:textAlignment w:val="auto"/>
                    <w:rPr>
                      <w:rFonts w:hint="default"/>
                      <w:b w:val="0"/>
                      <w:bCs w:val="0"/>
                      <w:color w:val="000000" w:themeColor="text1"/>
                      <w14:textFill>
                        <w14:solidFill>
                          <w14:schemeClr w14:val="tx1"/>
                        </w14:solidFill>
                      </w14:textFill>
                    </w:rPr>
                  </w:pPr>
                  <w:r>
                    <w:rPr>
                      <w:rFonts w:hint="default"/>
                      <w:b w:val="0"/>
                      <w:bCs w:val="0"/>
                      <w:color w:val="000000" w:themeColor="text1"/>
                      <w14:textFill>
                        <w14:solidFill>
                          <w14:schemeClr w14:val="tx1"/>
                        </w14:solidFill>
                      </w14:textFill>
                    </w:rPr>
                    <w:t>符合</w:t>
                  </w:r>
                </w:p>
              </w:tc>
            </w:tr>
            <w:tr w14:paraId="4917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2148" w:type="pct"/>
                  <w:vAlign w:val="center"/>
                </w:tcPr>
                <w:p w14:paraId="04371CE7">
                  <w:pPr>
                    <w:pStyle w:val="89"/>
                    <w:keepNext w:val="0"/>
                    <w:keepLines w:val="0"/>
                    <w:pageBreakBefore w:val="0"/>
                    <w:kinsoku/>
                    <w:wordWrap/>
                    <w:overflowPunct/>
                    <w:topLinePunct w:val="0"/>
                    <w:autoSpaceDE/>
                    <w:autoSpaceDN/>
                    <w:bidi w:val="0"/>
                    <w:snapToGrid/>
                    <w:spacing w:before="0" w:beforeLines="0" w:after="0" w:afterLines="0"/>
                    <w:textAlignment w:val="auto"/>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燃煤电厂和其他燃煤单位应当采用清洁生产工艺，配套建设除尘、脱硫、脱硝等装置，或者采取技术改造等其他控制大气污染物排放的措施。国家鼓励燃煤单位采用先进的除尘、脱硫、脱硝、脱汞等大气污染物协同控制的技术和装置，减少大气污染物的排放。</w:t>
                  </w:r>
                </w:p>
              </w:tc>
              <w:tc>
                <w:tcPr>
                  <w:tcW w:w="2440" w:type="pct"/>
                  <w:vMerge w:val="restart"/>
                  <w:vAlign w:val="center"/>
                </w:tcPr>
                <w:p w14:paraId="34E90BC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b w:val="0"/>
                      <w:bCs w:val="0"/>
                      <w:color w:val="000000" w:themeColor="text1"/>
                      <w:lang w:val="en-US" w:eastAsia="zh-CN"/>
                      <w14:textFill>
                        <w14:solidFill>
                          <w14:schemeClr w14:val="tx1"/>
                        </w14:solidFill>
                      </w14:textFill>
                    </w:rPr>
                    <w:t>本项目</w:t>
                  </w:r>
                  <w:r>
                    <w:rPr>
                      <w:rFonts w:hint="eastAsia"/>
                      <w:b w:val="0"/>
                      <w:bCs w:val="0"/>
                      <w:color w:val="000000" w:themeColor="text1"/>
                      <w:lang w:eastAsia="zh-CN"/>
                      <w14:textFill>
                        <w14:solidFill>
                          <w14:schemeClr w14:val="tx1"/>
                        </w14:solidFill>
                      </w14:textFill>
                    </w:rPr>
                    <w:t>干燥工序产生的粉尘</w:t>
                  </w:r>
                  <w:r>
                    <w:rPr>
                      <w:rFonts w:hint="eastAsia"/>
                      <w:b w:val="0"/>
                      <w:bCs w:val="0"/>
                      <w:color w:val="000000" w:themeColor="text1"/>
                      <w:highlight w:val="none"/>
                      <w:lang w:val="en-US" w:eastAsia="zh-CN"/>
                      <w14:textFill>
                        <w14:solidFill>
                          <w14:schemeClr w14:val="tx1"/>
                        </w14:solidFill>
                      </w14:textFill>
                    </w:rPr>
                    <w:t>经</w:t>
                  </w:r>
                  <w:r>
                    <w:rPr>
                      <w:rFonts w:hint="eastAsia"/>
                      <w:b w:val="0"/>
                      <w:bCs w:val="0"/>
                      <w:color w:val="000000" w:themeColor="text1"/>
                      <w:highlight w:val="none"/>
                      <w:lang w:eastAsia="zh-CN"/>
                      <w14:textFill>
                        <w14:solidFill>
                          <w14:schemeClr w14:val="tx1"/>
                        </w14:solidFill>
                      </w14:textFill>
                    </w:rPr>
                    <w:t>布袋除尘</w:t>
                  </w:r>
                  <w:r>
                    <w:rPr>
                      <w:rFonts w:hint="eastAsia"/>
                      <w:b w:val="0"/>
                      <w:bCs w:val="0"/>
                      <w:color w:val="000000" w:themeColor="text1"/>
                      <w:lang w:val="en-US" w:eastAsia="zh-CN"/>
                      <w14:textFill>
                        <w14:solidFill>
                          <w14:schemeClr w14:val="tx1"/>
                        </w14:solidFill>
                      </w14:textFill>
                    </w:rPr>
                    <w:t>处理后在车间无组织排放。</w:t>
                  </w:r>
                  <w:r>
                    <w:rPr>
                      <w:rFonts w:hint="default"/>
                      <w:b w:val="0"/>
                      <w:bCs w:val="0"/>
                      <w:color w:val="000000" w:themeColor="text1"/>
                      <w14:textFill>
                        <w14:solidFill>
                          <w14:schemeClr w14:val="tx1"/>
                        </w14:solidFill>
                      </w14:textFill>
                    </w:rPr>
                    <w:t>本项目废气设置合理的处置措施处理后达标排放</w:t>
                  </w:r>
                  <w:r>
                    <w:rPr>
                      <w:rFonts w:hint="eastAsia"/>
                      <w:b w:val="0"/>
                      <w:bCs w:val="0"/>
                      <w:color w:val="000000" w:themeColor="text1"/>
                      <w:lang w:eastAsia="zh-CN"/>
                      <w14:textFill>
                        <w14:solidFill>
                          <w14:schemeClr w14:val="tx1"/>
                        </w14:solidFill>
                      </w14:textFill>
                    </w:rPr>
                    <w:t>。</w:t>
                  </w:r>
                </w:p>
              </w:tc>
              <w:tc>
                <w:tcPr>
                  <w:tcW w:w="411" w:type="pct"/>
                  <w:vAlign w:val="center"/>
                </w:tcPr>
                <w:p w14:paraId="753D7450">
                  <w:pPr>
                    <w:pStyle w:val="89"/>
                    <w:keepNext w:val="0"/>
                    <w:keepLines w:val="0"/>
                    <w:pageBreakBefore w:val="0"/>
                    <w:kinsoku/>
                    <w:wordWrap/>
                    <w:overflowPunct/>
                    <w:topLinePunct w:val="0"/>
                    <w:autoSpaceDE/>
                    <w:autoSpaceDN/>
                    <w:bidi w:val="0"/>
                    <w:snapToGrid/>
                    <w:spacing w:before="0" w:beforeLines="0" w:after="0" w:afterLines="0"/>
                    <w:textAlignment w:val="auto"/>
                    <w:rPr>
                      <w:rFonts w:hint="eastAsia"/>
                      <w:b w:val="0"/>
                      <w:bCs w:val="0"/>
                      <w:color w:val="000000" w:themeColor="text1"/>
                      <w:lang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符合</w:t>
                  </w:r>
                </w:p>
              </w:tc>
            </w:tr>
            <w:tr w14:paraId="69DE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2148" w:type="pct"/>
                  <w:vAlign w:val="center"/>
                </w:tcPr>
                <w:p w14:paraId="227D8D3C">
                  <w:pPr>
                    <w:pStyle w:val="89"/>
                    <w:keepNext w:val="0"/>
                    <w:keepLines w:val="0"/>
                    <w:pageBreakBefore w:val="0"/>
                    <w:kinsoku/>
                    <w:wordWrap/>
                    <w:overflowPunct/>
                    <w:topLinePunct w:val="0"/>
                    <w:autoSpaceDE/>
                    <w:autoSpaceDN/>
                    <w:bidi w:val="0"/>
                    <w:snapToGrid/>
                    <w:spacing w:before="0" w:beforeLines="0" w:after="0" w:afterLines="0"/>
                    <w:textAlignment w:val="auto"/>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钢铁、建材、有色金属、石油、化工等企业生产过程中排放粉尘、硫化物和氮氧化物的，应当采用清洁生产工艺，配套建设除尘、脱硫、脱硝等装置，或者采取技术改造等其他控制大气污染物排放的措施。</w:t>
                  </w:r>
                </w:p>
              </w:tc>
              <w:tc>
                <w:tcPr>
                  <w:tcW w:w="2440" w:type="pct"/>
                  <w:vMerge w:val="continue"/>
                  <w:vAlign w:val="center"/>
                </w:tcPr>
                <w:p w14:paraId="48F2496F">
                  <w:pPr>
                    <w:keepNext w:val="0"/>
                    <w:keepLines w:val="0"/>
                    <w:pageBreakBefore w:val="0"/>
                    <w:widowControl/>
                    <w:kinsoku/>
                    <w:wordWrap/>
                    <w:overflowPunct/>
                    <w:topLinePunct w:val="0"/>
                    <w:autoSpaceDE/>
                    <w:autoSpaceDN/>
                    <w:bidi w:val="0"/>
                    <w:snapToGrid/>
                    <w:jc w:val="center"/>
                    <w:textAlignment w:val="auto"/>
                    <w:rPr>
                      <w:rFonts w:hint="default" w:ascii="Times New Roman" w:hAnsi="Times New Roman" w:eastAsia="宋体" w:cs="Times New Roman"/>
                      <w:b w:val="0"/>
                      <w:bCs w:val="0"/>
                      <w:color w:val="000000" w:themeColor="text1"/>
                      <w:highlight w:val="none"/>
                      <w14:textFill>
                        <w14:solidFill>
                          <w14:schemeClr w14:val="tx1"/>
                        </w14:solidFill>
                      </w14:textFill>
                    </w:rPr>
                  </w:pPr>
                </w:p>
              </w:tc>
              <w:tc>
                <w:tcPr>
                  <w:tcW w:w="411" w:type="pct"/>
                  <w:vAlign w:val="center"/>
                </w:tcPr>
                <w:p w14:paraId="29F82AD6">
                  <w:pPr>
                    <w:pStyle w:val="89"/>
                    <w:keepNext w:val="0"/>
                    <w:keepLines w:val="0"/>
                    <w:pageBreakBefore w:val="0"/>
                    <w:kinsoku/>
                    <w:wordWrap/>
                    <w:overflowPunct/>
                    <w:topLinePunct w:val="0"/>
                    <w:autoSpaceDE/>
                    <w:autoSpaceDN/>
                    <w:bidi w:val="0"/>
                    <w:snapToGrid/>
                    <w:spacing w:before="0" w:beforeLines="0" w:after="0" w:afterLines="0"/>
                    <w:textAlignment w:val="auto"/>
                    <w:rPr>
                      <w:rFonts w:hint="default"/>
                      <w:b w:val="0"/>
                      <w:bCs w:val="0"/>
                      <w:color w:val="000000" w:themeColor="text1"/>
                      <w14:textFill>
                        <w14:solidFill>
                          <w14:schemeClr w14:val="tx1"/>
                        </w14:solidFill>
                      </w14:textFill>
                    </w:rPr>
                  </w:pPr>
                  <w:r>
                    <w:rPr>
                      <w:rFonts w:hint="eastAsia"/>
                      <w:b w:val="0"/>
                      <w:bCs w:val="0"/>
                      <w:color w:val="000000" w:themeColor="text1"/>
                      <w:lang w:eastAsia="zh-CN"/>
                      <w14:textFill>
                        <w14:solidFill>
                          <w14:schemeClr w14:val="tx1"/>
                        </w14:solidFill>
                      </w14:textFill>
                    </w:rPr>
                    <w:t>符合</w:t>
                  </w:r>
                </w:p>
              </w:tc>
            </w:tr>
            <w:tr w14:paraId="0D04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2148" w:type="pct"/>
                  <w:vAlign w:val="center"/>
                </w:tcPr>
                <w:p w14:paraId="6E348434">
                  <w:pPr>
                    <w:pStyle w:val="89"/>
                    <w:keepNext w:val="0"/>
                    <w:keepLines w:val="0"/>
                    <w:pageBreakBefore w:val="0"/>
                    <w:kinsoku/>
                    <w:wordWrap/>
                    <w:overflowPunct/>
                    <w:topLinePunct w:val="0"/>
                    <w:autoSpaceDE/>
                    <w:autoSpaceDN/>
                    <w:bidi w:val="0"/>
                    <w:snapToGrid/>
                    <w:spacing w:before="0" w:beforeLines="0" w:after="0" w:afterLines="0"/>
                    <w:textAlignment w:val="auto"/>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运输煤炭、垃圾、渣土、砂石、土方、灰浆等散装、流体物料的车辆应当采取密闭或者其他措施防止物料遗撒造成扬尘污染，并按照规定路线行驶。装卸物料应当采取密闭或者喷淋等方式防治扬尘污染。</w:t>
                  </w:r>
                </w:p>
              </w:tc>
              <w:tc>
                <w:tcPr>
                  <w:tcW w:w="2440" w:type="pct"/>
                  <w:vAlign w:val="center"/>
                </w:tcPr>
                <w:p w14:paraId="2AC6B7EC">
                  <w:pPr>
                    <w:pStyle w:val="89"/>
                    <w:keepNext w:val="0"/>
                    <w:keepLines w:val="0"/>
                    <w:pageBreakBefore w:val="0"/>
                    <w:kinsoku/>
                    <w:wordWrap/>
                    <w:overflowPunct/>
                    <w:topLinePunct w:val="0"/>
                    <w:autoSpaceDE/>
                    <w:autoSpaceDN/>
                    <w:bidi w:val="0"/>
                    <w:snapToGrid/>
                    <w:spacing w:before="0" w:beforeLines="0" w:after="0" w:afterLines="0"/>
                    <w:textAlignment w:val="auto"/>
                    <w:rPr>
                      <w:rFonts w:hint="eastAsia" w:ascii="Times New Roman" w:hAnsi="Times New Roman" w:eastAsia="宋体" w:cs="Times New Roman"/>
                      <w:b w:val="0"/>
                      <w:bCs w:val="0"/>
                      <w:color w:val="000000" w:themeColor="text1"/>
                      <w:highlight w:val="none"/>
                      <w:lang w:eastAsia="zh-CN"/>
                      <w14:textFill>
                        <w14:solidFill>
                          <w14:schemeClr w14:val="tx1"/>
                        </w14:solidFill>
                      </w14:textFill>
                    </w:rPr>
                  </w:pPr>
                  <w:r>
                    <w:rPr>
                      <w:rFonts w:hint="eastAsia" w:ascii="Times New Roman" w:hAnsi="Times New Roman" w:eastAsia="宋体" w:cs="Times New Roman"/>
                      <w:b w:val="0"/>
                      <w:bCs w:val="0"/>
                      <w:color w:val="000000" w:themeColor="text1"/>
                      <w:highlight w:val="none"/>
                      <w:lang w:eastAsia="zh-CN"/>
                      <w14:textFill>
                        <w14:solidFill>
                          <w14:schemeClr w14:val="tx1"/>
                        </w14:solidFill>
                      </w14:textFill>
                    </w:rPr>
                    <w:t>本项目原料褐煤运输</w:t>
                  </w:r>
                  <w:r>
                    <w:rPr>
                      <w:rFonts w:hint="eastAsia" w:cs="Times New Roman"/>
                      <w:b w:val="0"/>
                      <w:bCs w:val="0"/>
                      <w:color w:val="000000" w:themeColor="text1"/>
                      <w:highlight w:val="none"/>
                      <w:lang w:val="en-US" w:eastAsia="zh-CN"/>
                      <w14:textFill>
                        <w14:solidFill>
                          <w14:schemeClr w14:val="tx1"/>
                        </w14:solidFill>
                      </w14:textFill>
                    </w:rPr>
                    <w:t>进场</w:t>
                  </w:r>
                  <w:r>
                    <w:rPr>
                      <w:rFonts w:hint="eastAsia" w:ascii="Times New Roman" w:hAnsi="Times New Roman" w:eastAsia="宋体" w:cs="Times New Roman"/>
                      <w:b w:val="0"/>
                      <w:bCs w:val="0"/>
                      <w:color w:val="000000" w:themeColor="text1"/>
                      <w:highlight w:val="none"/>
                      <w:lang w:eastAsia="zh-CN"/>
                      <w14:textFill>
                        <w14:solidFill>
                          <w14:schemeClr w14:val="tx1"/>
                        </w14:solidFill>
                      </w14:textFill>
                    </w:rPr>
                    <w:t>时车辆加盖篷布，为密闭式，</w:t>
                  </w:r>
                  <w:r>
                    <w:rPr>
                      <w:rFonts w:hint="eastAsia" w:cs="Times New Roman"/>
                      <w:b w:val="0"/>
                      <w:bCs w:val="0"/>
                      <w:color w:val="000000" w:themeColor="text1"/>
                      <w:highlight w:val="none"/>
                      <w:lang w:val="en-US" w:eastAsia="zh-CN"/>
                      <w14:textFill>
                        <w14:solidFill>
                          <w14:schemeClr w14:val="tx1"/>
                        </w14:solidFill>
                      </w14:textFill>
                    </w:rPr>
                    <w:t>按</w:t>
                  </w:r>
                  <w:r>
                    <w:rPr>
                      <w:b w:val="0"/>
                      <w:bCs w:val="0"/>
                      <w:color w:val="000000" w:themeColor="text1"/>
                      <w:sz w:val="21"/>
                      <w:szCs w:val="21"/>
                      <w:highlight w:val="none"/>
                      <w14:textFill>
                        <w14:solidFill>
                          <w14:schemeClr w14:val="tx1"/>
                        </w14:solidFill>
                      </w14:textFill>
                    </w:rPr>
                    <w:t>照规定路线行驶</w:t>
                  </w:r>
                  <w:r>
                    <w:rPr>
                      <w:rFonts w:hint="eastAsia"/>
                      <w:b w:val="0"/>
                      <w:bCs w:val="0"/>
                      <w:color w:val="000000" w:themeColor="text1"/>
                      <w:sz w:val="21"/>
                      <w:szCs w:val="21"/>
                      <w:highlight w:val="none"/>
                      <w:lang w:eastAsia="zh-CN"/>
                      <w14:textFill>
                        <w14:solidFill>
                          <w14:schemeClr w14:val="tx1"/>
                        </w14:solidFill>
                      </w14:textFill>
                    </w:rPr>
                    <w:t>。</w:t>
                  </w:r>
                  <w:r>
                    <w:rPr>
                      <w:rFonts w:hint="eastAsia" w:cs="Times New Roman"/>
                      <w:b w:val="0"/>
                      <w:bCs w:val="0"/>
                      <w:color w:val="000000" w:themeColor="text1"/>
                      <w:szCs w:val="21"/>
                      <w:highlight w:val="none"/>
                      <w:lang w:eastAsia="zh-CN"/>
                      <w14:textFill>
                        <w14:solidFill>
                          <w14:schemeClr w14:val="tx1"/>
                        </w14:solidFill>
                      </w14:textFill>
                    </w:rPr>
                    <w:t>卸料</w:t>
                  </w:r>
                  <w:r>
                    <w:rPr>
                      <w:rFonts w:hint="eastAsia" w:cs="Times New Roman"/>
                      <w:b w:val="0"/>
                      <w:bCs w:val="0"/>
                      <w:color w:val="000000" w:themeColor="text1"/>
                      <w:sz w:val="21"/>
                      <w:szCs w:val="21"/>
                      <w:highlight w:val="none"/>
                      <w:lang w:val="en-US" w:eastAsia="zh-CN"/>
                      <w14:textFill>
                        <w14:solidFill>
                          <w14:schemeClr w14:val="tx1"/>
                        </w14:solidFill>
                      </w14:textFill>
                    </w:rPr>
                    <w:t>在密闭的车间内进行。</w:t>
                  </w:r>
                </w:p>
              </w:tc>
              <w:tc>
                <w:tcPr>
                  <w:tcW w:w="411" w:type="pct"/>
                  <w:vAlign w:val="center"/>
                </w:tcPr>
                <w:p w14:paraId="7A038A6E">
                  <w:pPr>
                    <w:pStyle w:val="89"/>
                    <w:keepNext w:val="0"/>
                    <w:keepLines w:val="0"/>
                    <w:pageBreakBefore w:val="0"/>
                    <w:kinsoku/>
                    <w:wordWrap/>
                    <w:overflowPunct/>
                    <w:topLinePunct w:val="0"/>
                    <w:autoSpaceDE/>
                    <w:autoSpaceDN/>
                    <w:bidi w:val="0"/>
                    <w:snapToGrid/>
                    <w:spacing w:before="0" w:beforeLines="0" w:after="0" w:afterLines="0"/>
                    <w:textAlignment w:val="auto"/>
                    <w:rPr>
                      <w:rFonts w:hint="eastAsia"/>
                      <w:b w:val="0"/>
                      <w:bCs w:val="0"/>
                      <w:color w:val="000000" w:themeColor="text1"/>
                      <w:lang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符合</w:t>
                  </w:r>
                </w:p>
              </w:tc>
            </w:tr>
            <w:tr w14:paraId="0F26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2148" w:type="pct"/>
                  <w:vAlign w:val="center"/>
                </w:tcPr>
                <w:p w14:paraId="7F81D765">
                  <w:pPr>
                    <w:pStyle w:val="89"/>
                    <w:keepNext w:val="0"/>
                    <w:keepLines w:val="0"/>
                    <w:pageBreakBefore w:val="0"/>
                    <w:kinsoku/>
                    <w:wordWrap/>
                    <w:overflowPunct/>
                    <w:topLinePunct w:val="0"/>
                    <w:autoSpaceDE/>
                    <w:autoSpaceDN/>
                    <w:bidi w:val="0"/>
                    <w:snapToGrid/>
                    <w:spacing w:before="0" w:beforeLines="0" w:after="0" w:afterLines="0"/>
                    <w:textAlignment w:val="auto"/>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贮存煤炭、煤矸石、煤渣、煤灰、水泥、石灰、石膏、砂土等易产生扬尘的物料应当密闭</w:t>
                  </w:r>
                  <w:r>
                    <w:rPr>
                      <w:rFonts w:hint="eastAsia"/>
                      <w:b w:val="0"/>
                      <w:bCs w:val="0"/>
                      <w:color w:val="000000" w:themeColor="text1"/>
                      <w:lang w:eastAsia="zh-CN"/>
                      <w14:textFill>
                        <w14:solidFill>
                          <w14:schemeClr w14:val="tx1"/>
                        </w14:solidFill>
                      </w14:textFill>
                    </w:rPr>
                    <w:t>；</w:t>
                  </w:r>
                  <w:r>
                    <w:rPr>
                      <w:b w:val="0"/>
                      <w:bCs w:val="0"/>
                      <w:color w:val="000000" w:themeColor="text1"/>
                      <w14:textFill>
                        <w14:solidFill>
                          <w14:schemeClr w14:val="tx1"/>
                        </w14:solidFill>
                      </w14:textFill>
                    </w:rPr>
                    <w:t>不能密闭的，应当设置不低于堆放物高度的严密围挡，并采取有效覆盖措施防治扬尘污染。</w:t>
                  </w:r>
                </w:p>
              </w:tc>
              <w:tc>
                <w:tcPr>
                  <w:tcW w:w="2440" w:type="pct"/>
                  <w:vAlign w:val="center"/>
                </w:tcPr>
                <w:p w14:paraId="6AA3FA93">
                  <w:pPr>
                    <w:pStyle w:val="89"/>
                    <w:keepNext w:val="0"/>
                    <w:keepLines w:val="0"/>
                    <w:pageBreakBefore w:val="0"/>
                    <w:kinsoku/>
                    <w:wordWrap/>
                    <w:overflowPunct/>
                    <w:topLinePunct w:val="0"/>
                    <w:autoSpaceDE/>
                    <w:autoSpaceDN/>
                    <w:bidi w:val="0"/>
                    <w:snapToGrid/>
                    <w:spacing w:before="0" w:beforeLines="0" w:after="0" w:afterLines="0"/>
                    <w:textAlignment w:val="auto"/>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t>本项目原料区</w:t>
                  </w:r>
                  <w:r>
                    <w:rPr>
                      <w:rFonts w:hint="eastAsia" w:cs="Times New Roman"/>
                      <w:b w:val="0"/>
                      <w:bCs w:val="0"/>
                      <w:color w:val="000000" w:themeColor="text1"/>
                      <w:sz w:val="21"/>
                      <w:szCs w:val="21"/>
                      <w:highlight w:val="none"/>
                      <w:lang w:eastAsia="zh-CN"/>
                      <w14:textFill>
                        <w14:solidFill>
                          <w14:schemeClr w14:val="tx1"/>
                        </w14:solidFill>
                      </w14:textFill>
                    </w:rPr>
                    <w:t>及成品</w:t>
                  </w:r>
                  <w:r>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区</w:t>
                  </w:r>
                  <w:r>
                    <w:rPr>
                      <w:rFonts w:hint="eastAsia" w:cs="Times New Roman"/>
                      <w:b w:val="0"/>
                      <w:bCs w:val="0"/>
                      <w:color w:val="000000" w:themeColor="text1"/>
                      <w:sz w:val="21"/>
                      <w:szCs w:val="21"/>
                      <w:highlight w:val="none"/>
                      <w:lang w:eastAsia="zh-CN"/>
                      <w14:textFill>
                        <w14:solidFill>
                          <w14:schemeClr w14:val="tx1"/>
                        </w14:solidFill>
                      </w14:textFill>
                    </w:rPr>
                    <w:t>均</w:t>
                  </w:r>
                  <w:r>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t>设置在车间内。</w:t>
                  </w:r>
                </w:p>
              </w:tc>
              <w:tc>
                <w:tcPr>
                  <w:tcW w:w="411" w:type="pct"/>
                  <w:vAlign w:val="center"/>
                </w:tcPr>
                <w:p w14:paraId="394793CB">
                  <w:pPr>
                    <w:pStyle w:val="89"/>
                    <w:keepNext w:val="0"/>
                    <w:keepLines w:val="0"/>
                    <w:pageBreakBefore w:val="0"/>
                    <w:kinsoku/>
                    <w:wordWrap/>
                    <w:overflowPunct/>
                    <w:topLinePunct w:val="0"/>
                    <w:autoSpaceDE/>
                    <w:autoSpaceDN/>
                    <w:bidi w:val="0"/>
                    <w:snapToGrid/>
                    <w:spacing w:before="0" w:beforeLines="0" w:after="0" w:afterLines="0"/>
                    <w:textAlignment w:val="auto"/>
                    <w:rPr>
                      <w:rFonts w:hint="eastAsia"/>
                      <w:b w:val="0"/>
                      <w:bCs w:val="0"/>
                      <w:color w:val="000000" w:themeColor="text1"/>
                      <w:lang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符合</w:t>
                  </w:r>
                </w:p>
              </w:tc>
            </w:tr>
          </w:tbl>
          <w:p w14:paraId="0A60CBBD">
            <w:pPr>
              <w:keepNext w:val="0"/>
              <w:keepLines w:val="0"/>
              <w:pageBreakBefore w:val="0"/>
              <w:widowControl w:val="0"/>
              <w:kinsoku/>
              <w:wordWrap/>
              <w:overflowPunct/>
              <w:topLinePunct w:val="0"/>
              <w:autoSpaceDE/>
              <w:autoSpaceDN/>
              <w:bidi w:val="0"/>
              <w:adjustRightInd/>
              <w:snapToGrid/>
              <w:spacing w:before="157" w:beforeLines="50" w:line="360" w:lineRule="auto"/>
              <w:ind w:firstLine="496"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pacing w:val="4"/>
                <w:kern w:val="24"/>
                <w:sz w:val="24"/>
                <w:szCs w:val="24"/>
                <w:highlight w:val="none"/>
                <w:lang w:bidi="ar"/>
                <w14:textFill>
                  <w14:solidFill>
                    <w14:schemeClr w14:val="tx1"/>
                  </w14:solidFill>
                </w14:textFill>
              </w:rPr>
              <w:t>综上，</w:t>
            </w:r>
            <w:r>
              <w:rPr>
                <w:rFonts w:hint="default" w:ascii="Times New Roman" w:hAnsi="Times New Roman" w:eastAsia="宋体" w:cs="Times New Roman"/>
                <w:color w:val="000000" w:themeColor="text1"/>
                <w:kern w:val="0"/>
                <w:sz w:val="24"/>
                <w:highlight w:val="none"/>
                <w14:textFill>
                  <w14:solidFill>
                    <w14:schemeClr w14:val="tx1"/>
                  </w14:solidFill>
                </w14:textFill>
              </w:rPr>
              <w:t>项目符合</w:t>
            </w:r>
            <w:r>
              <w:rPr>
                <w:rFonts w:hint="default" w:ascii="Times New Roman" w:hAnsi="Times New Roman" w:eastAsia="宋体" w:cs="Times New Roman"/>
                <w:b w:val="0"/>
                <w:bCs/>
                <w:color w:val="000000" w:themeColor="text1"/>
                <w:spacing w:val="4"/>
                <w:kern w:val="24"/>
                <w:sz w:val="24"/>
                <w:highlight w:val="none"/>
                <w:lang w:bidi="ar"/>
                <w14:textFill>
                  <w14:solidFill>
                    <w14:schemeClr w14:val="tx1"/>
                  </w14:solidFill>
                </w14:textFill>
              </w:rPr>
              <w:t>《</w:t>
            </w:r>
            <w:r>
              <w:rPr>
                <w:rFonts w:hint="eastAsia" w:ascii="Times New Roman" w:hAnsi="Times New Roman" w:eastAsia="宋体" w:cs="Times New Roman"/>
                <w:b w:val="0"/>
                <w:bCs/>
                <w:color w:val="000000" w:themeColor="text1"/>
                <w:spacing w:val="4"/>
                <w:kern w:val="24"/>
                <w:sz w:val="24"/>
                <w:highlight w:val="none"/>
                <w:lang w:eastAsia="zh-CN" w:bidi="ar"/>
                <w14:textFill>
                  <w14:solidFill>
                    <w14:schemeClr w14:val="tx1"/>
                  </w14:solidFill>
                </w14:textFill>
              </w:rPr>
              <w:t>中华人民共和国大气污染防治法</w:t>
            </w:r>
            <w:r>
              <w:rPr>
                <w:rFonts w:hint="default" w:ascii="Times New Roman" w:hAnsi="Times New Roman" w:eastAsia="宋体" w:cs="Times New Roman"/>
                <w:b w:val="0"/>
                <w:bCs/>
                <w:color w:val="000000" w:themeColor="text1"/>
                <w:spacing w:val="4"/>
                <w:kern w:val="24"/>
                <w:sz w:val="24"/>
                <w:highlight w:val="none"/>
                <w:lang w:bidi="ar"/>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要求。</w:t>
            </w:r>
          </w:p>
          <w:p w14:paraId="63BCEDF3">
            <w:pPr>
              <w:spacing w:line="360" w:lineRule="auto"/>
              <w:rPr>
                <w:rFonts w:hint="default" w:ascii="Times New Roman" w:hAnsi="Times New Roman" w:cs="Times New Roman"/>
                <w:color w:val="000000" w:themeColor="text1"/>
                <w:sz w:val="24"/>
                <w14:textFill>
                  <w14:solidFill>
                    <w14:schemeClr w14:val="tx1"/>
                  </w14:solidFill>
                </w14:textFill>
              </w:rPr>
            </w:pPr>
            <w:r>
              <w:rPr>
                <w:rFonts w:hint="eastAsia" w:cs="Times New Roman"/>
                <w:b/>
                <w:bCs/>
                <w:color w:val="000000" w:themeColor="text1"/>
                <w:kern w:val="0"/>
                <w:sz w:val="24"/>
                <w:lang w:eastAsia="zh-CN"/>
                <w14:textFill>
                  <w14:solidFill>
                    <w14:schemeClr w14:val="tx1"/>
                  </w14:solidFill>
                </w14:textFill>
              </w:rPr>
              <w:t>八</w:t>
            </w:r>
            <w:r>
              <w:rPr>
                <w:rFonts w:hint="default" w:ascii="Times New Roman" w:hAnsi="Times New Roman" w:cs="Times New Roman"/>
                <w:b/>
                <w:bCs/>
                <w:color w:val="000000" w:themeColor="text1"/>
                <w:kern w:val="0"/>
                <w:sz w:val="24"/>
                <w14:textFill>
                  <w14:solidFill>
                    <w14:schemeClr w14:val="tx1"/>
                  </w14:solidFill>
                </w14:textFill>
              </w:rPr>
              <w:t>、</w:t>
            </w:r>
            <w:r>
              <w:rPr>
                <w:rFonts w:hint="default" w:ascii="Times New Roman" w:hAnsi="Times New Roman" w:cs="Times New Roman"/>
                <w:b/>
                <w:bCs/>
                <w:color w:val="000000" w:themeColor="text1"/>
                <w:sz w:val="24"/>
                <w14:textFill>
                  <w14:solidFill>
                    <w14:schemeClr w14:val="tx1"/>
                  </w14:solidFill>
                </w14:textFill>
              </w:rPr>
              <w:t>与《云南省“十四五”生态环境保护规划》的符合性分析</w:t>
            </w:r>
          </w:p>
          <w:p w14:paraId="4055522C">
            <w:pPr>
              <w:spacing w:line="360" w:lineRule="auto"/>
              <w:ind w:firstLine="480" w:firstLineChars="200"/>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2022 年4 月8 日，云南省生态环境厅关于印发《云南省“十四五”生态环境保护规划》的通知（以下简称“规划”），文号为：云环发〔2022〕13号。根据规划，在“十四五”时期，锚定云南生态文明建设排头兵取得新进展的目标要求，推动实现以下生态环境保护主要目标：</w:t>
            </w:r>
          </w:p>
          <w:p w14:paraId="2CFAE36A">
            <w:pPr>
              <w:spacing w:line="360" w:lineRule="auto"/>
              <w:ind w:firstLine="480" w:firstLineChars="200"/>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绿色低碳发展水平进一步提升。工业、建筑、交通、公共机构等重点领域节能降碳取得明显成效，重点行业单位能耗、物耗及污染物排放达到国内先进水平，资源利用效率大幅提高，碳排放强度进一步降低，低碳试点示范取得显著进展，绿色低碳的生产生活方式加快形成。</w:t>
            </w:r>
          </w:p>
          <w:p w14:paraId="3A4FEF38">
            <w:pPr>
              <w:spacing w:line="360" w:lineRule="auto"/>
              <w:ind w:firstLine="480" w:firstLineChars="200"/>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生态环境质量持续改善。完成国家下达的主要污染物排放总量控制指标。水生态环境质量得到全面提升，九大高原湖泊水质稳中向好，饮用水源得到有效保护，优良水体断面比例明显上升，水生态保护修复取得成效，基本消除劣Ⅴ类水体和设市城市黑臭水体。环境空气质量稳居全国前列，城市环境空气质量稳定达标。土壤和地下水环境质量总体保持稳定，安全利用水平巩固提升。农村生态环境明显改善。</w:t>
            </w:r>
          </w:p>
          <w:p w14:paraId="5056579B">
            <w:pPr>
              <w:spacing w:line="360" w:lineRule="auto"/>
              <w:ind w:firstLine="480" w:firstLineChars="200"/>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◆生态安全不断夯实。自然生态监管制度进一步健全，生物多样性保护水平巩固提升，典型生态系统和重要物种得到有效保护，生态系统质量和稳定性进一步提升，西南生态安全屏障更加巩固。</w:t>
            </w:r>
          </w:p>
          <w:p w14:paraId="5C2569D6">
            <w:pPr>
              <w:spacing w:line="360" w:lineRule="auto"/>
              <w:ind w:firstLine="480" w:firstLineChars="200"/>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◆生态环境风险有效防范。涉危、涉重和医疗废物环境风险防控能力明显增强， 核与辐射监管能力持续加强，核安全和公众健康得到有效保障。</w:t>
            </w:r>
          </w:p>
          <w:p w14:paraId="14603748">
            <w:pPr>
              <w:spacing w:line="360" w:lineRule="auto"/>
              <w:ind w:firstLine="480" w:firstLineChars="200"/>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生态环境治理体系和治理能力现代化取得重大进展。生态环境治理能力突出短板加快补齐，生态文明示范创建取得新突破，智慧化环境监管能力全面提升，全面建成现代生态环境监测网络，生态环境治理效能得到新提升。</w:t>
            </w:r>
          </w:p>
          <w:p w14:paraId="4342DBAC">
            <w:pPr>
              <w:spacing w:line="360" w:lineRule="auto"/>
              <w:ind w:firstLine="480" w:firstLineChars="200"/>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◆持续推进污染源治理</w:t>
            </w:r>
          </w:p>
          <w:p w14:paraId="47BC687D">
            <w:pPr>
              <w:spacing w:line="360" w:lineRule="auto"/>
              <w:ind w:firstLine="480" w:firstLineChars="200"/>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实施重点行业NOx等污染物深度治理。全面完成钢铁和燃煤发电企业超低排放改造。实施水泥熟料窑生产线烟气脱硝提升工程，烟气综合脱硝率提升至60%。有序推进焦化、水泥行业超低排放改造，推进玻璃、陶瓷、铸造、铁合金、有色金属等行业污染深度治理。加强自备燃煤机组污染治理设施运行监管。以焦化、水泥、砖瓦、石灰、矿棉、铸造、有色等行业带动工业炉窑综合治理工作，严格控制物料储存、输送及生产工艺过程无组织排放，全面提升无组织排放管控水平。持续开展燃煤锅炉整治，完成每小时65蒸吨以上的燃煤锅炉超低排放改造。燃气锅炉推行低氮燃烧，氮氧化物排放浓度不高于50毫克/立方米。重点涉气排放企业逐步取消烟气旁路，因安全生产无法取消的，安装在线监管系统。</w:t>
            </w:r>
          </w:p>
          <w:p w14:paraId="452792E7">
            <w:pPr>
              <w:spacing w:line="360" w:lineRule="auto"/>
              <w:ind w:firstLine="480" w:firstLineChars="200"/>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本项目生产环保清洁煤炭颗粒，不属于高能耗、高物耗项目。项目运营期通过环境管理，可有效提高企业对生态环境风险防范能力。项目符合《云南省“十四五”生态环境保护规划》相关要求。</w:t>
            </w:r>
          </w:p>
          <w:p w14:paraId="1AD6D970">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right="0"/>
              <w:jc w:val="both"/>
              <w:textAlignment w:val="auto"/>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eastAsia" w:cs="Times New Roman"/>
                <w:b/>
                <w:bCs/>
                <w:color w:val="000000" w:themeColor="text1"/>
                <w:kern w:val="0"/>
                <w:sz w:val="24"/>
                <w:szCs w:val="24"/>
                <w:lang w:val="en-US" w:eastAsia="zh-CN"/>
                <w14:textFill>
                  <w14:solidFill>
                    <w14:schemeClr w14:val="tx1"/>
                  </w14:solidFill>
                </w14:textFill>
              </w:rPr>
              <w:t>九</w:t>
            </w: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、与</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《玉溪市</w:t>
            </w:r>
            <w:r>
              <w:rPr>
                <w:rFonts w:hint="eastAsia" w:cs="Times New Roman"/>
                <w:b/>
                <w:bCs/>
                <w:color w:val="000000" w:themeColor="text1"/>
                <w:sz w:val="24"/>
                <w:szCs w:val="24"/>
                <w:lang w:eastAsia="zh-CN"/>
                <w14:textFill>
                  <w14:solidFill>
                    <w14:schemeClr w14:val="tx1"/>
                  </w14:solidFill>
                </w14:textFill>
              </w:rPr>
              <w:t>红塔区大营街街道</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国土空间规划</w:t>
            </w:r>
            <w:r>
              <w:rPr>
                <w:rFonts w:hint="default" w:ascii="Times New Roman" w:hAnsi="Times New Roman" w:eastAsia="宋体" w:cs="Times New Roman"/>
                <w:b/>
                <w:bCs/>
                <w:color w:val="000000" w:themeColor="text1"/>
                <w:sz w:val="24"/>
                <w:szCs w:val="28"/>
                <w:highlight w:val="none"/>
                <w:lang w:val="en-US" w:eastAsia="zh-CN"/>
                <w14:textFill>
                  <w14:solidFill>
                    <w14:schemeClr w14:val="tx1"/>
                  </w14:solidFill>
                </w14:textFill>
              </w:rPr>
              <w:t>（2021</w:t>
            </w:r>
            <w:r>
              <w:rPr>
                <w:rFonts w:hint="eastAsia" w:ascii="Times New Roman" w:hAnsi="Times New Roman" w:cs="Times New Roman"/>
                <w:b/>
                <w:bCs/>
                <w:color w:val="000000" w:themeColor="text1"/>
                <w:sz w:val="24"/>
                <w:szCs w:val="28"/>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8"/>
                <w:highlight w:val="none"/>
                <w:lang w:val="en-US" w:eastAsia="zh-CN"/>
                <w14:textFill>
                  <w14:solidFill>
                    <w14:schemeClr w14:val="tx1"/>
                  </w14:solidFill>
                </w14:textFill>
              </w:rPr>
              <w:t>2035年）</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符合性分析</w:t>
            </w:r>
          </w:p>
          <w:p w14:paraId="22D43FAA">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eastAsia" w:cs="Times New Roman"/>
                <w:color w:val="000000" w:themeColor="text1"/>
                <w:kern w:val="0"/>
                <w:sz w:val="24"/>
                <w:szCs w:val="24"/>
                <w:lang w:val="en-US" w:eastAsia="zh-CN"/>
                <w14:textFill>
                  <w14:solidFill>
                    <w14:schemeClr w14:val="tx1"/>
                  </w14:solidFill>
                </w14:textFill>
              </w:rPr>
            </w:pPr>
            <w:r>
              <w:rPr>
                <w:rFonts w:hint="eastAsia" w:cs="Times New Roman"/>
                <w:color w:val="000000" w:themeColor="text1"/>
                <w:kern w:val="0"/>
                <w:sz w:val="24"/>
                <w:szCs w:val="24"/>
                <w:lang w:val="en-US" w:eastAsia="zh-CN"/>
                <w14:textFill>
                  <w14:solidFill>
                    <w14:schemeClr w14:val="tx1"/>
                  </w14:solidFill>
                </w14:textFill>
              </w:rPr>
              <w:t>根据</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《玉溪市红塔区大营街街道国土空间规划（2021—2035年）》</w:t>
            </w:r>
            <w:r>
              <w:rPr>
                <w:rFonts w:hint="eastAsia" w:cs="Times New Roman"/>
                <w:color w:val="000000" w:themeColor="text1"/>
                <w:kern w:val="0"/>
                <w:sz w:val="24"/>
                <w:szCs w:val="24"/>
                <w:lang w:val="en-US" w:eastAsia="zh-CN"/>
                <w14:textFill>
                  <w14:solidFill>
                    <w14:schemeClr w14:val="tx1"/>
                  </w14:solidFill>
                </w14:textFill>
              </w:rPr>
              <w:t>，大营街街道定位为：全产业链高原特色现代农业示范区、中老铁路沿线生活服务业集散中心、农文旅融合和发展高地。</w:t>
            </w:r>
          </w:p>
          <w:p w14:paraId="4C1B8AE6">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eastAsia"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sz w:val="24"/>
                <w:u w:val="none"/>
                <w:lang w:eastAsia="zh-CN"/>
                <w14:textFill>
                  <w14:solidFill>
                    <w14:schemeClr w14:val="tx1"/>
                  </w14:solidFill>
                </w14:textFill>
              </w:rPr>
              <w:t>本项目位于</w:t>
            </w:r>
            <w:r>
              <w:rPr>
                <w:rFonts w:hint="default" w:ascii="Times New Roman" w:hAnsi="Times New Roman" w:cs="Times New Roman"/>
                <w:color w:val="000000" w:themeColor="text1"/>
                <w:sz w:val="24"/>
                <w:u w:val="none"/>
                <w14:textFill>
                  <w14:solidFill>
                    <w14:schemeClr w14:val="tx1"/>
                  </w14:solidFill>
                </w14:textFill>
              </w:rPr>
              <w:t>玉溪市红塔区大营街街道师旗社区</w:t>
            </w:r>
            <w:r>
              <w:rPr>
                <w:rFonts w:hint="default" w:ascii="Times New Roman" w:hAnsi="Times New Roman" w:cs="Times New Roman"/>
                <w:color w:val="000000" w:themeColor="text1"/>
                <w:sz w:val="24"/>
                <w:u w:val="none"/>
                <w:lang w:eastAsia="zh-CN"/>
                <w14:textFill>
                  <w14:solidFill>
                    <w14:schemeClr w14:val="tx1"/>
                  </w14:solidFill>
                </w14:textFill>
              </w:rPr>
              <w:t>原玉溪市星光平板玻璃制造有限公司</w:t>
            </w:r>
            <w:r>
              <w:rPr>
                <w:rFonts w:hint="eastAsia" w:ascii="Times New Roman" w:hAnsi="Times New Roman" w:cs="Times New Roman"/>
                <w:color w:val="000000" w:themeColor="text1"/>
                <w:sz w:val="24"/>
                <w:u w:val="none"/>
                <w:lang w:eastAsia="zh-CN"/>
                <w14:textFill>
                  <w14:solidFill>
                    <w14:schemeClr w14:val="tx1"/>
                  </w14:solidFill>
                </w14:textFill>
              </w:rPr>
              <w:t>内，</w:t>
            </w:r>
            <w:r>
              <w:rPr>
                <w:rFonts w:hint="eastAsia" w:ascii="Times New Roman" w:hAnsi="Times New Roman" w:cs="Times New Roman"/>
                <w:color w:val="000000" w:themeColor="text1"/>
                <w:sz w:val="24"/>
                <w:u w:val="none"/>
                <w:lang w:val="en-US" w:eastAsia="zh-CN"/>
                <w14:textFill>
                  <w14:solidFill>
                    <w14:schemeClr w14:val="tx1"/>
                  </w14:solidFill>
                </w14:textFill>
              </w:rPr>
              <w:t>用地位于城镇开发边界内，用地属于</w:t>
            </w:r>
            <w:r>
              <w:rPr>
                <w:rFonts w:hint="eastAsia" w:cs="Times New Roman"/>
                <w:color w:val="000000" w:themeColor="text1"/>
                <w:sz w:val="24"/>
                <w:u w:val="none"/>
                <w:lang w:val="en-US" w:eastAsia="zh-CN"/>
                <w14:textFill>
                  <w14:solidFill>
                    <w14:schemeClr w14:val="tx1"/>
                  </w14:solidFill>
                </w14:textFill>
              </w:rPr>
              <w:t>建设</w:t>
            </w:r>
            <w:r>
              <w:rPr>
                <w:rFonts w:hint="eastAsia" w:ascii="Times New Roman" w:hAnsi="Times New Roman" w:cs="Times New Roman"/>
                <w:color w:val="000000" w:themeColor="text1"/>
                <w:sz w:val="24"/>
                <w:u w:val="none"/>
                <w:lang w:val="en-US" w:eastAsia="zh-CN"/>
                <w14:textFill>
                  <w14:solidFill>
                    <w14:schemeClr w14:val="tx1"/>
                  </w14:solidFill>
                </w14:textFill>
              </w:rPr>
              <w:t>用地，不涉及占用红塔区永久基本农田，不涉及占用红塔区生态保护红线。项目已取得玉溪市红塔区大营街街道同意选址的证明意见。本项目采用强制（鼓风机）通自然风物理干燥提质，属于纯干法、常温强制通风风干工艺，不产生任何生产废水或外排废水，仅通过常温空气对流去除褐煤表面外在水分，污染物以粉尘为主，配套布袋除尘即可满足超低排放要求。属于低污染纯干法处理，且项目运输路线最大限度绕开集中居民点，路线未穿越生态保护红线、基本农田、自然保护区、风景名胜区等生态管控区域，符合国土空间规划及生态环境保护要求，与大营街街道国土空间规划不冲突</w:t>
            </w:r>
            <w:r>
              <w:rPr>
                <w:rFonts w:hint="eastAsia" w:cs="Times New Roman"/>
                <w:color w:val="000000" w:themeColor="text1"/>
                <w:sz w:val="24"/>
                <w:u w:val="none"/>
                <w:lang w:val="en-US" w:eastAsia="zh-CN"/>
                <w14:textFill>
                  <w14:solidFill>
                    <w14:schemeClr w14:val="tx1"/>
                  </w14:solidFill>
                </w14:textFill>
              </w:rPr>
              <w:t>，</w:t>
            </w:r>
            <w:r>
              <w:rPr>
                <w:rFonts w:hint="eastAsia" w:ascii="Times New Roman" w:hAnsi="Times New Roman" w:cs="Times New Roman"/>
                <w:color w:val="000000" w:themeColor="text1"/>
                <w:sz w:val="24"/>
                <w:u w:val="none"/>
                <w:lang w:val="en-US" w:eastAsia="zh-CN"/>
                <w14:textFill>
                  <w14:solidFill>
                    <w14:schemeClr w14:val="tx1"/>
                  </w14:solidFill>
                </w14:textFill>
              </w:rPr>
              <w:t>符合大营街街道国土空间规划的环保准入导向。</w:t>
            </w:r>
          </w:p>
          <w:p w14:paraId="0FF85F5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宋体" w:cs="Times New Roman"/>
                <w:b/>
                <w:bCs/>
                <w:color w:val="000000" w:themeColor="text1"/>
                <w:sz w:val="24"/>
                <w:szCs w:val="24"/>
                <w:u w:val="none"/>
                <w14:textFill>
                  <w14:solidFill>
                    <w14:schemeClr w14:val="tx1"/>
                  </w14:solidFill>
                </w14:textFill>
              </w:rPr>
            </w:pPr>
            <w:r>
              <w:rPr>
                <w:rFonts w:hint="eastAsia" w:cs="Times New Roman"/>
                <w:b/>
                <w:bCs/>
                <w:color w:val="000000" w:themeColor="text1"/>
                <w:sz w:val="24"/>
                <w:szCs w:val="24"/>
                <w:u w:val="none"/>
                <w:lang w:val="en-US" w:eastAsia="zh-CN"/>
                <w14:textFill>
                  <w14:solidFill>
                    <w14:schemeClr w14:val="tx1"/>
                  </w14:solidFill>
                </w14:textFill>
              </w:rPr>
              <w:t>十</w:t>
            </w:r>
            <w:r>
              <w:rPr>
                <w:rFonts w:hint="default" w:ascii="Times New Roman" w:hAnsi="Times New Roman" w:eastAsia="宋体" w:cs="Times New Roman"/>
                <w:b/>
                <w:bCs/>
                <w:color w:val="000000" w:themeColor="text1"/>
                <w:sz w:val="24"/>
                <w:szCs w:val="24"/>
                <w:u w:val="none"/>
                <w14:textFill>
                  <w14:solidFill>
                    <w14:schemeClr w14:val="tx1"/>
                  </w14:solidFill>
                </w14:textFill>
              </w:rPr>
              <w:t>、与《玉溪市关于深入打好污染防治攻坚战的实施方案》符合性分析</w:t>
            </w:r>
          </w:p>
          <w:p w14:paraId="7844F7B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b w:val="0"/>
                <w:bCs w:val="0"/>
                <w:color w:val="000000" w:themeColor="text1"/>
                <w:sz w:val="24"/>
                <w:szCs w:val="24"/>
                <w:u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u w:val="none"/>
                <w14:textFill>
                  <w14:solidFill>
                    <w14:schemeClr w14:val="tx1"/>
                  </w14:solidFill>
                </w14:textFill>
              </w:rPr>
              <w:t>为贯彻落实《中共中央、国务院关于深入打好污染防治攻坚战的意见》（中发〔2021〕40号）以及《中共云南省委、云南省人民政府关于深入打好污染防治攻坚战的实施意见》（云发〔2022〕20号）精神，进一步加强生态环境保护，深入打好污染防治攻坚战，结合玉溪实际，玉溪市人民政府2023年4月23日印发了该实施方案。本项目与其相关内容符合性分析见下表：</w:t>
            </w:r>
          </w:p>
          <w:p w14:paraId="1792FD6A">
            <w:pPr>
              <w:jc w:val="center"/>
              <w:rPr>
                <w:rFonts w:hint="default" w:ascii="Times New Roman" w:hAnsi="Times New Roman" w:eastAsia="宋体" w:cs="Times New Roman"/>
                <w:color w:val="000000" w:themeColor="text1"/>
                <w:sz w:val="21"/>
                <w:szCs w:val="21"/>
                <w:u w:val="none"/>
                <w14:textFill>
                  <w14:solidFill>
                    <w14:schemeClr w14:val="tx1"/>
                  </w14:solidFill>
                </w14:textFill>
              </w:rPr>
            </w:pPr>
            <w:r>
              <w:rPr>
                <w:rFonts w:hint="default" w:ascii="Times New Roman" w:hAnsi="Times New Roman" w:eastAsia="宋体" w:cs="Times New Roman"/>
                <w:b/>
                <w:bCs/>
                <w:color w:val="000000" w:themeColor="text1"/>
                <w:sz w:val="21"/>
                <w:szCs w:val="21"/>
                <w:u w:val="none"/>
                <w14:textFill>
                  <w14:solidFill>
                    <w14:schemeClr w14:val="tx1"/>
                  </w14:solidFill>
                </w14:textFill>
              </w:rPr>
              <w:t>表1-</w:t>
            </w:r>
            <w:r>
              <w:rPr>
                <w:rFonts w:hint="eastAsia" w:cs="Times New Roman"/>
                <w:b/>
                <w:bCs/>
                <w:color w:val="000000" w:themeColor="text1"/>
                <w:sz w:val="21"/>
                <w:szCs w:val="21"/>
                <w:u w:val="none"/>
                <w:lang w:val="en-US" w:eastAsia="zh-CN"/>
                <w14:textFill>
                  <w14:solidFill>
                    <w14:schemeClr w14:val="tx1"/>
                  </w14:solidFill>
                </w14:textFill>
              </w:rPr>
              <w:t xml:space="preserve">7 </w:t>
            </w:r>
            <w:r>
              <w:rPr>
                <w:rFonts w:hint="default" w:ascii="Times New Roman" w:hAnsi="Times New Roman" w:eastAsia="宋体" w:cs="Times New Roman"/>
                <w:b/>
                <w:bCs/>
                <w:color w:val="000000" w:themeColor="text1"/>
                <w:sz w:val="21"/>
                <w:szCs w:val="21"/>
                <w:u w:val="none"/>
                <w14:textFill>
                  <w14:solidFill>
                    <w14:schemeClr w14:val="tx1"/>
                  </w14:solidFill>
                </w14:textFill>
              </w:rPr>
              <w:t>项目与《玉溪市关于深入打好污染防治攻坚战的实施方案》符合性分析</w:t>
            </w:r>
          </w:p>
          <w:tbl>
            <w:tblPr>
              <w:tblStyle w:val="35"/>
              <w:tblW w:w="499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29"/>
              <w:gridCol w:w="3495"/>
              <w:gridCol w:w="2868"/>
              <w:gridCol w:w="735"/>
            </w:tblGrid>
            <w:tr w14:paraId="07D50D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46" w:type="pct"/>
                  <w:noWrap w:val="0"/>
                  <w:vAlign w:val="center"/>
                </w:tcPr>
                <w:p w14:paraId="472EB2A9">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0" w:firstLineChars="0"/>
                    <w:jc w:val="center"/>
                    <w:textAlignment w:val="auto"/>
                    <w:rPr>
                      <w:rFonts w:hint="default" w:ascii="Times New Roman" w:hAnsi="Times New Roman" w:eastAsia="宋体" w:cs="Times New Roman"/>
                      <w:color w:val="000000" w:themeColor="text1"/>
                      <w:sz w:val="21"/>
                      <w:szCs w:val="21"/>
                      <w:u w:val="none"/>
                      <w14:textFill>
                        <w14:solidFill>
                          <w14:schemeClr w14:val="tx1"/>
                        </w14:solidFill>
                      </w14:textFill>
                    </w:rPr>
                  </w:pPr>
                  <w:r>
                    <w:rPr>
                      <w:rFonts w:hint="default" w:ascii="Times New Roman" w:hAnsi="Times New Roman" w:eastAsia="宋体" w:cs="Times New Roman"/>
                      <w:color w:val="000000" w:themeColor="text1"/>
                      <w:sz w:val="21"/>
                      <w:szCs w:val="21"/>
                      <w:u w:val="none"/>
                      <w14:textFill>
                        <w14:solidFill>
                          <w14:schemeClr w14:val="tx1"/>
                        </w14:solidFill>
                      </w14:textFill>
                    </w:rPr>
                    <w:t>序号</w:t>
                  </w:r>
                </w:p>
              </w:tc>
              <w:tc>
                <w:tcPr>
                  <w:tcW w:w="2291" w:type="pct"/>
                  <w:noWrap w:val="0"/>
                  <w:vAlign w:val="center"/>
                </w:tcPr>
                <w:p w14:paraId="164F9E59">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0" w:firstLineChars="0"/>
                    <w:jc w:val="center"/>
                    <w:textAlignment w:val="auto"/>
                    <w:rPr>
                      <w:rFonts w:hint="default" w:ascii="Times New Roman" w:hAnsi="Times New Roman" w:eastAsia="宋体" w:cs="Times New Roman"/>
                      <w:color w:val="000000" w:themeColor="text1"/>
                      <w:sz w:val="21"/>
                      <w:szCs w:val="21"/>
                      <w:u w:val="none"/>
                      <w14:textFill>
                        <w14:solidFill>
                          <w14:schemeClr w14:val="tx1"/>
                        </w14:solidFill>
                      </w14:textFill>
                    </w:rPr>
                  </w:pPr>
                  <w:r>
                    <w:rPr>
                      <w:rFonts w:hint="default" w:ascii="Times New Roman" w:hAnsi="Times New Roman" w:eastAsia="宋体" w:cs="Times New Roman"/>
                      <w:color w:val="000000" w:themeColor="text1"/>
                      <w:sz w:val="21"/>
                      <w:szCs w:val="21"/>
                      <w:u w:val="none"/>
                      <w14:textFill>
                        <w14:solidFill>
                          <w14:schemeClr w14:val="tx1"/>
                        </w14:solidFill>
                      </w14:textFill>
                    </w:rPr>
                    <w:t>《玉溪市关于深入打好污染防治攻坚战的实施方案》相关要求</w:t>
                  </w:r>
                </w:p>
              </w:tc>
              <w:tc>
                <w:tcPr>
                  <w:tcW w:w="1880" w:type="pct"/>
                  <w:noWrap w:val="0"/>
                  <w:vAlign w:val="center"/>
                </w:tcPr>
                <w:p w14:paraId="6FD9D240">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0" w:firstLineChars="0"/>
                    <w:jc w:val="center"/>
                    <w:textAlignment w:val="auto"/>
                    <w:rPr>
                      <w:rFonts w:hint="default" w:ascii="Times New Roman" w:hAnsi="Times New Roman" w:eastAsia="宋体" w:cs="Times New Roman"/>
                      <w:color w:val="000000" w:themeColor="text1"/>
                      <w:sz w:val="21"/>
                      <w:szCs w:val="21"/>
                      <w:u w:val="none"/>
                      <w14:textFill>
                        <w14:solidFill>
                          <w14:schemeClr w14:val="tx1"/>
                        </w14:solidFill>
                      </w14:textFill>
                    </w:rPr>
                  </w:pPr>
                  <w:r>
                    <w:rPr>
                      <w:rFonts w:hint="default" w:ascii="Times New Roman" w:hAnsi="Times New Roman" w:eastAsia="宋体" w:cs="Times New Roman"/>
                      <w:color w:val="000000" w:themeColor="text1"/>
                      <w:sz w:val="21"/>
                      <w:szCs w:val="21"/>
                      <w:u w:val="none"/>
                      <w14:textFill>
                        <w14:solidFill>
                          <w14:schemeClr w14:val="tx1"/>
                        </w14:solidFill>
                      </w14:textFill>
                    </w:rPr>
                    <w:t>本项目情况</w:t>
                  </w:r>
                </w:p>
              </w:tc>
              <w:tc>
                <w:tcPr>
                  <w:tcW w:w="481" w:type="pct"/>
                  <w:noWrap w:val="0"/>
                  <w:vAlign w:val="center"/>
                </w:tcPr>
                <w:p w14:paraId="2BE7A88F">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0" w:firstLineChars="0"/>
                    <w:jc w:val="center"/>
                    <w:textAlignment w:val="auto"/>
                    <w:rPr>
                      <w:rFonts w:hint="default" w:ascii="Times New Roman" w:hAnsi="Times New Roman" w:eastAsia="宋体" w:cs="Times New Roman"/>
                      <w:color w:val="000000" w:themeColor="text1"/>
                      <w:sz w:val="21"/>
                      <w:szCs w:val="21"/>
                      <w:u w:val="none"/>
                      <w14:textFill>
                        <w14:solidFill>
                          <w14:schemeClr w14:val="tx1"/>
                        </w14:solidFill>
                      </w14:textFill>
                    </w:rPr>
                  </w:pPr>
                  <w:r>
                    <w:rPr>
                      <w:rFonts w:hint="default" w:ascii="Times New Roman" w:hAnsi="Times New Roman" w:eastAsia="宋体" w:cs="Times New Roman"/>
                      <w:color w:val="000000" w:themeColor="text1"/>
                      <w:sz w:val="21"/>
                      <w:szCs w:val="21"/>
                      <w:u w:val="none"/>
                      <w14:textFill>
                        <w14:solidFill>
                          <w14:schemeClr w14:val="tx1"/>
                        </w14:solidFill>
                      </w14:textFill>
                    </w:rPr>
                    <w:t>符合性</w:t>
                  </w:r>
                </w:p>
              </w:tc>
            </w:tr>
            <w:tr w14:paraId="3707B8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46" w:type="pct"/>
                  <w:noWrap w:val="0"/>
                  <w:vAlign w:val="center"/>
                </w:tcPr>
                <w:p w14:paraId="51911482">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0" w:firstLineChars="0"/>
                    <w:jc w:val="center"/>
                    <w:textAlignment w:val="auto"/>
                    <w:rPr>
                      <w:rFonts w:hint="default" w:ascii="Times New Roman" w:hAnsi="Times New Roman" w:eastAsia="宋体" w:cs="Times New Roman"/>
                      <w:b w:val="0"/>
                      <w:color w:val="000000" w:themeColor="text1"/>
                      <w:sz w:val="21"/>
                      <w:szCs w:val="21"/>
                      <w:u w:val="none"/>
                      <w14:textFill>
                        <w14:solidFill>
                          <w14:schemeClr w14:val="tx1"/>
                        </w14:solidFill>
                      </w14:textFill>
                    </w:rPr>
                  </w:pPr>
                  <w:r>
                    <w:rPr>
                      <w:rFonts w:hint="default" w:ascii="Times New Roman" w:hAnsi="Times New Roman" w:eastAsia="宋体" w:cs="Times New Roman"/>
                      <w:b w:val="0"/>
                      <w:color w:val="000000" w:themeColor="text1"/>
                      <w:sz w:val="21"/>
                      <w:szCs w:val="21"/>
                      <w:u w:val="none"/>
                      <w14:textFill>
                        <w14:solidFill>
                          <w14:schemeClr w14:val="tx1"/>
                        </w14:solidFill>
                      </w14:textFill>
                    </w:rPr>
                    <w:t>1</w:t>
                  </w:r>
                </w:p>
              </w:tc>
              <w:tc>
                <w:tcPr>
                  <w:tcW w:w="2291" w:type="pct"/>
                  <w:noWrap w:val="0"/>
                  <w:vAlign w:val="center"/>
                </w:tcPr>
                <w:p w14:paraId="157F9BDE">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420" w:firstLineChars="200"/>
                    <w:jc w:val="both"/>
                    <w:textAlignment w:val="auto"/>
                    <w:rPr>
                      <w:rFonts w:hint="default" w:ascii="Times New Roman" w:hAnsi="Times New Roman" w:eastAsia="宋体" w:cs="Times New Roman"/>
                      <w:b w:val="0"/>
                      <w:color w:val="000000" w:themeColor="text1"/>
                      <w:sz w:val="21"/>
                      <w:szCs w:val="21"/>
                      <w:u w:val="none"/>
                      <w14:textFill>
                        <w14:solidFill>
                          <w14:schemeClr w14:val="tx1"/>
                        </w14:solidFill>
                      </w14:textFill>
                    </w:rPr>
                  </w:pPr>
                  <w:r>
                    <w:rPr>
                      <w:rFonts w:hint="default" w:ascii="Times New Roman" w:hAnsi="Times New Roman" w:eastAsia="宋体" w:cs="Times New Roman"/>
                      <w:b w:val="0"/>
                      <w:color w:val="000000" w:themeColor="text1"/>
                      <w:sz w:val="21"/>
                      <w:szCs w:val="21"/>
                      <w:u w:val="none"/>
                      <w14:textFill>
                        <w14:solidFill>
                          <w14:schemeClr w14:val="tx1"/>
                        </w14:solidFill>
                      </w14:textFill>
                    </w:rPr>
                    <w:t>推动能源清洁低碳转型。在保障能源安全的前提下，严格合理控制煤炭消费增长，有序减量替代。推广天然气利用，完善电网建设，加快推动新能源项目建设投产，推进“风光水储”多能互补，不断优化能源结构。</w:t>
                  </w:r>
                </w:p>
              </w:tc>
              <w:tc>
                <w:tcPr>
                  <w:tcW w:w="1880" w:type="pct"/>
                  <w:noWrap w:val="0"/>
                  <w:vAlign w:val="center"/>
                </w:tcPr>
                <w:p w14:paraId="739AA7CC">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420" w:firstLineChars="200"/>
                    <w:jc w:val="both"/>
                    <w:textAlignment w:val="auto"/>
                    <w:rPr>
                      <w:rFonts w:hint="default" w:ascii="Times New Roman" w:hAnsi="Times New Roman" w:eastAsia="宋体" w:cs="Times New Roman"/>
                      <w:b w:val="0"/>
                      <w:color w:val="000000" w:themeColor="text1"/>
                      <w:sz w:val="21"/>
                      <w:szCs w:val="21"/>
                      <w:u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14:textFill>
                        <w14:solidFill>
                          <w14:schemeClr w14:val="tx1"/>
                        </w14:solidFill>
                      </w14:textFill>
                    </w:rPr>
                    <w:t>本项目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使用</w:t>
                  </w:r>
                  <w:r>
                    <w:rPr>
                      <w:rFonts w:hint="eastAsia" w:cs="Times New Roman"/>
                      <w:color w:val="000000" w:themeColor="text1"/>
                      <w:sz w:val="21"/>
                      <w:szCs w:val="21"/>
                      <w:lang w:val="en-US" w:eastAsia="zh-CN"/>
                      <w14:textFill>
                        <w14:solidFill>
                          <w14:schemeClr w14:val="tx1"/>
                        </w14:solidFill>
                      </w14:textFill>
                    </w:rPr>
                    <w:t>电能</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，属于清洁能源。</w:t>
                  </w:r>
                </w:p>
              </w:tc>
              <w:tc>
                <w:tcPr>
                  <w:tcW w:w="481" w:type="pct"/>
                  <w:noWrap w:val="0"/>
                  <w:vAlign w:val="center"/>
                </w:tcPr>
                <w:p w14:paraId="7694EB57">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0" w:firstLineChars="0"/>
                    <w:jc w:val="center"/>
                    <w:textAlignment w:val="auto"/>
                    <w:rPr>
                      <w:rFonts w:hint="default" w:ascii="Times New Roman" w:hAnsi="Times New Roman" w:eastAsia="宋体" w:cs="Times New Roman"/>
                      <w:b w:val="0"/>
                      <w:color w:val="000000" w:themeColor="text1"/>
                      <w:sz w:val="21"/>
                      <w:szCs w:val="21"/>
                      <w:u w:val="none"/>
                      <w14:textFill>
                        <w14:solidFill>
                          <w14:schemeClr w14:val="tx1"/>
                        </w14:solidFill>
                      </w14:textFill>
                    </w:rPr>
                  </w:pPr>
                  <w:r>
                    <w:rPr>
                      <w:rFonts w:hint="default" w:ascii="Times New Roman" w:hAnsi="Times New Roman" w:eastAsia="宋体" w:cs="Times New Roman"/>
                      <w:b w:val="0"/>
                      <w:color w:val="000000" w:themeColor="text1"/>
                      <w:sz w:val="21"/>
                      <w:szCs w:val="21"/>
                      <w:u w:val="none"/>
                      <w14:textFill>
                        <w14:solidFill>
                          <w14:schemeClr w14:val="tx1"/>
                        </w14:solidFill>
                      </w14:textFill>
                    </w:rPr>
                    <w:t>符合</w:t>
                  </w:r>
                </w:p>
              </w:tc>
            </w:tr>
            <w:tr w14:paraId="5C485E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46" w:type="pct"/>
                  <w:noWrap w:val="0"/>
                  <w:vAlign w:val="center"/>
                </w:tcPr>
                <w:p w14:paraId="4DB5BB77">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0" w:firstLineChars="0"/>
                    <w:jc w:val="center"/>
                    <w:textAlignment w:val="auto"/>
                    <w:rPr>
                      <w:rFonts w:hint="default" w:ascii="Times New Roman" w:hAnsi="Times New Roman" w:eastAsia="宋体" w:cs="Times New Roman"/>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14:textFill>
                        <w14:solidFill>
                          <w14:schemeClr w14:val="tx1"/>
                        </w14:solidFill>
                      </w14:textFill>
                    </w:rPr>
                    <w:t>2</w:t>
                  </w:r>
                </w:p>
              </w:tc>
              <w:tc>
                <w:tcPr>
                  <w:tcW w:w="2291" w:type="pct"/>
                  <w:noWrap w:val="0"/>
                  <w:vAlign w:val="center"/>
                </w:tcPr>
                <w:p w14:paraId="4AC81AE9">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420" w:firstLineChars="200"/>
                    <w:jc w:val="both"/>
                    <w:textAlignment w:val="auto"/>
                    <w:rPr>
                      <w:rFonts w:hint="default" w:ascii="Times New Roman" w:hAnsi="Times New Roman" w:eastAsia="宋体" w:cs="Times New Roman"/>
                      <w:b w:val="0"/>
                      <w:color w:val="000000" w:themeColor="text1"/>
                      <w:sz w:val="21"/>
                      <w:szCs w:val="21"/>
                      <w:u w:val="none"/>
                      <w14:textFill>
                        <w14:solidFill>
                          <w14:schemeClr w14:val="tx1"/>
                        </w14:solidFill>
                      </w14:textFill>
                    </w:rPr>
                  </w:pPr>
                  <w:r>
                    <w:rPr>
                      <w:rFonts w:hint="default" w:ascii="Times New Roman" w:hAnsi="Times New Roman" w:eastAsia="宋体" w:cs="Times New Roman"/>
                      <w:b w:val="0"/>
                      <w:color w:val="000000" w:themeColor="text1"/>
                      <w:sz w:val="21"/>
                      <w:szCs w:val="21"/>
                      <w:u w:val="none"/>
                      <w14:textFill>
                        <w14:solidFill>
                          <w14:schemeClr w14:val="tx1"/>
                        </w14:solidFill>
                      </w14:textFill>
                    </w:rPr>
                    <w:t>坚决遏制高耗能高排放项目盲目发展。严把高耗能高排放项目准入关口，落实污染物削减要求。深入推进产业补链延链强链、绿色低碳转型。严格落实产能置换和控制政策，推动钢铁等行业高质量发展。</w:t>
                  </w:r>
                </w:p>
              </w:tc>
              <w:tc>
                <w:tcPr>
                  <w:tcW w:w="1880" w:type="pct"/>
                  <w:noWrap w:val="0"/>
                  <w:vAlign w:val="center"/>
                </w:tcPr>
                <w:p w14:paraId="264FE72A">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420" w:firstLineChars="200"/>
                    <w:jc w:val="both"/>
                    <w:textAlignment w:val="auto"/>
                    <w:rPr>
                      <w:rFonts w:hint="default" w:ascii="Times New Roman" w:hAnsi="Times New Roman" w:eastAsia="宋体" w:cs="Times New Roman"/>
                      <w:b w:val="0"/>
                      <w:color w:val="000000" w:themeColor="text1"/>
                      <w:sz w:val="21"/>
                      <w:szCs w:val="21"/>
                      <w:u w:val="none"/>
                      <w14:textFill>
                        <w14:solidFill>
                          <w14:schemeClr w14:val="tx1"/>
                        </w14:solidFill>
                      </w14:textFill>
                    </w:rPr>
                  </w:pPr>
                  <w:r>
                    <w:rPr>
                      <w:rFonts w:hint="default" w:ascii="Times New Roman" w:hAnsi="Times New Roman" w:eastAsia="宋体" w:cs="Times New Roman"/>
                      <w:b w:val="0"/>
                      <w:color w:val="000000" w:themeColor="text1"/>
                      <w:sz w:val="21"/>
                      <w:szCs w:val="21"/>
                      <w:u w:val="none"/>
                      <w14:textFill>
                        <w14:solidFill>
                          <w14:schemeClr w14:val="tx1"/>
                        </w14:solidFill>
                      </w14:textFill>
                    </w:rPr>
                    <w:t>本项目不属于高污染高耗能高排放行业。</w:t>
                  </w:r>
                </w:p>
              </w:tc>
              <w:tc>
                <w:tcPr>
                  <w:tcW w:w="481" w:type="pct"/>
                  <w:noWrap w:val="0"/>
                  <w:vAlign w:val="center"/>
                </w:tcPr>
                <w:p w14:paraId="3890FFC1">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0" w:firstLineChars="0"/>
                    <w:jc w:val="center"/>
                    <w:textAlignment w:val="auto"/>
                    <w:rPr>
                      <w:rFonts w:hint="default" w:ascii="Times New Roman" w:hAnsi="Times New Roman" w:eastAsia="宋体" w:cs="Times New Roman"/>
                      <w:color w:val="000000" w:themeColor="text1"/>
                      <w:sz w:val="21"/>
                      <w:szCs w:val="21"/>
                      <w:u w:val="none"/>
                      <w14:textFill>
                        <w14:solidFill>
                          <w14:schemeClr w14:val="tx1"/>
                        </w14:solidFill>
                      </w14:textFill>
                    </w:rPr>
                  </w:pPr>
                  <w:r>
                    <w:rPr>
                      <w:rFonts w:hint="default" w:ascii="Times New Roman" w:hAnsi="Times New Roman" w:eastAsia="宋体" w:cs="Times New Roman"/>
                      <w:b w:val="0"/>
                      <w:color w:val="000000" w:themeColor="text1"/>
                      <w:sz w:val="21"/>
                      <w:szCs w:val="21"/>
                      <w:u w:val="none"/>
                      <w14:textFill>
                        <w14:solidFill>
                          <w14:schemeClr w14:val="tx1"/>
                        </w14:solidFill>
                      </w14:textFill>
                    </w:rPr>
                    <w:t>符合</w:t>
                  </w:r>
                </w:p>
              </w:tc>
            </w:tr>
            <w:tr w14:paraId="42575B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46" w:type="pct"/>
                  <w:noWrap w:val="0"/>
                  <w:vAlign w:val="center"/>
                </w:tcPr>
                <w:p w14:paraId="0BC6C220">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0" w:firstLineChars="0"/>
                    <w:jc w:val="center"/>
                    <w:textAlignment w:val="auto"/>
                    <w:rPr>
                      <w:rFonts w:hint="default" w:ascii="Times New Roman" w:hAnsi="Times New Roman" w:eastAsia="宋体" w:cs="Times New Roman"/>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14:textFill>
                        <w14:solidFill>
                          <w14:schemeClr w14:val="tx1"/>
                        </w14:solidFill>
                      </w14:textFill>
                    </w:rPr>
                    <w:t>3</w:t>
                  </w:r>
                </w:p>
              </w:tc>
              <w:tc>
                <w:tcPr>
                  <w:tcW w:w="2291" w:type="pct"/>
                  <w:noWrap w:val="0"/>
                  <w:vAlign w:val="center"/>
                </w:tcPr>
                <w:p w14:paraId="31F8E7B4">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420" w:firstLineChars="200"/>
                    <w:jc w:val="both"/>
                    <w:textAlignment w:val="auto"/>
                    <w:rPr>
                      <w:rFonts w:hint="default" w:ascii="Times New Roman" w:hAnsi="Times New Roman" w:eastAsia="宋体" w:cs="Times New Roman"/>
                      <w:b w:val="0"/>
                      <w:color w:val="000000" w:themeColor="text1"/>
                      <w:sz w:val="21"/>
                      <w:szCs w:val="21"/>
                      <w:u w:val="none"/>
                      <w14:textFill>
                        <w14:solidFill>
                          <w14:schemeClr w14:val="tx1"/>
                        </w14:solidFill>
                      </w14:textFill>
                    </w:rPr>
                  </w:pPr>
                  <w:r>
                    <w:rPr>
                      <w:rFonts w:hint="default" w:ascii="Times New Roman" w:hAnsi="Times New Roman" w:eastAsia="宋体" w:cs="Times New Roman"/>
                      <w:b w:val="0"/>
                      <w:color w:val="000000" w:themeColor="text1"/>
                      <w:sz w:val="21"/>
                      <w:szCs w:val="21"/>
                      <w:u w:val="none"/>
                      <w14:textFill>
                        <w14:solidFill>
                          <w14:schemeClr w14:val="tx1"/>
                        </w14:solidFill>
                      </w14:textFill>
                    </w:rPr>
                    <w:t>加强生态环境分区管控。优化“三线一单”生态环境分区管控格局，细化落实分区管控要求，加强成果运用。严格规划环评审查和项目环评准入，健全以环评制度为主体的源头预防体系。</w:t>
                  </w:r>
                </w:p>
              </w:tc>
              <w:tc>
                <w:tcPr>
                  <w:tcW w:w="1880" w:type="pct"/>
                  <w:noWrap w:val="0"/>
                  <w:vAlign w:val="center"/>
                </w:tcPr>
                <w:p w14:paraId="681D1085">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420" w:firstLineChars="200"/>
                    <w:jc w:val="both"/>
                    <w:textAlignment w:val="auto"/>
                    <w:rPr>
                      <w:rFonts w:hint="default" w:ascii="Times New Roman" w:hAnsi="Times New Roman" w:eastAsia="宋体" w:cs="Times New Roman"/>
                      <w:b w:val="0"/>
                      <w:color w:val="000000" w:themeColor="text1"/>
                      <w:sz w:val="21"/>
                      <w:szCs w:val="21"/>
                      <w:u w:val="none"/>
                      <w14:textFill>
                        <w14:solidFill>
                          <w14:schemeClr w14:val="tx1"/>
                        </w14:solidFill>
                      </w14:textFill>
                    </w:rPr>
                  </w:pPr>
                  <w:r>
                    <w:rPr>
                      <w:rFonts w:hint="default" w:ascii="Times New Roman" w:hAnsi="Times New Roman" w:eastAsia="宋体" w:cs="Times New Roman"/>
                      <w:b w:val="0"/>
                      <w:color w:val="000000" w:themeColor="text1"/>
                      <w:sz w:val="21"/>
                      <w:szCs w:val="21"/>
                      <w:u w:val="none"/>
                      <w14:textFill>
                        <w14:solidFill>
                          <w14:schemeClr w14:val="tx1"/>
                        </w14:solidFill>
                      </w14:textFill>
                    </w:rPr>
                    <w:t>本项目符合“玉溪市生态环境分区管控”的要求。</w:t>
                  </w:r>
                </w:p>
              </w:tc>
              <w:tc>
                <w:tcPr>
                  <w:tcW w:w="481" w:type="pct"/>
                  <w:noWrap w:val="0"/>
                  <w:vAlign w:val="center"/>
                </w:tcPr>
                <w:p w14:paraId="2E6C7161">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0" w:firstLineChars="0"/>
                    <w:jc w:val="center"/>
                    <w:textAlignment w:val="auto"/>
                    <w:rPr>
                      <w:rFonts w:hint="default" w:ascii="Times New Roman" w:hAnsi="Times New Roman" w:eastAsia="宋体" w:cs="Times New Roman"/>
                      <w:color w:val="000000" w:themeColor="text1"/>
                      <w:sz w:val="21"/>
                      <w:szCs w:val="21"/>
                      <w:u w:val="none"/>
                      <w:lang w:eastAsia="en-US"/>
                      <w14:textFill>
                        <w14:solidFill>
                          <w14:schemeClr w14:val="tx1"/>
                        </w14:solidFill>
                      </w14:textFill>
                    </w:rPr>
                  </w:pPr>
                  <w:r>
                    <w:rPr>
                      <w:rFonts w:hint="default" w:ascii="Times New Roman" w:hAnsi="Times New Roman" w:eastAsia="宋体" w:cs="Times New Roman"/>
                      <w:b w:val="0"/>
                      <w:bCs w:val="0"/>
                      <w:color w:val="000000" w:themeColor="text1"/>
                      <w:spacing w:val="3"/>
                      <w:sz w:val="21"/>
                      <w:szCs w:val="21"/>
                      <w:u w:val="none"/>
                      <w:lang w:eastAsia="en-US"/>
                      <w14:textFill>
                        <w14:solidFill>
                          <w14:schemeClr w14:val="tx1"/>
                        </w14:solidFill>
                      </w14:textFill>
                    </w:rPr>
                    <w:t>符合</w:t>
                  </w:r>
                </w:p>
              </w:tc>
            </w:tr>
            <w:tr w14:paraId="300355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07" w:hRule="atLeast"/>
                <w:jc w:val="center"/>
              </w:trPr>
              <w:tc>
                <w:tcPr>
                  <w:tcW w:w="346" w:type="pct"/>
                  <w:noWrap w:val="0"/>
                  <w:vAlign w:val="center"/>
                </w:tcPr>
                <w:p w14:paraId="5B8DA454">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color w:val="000000" w:themeColor="text1"/>
                      <w:spacing w:val="1"/>
                      <w:sz w:val="21"/>
                      <w:szCs w:val="21"/>
                      <w:u w:val="none"/>
                      <w14:textFill>
                        <w14:solidFill>
                          <w14:schemeClr w14:val="tx1"/>
                        </w14:solidFill>
                      </w14:textFill>
                    </w:rPr>
                    <w:t>4</w:t>
                  </w:r>
                </w:p>
              </w:tc>
              <w:tc>
                <w:tcPr>
                  <w:tcW w:w="2291" w:type="pct"/>
                  <w:noWrap w:val="0"/>
                  <w:vAlign w:val="center"/>
                </w:tcPr>
                <w:p w14:paraId="708411A6">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420" w:firstLineChars="200"/>
                    <w:jc w:val="both"/>
                    <w:textAlignment w:val="auto"/>
                    <w:rPr>
                      <w:rFonts w:hint="default" w:ascii="Times New Roman" w:hAnsi="Times New Roman" w:eastAsia="宋体" w:cs="Times New Roman"/>
                      <w:b w:val="0"/>
                      <w:color w:val="000000" w:themeColor="text1"/>
                      <w:sz w:val="21"/>
                      <w:szCs w:val="21"/>
                      <w:u w:val="none"/>
                      <w14:textFill>
                        <w14:solidFill>
                          <w14:schemeClr w14:val="tx1"/>
                        </w14:solidFill>
                      </w14:textFill>
                    </w:rPr>
                  </w:pPr>
                  <w:r>
                    <w:rPr>
                      <w:rFonts w:hint="default" w:ascii="Times New Roman" w:hAnsi="Times New Roman" w:eastAsia="宋体" w:cs="Times New Roman"/>
                      <w:b w:val="0"/>
                      <w:color w:val="000000" w:themeColor="text1"/>
                      <w:sz w:val="21"/>
                      <w:szCs w:val="21"/>
                      <w:u w:val="none"/>
                      <w14:textFill>
                        <w14:solidFill>
                          <w14:schemeClr w14:val="tx1"/>
                        </w14:solidFill>
                      </w14:textFill>
                    </w:rPr>
                    <w:t>严密防控环境风险。开展涉危险废物涉重金属企业、化工园区等重点领域环境风险调查评估，加强危险化学品运输全链条安全监管。</w:t>
                  </w:r>
                </w:p>
              </w:tc>
              <w:tc>
                <w:tcPr>
                  <w:tcW w:w="1880" w:type="pct"/>
                  <w:noWrap w:val="0"/>
                  <w:vAlign w:val="center"/>
                </w:tcPr>
                <w:p w14:paraId="08FD3180">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420" w:firstLineChars="200"/>
                    <w:jc w:val="both"/>
                    <w:textAlignment w:val="auto"/>
                    <w:rPr>
                      <w:rFonts w:hint="default" w:ascii="Times New Roman" w:hAnsi="Times New Roman" w:eastAsia="宋体" w:cs="Times New Roman"/>
                      <w:b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u w:val="none"/>
                      <w14:textFill>
                        <w14:solidFill>
                          <w14:schemeClr w14:val="tx1"/>
                        </w14:solidFill>
                      </w14:textFill>
                    </w:rPr>
                    <w:t>本项目</w:t>
                  </w:r>
                  <w:r>
                    <w:rPr>
                      <w:rFonts w:hint="eastAsia" w:cs="Times New Roman"/>
                      <w:b w:val="0"/>
                      <w:color w:val="000000" w:themeColor="text1"/>
                      <w:sz w:val="21"/>
                      <w:szCs w:val="21"/>
                      <w:u w:val="none"/>
                      <w:lang w:val="en-US" w:eastAsia="zh-CN"/>
                      <w14:textFill>
                        <w14:solidFill>
                          <w14:schemeClr w14:val="tx1"/>
                        </w14:solidFill>
                      </w14:textFill>
                    </w:rPr>
                    <w:t>设备送专业机构维修，厂内不产生危险废物</w:t>
                  </w:r>
                  <w:r>
                    <w:rPr>
                      <w:rFonts w:hint="default" w:ascii="Times New Roman" w:hAnsi="Times New Roman" w:eastAsia="宋体" w:cs="Times New Roman"/>
                      <w:b w:val="0"/>
                      <w:color w:val="000000" w:themeColor="text1"/>
                      <w:sz w:val="21"/>
                      <w:szCs w:val="21"/>
                      <w:u w:val="none"/>
                      <w:lang w:val="en-US" w:eastAsia="zh-CN"/>
                      <w14:textFill>
                        <w14:solidFill>
                          <w14:schemeClr w14:val="tx1"/>
                        </w14:solidFill>
                      </w14:textFill>
                    </w:rPr>
                    <w:t>。</w:t>
                  </w:r>
                </w:p>
              </w:tc>
              <w:tc>
                <w:tcPr>
                  <w:tcW w:w="481" w:type="pct"/>
                  <w:noWrap w:val="0"/>
                  <w:vAlign w:val="center"/>
                </w:tcPr>
                <w:p w14:paraId="736FABDA">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ind w:firstLine="0" w:firstLineChars="0"/>
                    <w:jc w:val="center"/>
                    <w:textAlignment w:val="auto"/>
                    <w:rPr>
                      <w:rFonts w:hint="default" w:ascii="Times New Roman" w:hAnsi="Times New Roman" w:eastAsia="宋体" w:cs="Times New Roman"/>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color w:val="000000" w:themeColor="text1"/>
                      <w:spacing w:val="3"/>
                      <w:sz w:val="21"/>
                      <w:szCs w:val="21"/>
                      <w:u w:val="none"/>
                      <w14:textFill>
                        <w14:solidFill>
                          <w14:schemeClr w14:val="tx1"/>
                        </w14:solidFill>
                      </w14:textFill>
                    </w:rPr>
                    <w:t>符合</w:t>
                  </w:r>
                </w:p>
              </w:tc>
            </w:tr>
          </w:tbl>
          <w:p w14:paraId="7AAB661D">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default" w:ascii="Times New Roman" w:hAnsi="Times New Roman" w:eastAsia="宋体" w:cs="Times New Roman"/>
                <w:b w:val="0"/>
                <w:bCs w:val="0"/>
                <w:color w:val="000000" w:themeColor="text1"/>
                <w:sz w:val="24"/>
                <w:szCs w:val="24"/>
                <w:u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u w:val="none"/>
                <w14:textFill>
                  <w14:solidFill>
                    <w14:schemeClr w14:val="tx1"/>
                  </w14:solidFill>
                </w14:textFill>
              </w:rPr>
              <w:t>综上，本项目符合《玉溪市关于深入打好污染防治攻坚战的实施方案》相关要求。</w:t>
            </w:r>
          </w:p>
          <w:p w14:paraId="127FEFAB">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auto"/>
              <w:rPr>
                <w:rFonts w:ascii="Times New Roman" w:hAnsi="Times New Roman" w:eastAsia="宋体" w:cs="Times New Roman"/>
                <w:b/>
                <w:bCs w:val="0"/>
                <w:color w:val="000000" w:themeColor="text1"/>
                <w:spacing w:val="2"/>
                <w:sz w:val="24"/>
                <w:szCs w:val="24"/>
                <w14:textFill>
                  <w14:solidFill>
                    <w14:schemeClr w14:val="tx1"/>
                  </w14:solidFill>
                </w14:textFill>
              </w:rPr>
            </w:pPr>
            <w:r>
              <w:rPr>
                <w:rFonts w:hint="eastAsia" w:ascii="Times New Roman" w:hAnsi="Times New Roman" w:eastAsia="宋体" w:cs="Times New Roman"/>
                <w:b/>
                <w:bCs w:val="0"/>
                <w:color w:val="000000" w:themeColor="text1"/>
                <w:spacing w:val="2"/>
                <w:sz w:val="24"/>
                <w:szCs w:val="24"/>
                <w:lang w:eastAsia="zh-CN"/>
                <w14:textFill>
                  <w14:solidFill>
                    <w14:schemeClr w14:val="tx1"/>
                  </w14:solidFill>
                </w14:textFill>
              </w:rPr>
              <w:t>十</w:t>
            </w:r>
            <w:r>
              <w:rPr>
                <w:rFonts w:hint="eastAsia" w:cs="Times New Roman"/>
                <w:b/>
                <w:bCs w:val="0"/>
                <w:color w:val="000000" w:themeColor="text1"/>
                <w:spacing w:val="2"/>
                <w:sz w:val="24"/>
                <w:szCs w:val="24"/>
                <w:lang w:eastAsia="zh-CN"/>
                <w14:textFill>
                  <w14:solidFill>
                    <w14:schemeClr w14:val="tx1"/>
                  </w14:solidFill>
                </w14:textFill>
              </w:rPr>
              <w:t>一</w:t>
            </w:r>
            <w:r>
              <w:rPr>
                <w:rFonts w:hint="eastAsia" w:ascii="Times New Roman" w:hAnsi="Times New Roman" w:eastAsia="宋体" w:cs="Times New Roman"/>
                <w:b/>
                <w:bCs w:val="0"/>
                <w:color w:val="000000" w:themeColor="text1"/>
                <w:spacing w:val="2"/>
                <w:sz w:val="24"/>
                <w:szCs w:val="24"/>
                <w:lang w:eastAsia="zh-CN"/>
                <w14:textFill>
                  <w14:solidFill>
                    <w14:schemeClr w14:val="tx1"/>
                  </w14:solidFill>
                </w14:textFill>
              </w:rPr>
              <w:t>、</w:t>
            </w:r>
            <w:r>
              <w:rPr>
                <w:rFonts w:ascii="Times New Roman" w:hAnsi="Times New Roman" w:eastAsia="宋体" w:cs="Times New Roman"/>
                <w:b/>
                <w:bCs w:val="0"/>
                <w:color w:val="000000" w:themeColor="text1"/>
                <w:spacing w:val="2"/>
                <w:sz w:val="24"/>
                <w:szCs w:val="24"/>
                <w14:textFill>
                  <w14:solidFill>
                    <w14:schemeClr w14:val="tx1"/>
                  </w14:solidFill>
                </w14:textFill>
              </w:rPr>
              <w:t>与</w:t>
            </w:r>
            <w:r>
              <w:rPr>
                <w:rFonts w:hint="eastAsia" w:ascii="Times New Roman" w:hAnsi="Times New Roman" w:eastAsia="宋体" w:cs="Times New Roman"/>
                <w:b/>
                <w:bCs w:val="0"/>
                <w:color w:val="000000" w:themeColor="text1"/>
                <w:spacing w:val="2"/>
                <w:sz w:val="24"/>
                <w:szCs w:val="24"/>
                <w:lang w:val="en-US" w:eastAsia="zh-CN"/>
                <w14:textFill>
                  <w14:solidFill>
                    <w14:schemeClr w14:val="tx1"/>
                  </w14:solidFill>
                </w14:textFill>
              </w:rPr>
              <w:t>《云南省空气质量持续改善行动实施方案》的通知（云政发</w:t>
            </w:r>
            <w:r>
              <w:rPr>
                <w:rFonts w:ascii="Times New Roman" w:hAnsi="Times New Roman" w:eastAsia="宋体" w:cs="Times New Roman"/>
                <w:b/>
                <w:bCs w:val="0"/>
                <w:color w:val="000000" w:themeColor="text1"/>
                <w:spacing w:val="2"/>
                <w:sz w:val="24"/>
                <w:szCs w:val="24"/>
                <w14:textFill>
                  <w14:solidFill>
                    <w14:schemeClr w14:val="tx1"/>
                  </w14:solidFill>
                </w14:textFill>
              </w:rPr>
              <w:t>〔202</w:t>
            </w:r>
            <w:r>
              <w:rPr>
                <w:rFonts w:hint="eastAsia" w:ascii="Times New Roman" w:hAnsi="Times New Roman" w:eastAsia="宋体" w:cs="Times New Roman"/>
                <w:b/>
                <w:bCs w:val="0"/>
                <w:color w:val="000000" w:themeColor="text1"/>
                <w:spacing w:val="2"/>
                <w:sz w:val="24"/>
                <w:szCs w:val="24"/>
                <w:lang w:val="en-US" w:eastAsia="zh-CN"/>
                <w14:textFill>
                  <w14:solidFill>
                    <w14:schemeClr w14:val="tx1"/>
                  </w14:solidFill>
                </w14:textFill>
              </w:rPr>
              <w:t>4</w:t>
            </w:r>
            <w:r>
              <w:rPr>
                <w:rFonts w:ascii="Times New Roman" w:hAnsi="Times New Roman" w:eastAsia="宋体" w:cs="Times New Roman"/>
                <w:b/>
                <w:bCs w:val="0"/>
                <w:color w:val="000000" w:themeColor="text1"/>
                <w:spacing w:val="2"/>
                <w:sz w:val="24"/>
                <w:szCs w:val="24"/>
                <w14:textFill>
                  <w14:solidFill>
                    <w14:schemeClr w14:val="tx1"/>
                  </w14:solidFill>
                </w14:textFill>
              </w:rPr>
              <w:t>〕</w:t>
            </w:r>
            <w:r>
              <w:rPr>
                <w:rFonts w:hint="eastAsia" w:ascii="Times New Roman" w:hAnsi="Times New Roman" w:eastAsia="宋体" w:cs="Times New Roman"/>
                <w:b/>
                <w:bCs w:val="0"/>
                <w:color w:val="000000" w:themeColor="text1"/>
                <w:spacing w:val="2"/>
                <w:sz w:val="24"/>
                <w:szCs w:val="24"/>
                <w:lang w:val="en-US" w:eastAsia="zh-CN"/>
                <w14:textFill>
                  <w14:solidFill>
                    <w14:schemeClr w14:val="tx1"/>
                  </w14:solidFill>
                </w14:textFill>
              </w:rPr>
              <w:t>1</w:t>
            </w:r>
            <w:r>
              <w:rPr>
                <w:rFonts w:hint="default" w:ascii="Times New Roman" w:hAnsi="Times New Roman" w:eastAsia="宋体" w:cs="Times New Roman"/>
                <w:b/>
                <w:bCs w:val="0"/>
                <w:color w:val="000000" w:themeColor="text1"/>
                <w:spacing w:val="2"/>
                <w:sz w:val="24"/>
                <w:szCs w:val="24"/>
                <w:lang w:val="en-US" w:eastAsia="zh-CN"/>
                <w14:textFill>
                  <w14:solidFill>
                    <w14:schemeClr w14:val="tx1"/>
                  </w14:solidFill>
                </w14:textFill>
              </w:rPr>
              <w:t>4</w:t>
            </w:r>
            <w:r>
              <w:rPr>
                <w:rFonts w:hint="eastAsia" w:ascii="Times New Roman" w:hAnsi="Times New Roman" w:eastAsia="宋体" w:cs="Times New Roman"/>
                <w:b/>
                <w:bCs w:val="0"/>
                <w:color w:val="000000" w:themeColor="text1"/>
                <w:spacing w:val="2"/>
                <w:sz w:val="24"/>
                <w:szCs w:val="24"/>
                <w:lang w:val="en-US" w:eastAsia="zh-CN"/>
                <w14:textFill>
                  <w14:solidFill>
                    <w14:schemeClr w14:val="tx1"/>
                  </w14:solidFill>
                </w14:textFill>
              </w:rPr>
              <w:t>号）</w:t>
            </w:r>
            <w:r>
              <w:rPr>
                <w:rFonts w:ascii="Times New Roman" w:hAnsi="Times New Roman" w:eastAsia="宋体" w:cs="Times New Roman"/>
                <w:b/>
                <w:bCs w:val="0"/>
                <w:color w:val="000000" w:themeColor="text1"/>
                <w:spacing w:val="2"/>
                <w:sz w:val="24"/>
                <w:szCs w:val="24"/>
                <w14:textFill>
                  <w14:solidFill>
                    <w14:schemeClr w14:val="tx1"/>
                  </w14:solidFill>
                </w14:textFill>
              </w:rPr>
              <w:t>的符合性分析</w:t>
            </w:r>
          </w:p>
          <w:p w14:paraId="141976C0">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auto"/>
              <w:rPr>
                <w:rFonts w:ascii="Times New Roman" w:hAnsi="Times New Roman" w:eastAsia="宋体" w:cs="Times New Roman"/>
                <w:b/>
                <w:bCs w:val="0"/>
                <w:color w:val="000000" w:themeColor="text1"/>
                <w:spacing w:val="2"/>
                <w:sz w:val="24"/>
                <w:szCs w:val="24"/>
                <w14:textFill>
                  <w14:solidFill>
                    <w14:schemeClr w14:val="tx1"/>
                  </w14:solidFill>
                </w14:textFill>
              </w:rPr>
            </w:pPr>
          </w:p>
          <w:p w14:paraId="212DF574">
            <w:pPr>
              <w:keepNext w:val="0"/>
              <w:keepLines w:val="0"/>
              <w:pageBreakBefore w:val="0"/>
              <w:widowControl/>
              <w:suppressLineNumbers w:val="0"/>
              <w:kinsoku/>
              <w:wordWrap/>
              <w:overflowPunct/>
              <w:topLinePunct w:val="0"/>
              <w:autoSpaceDE/>
              <w:autoSpaceDN/>
              <w:bidi w:val="0"/>
              <w:spacing w:line="360" w:lineRule="auto"/>
              <w:ind w:left="0" w:leftChars="0" w:firstLine="0" w:firstLineChars="0"/>
              <w:jc w:val="left"/>
              <w:textAlignment w:val="auto"/>
              <w:rPr>
                <w:rFonts w:ascii="Times New Roman" w:hAnsi="Times New Roman" w:eastAsia="宋体" w:cs="Times New Roman"/>
                <w:b/>
                <w:bCs w:val="0"/>
                <w:color w:val="000000" w:themeColor="text1"/>
                <w:spacing w:val="2"/>
                <w:sz w:val="24"/>
                <w:szCs w:val="24"/>
                <w14:textFill>
                  <w14:solidFill>
                    <w14:schemeClr w14:val="tx1"/>
                  </w14:solidFill>
                </w14:textFill>
              </w:rPr>
            </w:pPr>
          </w:p>
          <w:p w14:paraId="511C2CB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cs="Times New Roman"/>
                <w:b/>
                <w:bCs/>
                <w:color w:val="000000" w:themeColor="text1"/>
                <w:sz w:val="21"/>
                <w:szCs w:val="21"/>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表</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1-</w:t>
            </w:r>
            <w:r>
              <w:rPr>
                <w:rFonts w:hint="eastAsia" w:cs="Times New Roman"/>
                <w:b/>
                <w:bCs/>
                <w:color w:val="000000" w:themeColor="text1"/>
                <w:sz w:val="21"/>
                <w:szCs w:val="21"/>
                <w:lang w:val="en-US" w:eastAsia="zh-CN"/>
                <w14:textFill>
                  <w14:solidFill>
                    <w14:schemeClr w14:val="tx1"/>
                  </w14:solidFill>
                </w14:textFill>
              </w:rPr>
              <w:t>8</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 </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 xml:space="preserve"> 项目与《云南省空气质量持续改善行动实施方案》的通知符合性分析</w:t>
            </w:r>
          </w:p>
          <w:tbl>
            <w:tblPr>
              <w:tblStyle w:val="3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4379"/>
              <w:gridCol w:w="1986"/>
              <w:gridCol w:w="753"/>
            </w:tblGrid>
            <w:tr w14:paraId="045E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31" w:type="pct"/>
                  <w:noWrap w:val="0"/>
                  <w:tcMar>
                    <w:top w:w="0" w:type="dxa"/>
                    <w:left w:w="57" w:type="dxa"/>
                    <w:bottom w:w="0" w:type="dxa"/>
                    <w:right w:w="57" w:type="dxa"/>
                  </w:tcMar>
                  <w:vAlign w:val="center"/>
                </w:tcPr>
                <w:p w14:paraId="7DA756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序号</w:t>
                  </w:r>
                </w:p>
              </w:tc>
              <w:tc>
                <w:tcPr>
                  <w:tcW w:w="2871" w:type="pct"/>
                  <w:noWrap w:val="0"/>
                  <w:tcMar>
                    <w:top w:w="0" w:type="dxa"/>
                    <w:left w:w="57" w:type="dxa"/>
                    <w:bottom w:w="0" w:type="dxa"/>
                    <w:right w:w="57" w:type="dxa"/>
                  </w:tcMar>
                  <w:vAlign w:val="center"/>
                </w:tcPr>
                <w:p w14:paraId="49293A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eastAsia" w:ascii="Times New Roman" w:hAnsi="Times New Roman" w:eastAsia="宋体" w:cs="Times New Roman"/>
                      <w:b/>
                      <w:bCs/>
                      <w:color w:val="000000" w:themeColor="text1"/>
                      <w:kern w:val="0"/>
                      <w:sz w:val="21"/>
                      <w:szCs w:val="21"/>
                      <w:lang w:val="en-US" w:eastAsia="zh-CN"/>
                      <w14:textFill>
                        <w14:solidFill>
                          <w14:schemeClr w14:val="tx1"/>
                        </w14:solidFill>
                      </w14:textFill>
                    </w:rPr>
                    <w:t>相关</w:t>
                  </w:r>
                  <w:r>
                    <w:rPr>
                      <w:rFonts w:hint="default" w:ascii="Times New Roman" w:hAnsi="Times New Roman" w:eastAsia="宋体" w:cs="Times New Roman"/>
                      <w:b/>
                      <w:bCs/>
                      <w:color w:val="000000" w:themeColor="text1"/>
                      <w:kern w:val="0"/>
                      <w:sz w:val="21"/>
                      <w:szCs w:val="21"/>
                      <w14:textFill>
                        <w14:solidFill>
                          <w14:schemeClr w14:val="tx1"/>
                        </w14:solidFill>
                      </w14:textFill>
                    </w:rPr>
                    <w:t>要求</w:t>
                  </w:r>
                </w:p>
              </w:tc>
              <w:tc>
                <w:tcPr>
                  <w:tcW w:w="1302" w:type="pct"/>
                  <w:noWrap w:val="0"/>
                  <w:tcMar>
                    <w:top w:w="0" w:type="dxa"/>
                    <w:left w:w="57" w:type="dxa"/>
                    <w:bottom w:w="0" w:type="dxa"/>
                    <w:right w:w="57" w:type="dxa"/>
                  </w:tcMar>
                  <w:vAlign w:val="center"/>
                </w:tcPr>
                <w:p w14:paraId="4B87F7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本项目情况</w:t>
                  </w:r>
                </w:p>
              </w:tc>
              <w:tc>
                <w:tcPr>
                  <w:tcW w:w="494" w:type="pct"/>
                  <w:noWrap w:val="0"/>
                  <w:tcMar>
                    <w:top w:w="0" w:type="dxa"/>
                    <w:left w:w="57" w:type="dxa"/>
                    <w:bottom w:w="0" w:type="dxa"/>
                    <w:right w:w="57" w:type="dxa"/>
                  </w:tcMar>
                  <w:vAlign w:val="center"/>
                </w:tcPr>
                <w:p w14:paraId="10375A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符合性</w:t>
                  </w:r>
                </w:p>
              </w:tc>
            </w:tr>
            <w:tr w14:paraId="28EB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noWrap w:val="0"/>
                  <w:tcMar>
                    <w:top w:w="0" w:type="dxa"/>
                    <w:left w:w="57" w:type="dxa"/>
                    <w:bottom w:w="0" w:type="dxa"/>
                    <w:right w:w="57" w:type="dxa"/>
                  </w:tcMar>
                  <w:vAlign w:val="center"/>
                </w:tcPr>
                <w:p w14:paraId="27C9AA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w:t>
                  </w:r>
                </w:p>
              </w:tc>
              <w:tc>
                <w:tcPr>
                  <w:tcW w:w="2871" w:type="pct"/>
                  <w:noWrap w:val="0"/>
                  <w:tcMar>
                    <w:top w:w="0" w:type="dxa"/>
                    <w:left w:w="57" w:type="dxa"/>
                    <w:bottom w:w="0" w:type="dxa"/>
                    <w:right w:w="57" w:type="dxa"/>
                  </w:tcMar>
                  <w:vAlign w:val="center"/>
                </w:tcPr>
                <w:p w14:paraId="6EBF7C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优化产业政策：</w:t>
                  </w:r>
                </w:p>
                <w:p w14:paraId="5E2F2A8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（1）</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坚决遏制“两高一低”项目盲目上马。新改扩建项目严格落实国家和省产业规划、产业政策、生态环境分区管控方案、规划环评、项目环评、节能审查、产能置换、重点污染物总量控制、污染物排放区域削减、碳排放达峰目标等相关要求，原则上采用清洁运输方式。加快推进钢铁产业转型升级，鼓励钢铁、焦化、烧结一体化布局，减少独立焦化、烧结、球团和热轧企业及工序。到2025年，短流程炼钢产量占比达15%。</w:t>
                  </w:r>
                </w:p>
                <w:p w14:paraId="2A819F3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推动落后产能退出。推动能耗、环保、质量、安全、技术达不到标准和生产不合格产品或淘汰类产能依法依规关停退出。不予审批限制类新建项目，按照国家要求对属于限制类的现有生产能力进行升级改造。</w:t>
                  </w:r>
                </w:p>
                <w:p w14:paraId="6A5ABE2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0"/>
                      <w:sz w:val="21"/>
                      <w:szCs w:val="21"/>
                      <w14:textFill>
                        <w14:solidFill>
                          <w14:schemeClr w14:val="tx1"/>
                        </w14:solidFill>
                      </w14:textFill>
                    </w:rPr>
                    <w:t>优化含VOCs原辅材料和产品结构。严格控制生产和使用高VOCs含量涂料、油墨、胶粘剂、清洗剂等建设项目，加大工业涂装、包装印刷和电子行业低（无）VOCs含量原辅材料替代力度。严格执行VOCs含量限值标准，室外构筑物防护和城市道路交通标志推广使用低（无）VOCs含量涂料。</w:t>
                  </w:r>
                </w:p>
              </w:tc>
              <w:tc>
                <w:tcPr>
                  <w:tcW w:w="1302" w:type="pct"/>
                  <w:noWrap w:val="0"/>
                  <w:tcMar>
                    <w:top w:w="0" w:type="dxa"/>
                    <w:left w:w="57" w:type="dxa"/>
                    <w:bottom w:w="0" w:type="dxa"/>
                    <w:right w:w="57" w:type="dxa"/>
                  </w:tcMar>
                  <w:vAlign w:val="center"/>
                </w:tcPr>
                <w:p w14:paraId="0531F9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（1）项目</w:t>
                  </w:r>
                  <w:r>
                    <w:rPr>
                      <w:rFonts w:hint="eastAsia" w:ascii="Times New Roman" w:hAnsi="Times New Roman" w:cs="Times New Roman"/>
                      <w:color w:val="000000" w:themeColor="text1"/>
                      <w:sz w:val="21"/>
                      <w:szCs w:val="21"/>
                      <w:lang w:val="en-US" w:eastAsia="zh-CN"/>
                      <w14:textFill>
                        <w14:solidFill>
                          <w14:schemeClr w14:val="tx1"/>
                        </w14:solidFill>
                      </w14:textFill>
                    </w:rPr>
                    <w:t>为环保清洁煤炭颗粒</w:t>
                  </w:r>
                  <w:r>
                    <w:rPr>
                      <w:rFonts w:hint="eastAsia" w:cs="Times New Roman"/>
                      <w:color w:val="000000" w:themeColor="text1"/>
                      <w:sz w:val="21"/>
                      <w:szCs w:val="21"/>
                      <w:lang w:val="en-US" w:eastAsia="zh-CN"/>
                      <w14:textFill>
                        <w14:solidFill>
                          <w14:schemeClr w14:val="tx1"/>
                        </w14:solidFill>
                      </w14:textFill>
                    </w:rPr>
                    <w:t>生产</w:t>
                  </w:r>
                  <w:r>
                    <w:rPr>
                      <w:rFonts w:hint="eastAsia" w:ascii="Times New Roman" w:hAnsi="Times New Roman" w:cs="Times New Roman"/>
                      <w:color w:val="000000" w:themeColor="text1"/>
                      <w:sz w:val="21"/>
                      <w:szCs w:val="21"/>
                      <w:lang w:val="en-US" w:eastAsia="zh-CN"/>
                      <w14:textFill>
                        <w14:solidFill>
                          <w14:schemeClr w14:val="tx1"/>
                        </w14:solidFill>
                      </w14:textFill>
                    </w:rPr>
                    <w:t>项目</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，不属于两高项目行业，符合</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国家和省产业规划、产业政策</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，项目正在办理环评手续，严格按照</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节能审查、碳排放达峰目标等相关要求建设</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，不</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涉及</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钢铁产业。</w:t>
                  </w:r>
                </w:p>
                <w:p w14:paraId="4FF9C71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w:t>
                  </w:r>
                  <w:r>
                    <w:rPr>
                      <w:rFonts w:hint="eastAsia" w:ascii="Times New Roman" w:hAnsi="Times New Roman" w:eastAsia="宋体" w:cs="Times New Roman"/>
                      <w:color w:val="000000" w:themeColor="text1"/>
                      <w:sz w:val="21"/>
                      <w:szCs w:val="21"/>
                      <w:lang w:eastAsia="zh-CN"/>
                      <w14:textFill>
                        <w14:solidFill>
                          <w14:schemeClr w14:val="tx1"/>
                        </w14:solidFill>
                      </w14:textFill>
                    </w:rPr>
                    <w:t>根据《产业结构调整指导目录》（</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2024年本</w:t>
                  </w:r>
                  <w:r>
                    <w:rPr>
                      <w:rFonts w:hint="eastAsia" w:ascii="Times New Roman" w:hAnsi="Times New Roman" w:eastAsia="宋体" w:cs="Times New Roman"/>
                      <w:color w:val="000000" w:themeColor="text1"/>
                      <w:sz w:val="21"/>
                      <w:szCs w:val="21"/>
                      <w:lang w:eastAsia="zh-CN"/>
                      <w14:textFill>
                        <w14:solidFill>
                          <w14:schemeClr w14:val="tx1"/>
                        </w14:solidFill>
                      </w14:textFill>
                    </w:rPr>
                    <w:t>）判定，项目属于允许类</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，不属于</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落后产能</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项目。</w:t>
                  </w:r>
                </w:p>
                <w:p w14:paraId="68AF063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（3）</w:t>
                  </w:r>
                  <w:r>
                    <w:rPr>
                      <w:rFonts w:hint="default" w:ascii="Times New Roman" w:hAnsi="Times New Roman" w:eastAsia="宋体" w:cs="Times New Roman"/>
                      <w:color w:val="000000" w:themeColor="text1"/>
                      <w:sz w:val="21"/>
                      <w:szCs w:val="21"/>
                      <w14:textFill>
                        <w14:solidFill>
                          <w14:schemeClr w14:val="tx1"/>
                        </w14:solidFill>
                      </w14:textFill>
                    </w:rPr>
                    <w:t>项目</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不涉及</w:t>
                  </w:r>
                  <w:r>
                    <w:rPr>
                      <w:rFonts w:hint="default" w:ascii="Times New Roman" w:hAnsi="Times New Roman" w:eastAsia="宋体" w:cs="Times New Roman"/>
                      <w:color w:val="000000" w:themeColor="text1"/>
                      <w:kern w:val="0"/>
                      <w:sz w:val="21"/>
                      <w:szCs w:val="21"/>
                      <w14:textFill>
                        <w14:solidFill>
                          <w14:schemeClr w14:val="tx1"/>
                        </w14:solidFill>
                      </w14:textFill>
                    </w:rPr>
                    <w:t>含VOCs原辅材料和产品</w:t>
                  </w:r>
                  <w:r>
                    <w:rPr>
                      <w:rFonts w:hint="default" w:ascii="Times New Roman" w:hAnsi="Times New Roman" w:eastAsia="宋体" w:cs="Times New Roman"/>
                      <w:color w:val="000000" w:themeColor="text1"/>
                      <w:sz w:val="21"/>
                      <w:szCs w:val="21"/>
                      <w14:textFill>
                        <w14:solidFill>
                          <w14:schemeClr w14:val="tx1"/>
                        </w14:solidFill>
                      </w14:textFill>
                    </w:rPr>
                    <w:t>。</w:t>
                  </w:r>
                </w:p>
              </w:tc>
              <w:tc>
                <w:tcPr>
                  <w:tcW w:w="494" w:type="pct"/>
                  <w:noWrap w:val="0"/>
                  <w:tcMar>
                    <w:top w:w="0" w:type="dxa"/>
                    <w:left w:w="57" w:type="dxa"/>
                    <w:bottom w:w="0" w:type="dxa"/>
                    <w:right w:w="57" w:type="dxa"/>
                  </w:tcMar>
                  <w:vAlign w:val="center"/>
                </w:tcPr>
                <w:p w14:paraId="0233AF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符合</w:t>
                  </w:r>
                </w:p>
              </w:tc>
            </w:tr>
            <w:tr w14:paraId="22B0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noWrap w:val="0"/>
                  <w:tcMar>
                    <w:top w:w="0" w:type="dxa"/>
                    <w:left w:w="57" w:type="dxa"/>
                    <w:bottom w:w="0" w:type="dxa"/>
                    <w:right w:w="57" w:type="dxa"/>
                  </w:tcMar>
                  <w:vAlign w:val="center"/>
                </w:tcPr>
                <w:p w14:paraId="476351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2</w:t>
                  </w:r>
                </w:p>
              </w:tc>
              <w:tc>
                <w:tcPr>
                  <w:tcW w:w="2871" w:type="pct"/>
                  <w:noWrap w:val="0"/>
                  <w:tcMar>
                    <w:top w:w="0" w:type="dxa"/>
                    <w:left w:w="57" w:type="dxa"/>
                    <w:bottom w:w="0" w:type="dxa"/>
                    <w:right w:w="57" w:type="dxa"/>
                  </w:tcMar>
                  <w:vAlign w:val="center"/>
                </w:tcPr>
                <w:p w14:paraId="133B9AE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优化能源结构</w:t>
                  </w:r>
                  <w:r>
                    <w:rPr>
                      <w:rFonts w:hint="eastAsia" w:ascii="Times New Roman" w:hAnsi="Times New Roman" w:eastAsia="宋体" w:cs="Times New Roman"/>
                      <w:color w:val="000000" w:themeColor="text1"/>
                      <w:kern w:val="0"/>
                      <w:sz w:val="21"/>
                      <w:szCs w:val="21"/>
                      <w:lang w:eastAsia="zh-CN"/>
                      <w14:textFill>
                        <w14:solidFill>
                          <w14:schemeClr w14:val="tx1"/>
                        </w14:solidFill>
                      </w14:textFill>
                    </w:rPr>
                    <w:t>：</w:t>
                  </w:r>
                </w:p>
                <w:p w14:paraId="72A549B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Times New Roman"/>
                      <w:color w:val="000000" w:themeColor="text1"/>
                      <w:kern w:val="0"/>
                      <w:sz w:val="21"/>
                      <w:szCs w:val="21"/>
                      <w:lang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eastAsia="zh-CN"/>
                      <w14:textFill>
                        <w14:solidFill>
                          <w14:schemeClr w14:val="tx1"/>
                        </w14:solidFill>
                      </w14:textFill>
                    </w:rPr>
                    <w:t>大力发展新能源和清洁能源；严格合理控制煤炭消费增长；开展燃煤锅炉关停整合；推动工业炉窑清洁能源替代，有序推进以电代煤，积极稳妥推进以气代煤。对以煤、石油焦、渣油、重油等为燃料的工业炉窑，加快使用工业余热、电能、天然气等清洁能源进行替代。</w:t>
                  </w:r>
                </w:p>
              </w:tc>
              <w:tc>
                <w:tcPr>
                  <w:tcW w:w="1302" w:type="pct"/>
                  <w:noWrap w:val="0"/>
                  <w:tcMar>
                    <w:top w:w="0" w:type="dxa"/>
                    <w:left w:w="57" w:type="dxa"/>
                    <w:bottom w:w="0" w:type="dxa"/>
                    <w:right w:w="57" w:type="dxa"/>
                  </w:tcMar>
                  <w:vAlign w:val="center"/>
                </w:tcPr>
                <w:p w14:paraId="0C60A39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项目不涉及燃煤锅炉，</w:t>
                  </w:r>
                  <w:r>
                    <w:rPr>
                      <w:rFonts w:hint="eastAsia" w:cs="Times New Roman"/>
                      <w:color w:val="000000" w:themeColor="text1"/>
                      <w:sz w:val="21"/>
                      <w:szCs w:val="21"/>
                      <w:lang w:val="en-US" w:eastAsia="zh-CN"/>
                      <w14:textFill>
                        <w14:solidFill>
                          <w14:schemeClr w14:val="tx1"/>
                        </w14:solidFill>
                      </w14:textFill>
                    </w:rPr>
                    <w:t>燃料使用电能</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，符合优化能源结构要求。</w:t>
                  </w:r>
                </w:p>
              </w:tc>
              <w:tc>
                <w:tcPr>
                  <w:tcW w:w="494" w:type="pct"/>
                  <w:noWrap w:val="0"/>
                  <w:tcMar>
                    <w:top w:w="0" w:type="dxa"/>
                    <w:left w:w="57" w:type="dxa"/>
                    <w:bottom w:w="0" w:type="dxa"/>
                    <w:right w:w="57" w:type="dxa"/>
                  </w:tcMar>
                  <w:vAlign w:val="center"/>
                </w:tcPr>
                <w:p w14:paraId="5CAA3A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符合</w:t>
                  </w:r>
                </w:p>
              </w:tc>
            </w:tr>
            <w:tr w14:paraId="06A5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noWrap w:val="0"/>
                  <w:tcMar>
                    <w:top w:w="0" w:type="dxa"/>
                    <w:left w:w="57" w:type="dxa"/>
                    <w:bottom w:w="0" w:type="dxa"/>
                    <w:right w:w="57" w:type="dxa"/>
                  </w:tcMar>
                  <w:vAlign w:val="center"/>
                </w:tcPr>
                <w:p w14:paraId="20A1D9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3</w:t>
                  </w:r>
                </w:p>
              </w:tc>
              <w:tc>
                <w:tcPr>
                  <w:tcW w:w="2871" w:type="pct"/>
                  <w:noWrap w:val="0"/>
                  <w:tcMar>
                    <w:top w:w="0" w:type="dxa"/>
                    <w:left w:w="57" w:type="dxa"/>
                    <w:bottom w:w="0" w:type="dxa"/>
                    <w:right w:w="57" w:type="dxa"/>
                  </w:tcMar>
                  <w:vAlign w:val="center"/>
                </w:tcPr>
                <w:p w14:paraId="2BB8E0EC">
                  <w:pPr>
                    <w:pStyle w:val="64"/>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提升面源污染治理精细化水平</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p w14:paraId="413BF833">
                  <w:pPr>
                    <w:pStyle w:val="64"/>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持续推动扬尘污染治理管控。严格落实建筑施工工地“六个百分之百”要求，对城市公共裸地进行排查建档并采取防尘措施。到2025年，城镇装配式建筑和采用装配式技术体系建筑占新开工建筑面积比重达30%；昆明市主城区道路机械化清扫率达90%左右，其他地级城市建成区达85%左右，县城达70%左右。</w:t>
                  </w:r>
                </w:p>
              </w:tc>
              <w:tc>
                <w:tcPr>
                  <w:tcW w:w="1302" w:type="pct"/>
                  <w:noWrap w:val="0"/>
                  <w:tcMar>
                    <w:top w:w="0" w:type="dxa"/>
                    <w:left w:w="57" w:type="dxa"/>
                    <w:bottom w:w="0" w:type="dxa"/>
                    <w:right w:w="57" w:type="dxa"/>
                  </w:tcMar>
                  <w:vAlign w:val="center"/>
                </w:tcPr>
                <w:p w14:paraId="1217EB9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本次评价已按照建筑施工工地“六个百分之百”要求提出施工期间扬尘污染防治措施。</w:t>
                  </w:r>
                </w:p>
                <w:p w14:paraId="6E0BC0E9">
                  <w:pPr>
                    <w:pStyle w:val="6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494" w:type="pct"/>
                  <w:noWrap w:val="0"/>
                  <w:tcMar>
                    <w:top w:w="0" w:type="dxa"/>
                    <w:left w:w="57" w:type="dxa"/>
                    <w:bottom w:w="0" w:type="dxa"/>
                    <w:right w:w="57" w:type="dxa"/>
                  </w:tcMar>
                  <w:vAlign w:val="center"/>
                </w:tcPr>
                <w:p w14:paraId="7BB0B8E1">
                  <w:pPr>
                    <w:pStyle w:val="6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符合</w:t>
                  </w:r>
                </w:p>
              </w:tc>
            </w:tr>
            <w:tr w14:paraId="1862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noWrap w:val="0"/>
                  <w:tcMar>
                    <w:top w:w="0" w:type="dxa"/>
                    <w:left w:w="57" w:type="dxa"/>
                    <w:bottom w:w="0" w:type="dxa"/>
                    <w:right w:w="57" w:type="dxa"/>
                  </w:tcMar>
                  <w:vAlign w:val="center"/>
                </w:tcPr>
                <w:p w14:paraId="78D34E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4</w:t>
                  </w:r>
                </w:p>
              </w:tc>
              <w:tc>
                <w:tcPr>
                  <w:tcW w:w="2871" w:type="pct"/>
                  <w:noWrap w:val="0"/>
                  <w:tcMar>
                    <w:top w:w="0" w:type="dxa"/>
                    <w:left w:w="57" w:type="dxa"/>
                    <w:bottom w:w="0" w:type="dxa"/>
                    <w:right w:w="57" w:type="dxa"/>
                  </w:tcMar>
                  <w:vAlign w:val="center"/>
                </w:tcPr>
                <w:p w14:paraId="7168E63E">
                  <w:pPr>
                    <w:pStyle w:val="64"/>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强化多污染物减排</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p w14:paraId="36E2DB57">
                  <w:pPr>
                    <w:pStyle w:val="64"/>
                    <w:keepNext w:val="0"/>
                    <w:keepLines w:val="0"/>
                    <w:pageBreakBefore w:val="0"/>
                    <w:widowControl w:val="0"/>
                    <w:numPr>
                      <w:ilvl w:val="0"/>
                      <w:numId w:val="7"/>
                    </w:numP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推进重点行业污染深度治理。高质量推进钢铁、水泥、焦化等重点行业及燃煤锅炉超低排放改造。到2025年，全省80%以上的钢铁产能完成超低排放改造，力争50%以上的水泥熟料产能、合规焦化产能完成超低排放改造。推进玻璃、石灰、矿棉、有色等行业深度治理。强化治污设施运行维护，减少非正常工况排放。重点涉气企业逐步取消烟气和含VOCs废气旁路。</w:t>
                  </w:r>
                </w:p>
                <w:p w14:paraId="204D3CC4">
                  <w:pPr>
                    <w:pStyle w:val="64"/>
                    <w:keepNext w:val="0"/>
                    <w:keepLines w:val="0"/>
                    <w:pageBreakBefore w:val="0"/>
                    <w:widowControl w:val="0"/>
                    <w:numPr>
                      <w:ilvl w:val="0"/>
                      <w:numId w:val="7"/>
                    </w:numP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深入治理餐饮油烟和恶臭异味。严格居民楼附近餐饮服务单位布局管理。拟开设餐饮服务单位的建筑应设计建设专用烟道。加强对恶臭异味扰民问题的排查整治，投诉集中的工业园区、重点企业要安装运行在线监测系统。因地制宜解决人民群众反映集中的露天烧烤、油烟及恶臭异味扰民问题</w:t>
                  </w:r>
                </w:p>
              </w:tc>
              <w:tc>
                <w:tcPr>
                  <w:tcW w:w="1302" w:type="pct"/>
                  <w:noWrap w:val="0"/>
                  <w:tcMar>
                    <w:top w:w="0" w:type="dxa"/>
                    <w:left w:w="57" w:type="dxa"/>
                    <w:bottom w:w="0" w:type="dxa"/>
                    <w:right w:w="57" w:type="dxa"/>
                  </w:tcMar>
                  <w:vAlign w:val="center"/>
                </w:tcPr>
                <w:p w14:paraId="76611717">
                  <w:pPr>
                    <w:pStyle w:val="6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（1）项目</w:t>
                  </w:r>
                  <w:r>
                    <w:rPr>
                      <w:rFonts w:hint="eastAsia" w:ascii="Times New Roman" w:hAnsi="Times New Roman" w:cs="Times New Roman"/>
                      <w:color w:val="000000" w:themeColor="text1"/>
                      <w:sz w:val="21"/>
                      <w:szCs w:val="21"/>
                      <w:lang w:val="en-US" w:eastAsia="zh-CN"/>
                      <w14:textFill>
                        <w14:solidFill>
                          <w14:schemeClr w14:val="tx1"/>
                        </w14:solidFill>
                      </w14:textFill>
                    </w:rPr>
                    <w:t>为环保清洁煤炭颗粒</w:t>
                  </w:r>
                  <w:r>
                    <w:rPr>
                      <w:rFonts w:hint="eastAsia" w:cs="Times New Roman"/>
                      <w:color w:val="000000" w:themeColor="text1"/>
                      <w:sz w:val="21"/>
                      <w:szCs w:val="21"/>
                      <w:lang w:val="en-US" w:eastAsia="zh-CN"/>
                      <w14:textFill>
                        <w14:solidFill>
                          <w14:schemeClr w14:val="tx1"/>
                        </w14:solidFill>
                      </w14:textFill>
                    </w:rPr>
                    <w:t>生产</w:t>
                  </w:r>
                  <w:r>
                    <w:rPr>
                      <w:rFonts w:hint="eastAsia" w:ascii="Times New Roman" w:hAnsi="Times New Roman" w:cs="Times New Roman"/>
                      <w:color w:val="000000" w:themeColor="text1"/>
                      <w:sz w:val="21"/>
                      <w:szCs w:val="21"/>
                      <w:lang w:val="en-US" w:eastAsia="zh-CN"/>
                      <w14:textFill>
                        <w14:solidFill>
                          <w14:schemeClr w14:val="tx1"/>
                        </w14:solidFill>
                      </w14:textFill>
                    </w:rPr>
                    <w:t>项目</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，不涉及</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钢铁、水泥、焦化等重点行业及燃煤锅炉</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，项目</w:t>
                  </w:r>
                  <w:r>
                    <w:rPr>
                      <w:rFonts w:hint="eastAsia" w:cs="Times New Roman"/>
                      <w:color w:val="000000" w:themeColor="text1"/>
                      <w:sz w:val="21"/>
                      <w:szCs w:val="21"/>
                      <w:lang w:eastAsia="zh-CN"/>
                      <w14:textFill>
                        <w14:solidFill>
                          <w14:schemeClr w14:val="tx1"/>
                        </w14:solidFill>
                      </w14:textFill>
                    </w:rPr>
                    <w:t>废气经布袋除尘处理后达标排放</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eastAsia="zh-CN"/>
                      <w14:textFill>
                        <w14:solidFill>
                          <w14:schemeClr w14:val="tx1"/>
                        </w14:solidFill>
                      </w14:textFill>
                    </w:rPr>
                    <w:t>无生产</w:t>
                  </w:r>
                  <w:r>
                    <w:rPr>
                      <w:rFonts w:hint="eastAsia" w:ascii="Times New Roman" w:hAnsi="Times New Roman" w:cs="Times New Roman"/>
                      <w:color w:val="000000" w:themeColor="text1"/>
                      <w:sz w:val="21"/>
                      <w:szCs w:val="21"/>
                      <w:lang w:eastAsia="zh-CN"/>
                      <w14:textFill>
                        <w14:solidFill>
                          <w14:schemeClr w14:val="tx1"/>
                        </w14:solidFill>
                      </w14:textFill>
                    </w:rPr>
                    <w:t>废水</w:t>
                  </w:r>
                  <w:r>
                    <w:rPr>
                      <w:rFonts w:hint="eastAsia" w:cs="Times New Roman"/>
                      <w:color w:val="000000" w:themeColor="text1"/>
                      <w:sz w:val="21"/>
                      <w:szCs w:val="21"/>
                      <w:lang w:eastAsia="zh-CN"/>
                      <w14:textFill>
                        <w14:solidFill>
                          <w14:schemeClr w14:val="tx1"/>
                        </w14:solidFill>
                      </w14:textFill>
                    </w:rPr>
                    <w:t>，洗手水收集后用于洒水降尘</w:t>
                  </w:r>
                  <w:r>
                    <w:rPr>
                      <w:rFonts w:hint="eastAsia" w:ascii="Times New Roman" w:hAnsi="Times New Roman" w:cs="Times New Roman"/>
                      <w:color w:val="000000" w:themeColor="text1"/>
                      <w:sz w:val="21"/>
                      <w:szCs w:val="21"/>
                      <w:lang w:eastAsia="zh-CN"/>
                      <w14:textFill>
                        <w14:solidFill>
                          <w14:schemeClr w14:val="tx1"/>
                        </w14:solidFill>
                      </w14:textFill>
                    </w:rPr>
                    <w:t>，不外排，</w:t>
                  </w:r>
                  <w:r>
                    <w:rPr>
                      <w:rFonts w:hint="default" w:ascii="Times New Roman" w:hAnsi="Times New Roman" w:cs="Times New Roman"/>
                      <w:color w:val="000000" w:themeColor="text1"/>
                      <w:sz w:val="21"/>
                      <w:szCs w:val="21"/>
                      <w14:textFill>
                        <w14:solidFill>
                          <w14:schemeClr w14:val="tx1"/>
                        </w14:solidFill>
                      </w14:textFill>
                    </w:rPr>
                    <w:t>能耗低、污染小、资源利用率高，固废100%处置</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符合绿色制造要求</w: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p w14:paraId="68FB044E">
                  <w:pPr>
                    <w:pStyle w:val="64"/>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（2）项目不设食堂。</w:t>
                  </w:r>
                </w:p>
              </w:tc>
              <w:tc>
                <w:tcPr>
                  <w:tcW w:w="494" w:type="pct"/>
                  <w:noWrap w:val="0"/>
                  <w:tcMar>
                    <w:top w:w="0" w:type="dxa"/>
                    <w:left w:w="57" w:type="dxa"/>
                    <w:bottom w:w="0" w:type="dxa"/>
                    <w:right w:w="57" w:type="dxa"/>
                  </w:tcMar>
                  <w:vAlign w:val="center"/>
                </w:tcPr>
                <w:p w14:paraId="6EB637D1">
                  <w:pPr>
                    <w:pStyle w:val="6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符合</w:t>
                  </w:r>
                </w:p>
              </w:tc>
            </w:tr>
          </w:tbl>
          <w:p w14:paraId="2DD4C2B5">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default" w:ascii="Times New Roman" w:hAnsi="Times New Roman" w:eastAsia="宋体" w:cs="Times New Roman"/>
                <w:b w:val="0"/>
                <w:bCs w:val="0"/>
                <w:color w:val="000000" w:themeColor="text1"/>
                <w:sz w:val="24"/>
                <w:szCs w:val="24"/>
                <w:u w:val="none"/>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综上所述，本项目符合《云南省空气质量持续改善行动实施方案》的通知（云政发〔2024〕14号）相关要求</w:t>
            </w:r>
            <w:r>
              <w:rPr>
                <w:rFonts w:hint="default" w:ascii="Times New Roman" w:hAnsi="Times New Roman" w:eastAsia="宋体" w:cs="Times New Roman"/>
                <w:color w:val="000000" w:themeColor="text1"/>
                <w:sz w:val="24"/>
                <w:lang w:val="en-US"/>
                <w14:textFill>
                  <w14:solidFill>
                    <w14:schemeClr w14:val="tx1"/>
                  </w14:solidFill>
                </w14:textFill>
              </w:rPr>
              <w:t>。</w:t>
            </w:r>
          </w:p>
          <w:p w14:paraId="31F08439">
            <w:pPr>
              <w:adjustRightInd w:val="0"/>
              <w:snapToGrid w:val="0"/>
              <w:spacing w:line="360" w:lineRule="auto"/>
              <w:rPr>
                <w:rFonts w:hint="default" w:ascii="Times New Roman" w:hAnsi="Times New Roman" w:cs="Times New Roman"/>
                <w:b/>
                <w:bCs/>
                <w:color w:val="000000" w:themeColor="text1"/>
                <w:kern w:val="0"/>
                <w:sz w:val="24"/>
                <w14:textFill>
                  <w14:solidFill>
                    <w14:schemeClr w14:val="tx1"/>
                  </w14:solidFill>
                </w14:textFill>
              </w:rPr>
            </w:pPr>
            <w:r>
              <w:rPr>
                <w:rFonts w:hint="eastAsia" w:cs="Times New Roman"/>
                <w:b/>
                <w:bCs/>
                <w:color w:val="000000" w:themeColor="text1"/>
                <w:kern w:val="0"/>
                <w:sz w:val="24"/>
                <w:lang w:eastAsia="zh-CN"/>
                <w14:textFill>
                  <w14:solidFill>
                    <w14:schemeClr w14:val="tx1"/>
                  </w14:solidFill>
                </w14:textFill>
              </w:rPr>
              <w:t>十二</w:t>
            </w:r>
            <w:r>
              <w:rPr>
                <w:rFonts w:hint="default" w:ascii="Times New Roman" w:hAnsi="Times New Roman" w:cs="Times New Roman"/>
                <w:b/>
                <w:bCs/>
                <w:color w:val="000000" w:themeColor="text1"/>
                <w:kern w:val="0"/>
                <w:sz w:val="24"/>
                <w14:textFill>
                  <w14:solidFill>
                    <w14:schemeClr w14:val="tx1"/>
                  </w14:solidFill>
                </w14:textFill>
              </w:rPr>
              <w:t>、项目选址合理性分析</w:t>
            </w:r>
          </w:p>
          <w:p w14:paraId="1B58E804">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（1）用地规划</w:t>
            </w:r>
          </w:p>
          <w:p w14:paraId="5B12FA8C">
            <w:pPr>
              <w:spacing w:line="360" w:lineRule="auto"/>
              <w:ind w:firstLine="480" w:firstLineChars="200"/>
              <w:rPr>
                <w:rFonts w:hint="eastAsia" w:ascii="Times New Roman" w:hAnsi="Times New Roman" w:eastAsia="宋体"/>
                <w:color w:val="000000" w:themeColor="text1"/>
                <w:sz w:val="24"/>
                <w:lang w:eastAsia="zh-CN"/>
                <w14:textFill>
                  <w14:solidFill>
                    <w14:schemeClr w14:val="tx1"/>
                  </w14:solidFill>
                </w14:textFill>
              </w:rPr>
            </w:pPr>
            <w:r>
              <w:rPr>
                <w:rFonts w:ascii="Times New Roman" w:hAnsi="Times New Roman"/>
                <w:color w:val="000000" w:themeColor="text1"/>
                <w:sz w:val="24"/>
                <w14:textFill>
                  <w14:solidFill>
                    <w14:schemeClr w14:val="tx1"/>
                  </w14:solidFill>
                </w14:textFill>
              </w:rPr>
              <w:t>项目</w:t>
            </w:r>
            <w:r>
              <w:rPr>
                <w:rFonts w:hint="default" w:ascii="Times New Roman" w:hAnsi="Times New Roman" w:cs="Times New Roman"/>
                <w:color w:val="000000" w:themeColor="text1"/>
                <w:kern w:val="0"/>
                <w:sz w:val="24"/>
                <w:lang w:eastAsia="zh-CN" w:bidi="ar"/>
                <w14:textFill>
                  <w14:solidFill>
                    <w14:schemeClr w14:val="tx1"/>
                  </w14:solidFill>
                </w14:textFill>
              </w:rPr>
              <w:t>租用原玉溪市星光平板玻璃制造有限公司空置厂房</w:t>
            </w:r>
            <w:r>
              <w:rPr>
                <w:rFonts w:hint="default" w:ascii="Times New Roman" w:hAnsi="Times New Roman" w:cs="Times New Roman"/>
                <w:color w:val="000000" w:themeColor="text1"/>
                <w:kern w:val="0"/>
                <w:sz w:val="24"/>
                <w:lang w:bidi="ar"/>
                <w14:textFill>
                  <w14:solidFill>
                    <w14:schemeClr w14:val="tx1"/>
                  </w14:solidFill>
                </w14:textFill>
              </w:rPr>
              <w:t>，</w:t>
            </w:r>
            <w:r>
              <w:rPr>
                <w:rFonts w:ascii="Times New Roman" w:hAnsi="Times New Roman"/>
                <w:color w:val="000000" w:themeColor="text1"/>
                <w:sz w:val="24"/>
                <w14:textFill>
                  <w14:solidFill>
                    <w14:schemeClr w14:val="tx1"/>
                  </w14:solidFill>
                </w14:textFill>
              </w:rPr>
              <w:t>不涉及新增占地</w:t>
            </w:r>
            <w:r>
              <w:rPr>
                <w:rFonts w:hint="eastAsia"/>
                <w:color w:val="000000" w:themeColor="text1"/>
                <w:sz w:val="24"/>
                <w:lang w:eastAsia="zh-CN"/>
                <w14:textFill>
                  <w14:solidFill>
                    <w14:schemeClr w14:val="tx1"/>
                  </w14:solidFill>
                </w14:textFill>
              </w:rPr>
              <w:t>，</w:t>
            </w:r>
            <w:r>
              <w:rPr>
                <w:rFonts w:hint="eastAsia" w:ascii="Times New Roman" w:hAnsi="Times New Roman" w:cs="Times New Roman"/>
                <w:color w:val="000000" w:themeColor="text1"/>
                <w:sz w:val="24"/>
                <w:u w:val="none"/>
                <w:lang w:val="en-US" w:eastAsia="zh-CN"/>
                <w14:textFill>
                  <w14:solidFill>
                    <w14:schemeClr w14:val="tx1"/>
                  </w14:solidFill>
                </w14:textFill>
              </w:rPr>
              <w:t>用地位于城镇开发边界内，属于</w:t>
            </w:r>
            <w:r>
              <w:rPr>
                <w:rFonts w:hint="eastAsia" w:cs="Times New Roman"/>
                <w:color w:val="000000" w:themeColor="text1"/>
                <w:sz w:val="24"/>
                <w:u w:val="none"/>
                <w:lang w:val="en-US" w:eastAsia="zh-CN"/>
                <w14:textFill>
                  <w14:solidFill>
                    <w14:schemeClr w14:val="tx1"/>
                  </w14:solidFill>
                </w14:textFill>
              </w:rPr>
              <w:t>建设</w:t>
            </w:r>
            <w:r>
              <w:rPr>
                <w:rFonts w:hint="eastAsia" w:ascii="Times New Roman" w:hAnsi="Times New Roman" w:cs="Times New Roman"/>
                <w:color w:val="000000" w:themeColor="text1"/>
                <w:sz w:val="24"/>
                <w:u w:val="none"/>
                <w:lang w:val="en-US" w:eastAsia="zh-CN"/>
                <w14:textFill>
                  <w14:solidFill>
                    <w14:schemeClr w14:val="tx1"/>
                  </w14:solidFill>
                </w14:textFill>
              </w:rPr>
              <w:t>用地，不涉及占用红塔区永久基本农田，不涉及占用红塔区生态保护红线。项目已取得玉溪市红塔区大营街街道同意选址的证明意见。</w:t>
            </w:r>
            <w:r>
              <w:rPr>
                <w:rFonts w:ascii="Times New Roman" w:hAnsi="Times New Roman"/>
                <w:color w:val="000000" w:themeColor="text1"/>
                <w:sz w:val="24"/>
                <w14:textFill>
                  <w14:solidFill>
                    <w14:schemeClr w14:val="tx1"/>
                  </w14:solidFill>
                </w14:textFill>
              </w:rPr>
              <w:t>项目符合《玉溪市</w:t>
            </w:r>
            <w:r>
              <w:rPr>
                <w:rFonts w:hint="eastAsia" w:ascii="Times New Roman" w:hAnsi="Times New Roman"/>
                <w:color w:val="000000" w:themeColor="text1"/>
                <w:sz w:val="24"/>
                <w:lang w:eastAsia="zh-CN"/>
                <w14:textFill>
                  <w14:solidFill>
                    <w14:schemeClr w14:val="tx1"/>
                  </w14:solidFill>
                </w14:textFill>
              </w:rPr>
              <w:t>红塔区大营街街道</w:t>
            </w:r>
            <w:r>
              <w:rPr>
                <w:rFonts w:ascii="Times New Roman" w:hAnsi="Times New Roman"/>
                <w:color w:val="000000" w:themeColor="text1"/>
                <w:sz w:val="24"/>
                <w14:textFill>
                  <w14:solidFill>
                    <w14:schemeClr w14:val="tx1"/>
                  </w14:solidFill>
                </w14:textFill>
              </w:rPr>
              <w:t>国土空间总体规划（2021-2035）》用地要求。</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根据《云南省生态功能区划》，</w:t>
            </w:r>
            <w:r>
              <w:rPr>
                <w:rFonts w:hint="eastAsia" w:ascii="Times New Roman" w:hAnsi="Times New Roman" w:eastAsia="宋体" w:cs="Times New Roman"/>
                <w:color w:val="000000" w:themeColor="text1"/>
                <w:sz w:val="24"/>
                <w:szCs w:val="20"/>
                <w:lang w:val="en-US" w:eastAsia="zh-CN" w:bidi="ar-SA"/>
                <w14:textFill>
                  <w14:solidFill>
                    <w14:schemeClr w14:val="tx1"/>
                  </w14:solidFill>
                </w14:textFill>
              </w:rPr>
              <w:t>项目评价范围内无国家、省、县划定的自然保护区、风景名胜区、饮用水源保护区以及区域生态保护红线</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项目</w:t>
            </w:r>
            <w:r>
              <w:rPr>
                <w:rFonts w:hint="eastAsia" w:cs="Times New Roman"/>
                <w:color w:val="000000" w:themeColor="text1"/>
                <w:sz w:val="24"/>
                <w:lang w:eastAsia="zh-CN"/>
                <w14:textFill>
                  <w14:solidFill>
                    <w14:schemeClr w14:val="tx1"/>
                  </w14:solidFill>
                </w14:textFill>
              </w:rPr>
              <w:t>符合</w:t>
            </w:r>
            <w:r>
              <w:rPr>
                <w:rFonts w:hint="default" w:ascii="Times New Roman" w:hAnsi="Times New Roman" w:cs="Times New Roman"/>
                <w:color w:val="000000" w:themeColor="text1"/>
                <w:sz w:val="24"/>
                <w14:textFill>
                  <w14:solidFill>
                    <w14:schemeClr w14:val="tx1"/>
                  </w14:solidFill>
                </w14:textFill>
              </w:rPr>
              <w:t>玉溪市生态环境局印发的《关于印发玉溪市生态环境分区管控动态更新调整方案（2023年）的通知》（玉市环〔2024〕40号）</w:t>
            </w:r>
            <w:r>
              <w:rPr>
                <w:rFonts w:ascii="Times New Roman" w:hAnsi="Times New Roman"/>
                <w:color w:val="000000" w:themeColor="text1"/>
                <w:sz w:val="24"/>
                <w14:textFill>
                  <w14:solidFill>
                    <w14:schemeClr w14:val="tx1"/>
                  </w14:solidFill>
                </w14:textFill>
              </w:rPr>
              <w:t>。</w:t>
            </w:r>
          </w:p>
          <w:p w14:paraId="22C03F49">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（2）</w:t>
            </w:r>
            <w:r>
              <w:rPr>
                <w:rFonts w:hint="eastAsia"/>
                <w:color w:val="000000" w:themeColor="text1"/>
                <w:sz w:val="24"/>
                <w:lang w:eastAsia="zh-CN"/>
                <w14:textFill>
                  <w14:solidFill>
                    <w14:schemeClr w14:val="tx1"/>
                  </w14:solidFill>
                </w14:textFill>
              </w:rPr>
              <w:t>项目</w:t>
            </w:r>
            <w:r>
              <w:rPr>
                <w:rFonts w:ascii="Times New Roman" w:hAnsi="Times New Roman"/>
                <w:color w:val="000000" w:themeColor="text1"/>
                <w:sz w:val="24"/>
                <w14:textFill>
                  <w14:solidFill>
                    <w14:schemeClr w14:val="tx1"/>
                  </w14:solidFill>
                </w14:textFill>
              </w:rPr>
              <w:t>周围环境</w:t>
            </w:r>
            <w:r>
              <w:rPr>
                <w:rFonts w:hint="eastAsia"/>
                <w:color w:val="000000" w:themeColor="text1"/>
                <w:sz w:val="24"/>
                <w:lang w:eastAsia="zh-CN"/>
                <w14:textFill>
                  <w14:solidFill>
                    <w14:schemeClr w14:val="tx1"/>
                  </w14:solidFill>
                </w14:textFill>
              </w:rPr>
              <w:t>及</w:t>
            </w:r>
            <w:r>
              <w:rPr>
                <w:rFonts w:ascii="Times New Roman" w:hAnsi="Times New Roman"/>
                <w:color w:val="000000" w:themeColor="text1"/>
                <w:sz w:val="24"/>
                <w14:textFill>
                  <w14:solidFill>
                    <w14:schemeClr w14:val="tx1"/>
                  </w14:solidFill>
                </w14:textFill>
              </w:rPr>
              <w:t>环境</w:t>
            </w:r>
            <w:r>
              <w:rPr>
                <w:rFonts w:hint="eastAsia" w:ascii="Times New Roman" w:hAnsi="Times New Roman"/>
                <w:color w:val="000000" w:themeColor="text1"/>
                <w:sz w:val="24"/>
                <w:lang w:eastAsia="zh-CN"/>
                <w14:textFill>
                  <w14:solidFill>
                    <w14:schemeClr w14:val="tx1"/>
                  </w14:solidFill>
                </w14:textFill>
              </w:rPr>
              <w:t>相容性</w:t>
            </w:r>
            <w:r>
              <w:rPr>
                <w:rFonts w:ascii="Times New Roman" w:hAnsi="Times New Roman"/>
                <w:color w:val="000000" w:themeColor="text1"/>
                <w:sz w:val="24"/>
                <w14:textFill>
                  <w14:solidFill>
                    <w14:schemeClr w14:val="tx1"/>
                  </w14:solidFill>
                </w14:textFill>
              </w:rPr>
              <w:t>影响</w:t>
            </w:r>
            <w:r>
              <w:rPr>
                <w:rFonts w:hint="eastAsia" w:ascii="Times New Roman" w:hAnsi="Times New Roman"/>
                <w:color w:val="000000" w:themeColor="text1"/>
                <w:sz w:val="24"/>
                <w:lang w:eastAsia="zh-CN"/>
                <w14:textFill>
                  <w14:solidFill>
                    <w14:schemeClr w14:val="tx1"/>
                  </w14:solidFill>
                </w14:textFill>
              </w:rPr>
              <w:t>分析</w:t>
            </w:r>
          </w:p>
          <w:p w14:paraId="29AD17AF">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项目占地范围不涉及自然保护区、风景名胜区、国家公园、地质公园、自然遗产地、饮用水源保护区、永久基本农田、生态</w:t>
            </w:r>
            <w:r>
              <w:rPr>
                <w:rFonts w:hint="eastAsia"/>
                <w:color w:val="000000" w:themeColor="text1"/>
                <w:sz w:val="24"/>
                <w:lang w:eastAsia="zh-CN"/>
                <w14:textFill>
                  <w14:solidFill>
                    <w14:schemeClr w14:val="tx1"/>
                  </w14:solidFill>
                </w14:textFill>
              </w:rPr>
              <w:t>保护</w:t>
            </w:r>
            <w:r>
              <w:rPr>
                <w:rFonts w:ascii="Times New Roman" w:hAnsi="Times New Roman"/>
                <w:color w:val="000000" w:themeColor="text1"/>
                <w:sz w:val="24"/>
                <w14:textFill>
                  <w14:solidFill>
                    <w14:schemeClr w14:val="tx1"/>
                  </w14:solidFill>
                </w14:textFill>
              </w:rPr>
              <w:t>红线等环境敏感区。项目区域环境空气质量能够满足功能区划要求。项目</w:t>
            </w:r>
            <w:r>
              <w:rPr>
                <w:rFonts w:hint="eastAsia" w:ascii="Times New Roman" w:hAnsi="Times New Roman"/>
                <w:color w:val="000000" w:themeColor="text1"/>
                <w:sz w:val="24"/>
                <w:lang w:eastAsia="zh-CN"/>
                <w14:textFill>
                  <w14:solidFill>
                    <w14:schemeClr w14:val="tx1"/>
                  </w14:solidFill>
                </w14:textFill>
              </w:rPr>
              <w:t>周围</w:t>
            </w:r>
            <w:r>
              <w:rPr>
                <w:rFonts w:ascii="Times New Roman" w:hAnsi="Times New Roman"/>
                <w:color w:val="000000" w:themeColor="text1"/>
                <w:sz w:val="24"/>
                <w14:textFill>
                  <w14:solidFill>
                    <w14:schemeClr w14:val="tx1"/>
                  </w14:solidFill>
                </w14:textFill>
              </w:rPr>
              <w:t>声环境质量满足功能区划要求。</w:t>
            </w:r>
          </w:p>
          <w:p w14:paraId="5AC4BEE7">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项目</w:t>
            </w:r>
            <w:r>
              <w:rPr>
                <w:rFonts w:hint="default" w:ascii="Times New Roman" w:hAnsi="Times New Roman" w:cs="Times New Roman"/>
                <w:color w:val="000000" w:themeColor="text1"/>
                <w:kern w:val="0"/>
                <w:sz w:val="24"/>
                <w:lang w:bidi="ar"/>
                <w14:textFill>
                  <w14:solidFill>
                    <w14:schemeClr w14:val="tx1"/>
                  </w14:solidFill>
                </w14:textFill>
              </w:rPr>
              <w:t>周边</w:t>
            </w:r>
            <w:r>
              <w:rPr>
                <w:rFonts w:hint="eastAsia" w:cs="Times New Roman"/>
                <w:color w:val="000000" w:themeColor="text1"/>
                <w:kern w:val="0"/>
                <w:sz w:val="24"/>
                <w:lang w:eastAsia="zh-CN" w:bidi="ar"/>
                <w14:textFill>
                  <w14:solidFill>
                    <w14:schemeClr w14:val="tx1"/>
                  </w14:solidFill>
                </w14:textFill>
              </w:rPr>
              <w:t>最近</w:t>
            </w:r>
            <w:r>
              <w:rPr>
                <w:rFonts w:hint="default" w:ascii="Times New Roman" w:hAnsi="Times New Roman" w:cs="Times New Roman"/>
                <w:color w:val="000000" w:themeColor="text1"/>
                <w:kern w:val="0"/>
                <w:sz w:val="24"/>
                <w:lang w:bidi="ar"/>
                <w14:textFill>
                  <w14:solidFill>
                    <w14:schemeClr w14:val="tx1"/>
                  </w14:solidFill>
                </w14:textFill>
              </w:rPr>
              <w:t>居民</w:t>
            </w:r>
            <w:r>
              <w:rPr>
                <w:rFonts w:hint="eastAsia" w:cs="Times New Roman"/>
                <w:color w:val="000000" w:themeColor="text1"/>
                <w:kern w:val="0"/>
                <w:sz w:val="24"/>
                <w:lang w:eastAsia="zh-CN" w:bidi="ar"/>
                <w14:textFill>
                  <w14:solidFill>
                    <w14:schemeClr w14:val="tx1"/>
                  </w14:solidFill>
                </w14:textFill>
              </w:rPr>
              <w:t>点为北面</w:t>
            </w:r>
            <w:r>
              <w:rPr>
                <w:rFonts w:hint="eastAsia" w:cs="Times New Roman"/>
                <w:color w:val="000000" w:themeColor="text1"/>
                <w:kern w:val="0"/>
                <w:sz w:val="24"/>
                <w:lang w:val="en-US" w:eastAsia="zh-CN" w:bidi="ar"/>
                <w14:textFill>
                  <w14:solidFill>
                    <w14:schemeClr w14:val="tx1"/>
                  </w14:solidFill>
                </w14:textFill>
              </w:rPr>
              <w:t>270m处的辛家屯，东面60m处为玉溪汇龙生态园游乐场，南面紧邻宏祥家俬，西面紧邻原玉溪市星光平板玻璃制造有限公司</w:t>
            </w:r>
            <w:r>
              <w:rPr>
                <w:rFonts w:ascii="Times New Roman" w:hAnsi="Times New Roman"/>
                <w:color w:val="000000" w:themeColor="text1"/>
                <w:sz w:val="24"/>
                <w14:textFill>
                  <w14:solidFill>
                    <w14:schemeClr w14:val="tx1"/>
                  </w14:solidFill>
                </w14:textFill>
              </w:rPr>
              <w:t>。</w:t>
            </w:r>
          </w:p>
          <w:p w14:paraId="78BAED5B">
            <w:pPr>
              <w:spacing w:line="360" w:lineRule="auto"/>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项目</w:t>
            </w:r>
            <w:r>
              <w:rPr>
                <w:rFonts w:hint="eastAsia"/>
                <w:bCs/>
                <w:color w:val="000000" w:themeColor="text1"/>
                <w:sz w:val="24"/>
                <w:lang w:eastAsia="zh-CN"/>
                <w14:textFill>
                  <w14:solidFill>
                    <w14:schemeClr w14:val="tx1"/>
                  </w14:solidFill>
                </w14:textFill>
              </w:rPr>
              <w:t>干燥工序产生的颗粒物经</w:t>
            </w:r>
            <w:r>
              <w:rPr>
                <w:rFonts w:hint="eastAsia"/>
                <w:bCs/>
                <w:color w:val="000000" w:themeColor="text1"/>
                <w:sz w:val="24"/>
                <w:lang w:val="en-US" w:eastAsia="zh-CN"/>
                <w14:textFill>
                  <w14:solidFill>
                    <w14:schemeClr w14:val="tx1"/>
                  </w14:solidFill>
                </w14:textFill>
              </w:rPr>
              <w:t>布袋除尘处理后在车间无组织排放，装卸、造粒、堆存等产生的颗粒物均呈无组织排放，经预测，无组织颗粒物经布袋除尘、车间密闭、厂房阻隔后，厂界监控点浓度满足相应排放标准，</w:t>
            </w:r>
            <w:r>
              <w:rPr>
                <w:rFonts w:ascii="Times New Roman" w:hAnsi="Times New Roman"/>
                <w:bCs/>
                <w:color w:val="000000" w:themeColor="text1"/>
                <w:sz w:val="24"/>
                <w14:textFill>
                  <w14:solidFill>
                    <w14:schemeClr w14:val="tx1"/>
                  </w14:solidFill>
                </w14:textFill>
              </w:rPr>
              <w:t>对周围环境影响小；</w:t>
            </w:r>
            <w:r>
              <w:rPr>
                <w:rFonts w:hint="default" w:ascii="Times New Roman" w:hAnsi="Times New Roman"/>
                <w:bCs/>
                <w:color w:val="000000" w:themeColor="text1"/>
                <w:sz w:val="24"/>
                <w14:textFill>
                  <w14:solidFill>
                    <w14:schemeClr w14:val="tx1"/>
                  </w14:solidFill>
                </w14:textFill>
              </w:rPr>
              <w:t>项目</w:t>
            </w:r>
            <w:r>
              <w:rPr>
                <w:rFonts w:hint="eastAsia" w:ascii="Times New Roman" w:hAnsi="Times New Roman"/>
                <w:bCs/>
                <w:color w:val="000000" w:themeColor="text1"/>
                <w:sz w:val="24"/>
                <w:lang w:eastAsia="zh-CN"/>
                <w14:textFill>
                  <w14:solidFill>
                    <w14:schemeClr w14:val="tx1"/>
                  </w14:solidFill>
                </w14:textFill>
              </w:rPr>
              <w:t>无生产</w:t>
            </w:r>
            <w:r>
              <w:rPr>
                <w:rFonts w:hint="default" w:ascii="Times New Roman" w:hAnsi="Times New Roman"/>
                <w:bCs/>
                <w:color w:val="000000" w:themeColor="text1"/>
                <w:sz w:val="24"/>
                <w14:textFill>
                  <w14:solidFill>
                    <w14:schemeClr w14:val="tx1"/>
                  </w14:solidFill>
                </w14:textFill>
              </w:rPr>
              <w:t>废水</w:t>
            </w:r>
            <w:r>
              <w:rPr>
                <w:rFonts w:hint="eastAsia" w:ascii="Times New Roman" w:hAnsi="Times New Roman"/>
                <w:bCs/>
                <w:color w:val="000000" w:themeColor="text1"/>
                <w:sz w:val="24"/>
                <w:lang w:eastAsia="zh-CN"/>
                <w14:textFill>
                  <w14:solidFill>
                    <w14:schemeClr w14:val="tx1"/>
                  </w14:solidFill>
                </w14:textFill>
              </w:rPr>
              <w:t>，厕所使用周边公厕，生活污水仅为洗手水，用桶收集后用于厂区道路洒水降尘，不外排</w:t>
            </w:r>
            <w:r>
              <w:rPr>
                <w:rFonts w:ascii="Times New Roman" w:hAnsi="Times New Roman"/>
                <w:bCs/>
                <w:color w:val="000000" w:themeColor="text1"/>
                <w:sz w:val="24"/>
                <w14:textFill>
                  <w14:solidFill>
                    <w14:schemeClr w14:val="tx1"/>
                  </w14:solidFill>
                </w14:textFill>
              </w:rPr>
              <w:t>；厂界噪声能够达到《工业企业厂界环境噪声排放标准》（GB12348-2008）</w:t>
            </w:r>
            <w:r>
              <w:rPr>
                <w:rFonts w:hint="eastAsia"/>
                <w:bCs/>
                <w:color w:val="000000" w:themeColor="text1"/>
                <w:sz w:val="24"/>
                <w:lang w:val="en-US" w:eastAsia="zh-CN"/>
                <w14:textFill>
                  <w14:solidFill>
                    <w14:schemeClr w14:val="tx1"/>
                  </w14:solidFill>
                </w14:textFill>
              </w:rPr>
              <w:t>2</w:t>
            </w:r>
            <w:r>
              <w:rPr>
                <w:rFonts w:ascii="Times New Roman" w:hAnsi="Times New Roman"/>
                <w:bCs/>
                <w:color w:val="000000" w:themeColor="text1"/>
                <w:sz w:val="24"/>
                <w14:textFill>
                  <w14:solidFill>
                    <w14:schemeClr w14:val="tx1"/>
                  </w14:solidFill>
                </w14:textFill>
              </w:rPr>
              <w:t>类标准；</w:t>
            </w:r>
            <w:r>
              <w:rPr>
                <w:rFonts w:ascii="Times New Roman" w:hAnsi="Times New Roman"/>
                <w:color w:val="000000" w:themeColor="text1"/>
                <w:sz w:val="24"/>
                <w14:textFill>
                  <w14:solidFill>
                    <w14:schemeClr w14:val="tx1"/>
                  </w14:solidFill>
                </w14:textFill>
              </w:rPr>
              <w:t>固废处置率100%。项目运营期采取相应环保措施后</w:t>
            </w:r>
            <w:r>
              <w:rPr>
                <w:rFonts w:hint="eastAsia"/>
                <w:color w:val="000000" w:themeColor="text1"/>
                <w:sz w:val="24"/>
                <w:lang w:eastAsia="zh-CN"/>
                <w14:textFill>
                  <w14:solidFill>
                    <w14:schemeClr w14:val="tx1"/>
                  </w14:solidFill>
                </w14:textFill>
              </w:rPr>
              <w:t>，各类污染物均可稳定达标排放，</w:t>
            </w:r>
            <w:r>
              <w:rPr>
                <w:rFonts w:ascii="Times New Roman" w:hAnsi="Times New Roman"/>
                <w:color w:val="000000" w:themeColor="text1"/>
                <w:sz w:val="24"/>
                <w14:textFill>
                  <w14:solidFill>
                    <w14:schemeClr w14:val="tx1"/>
                  </w14:solidFill>
                </w14:textFill>
              </w:rPr>
              <w:t>对周围环境影响</w:t>
            </w:r>
            <w:r>
              <w:rPr>
                <w:rFonts w:hint="eastAsia"/>
                <w:color w:val="000000" w:themeColor="text1"/>
                <w:sz w:val="24"/>
                <w:lang w:eastAsia="zh-CN"/>
                <w14:textFill>
                  <w14:solidFill>
                    <w14:schemeClr w14:val="tx1"/>
                  </w14:solidFill>
                </w14:textFill>
              </w:rPr>
              <w:t>较</w:t>
            </w:r>
            <w:r>
              <w:rPr>
                <w:rFonts w:ascii="Times New Roman" w:hAnsi="Times New Roman"/>
                <w:color w:val="000000" w:themeColor="text1"/>
                <w:sz w:val="24"/>
                <w14:textFill>
                  <w14:solidFill>
                    <w14:schemeClr w14:val="tx1"/>
                  </w14:solidFill>
                </w14:textFill>
              </w:rPr>
              <w:t>小。</w:t>
            </w:r>
          </w:p>
          <w:p w14:paraId="7D4A6293">
            <w:pPr>
              <w:widowControl/>
              <w:spacing w:line="360" w:lineRule="auto"/>
              <w:ind w:firstLine="480" w:firstLineChars="200"/>
              <w:jc w:val="left"/>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综上所述，从项目选址的用地规划、周围环境、环境影响等方面分析，项目选址合理。</w:t>
            </w:r>
          </w:p>
          <w:p w14:paraId="36700BC0">
            <w:pPr>
              <w:adjustRightInd w:val="0"/>
              <w:snapToGrid w:val="0"/>
              <w:spacing w:line="360" w:lineRule="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十三、</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对</w:t>
            </w:r>
            <w:r>
              <w:rPr>
                <w:rFonts w:hint="default" w:ascii="Times New Roman" w:hAnsi="Times New Roman" w:cs="Times New Roman"/>
                <w:b/>
                <w:bCs/>
                <w:color w:val="000000" w:themeColor="text1"/>
                <w:sz w:val="24"/>
                <w:szCs w:val="24"/>
                <w:lang w:val="en-US" w:eastAsia="zh-CN"/>
                <w14:textFill>
                  <w14:solidFill>
                    <w14:schemeClr w14:val="tx1"/>
                  </w14:solidFill>
                </w14:textFill>
              </w:rPr>
              <w:t>玉溪</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汇龙</w:t>
            </w:r>
            <w:r>
              <w:rPr>
                <w:rFonts w:hint="default" w:ascii="Times New Roman" w:hAnsi="Times New Roman" w:cs="Times New Roman"/>
                <w:b/>
                <w:bCs/>
                <w:color w:val="000000" w:themeColor="text1"/>
                <w:sz w:val="24"/>
                <w:szCs w:val="24"/>
                <w:lang w:val="en-US" w:eastAsia="zh-CN"/>
                <w14:textFill>
                  <w14:solidFill>
                    <w14:schemeClr w14:val="tx1"/>
                  </w14:solidFill>
                </w14:textFill>
              </w:rPr>
              <w:t>生态园</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景观影响分析</w:t>
            </w:r>
          </w:p>
          <w:p w14:paraId="70F705E2">
            <w:pPr>
              <w:adjustRightInd w:val="0"/>
              <w:snapToGrid w:val="0"/>
              <w:spacing w:line="360" w:lineRule="auto"/>
              <w:ind w:firstLine="535" w:firstLineChars="223"/>
              <w:rPr>
                <w:rFonts w:hint="eastAsia" w:ascii="宋体" w:hAnsi="宋体" w:eastAsia="宋体" w:cs="宋体"/>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玉溪</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汇龙</w:t>
            </w:r>
            <w:r>
              <w:rPr>
                <w:rFonts w:hint="default" w:ascii="Times New Roman" w:hAnsi="Times New Roman" w:cs="Times New Roman"/>
                <w:color w:val="000000" w:themeColor="text1"/>
                <w:sz w:val="24"/>
                <w:szCs w:val="24"/>
                <w:lang w:val="en-US" w:eastAsia="zh-CN"/>
                <w14:textFill>
                  <w14:solidFill>
                    <w14:schemeClr w14:val="tx1"/>
                  </w14:solidFill>
                </w14:textFill>
              </w:rPr>
              <w:t>生态园</w:t>
            </w:r>
            <w:r>
              <w:rPr>
                <w:rFonts w:hint="eastAsia" w:ascii="Times New Roman" w:hAnsi="Times New Roman" w:cs="Times New Roman"/>
                <w:color w:val="000000" w:themeColor="text1"/>
                <w:sz w:val="24"/>
                <w:szCs w:val="24"/>
                <w:lang w:val="en-US" w:eastAsia="zh-CN"/>
                <w14:textFill>
                  <w14:solidFill>
                    <w14:schemeClr w14:val="tx1"/>
                  </w14:solidFill>
                </w14:textFill>
              </w:rPr>
              <w:t>位于本项目东侧约60m处，本项目各生产工序均在密闭车间内进行，车间外靠汇龙生态园一侧种有绿化带，</w:t>
            </w:r>
            <w:r>
              <w:rPr>
                <w:rFonts w:ascii="宋体" w:hAnsi="宋体" w:eastAsia="宋体" w:cs="宋体"/>
                <w:color w:val="000000" w:themeColor="text1"/>
                <w:sz w:val="24"/>
                <w:szCs w:val="24"/>
                <w14:textFill>
                  <w14:solidFill>
                    <w14:schemeClr w14:val="tx1"/>
                  </w14:solidFill>
                </w14:textFill>
              </w:rPr>
              <w:t>形成立体防尘、视觉遮挡屏障，消除工业构筑物对景区观景视线的直视干扰</w:t>
            </w:r>
            <w:r>
              <w:rPr>
                <w:rFonts w:hint="eastAsia" w:ascii="宋体" w:hAnsi="宋体" w:eastAsia="宋体" w:cs="宋体"/>
                <w:color w:val="000000" w:themeColor="text1"/>
                <w:sz w:val="24"/>
                <w:szCs w:val="24"/>
                <w:lang w:eastAsia="zh-CN"/>
                <w14:textFill>
                  <w14:solidFill>
                    <w14:schemeClr w14:val="tx1"/>
                  </w14:solidFill>
                </w14:textFill>
              </w:rPr>
              <w:t>。为减缓本项目对汇龙生态园的景观影响，厂区不设排气筒，</w:t>
            </w:r>
            <w:r>
              <w:rPr>
                <w:rFonts w:ascii="宋体" w:hAnsi="宋体" w:eastAsia="宋体" w:cs="宋体"/>
                <w:color w:val="000000" w:themeColor="text1"/>
                <w:sz w:val="24"/>
                <w:szCs w:val="24"/>
                <w14:textFill>
                  <w14:solidFill>
                    <w14:schemeClr w14:val="tx1"/>
                  </w14:solidFill>
                </w14:textFill>
              </w:rPr>
              <w:t>不设置大型工业广告牌</w:t>
            </w:r>
            <w:r>
              <w:rPr>
                <w:rFonts w:hint="eastAsia" w:ascii="宋体" w:hAnsi="宋体" w:cs="宋体"/>
                <w:color w:val="000000" w:themeColor="text1"/>
                <w:sz w:val="24"/>
                <w:szCs w:val="24"/>
                <w:lang w:eastAsia="zh-CN"/>
                <w14:textFill>
                  <w14:solidFill>
                    <w14:schemeClr w14:val="tx1"/>
                  </w14:solidFill>
                </w14:textFill>
              </w:rPr>
              <w:t>和</w:t>
            </w:r>
            <w:r>
              <w:rPr>
                <w:rFonts w:ascii="宋体" w:hAnsi="宋体" w:eastAsia="宋体" w:cs="宋体"/>
                <w:color w:val="000000" w:themeColor="text1"/>
                <w:sz w:val="24"/>
                <w:szCs w:val="24"/>
                <w14:textFill>
                  <w14:solidFill>
                    <w14:schemeClr w14:val="tx1"/>
                  </w14:solidFill>
                </w14:textFill>
              </w:rPr>
              <w:t>高耸工业标识，减少视觉突兀感。每日对厂房外墙、门窗进行</w:t>
            </w:r>
            <w:r>
              <w:rPr>
                <w:rFonts w:hint="eastAsia" w:ascii="宋体" w:hAnsi="宋体" w:eastAsia="宋体" w:cs="宋体"/>
                <w:color w:val="000000" w:themeColor="text1"/>
                <w:sz w:val="24"/>
                <w:szCs w:val="24"/>
                <w:lang w:eastAsia="zh-CN"/>
                <w14:textFill>
                  <w14:solidFill>
                    <w14:schemeClr w14:val="tx1"/>
                  </w14:solidFill>
                </w14:textFill>
              </w:rPr>
              <w:t>清扫</w:t>
            </w:r>
            <w:r>
              <w:rPr>
                <w:rFonts w:ascii="宋体" w:hAnsi="宋体" w:eastAsia="宋体" w:cs="宋体"/>
                <w:color w:val="000000" w:themeColor="text1"/>
                <w:sz w:val="24"/>
                <w:szCs w:val="24"/>
                <w14:textFill>
                  <w14:solidFill>
                    <w14:schemeClr w14:val="tx1"/>
                  </w14:solidFill>
                </w14:textFill>
              </w:rPr>
              <w:t>，防止粉尘长期堆积形成黑色墙面，保持厂区整洁美观；大风、降雨前全面清扫积尘，降低粉尘迁移量。</w:t>
            </w:r>
          </w:p>
          <w:p w14:paraId="044F0DA5">
            <w:pPr>
              <w:autoSpaceDE w:val="0"/>
              <w:autoSpaceDN w:val="0"/>
              <w:adjustRightInd w:val="0"/>
              <w:snapToGrid w:val="0"/>
              <w:spacing w:line="360" w:lineRule="auto"/>
              <w:jc w:val="left"/>
              <w:rPr>
                <w:rFonts w:hint="default" w:ascii="Times New Roman" w:hAnsi="Times New Roman" w:cs="Times New Roman"/>
                <w:bCs/>
                <w:color w:val="000000" w:themeColor="text1"/>
                <w:sz w:val="24"/>
                <w14:textFill>
                  <w14:solidFill>
                    <w14:schemeClr w14:val="tx1"/>
                  </w14:solidFill>
                </w14:textFill>
              </w:rPr>
            </w:pPr>
            <w:r>
              <w:rPr>
                <w:rFonts w:hint="eastAsia" w:cs="Times New Roman"/>
                <w:b/>
                <w:bCs/>
                <w:color w:val="000000" w:themeColor="text1"/>
                <w:kern w:val="0"/>
                <w:sz w:val="24"/>
                <w:lang w:eastAsia="zh-CN"/>
                <w14:textFill>
                  <w14:solidFill>
                    <w14:schemeClr w14:val="tx1"/>
                  </w14:solidFill>
                </w14:textFill>
              </w:rPr>
              <w:t>十四</w:t>
            </w:r>
            <w:r>
              <w:rPr>
                <w:rFonts w:hint="default" w:ascii="Times New Roman" w:hAnsi="Times New Roman" w:cs="Times New Roman"/>
                <w:b/>
                <w:bCs/>
                <w:color w:val="000000" w:themeColor="text1"/>
                <w:kern w:val="0"/>
                <w:sz w:val="24"/>
                <w14:textFill>
                  <w14:solidFill>
                    <w14:schemeClr w14:val="tx1"/>
                  </w14:solidFill>
                </w14:textFill>
              </w:rPr>
              <w:t>、平面布置的合理性分析</w:t>
            </w:r>
          </w:p>
          <w:p w14:paraId="0B64E571">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bookmarkStart w:id="9" w:name="6996765-7219644-3"/>
            <w:bookmarkEnd w:id="9"/>
            <w:r>
              <w:rPr>
                <w:rFonts w:hint="default" w:ascii="Times New Roman" w:hAnsi="Times New Roman" w:cs="Times New Roman"/>
                <w:color w:val="000000" w:themeColor="text1"/>
                <w:kern w:val="0"/>
                <w:sz w:val="24"/>
                <w:lang w:bidi="ar"/>
                <w14:textFill>
                  <w14:solidFill>
                    <w14:schemeClr w14:val="tx1"/>
                  </w14:solidFill>
                </w14:textFill>
              </w:rPr>
              <w:t>本项目</w:t>
            </w:r>
            <w:r>
              <w:rPr>
                <w:rFonts w:hint="default" w:ascii="Times New Roman" w:hAnsi="Times New Roman" w:cs="Times New Roman"/>
                <w:color w:val="000000" w:themeColor="text1"/>
                <w:kern w:val="0"/>
                <w:sz w:val="24"/>
                <w:lang w:eastAsia="zh-CN" w:bidi="ar"/>
                <w14:textFill>
                  <w14:solidFill>
                    <w14:schemeClr w14:val="tx1"/>
                  </w14:solidFill>
                </w14:textFill>
              </w:rPr>
              <w:t>租用原玉溪市星光平板玻璃制造有限公司空置厂房</w:t>
            </w:r>
            <w:r>
              <w:rPr>
                <w:rFonts w:hint="default" w:ascii="Times New Roman" w:hAnsi="Times New Roman" w:cs="Times New Roman"/>
                <w:color w:val="000000" w:themeColor="text1"/>
                <w:kern w:val="0"/>
                <w:sz w:val="24"/>
                <w:lang w:bidi="ar"/>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不改变</w:t>
            </w:r>
            <w:r>
              <w:rPr>
                <w:rFonts w:hint="eastAsia" w:cs="Times New Roman"/>
                <w:color w:val="000000" w:themeColor="text1"/>
                <w:sz w:val="24"/>
                <w:lang w:eastAsia="zh-CN"/>
                <w14:textFill>
                  <w14:solidFill>
                    <w14:schemeClr w14:val="tx1"/>
                  </w14:solidFill>
                </w14:textFill>
              </w:rPr>
              <w:t>厂</w:t>
            </w:r>
            <w:r>
              <w:rPr>
                <w:rFonts w:hint="default" w:ascii="Times New Roman" w:hAnsi="Times New Roman" w:cs="Times New Roman"/>
                <w:color w:val="000000" w:themeColor="text1"/>
                <w:sz w:val="24"/>
                <w14:textFill>
                  <w14:solidFill>
                    <w14:schemeClr w14:val="tx1"/>
                  </w14:solidFill>
                </w14:textFill>
              </w:rPr>
              <w:t>内其他构筑物的空间布局。项目总平面布置中，充分考虑安全和各区功能的基础上尽量节约用地，合理布局，总体布设疏密有秩，能满足</w:t>
            </w:r>
            <w:r>
              <w:rPr>
                <w:rFonts w:hint="eastAsia" w:cs="Times New Roman"/>
                <w:color w:val="000000" w:themeColor="text1"/>
                <w:sz w:val="24"/>
                <w:lang w:eastAsia="zh-CN"/>
                <w14:textFill>
                  <w14:solidFill>
                    <w14:schemeClr w14:val="tx1"/>
                  </w14:solidFill>
                </w14:textFill>
              </w:rPr>
              <w:t>物料</w:t>
            </w:r>
            <w:r>
              <w:rPr>
                <w:rFonts w:hint="default" w:ascii="Times New Roman" w:hAnsi="Times New Roman" w:cs="Times New Roman"/>
                <w:color w:val="000000" w:themeColor="text1"/>
                <w:sz w:val="24"/>
                <w14:textFill>
                  <w14:solidFill>
                    <w14:schemeClr w14:val="tx1"/>
                  </w14:solidFill>
                </w14:textFill>
              </w:rPr>
              <w:t>和</w:t>
            </w:r>
            <w:r>
              <w:rPr>
                <w:rFonts w:hint="eastAsia" w:cs="Times New Roman"/>
                <w:color w:val="000000" w:themeColor="text1"/>
                <w:sz w:val="24"/>
                <w:lang w:eastAsia="zh-CN"/>
                <w14:textFill>
                  <w14:solidFill>
                    <w14:schemeClr w14:val="tx1"/>
                  </w14:solidFill>
                </w14:textFill>
              </w:rPr>
              <w:t>产品</w:t>
            </w:r>
            <w:r>
              <w:rPr>
                <w:rFonts w:hint="default" w:ascii="Times New Roman" w:hAnsi="Times New Roman" w:cs="Times New Roman"/>
                <w:color w:val="000000" w:themeColor="text1"/>
                <w:sz w:val="24"/>
                <w14:textFill>
                  <w14:solidFill>
                    <w14:schemeClr w14:val="tx1"/>
                  </w14:solidFill>
                </w14:textFill>
              </w:rPr>
              <w:t>的运送等所需的交通条件。</w:t>
            </w:r>
            <w:r>
              <w:rPr>
                <w:rFonts w:hint="eastAsia" w:cs="Times New Roman"/>
                <w:color w:val="000000" w:themeColor="text1"/>
                <w:sz w:val="24"/>
                <w:lang w:eastAsia="zh-CN"/>
                <w14:textFill>
                  <w14:solidFill>
                    <w14:schemeClr w14:val="tx1"/>
                  </w14:solidFill>
                </w14:textFill>
              </w:rPr>
              <w:t>干燥区</w:t>
            </w:r>
            <w:r>
              <w:rPr>
                <w:rFonts w:hint="default" w:ascii="Times New Roman" w:hAnsi="Times New Roman" w:cs="Times New Roman"/>
                <w:color w:val="000000" w:themeColor="text1"/>
                <w:sz w:val="24"/>
                <w14:textFill>
                  <w14:solidFill>
                    <w14:schemeClr w14:val="tx1"/>
                  </w14:solidFill>
                </w14:textFill>
              </w:rPr>
              <w:t>位于</w:t>
            </w:r>
            <w:r>
              <w:rPr>
                <w:rFonts w:hint="eastAsia" w:cs="Times New Roman"/>
                <w:color w:val="000000" w:themeColor="text1"/>
                <w:sz w:val="24"/>
                <w:lang w:eastAsia="zh-CN"/>
                <w14:textFill>
                  <w14:solidFill>
                    <w14:schemeClr w14:val="tx1"/>
                  </w14:solidFill>
                </w14:textFill>
              </w:rPr>
              <w:t>生产车间西面，办公区位于东南面，处于侧风向</w:t>
            </w:r>
            <w:r>
              <w:rPr>
                <w:rFonts w:hint="default" w:ascii="Times New Roman" w:hAnsi="Times New Roman" w:cs="Times New Roman"/>
                <w:color w:val="000000" w:themeColor="text1"/>
                <w:sz w:val="24"/>
                <w14:textFill>
                  <w14:solidFill>
                    <w14:schemeClr w14:val="tx1"/>
                  </w14:solidFill>
                </w14:textFill>
              </w:rPr>
              <w:t>。</w:t>
            </w:r>
          </w:p>
          <w:p w14:paraId="33978BFB">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综上，</w:t>
            </w:r>
            <w:r>
              <w:rPr>
                <w:rFonts w:hint="eastAsia" w:cs="Times New Roman"/>
                <w:color w:val="000000" w:themeColor="text1"/>
                <w:sz w:val="24"/>
                <w:lang w:eastAsia="zh-CN"/>
                <w14:textFill>
                  <w14:solidFill>
                    <w14:schemeClr w14:val="tx1"/>
                  </w14:solidFill>
                </w14:textFill>
              </w:rPr>
              <w:t>本项目</w:t>
            </w:r>
            <w:r>
              <w:rPr>
                <w:rFonts w:hint="default" w:ascii="Times New Roman" w:hAnsi="Times New Roman" w:cs="Times New Roman"/>
                <w:color w:val="000000" w:themeColor="text1"/>
                <w:sz w:val="24"/>
                <w14:textFill>
                  <w14:solidFill>
                    <w14:schemeClr w14:val="tx1"/>
                  </w14:solidFill>
                </w14:textFill>
              </w:rPr>
              <w:t>布局合理，环保设施布置相对合理，能有效收集相关污染物的同时降低了对自身及周围环境的影响，总体布局合理可行。</w:t>
            </w:r>
          </w:p>
          <w:p w14:paraId="1FA4554C">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p>
          <w:p w14:paraId="5DD0B9D1">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p>
          <w:p w14:paraId="1F6BBA8F">
            <w:pPr>
              <w:spacing w:line="360" w:lineRule="auto"/>
              <w:rPr>
                <w:rFonts w:hint="default" w:ascii="Times New Roman" w:hAnsi="Times New Roman" w:cs="Times New Roman"/>
                <w:color w:val="000000" w:themeColor="text1"/>
                <w:sz w:val="24"/>
                <w14:textFill>
                  <w14:solidFill>
                    <w14:schemeClr w14:val="tx1"/>
                  </w14:solidFill>
                </w14:textFill>
              </w:rPr>
            </w:pPr>
          </w:p>
        </w:tc>
      </w:tr>
    </w:tbl>
    <w:p w14:paraId="49F3034B">
      <w:pPr>
        <w:spacing w:line="360" w:lineRule="auto"/>
        <w:rPr>
          <w:rFonts w:hint="default" w:ascii="Times New Roman" w:hAnsi="Times New Roman" w:eastAsia="黑体" w:cs="Times New Roman"/>
          <w:color w:val="000000" w:themeColor="text1"/>
          <w:sz w:val="30"/>
          <w14:textFill>
            <w14:solidFill>
              <w14:schemeClr w14:val="tx1"/>
            </w14:solidFill>
          </w14:textFill>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607524B9">
      <w:pPr>
        <w:pStyle w:val="31"/>
        <w:numPr>
          <w:ilvl w:val="0"/>
          <w:numId w:val="8"/>
        </w:numPr>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bookmarkStart w:id="10" w:name="_Toc17172"/>
      <w:r>
        <w:rPr>
          <w:rFonts w:hint="default" w:ascii="Times New Roman" w:hAnsi="Times New Roman" w:eastAsia="黑体" w:cs="Times New Roman"/>
          <w:snapToGrid w:val="0"/>
          <w:color w:val="000000" w:themeColor="text1"/>
          <w:sz w:val="30"/>
          <w:szCs w:val="30"/>
          <w14:textFill>
            <w14:solidFill>
              <w14:schemeClr w14:val="tx1"/>
            </w14:solidFill>
          </w14:textFill>
        </w:rPr>
        <w:t>建设项目工程分析</w:t>
      </w:r>
      <w:bookmarkEnd w:id="10"/>
    </w:p>
    <w:tbl>
      <w:tblPr>
        <w:tblStyle w:val="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48"/>
        <w:gridCol w:w="8584"/>
      </w:tblGrid>
      <w:tr w14:paraId="1FDA8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071" w:hRule="atLeast"/>
          <w:jc w:val="center"/>
        </w:trPr>
        <w:tc>
          <w:tcPr>
            <w:tcW w:w="448" w:type="dxa"/>
            <w:vAlign w:val="center"/>
          </w:tcPr>
          <w:p w14:paraId="090EBFED">
            <w:pPr>
              <w:pStyle w:val="31"/>
              <w:adjustRightInd w:val="0"/>
              <w:snapToGrid w:val="0"/>
              <w:spacing w:before="0" w:beforeAutospacing="0" w:after="0" w:afterAutospacing="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建设内容</w:t>
            </w:r>
          </w:p>
        </w:tc>
        <w:tc>
          <w:tcPr>
            <w:tcW w:w="8584" w:type="dxa"/>
          </w:tcPr>
          <w:p w14:paraId="15E59E19">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eastAsia" w:ascii="Times New Roman" w:hAnsi="Times New Roman" w:eastAsia="宋体" w:cs="Times New Roman"/>
                <w:b/>
                <w:bCs/>
                <w:color w:val="000000" w:themeColor="text1"/>
                <w:sz w:val="24"/>
                <w:lang w:eastAsia="zh-CN"/>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一、项目</w:t>
            </w:r>
            <w:r>
              <w:rPr>
                <w:rFonts w:hint="eastAsia" w:cs="Times New Roman"/>
                <w:b/>
                <w:bCs/>
                <w:color w:val="000000" w:themeColor="text1"/>
                <w:sz w:val="24"/>
                <w:lang w:eastAsia="zh-CN"/>
                <w14:textFill>
                  <w14:solidFill>
                    <w14:schemeClr w14:val="tx1"/>
                  </w14:solidFill>
                </w14:textFill>
              </w:rPr>
              <w:t>由来</w:t>
            </w:r>
          </w:p>
          <w:p w14:paraId="1C5ABD7E">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 xml:space="preserve">近年来，国家持续推进煤炭清洁高效利用、节能减排及循环经济发展战略，相继出台多项政策鼓励低值煤炭资源提质改造、清洁成型加工，严禁原煤散烧、粗放利用，大力推广洁净成型燃料替代传统原煤燃料，助力工业、民用领域绿色低碳转型升级。同时云南省、玉溪市持续优化能源产业结构，推进区域煤炭资源集约化、规范化、清洁化利用，整治原煤露天堆放、粗放加工带来的扬尘污染、资源浪费、能效偏低等问题，为褐煤提质成型产业发展提供了良好的政策环境与发展契机。 </w:t>
            </w:r>
          </w:p>
          <w:p w14:paraId="185F3606">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褐煤作为区域存量丰富的低值煤炭资源，具有储量大、分布广、开采成本低的优势，但原生褐煤存在热值低、水分高、易风化、燃烧不充分、散烧污染大等缺陷，直接利用效率极低，且露天堆放、零散加工易产生无组织粉尘、物料流失等环境问题，资源综合利用率偏低。为有效破解原生褐煤利用短板，充分盘活本地褐煤资源优势，实现低值资源高值化利用，填补区域清洁成型燃料供应缺口，云南华熵能源科技有限公司立足玉溪市本地资源禀赋与市场需求，依托成熟的褐煤干燥、成型加工技术，计划在玉溪市红塔区大营街街道师旗工业园区76号选址建设</w:t>
            </w:r>
            <w:r>
              <w:rPr>
                <w:rFonts w:hint="default" w:ascii="Times New Roman" w:hAnsi="Times New Roman" w:eastAsia="宋体" w:cs="Times New Roman"/>
                <w:color w:val="000000" w:themeColor="text1"/>
                <w:sz w:val="24"/>
                <w:lang w:eastAsia="zh-CN"/>
                <w14:textFill>
                  <w14:solidFill>
                    <w14:schemeClr w14:val="tx1"/>
                  </w14:solidFill>
                </w14:textFill>
              </w:rPr>
              <w:t>年生产3.6万吨清洁环保褐煤颗粒燃料项目</w:t>
            </w:r>
            <w:r>
              <w:rPr>
                <w:rFonts w:hint="default" w:ascii="Times New Roman" w:hAnsi="Times New Roman" w:cs="Times New Roman"/>
                <w:color w:val="000000" w:themeColor="text1"/>
                <w:sz w:val="24"/>
                <w:highlight w:val="none"/>
                <w14:textFill>
                  <w14:solidFill>
                    <w14:schemeClr w14:val="tx1"/>
                  </w14:solidFill>
                </w14:textFill>
              </w:rPr>
              <w:t>。</w:t>
            </w:r>
          </w:p>
          <w:p w14:paraId="4573B927">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目前，玉溪市及周边区域工业供热、电厂用煤</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水泥厂用煤</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蔬菜大棚供暖</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生物质配套燃烧等领域对清洁型煤燃料需求量大，传统散煤因环保不达标逐步被市场淘汰，清洁致密褐煤成型燃料凭借燃烧充分、粉尘低、排放少、热值稳定的优势，市场前景广阔。本项目采用先进的物料输送、气流干燥、压制成型、环保除尘一体化生产工艺，替代传统粗放式褐煤加工模式，全过程配套完善的废气收集治理设施，可有效解决原生褐煤利用污染大、利用率低的痛点，符合生态环保要求及煤炭清洁利用产业政策。</w:t>
            </w:r>
          </w:p>
          <w:p w14:paraId="65F56BCB">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项目前期，公司已完成市场调研、工艺论证、设备选型、现场踏勘及技术经济分析，充分结合厂区场地条件、区域环保管控要求，优化生产工艺与环保治理方案，项目技术成熟、工艺可行、资金可控、市场稳定。项目建成投产后，可规模化实现褐煤资源清洁提质加工，大幅提升本地煤炭资源综合利用率，减少区域大气污染物排放，优化地方能源消费结构，同时带动区域就业、增加地方税收，兼具显著的环境效益、经济效益与社会效益。综上，本项目具备充分的建设必要性与可行性。</w:t>
            </w:r>
          </w:p>
          <w:p w14:paraId="6E232B91">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为响应区域煤炭资源清洁化、资源化综合利用发展要求，盘活闲置工业存量资产，提升低值褐煤资源利用效率，云南华熵能源科技有限公司依托玉溪市红塔区大营街街道师旗</w:t>
            </w:r>
            <w:r>
              <w:rPr>
                <w:rFonts w:hint="eastAsia" w:cs="Times New Roman"/>
                <w:color w:val="000000" w:themeColor="text1"/>
                <w:sz w:val="24"/>
                <w:lang w:val="en-US" w:eastAsia="zh-CN"/>
                <w14:textFill>
                  <w14:solidFill>
                    <w14:schemeClr w14:val="tx1"/>
                  </w14:solidFill>
                </w14:textFill>
              </w:rPr>
              <w:t>社区</w:t>
            </w:r>
            <w:r>
              <w:rPr>
                <w:rFonts w:hint="default" w:ascii="Times New Roman" w:hAnsi="Times New Roman" w:cs="Times New Roman"/>
                <w:color w:val="000000" w:themeColor="text1"/>
                <w:sz w:val="24"/>
                <w:lang w:val="en-US" w:eastAsia="zh-CN"/>
                <w14:textFill>
                  <w14:solidFill>
                    <w14:schemeClr w14:val="tx1"/>
                  </w14:solidFill>
                </w14:textFill>
              </w:rPr>
              <w:t>现有闲置工业厂房，投资建设</w:t>
            </w:r>
            <w:r>
              <w:rPr>
                <w:rFonts w:hint="default" w:ascii="Times New Roman" w:hAnsi="Times New Roman" w:eastAsia="宋体" w:cs="Times New Roman"/>
                <w:color w:val="000000" w:themeColor="text1"/>
                <w:sz w:val="24"/>
                <w:lang w:eastAsia="zh-CN"/>
                <w14:textFill>
                  <w14:solidFill>
                    <w14:schemeClr w14:val="tx1"/>
                  </w14:solidFill>
                </w14:textFill>
              </w:rPr>
              <w:t>年生产3.6万吨清洁环保褐煤颗粒燃料项目</w:t>
            </w:r>
            <w:r>
              <w:rPr>
                <w:rFonts w:hint="default" w:ascii="Times New Roman" w:hAnsi="Times New Roman" w:cs="Times New Roman"/>
                <w:color w:val="000000" w:themeColor="text1"/>
                <w:sz w:val="24"/>
                <w:lang w:val="en-US" w:eastAsia="zh-CN"/>
                <w14:textFill>
                  <w14:solidFill>
                    <w14:schemeClr w14:val="tx1"/>
                  </w14:solidFill>
                </w14:textFill>
              </w:rPr>
              <w:t>。本项目总投资200万元，租赁原星光平板玻璃厂闲置厂房开展建设，无需新增建设用地，符合存量土地盘活及产业提质增效的发展导向</w:t>
            </w:r>
            <w:r>
              <w:rPr>
                <w:rFonts w:hint="eastAsia" w:cs="Times New Roman"/>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本项目于202</w:t>
            </w:r>
            <w:r>
              <w:rPr>
                <w:rFonts w:hint="default" w:ascii="Times New Roman" w:hAnsi="Times New Roman" w:cs="Times New Roman"/>
                <w:color w:val="000000" w:themeColor="text1"/>
                <w:sz w:val="24"/>
                <w:lang w:val="en-US" w:eastAsia="zh-CN"/>
                <w14:textFill>
                  <w14:solidFill>
                    <w14:schemeClr w14:val="tx1"/>
                  </w14:solidFill>
                </w14:textFill>
              </w:rPr>
              <w:t>6</w:t>
            </w:r>
            <w:r>
              <w:rPr>
                <w:rFonts w:hint="default" w:ascii="Times New Roman" w:hAnsi="Times New Roman" w:cs="Times New Roman"/>
                <w:color w:val="000000" w:themeColor="text1"/>
                <w:sz w:val="24"/>
                <w14:textFill>
                  <w14:solidFill>
                    <w14:schemeClr w14:val="tx1"/>
                  </w14:solidFill>
                </w14:textFill>
              </w:rPr>
              <w:t>年</w:t>
            </w:r>
            <w:r>
              <w:rPr>
                <w:rFonts w:hint="eastAsia" w:cs="Times New Roman"/>
                <w:color w:val="000000" w:themeColor="text1"/>
                <w:sz w:val="24"/>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月</w:t>
            </w:r>
            <w:r>
              <w:rPr>
                <w:rFonts w:hint="eastAsia" w:cs="Times New Roman"/>
                <w:color w:val="000000" w:themeColor="text1"/>
                <w:sz w:val="24"/>
                <w:lang w:val="en-US" w:eastAsia="zh-CN"/>
                <w14:textFill>
                  <w14:solidFill>
                    <w14:schemeClr w14:val="tx1"/>
                  </w14:solidFill>
                </w14:textFill>
              </w:rPr>
              <w:t>19</w:t>
            </w:r>
            <w:r>
              <w:rPr>
                <w:rFonts w:hint="default" w:ascii="Times New Roman" w:hAnsi="Times New Roman" w:cs="Times New Roman"/>
                <w:color w:val="000000" w:themeColor="text1"/>
                <w:sz w:val="24"/>
                <w14:textFill>
                  <w14:solidFill>
                    <w14:schemeClr w14:val="tx1"/>
                  </w14:solidFill>
                </w14:textFill>
              </w:rPr>
              <w:t>日，取得了</w:t>
            </w:r>
            <w:r>
              <w:rPr>
                <w:rFonts w:hint="default" w:ascii="Times New Roman" w:hAnsi="Times New Roman" w:cs="Times New Roman"/>
                <w:color w:val="000000" w:themeColor="text1"/>
                <w:sz w:val="24"/>
                <w:lang w:eastAsia="zh-CN"/>
                <w14:textFill>
                  <w14:solidFill>
                    <w14:schemeClr w14:val="tx1"/>
                  </w14:solidFill>
                </w14:textFill>
              </w:rPr>
              <w:t>玉溪市红塔区</w:t>
            </w:r>
            <w:r>
              <w:rPr>
                <w:rFonts w:hint="default" w:ascii="Times New Roman" w:hAnsi="Times New Roman" w:cs="Times New Roman"/>
                <w:color w:val="000000" w:themeColor="text1"/>
                <w:sz w:val="24"/>
                <w14:textFill>
                  <w14:solidFill>
                    <w14:schemeClr w14:val="tx1"/>
                  </w14:solidFill>
                </w14:textFill>
              </w:rPr>
              <w:t>发展和改革局出具的</w:t>
            </w:r>
            <w:r>
              <w:rPr>
                <w:rFonts w:hint="default" w:ascii="Times New Roman" w:hAnsi="Times New Roman" w:cs="Times New Roman"/>
                <w:color w:val="000000" w:themeColor="text1"/>
                <w:sz w:val="24"/>
                <w:lang w:eastAsia="zh-CN"/>
                <w14:textFill>
                  <w14:solidFill>
                    <w14:schemeClr w14:val="tx1"/>
                  </w14:solidFill>
                </w14:textFill>
              </w:rPr>
              <w:t>投资项目备案证（项目代码：2</w:t>
            </w:r>
            <w:r>
              <w:rPr>
                <w:rFonts w:hint="default" w:ascii="Times New Roman" w:hAnsi="Times New Roman" w:cs="Times New Roman"/>
                <w:color w:val="000000" w:themeColor="text1"/>
                <w:sz w:val="24"/>
                <w:lang w:val="en-US" w:eastAsia="zh-CN"/>
                <w14:textFill>
                  <w14:solidFill>
                    <w14:schemeClr w14:val="tx1"/>
                  </w14:solidFill>
                </w14:textFill>
              </w:rPr>
              <w:t>603</w:t>
            </w:r>
            <w:r>
              <w:rPr>
                <w:rFonts w:hint="default" w:ascii="Times New Roman" w:hAnsi="Times New Roman" w:cs="Times New Roman"/>
                <w:color w:val="000000" w:themeColor="text1"/>
                <w:sz w:val="24"/>
                <w:lang w:eastAsia="zh-CN"/>
                <w14:textFill>
                  <w14:solidFill>
                    <w14:schemeClr w14:val="tx1"/>
                  </w14:solidFill>
                </w14:textFill>
              </w:rPr>
              <w:t>-5304</w:t>
            </w:r>
            <w:r>
              <w:rPr>
                <w:rFonts w:hint="default" w:ascii="Times New Roman" w:hAnsi="Times New Roman" w:cs="Times New Roman"/>
                <w:color w:val="000000" w:themeColor="text1"/>
                <w:sz w:val="24"/>
                <w:lang w:val="en-US" w:eastAsia="zh-CN"/>
                <w14:textFill>
                  <w14:solidFill>
                    <w14:schemeClr w14:val="tx1"/>
                  </w14:solidFill>
                </w14:textFill>
              </w:rPr>
              <w:t>02</w:t>
            </w:r>
            <w:r>
              <w:rPr>
                <w:rFonts w:hint="default" w:ascii="Times New Roman" w:hAnsi="Times New Roman" w:cs="Times New Roman"/>
                <w:color w:val="000000" w:themeColor="text1"/>
                <w:sz w:val="24"/>
                <w:lang w:eastAsia="zh-CN"/>
                <w14:textFill>
                  <w14:solidFill>
                    <w14:schemeClr w14:val="tx1"/>
                  </w14:solidFill>
                </w14:textFill>
              </w:rPr>
              <w:t>-04-01-</w:t>
            </w:r>
            <w:r>
              <w:rPr>
                <w:rFonts w:hint="default" w:ascii="Times New Roman" w:hAnsi="Times New Roman" w:cs="Times New Roman"/>
                <w:color w:val="000000" w:themeColor="text1"/>
                <w:sz w:val="24"/>
                <w:lang w:val="en-US" w:eastAsia="zh-CN"/>
                <w14:textFill>
                  <w14:solidFill>
                    <w14:schemeClr w14:val="tx1"/>
                  </w14:solidFill>
                </w14:textFill>
              </w:rPr>
              <w:t>418382</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w:t>
            </w:r>
          </w:p>
          <w:p w14:paraId="564B41E6">
            <w:pPr>
              <w:pStyle w:val="19"/>
              <w:spacing w:line="360" w:lineRule="auto"/>
              <w:ind w:firstLine="480" w:firstLineChars="200"/>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依据《中华人民共和国环境影响评价法》及《建设项目环境保护管理条例》（国务院682号令），建设项目应执行环境影响评价制度。根据《建设项目环境影响评价分类管理名录》（2021年版），本项目属于</w:t>
            </w:r>
            <w:r>
              <w:rPr>
                <w:rFonts w:hint="eastAsia"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二十二、石油、煤炭及其他燃料加工业25中的“42 精炼石油产品制造251；煤炭加工252”中的“煤制品制造”，应编制环境影响报告表。受云南华熵能源科技有限公司的委托，我公司承担该项目环境影响报告表的编制工作。接受委托后，我公司组成环评项目组，对项目场地及周边环境进行了现状调查、实地踏勘和调研工作，对项目进行资料收集，</w:t>
            </w:r>
            <w:r>
              <w:rPr>
                <w:rFonts w:hint="eastAsia" w:hAnsi="Times New Roman" w:eastAsia="宋体" w:cs="Times New Roman"/>
                <w:color w:val="000000" w:themeColor="text1"/>
                <w:sz w:val="24"/>
                <w:lang w:eastAsia="zh-CN"/>
                <w14:textFill>
                  <w14:solidFill>
                    <w14:schemeClr w14:val="tx1"/>
                  </w14:solidFill>
                </w14:textFill>
              </w:rPr>
              <w:t>工程分析和</w:t>
            </w:r>
            <w:r>
              <w:rPr>
                <w:rFonts w:hint="default" w:ascii="Times New Roman" w:hAnsi="Times New Roman" w:eastAsia="宋体" w:cs="Times New Roman"/>
                <w:color w:val="000000" w:themeColor="text1"/>
                <w:sz w:val="24"/>
                <w14:textFill>
                  <w14:solidFill>
                    <w14:schemeClr w14:val="tx1"/>
                  </w14:solidFill>
                </w14:textFill>
              </w:rPr>
              <w:t>影响分析后，依据《建设项目环境影响报告表编制技术指南》（污染影响类）（试行），编制了《</w:t>
            </w:r>
            <w:r>
              <w:rPr>
                <w:rFonts w:hint="default" w:ascii="Times New Roman" w:hAnsi="Times New Roman" w:eastAsia="宋体" w:cs="Times New Roman"/>
                <w:color w:val="000000" w:themeColor="text1"/>
                <w:sz w:val="24"/>
                <w:lang w:eastAsia="zh-CN"/>
                <w14:textFill>
                  <w14:solidFill>
                    <w14:schemeClr w14:val="tx1"/>
                  </w14:solidFill>
                </w14:textFill>
              </w:rPr>
              <w:t>年生产3.6万吨清洁环保褐煤颗粒燃料项目</w:t>
            </w:r>
            <w:r>
              <w:rPr>
                <w:rFonts w:hint="default" w:ascii="Times New Roman" w:hAnsi="Times New Roman" w:eastAsia="宋体" w:cs="Times New Roman"/>
                <w:color w:val="000000" w:themeColor="text1"/>
                <w:sz w:val="24"/>
                <w14:textFill>
                  <w14:solidFill>
                    <w14:schemeClr w14:val="tx1"/>
                  </w14:solidFill>
                </w14:textFill>
              </w:rPr>
              <w:t>环境影响报告表》，供建设单位上报审批。</w:t>
            </w:r>
          </w:p>
          <w:p w14:paraId="202C07DF">
            <w:pPr>
              <w:tabs>
                <w:tab w:val="left" w:pos="5460"/>
              </w:tabs>
              <w:adjustRightInd w:val="0"/>
              <w:snapToGrid w:val="0"/>
              <w:spacing w:line="360" w:lineRule="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二、建设内容及规模</w:t>
            </w:r>
          </w:p>
          <w:p w14:paraId="5436BE64">
            <w:pPr>
              <w:tabs>
                <w:tab w:val="left" w:pos="3990"/>
              </w:tabs>
              <w:spacing w:line="360" w:lineRule="auto"/>
              <w:ind w:firstLine="480" w:firstLineChars="200"/>
              <w:rPr>
                <w:rFonts w:hint="default" w:ascii="Times New Roman" w:hAnsi="Times New Roman" w:eastAsia="宋体" w:cs="Times New Roman"/>
                <w:color w:val="000000" w:themeColor="text1"/>
                <w:sz w:val="24"/>
                <w:lang w:eastAsia="zh-CN"/>
                <w14:textFill>
                  <w14:solidFill>
                    <w14:schemeClr w14:val="tx1"/>
                  </w14:solidFill>
                </w14:textFill>
              </w:rPr>
            </w:pPr>
            <w:bookmarkStart w:id="11" w:name="_Hlk192498058"/>
            <w:r>
              <w:rPr>
                <w:rFonts w:hint="default" w:ascii="Times New Roman" w:hAnsi="Times New Roman" w:cs="Times New Roman"/>
                <w:color w:val="000000" w:themeColor="text1"/>
                <w:sz w:val="24"/>
                <w:lang w:val="en-US" w:eastAsia="zh-CN"/>
                <w14:textFill>
                  <w14:solidFill>
                    <w14:schemeClr w14:val="tx1"/>
                  </w14:solidFill>
                </w14:textFill>
              </w:rPr>
              <w:t>本</w:t>
            </w:r>
            <w:r>
              <w:rPr>
                <w:rFonts w:hint="default" w:ascii="Times New Roman" w:hAnsi="Times New Roman" w:cs="Times New Roman"/>
                <w:color w:val="000000" w:themeColor="text1"/>
                <w:sz w:val="24"/>
                <w14:textFill>
                  <w14:solidFill>
                    <w14:schemeClr w14:val="tx1"/>
                  </w14:solidFill>
                </w14:textFill>
              </w:rPr>
              <w:t>项目租用</w:t>
            </w:r>
            <w:r>
              <w:rPr>
                <w:rFonts w:hint="default" w:ascii="Times New Roman" w:hAnsi="Times New Roman" w:cs="Times New Roman"/>
                <w:color w:val="000000" w:themeColor="text1"/>
                <w:kern w:val="0"/>
                <w:sz w:val="24"/>
                <w:lang w:eastAsia="zh-CN" w:bidi="ar"/>
                <w14:textFill>
                  <w14:solidFill>
                    <w14:schemeClr w14:val="tx1"/>
                  </w14:solidFill>
                </w14:textFill>
              </w:rPr>
              <w:t>原玉溪市星光平板玻璃制造有限公司</w:t>
            </w:r>
            <w:r>
              <w:rPr>
                <w:rFonts w:hint="default" w:ascii="Times New Roman" w:hAnsi="Times New Roman" w:cs="Times New Roman"/>
                <w:color w:val="000000" w:themeColor="text1"/>
                <w:sz w:val="24"/>
                <w:lang w:eastAsia="zh-CN"/>
                <w14:textFill>
                  <w14:solidFill>
                    <w14:schemeClr w14:val="tx1"/>
                  </w14:solidFill>
                </w14:textFill>
              </w:rPr>
              <w:t>空置厂房</w:t>
            </w:r>
            <w:r>
              <w:rPr>
                <w:rFonts w:hint="eastAsia" w:cs="Times New Roman"/>
                <w:color w:val="000000" w:themeColor="text1"/>
                <w:sz w:val="24"/>
                <w:lang w:eastAsia="zh-CN"/>
                <w14:textFill>
                  <w14:solidFill>
                    <w14:schemeClr w14:val="tx1"/>
                  </w14:solidFill>
                </w14:textFill>
              </w:rPr>
              <w:t>及办公区，</w:t>
            </w:r>
            <w:r>
              <w:rPr>
                <w:rFonts w:hint="default" w:ascii="Times New Roman" w:hAnsi="Times New Roman" w:cs="Times New Roman"/>
                <w:color w:val="000000" w:themeColor="text1"/>
                <w:sz w:val="24"/>
                <w14:textFill>
                  <w14:solidFill>
                    <w14:schemeClr w14:val="tx1"/>
                  </w14:solidFill>
                </w14:textFill>
              </w:rPr>
              <w:t>用地面积</w:t>
            </w:r>
            <w:bookmarkEnd w:id="11"/>
            <w:r>
              <w:rPr>
                <w:rFonts w:hint="default" w:ascii="Times New Roman" w:hAnsi="Times New Roman" w:cs="Times New Roman"/>
                <w:color w:val="000000" w:themeColor="text1"/>
                <w:sz w:val="24"/>
                <w:lang w:val="en-US" w:eastAsia="zh-CN"/>
                <w14:textFill>
                  <w14:solidFill>
                    <w14:schemeClr w14:val="tx1"/>
                  </w14:solidFill>
                </w14:textFill>
              </w:rPr>
              <w:t>1</w:t>
            </w:r>
            <w:r>
              <w:rPr>
                <w:rFonts w:hint="eastAsia" w:hAnsi="Times New Roman" w:cs="Times New Roman"/>
                <w:color w:val="000000" w:themeColor="text1"/>
                <w:sz w:val="24"/>
                <w:lang w:val="en-US" w:eastAsia="zh-CN"/>
                <w14:textFill>
                  <w14:solidFill>
                    <w14:schemeClr w14:val="tx1"/>
                  </w14:solidFill>
                </w14:textFill>
              </w:rPr>
              <w:t>956.67</w:t>
            </w:r>
            <w:r>
              <w:rPr>
                <w:rFonts w:hint="eastAsia" w:ascii="Times New Roman" w:hAnsi="Times New Roman" w:eastAsia="宋体"/>
                <w:color w:val="000000" w:themeColor="text1"/>
                <w:sz w:val="24"/>
                <w:szCs w:val="32"/>
                <w14:textFill>
                  <w14:solidFill>
                    <w14:schemeClr w14:val="tx1"/>
                  </w14:solidFill>
                </w14:textFill>
              </w:rPr>
              <w:t>m</w:t>
            </w:r>
            <w:r>
              <w:rPr>
                <w:rFonts w:hint="eastAsia" w:ascii="Times New Roman" w:hAnsi="Times New Roman" w:eastAsia="宋体"/>
                <w:color w:val="000000" w:themeColor="text1"/>
                <w:sz w:val="24"/>
                <w:szCs w:val="32"/>
                <w:vertAlign w:val="superscript"/>
                <w14:textFill>
                  <w14:solidFill>
                    <w14:schemeClr w14:val="tx1"/>
                  </w14:solidFill>
                </w14:textFill>
              </w:rPr>
              <w:t>2</w:t>
            </w:r>
            <w:r>
              <w:rPr>
                <w:rFonts w:hint="eastAsia" w:cs="Times New Roman"/>
                <w:color w:val="000000" w:themeColor="text1"/>
                <w:sz w:val="24"/>
                <w:lang w:eastAsia="zh-CN"/>
                <w14:textFill>
                  <w14:solidFill>
                    <w14:schemeClr w14:val="tx1"/>
                  </w14:solidFill>
                </w14:textFill>
              </w:rPr>
              <w:t>（用地性质为建设用地）</w:t>
            </w:r>
            <w:r>
              <w:rPr>
                <w:rFonts w:hint="eastAsia" w:ascii="Times New Roman" w:hAnsi="Times New Roman" w:eastAsia="宋体"/>
                <w:color w:val="000000" w:themeColor="text1"/>
                <w:sz w:val="24"/>
                <w:szCs w:val="32"/>
                <w:lang w:eastAsia="zh-CN"/>
                <w14:textFill>
                  <w14:solidFill>
                    <w14:schemeClr w14:val="tx1"/>
                  </w14:solidFill>
                </w14:textFill>
              </w:rPr>
              <w:t>。</w:t>
            </w:r>
            <w:r>
              <w:rPr>
                <w:rFonts w:hint="eastAsia" w:ascii="Times New Roman" w:hAnsi="Times New Roman" w:eastAsia="宋体"/>
                <w:color w:val="000000" w:themeColor="text1"/>
                <w:sz w:val="24"/>
                <w:szCs w:val="32"/>
                <w14:textFill>
                  <w14:solidFill>
                    <w14:schemeClr w14:val="tx1"/>
                  </w14:solidFill>
                </w14:textFill>
              </w:rPr>
              <w:t>建设内容及规模详见表</w:t>
            </w:r>
            <w:r>
              <w:rPr>
                <w:rFonts w:hint="eastAsia" w:ascii="Times New Roman" w:hAnsi="Times New Roman" w:eastAsia="宋体"/>
                <w:color w:val="000000" w:themeColor="text1"/>
                <w:sz w:val="24"/>
                <w:szCs w:val="32"/>
                <w:lang w:val="en-US" w:eastAsia="zh-CN"/>
                <w14:textFill>
                  <w14:solidFill>
                    <w14:schemeClr w14:val="tx1"/>
                  </w14:solidFill>
                </w14:textFill>
              </w:rPr>
              <w:t>2</w:t>
            </w:r>
            <w:r>
              <w:rPr>
                <w:rFonts w:hint="eastAsia" w:ascii="Times New Roman" w:hAnsi="Times New Roman" w:eastAsia="宋体"/>
                <w:color w:val="000000" w:themeColor="text1"/>
                <w:sz w:val="24"/>
                <w:szCs w:val="32"/>
                <w14:textFill>
                  <w14:solidFill>
                    <w14:schemeClr w14:val="tx1"/>
                  </w14:solidFill>
                </w14:textFill>
              </w:rPr>
              <w:t>-1。</w:t>
            </w:r>
          </w:p>
          <w:p w14:paraId="63E15083">
            <w:pPr>
              <w:jc w:val="center"/>
              <w:rPr>
                <w:rFonts w:hint="default" w:ascii="Times New Roman" w:hAnsi="Times New Roman" w:cs="Times New Roman"/>
                <w:b/>
                <w:color w:val="000000" w:themeColor="text1"/>
                <w:sz w:val="24"/>
                <w14:textFill>
                  <w14:solidFill>
                    <w14:schemeClr w14:val="tx1"/>
                  </w14:solidFill>
                </w14:textFill>
              </w:rPr>
            </w:pPr>
            <w:bookmarkStart w:id="12" w:name="_Hlk194483000"/>
            <w:r>
              <w:rPr>
                <w:rFonts w:hint="default" w:ascii="Times New Roman" w:hAnsi="Times New Roman" w:cs="Times New Roman"/>
                <w:b/>
                <w:color w:val="000000" w:themeColor="text1"/>
                <w:sz w:val="24"/>
                <w14:textFill>
                  <w14:solidFill>
                    <w14:schemeClr w14:val="tx1"/>
                  </w14:solidFill>
                </w14:textFill>
              </w:rPr>
              <w:t>表2-1本项目工程组成一览表</w:t>
            </w:r>
          </w:p>
          <w:tbl>
            <w:tblPr>
              <w:tblStyle w:val="35"/>
              <w:tblW w:w="817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2"/>
              <w:gridCol w:w="1011"/>
              <w:gridCol w:w="1500"/>
              <w:gridCol w:w="3303"/>
              <w:gridCol w:w="1642"/>
            </w:tblGrid>
            <w:tr w14:paraId="202045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22" w:type="dxa"/>
                  <w:shd w:val="clear" w:color="auto" w:fill="auto"/>
                  <w:vAlign w:val="center"/>
                </w:tcPr>
                <w:p w14:paraId="55DA9B9D">
                  <w:pPr>
                    <w:pStyle w:val="58"/>
                    <w:ind w:left="0" w:leftChars="0"/>
                    <w:rPr>
                      <w:rStyle w:val="127"/>
                      <w:rFonts w:hint="default" w:ascii="Times New Roman" w:hAnsi="Times New Roman" w:cs="Times New Roman"/>
                      <w:color w:val="000000" w:themeColor="text1"/>
                      <w14:textFill>
                        <w14:solidFill>
                          <w14:schemeClr w14:val="tx1"/>
                        </w14:solidFill>
                      </w14:textFill>
                    </w:rPr>
                  </w:pPr>
                  <w:bookmarkStart w:id="13" w:name="_Hlk194482757"/>
                  <w:r>
                    <w:rPr>
                      <w:rStyle w:val="127"/>
                      <w:rFonts w:hint="default" w:ascii="Times New Roman" w:hAnsi="Times New Roman" w:cs="Times New Roman"/>
                      <w:color w:val="000000" w:themeColor="text1"/>
                      <w14:textFill>
                        <w14:solidFill>
                          <w14:schemeClr w14:val="tx1"/>
                        </w14:solidFill>
                      </w14:textFill>
                    </w:rPr>
                    <w:t>工程</w:t>
                  </w:r>
                </w:p>
                <w:p w14:paraId="3E90B0B3">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内容</w:t>
                  </w:r>
                </w:p>
              </w:tc>
              <w:tc>
                <w:tcPr>
                  <w:tcW w:w="1011" w:type="dxa"/>
                  <w:shd w:val="clear" w:color="auto" w:fill="auto"/>
                  <w:vAlign w:val="center"/>
                </w:tcPr>
                <w:p w14:paraId="4FD794A0">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名称</w:t>
                  </w:r>
                </w:p>
              </w:tc>
              <w:tc>
                <w:tcPr>
                  <w:tcW w:w="4803" w:type="dxa"/>
                  <w:gridSpan w:val="2"/>
                  <w:shd w:val="clear" w:color="auto" w:fill="auto"/>
                  <w:vAlign w:val="center"/>
                </w:tcPr>
                <w:p w14:paraId="1C6D908C">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工程内容</w:t>
                  </w:r>
                </w:p>
              </w:tc>
              <w:tc>
                <w:tcPr>
                  <w:tcW w:w="1642" w:type="dxa"/>
                  <w:shd w:val="clear" w:color="auto" w:fill="auto"/>
                  <w:vAlign w:val="center"/>
                </w:tcPr>
                <w:p w14:paraId="324F1D35">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备注</w:t>
                  </w:r>
                </w:p>
              </w:tc>
            </w:tr>
            <w:tr w14:paraId="788888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2" w:type="dxa"/>
                  <w:vAlign w:val="center"/>
                </w:tcPr>
                <w:p w14:paraId="111C275B">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主体</w:t>
                  </w:r>
                </w:p>
                <w:p w14:paraId="001E76D3">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工程</w:t>
                  </w:r>
                </w:p>
              </w:tc>
              <w:tc>
                <w:tcPr>
                  <w:tcW w:w="1011" w:type="dxa"/>
                  <w:vAlign w:val="center"/>
                </w:tcPr>
                <w:p w14:paraId="2BC128F0">
                  <w:pPr>
                    <w:pStyle w:val="58"/>
                    <w:ind w:left="0" w:leftChars="0"/>
                    <w:rPr>
                      <w:rStyle w:val="127"/>
                      <w:rFonts w:hint="eastAsia" w:ascii="Times New Roman" w:hAnsi="Times New Roman" w:eastAsia="宋体" w:cs="Times New Roman"/>
                      <w:color w:val="000000" w:themeColor="text1"/>
                      <w:lang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生产车间</w:t>
                  </w:r>
                  <w:r>
                    <w:rPr>
                      <w:rStyle w:val="127"/>
                      <w:rFonts w:hint="default" w:ascii="Times New Roman" w:hAnsi="Times New Roman" w:cs="Times New Roman"/>
                      <w:color w:val="000000" w:themeColor="text1"/>
                      <w14:textFill>
                        <w14:solidFill>
                          <w14:schemeClr w14:val="tx1"/>
                        </w14:solidFill>
                      </w14:textFill>
                    </w:rPr>
                    <w:t>，</w:t>
                  </w:r>
                  <w:r>
                    <w:rPr>
                      <w:rStyle w:val="127"/>
                      <w:rFonts w:hint="eastAsia" w:cs="Times New Roman"/>
                      <w:color w:val="000000" w:themeColor="text1"/>
                      <w:lang w:val="en-US" w:eastAsia="zh-CN"/>
                      <w14:textFill>
                        <w14:solidFill>
                          <w14:schemeClr w14:val="tx1"/>
                        </w14:solidFill>
                      </w14:textFill>
                    </w:rPr>
                    <w:t>1</w:t>
                  </w:r>
                  <w:r>
                    <w:rPr>
                      <w:rStyle w:val="127"/>
                      <w:rFonts w:hint="eastAsia" w:cs="Times New Roman"/>
                      <w:color w:val="000000" w:themeColor="text1"/>
                      <w:lang w:eastAsia="zh-CN"/>
                      <w14:textFill>
                        <w14:solidFill>
                          <w14:schemeClr w14:val="tx1"/>
                        </w14:solidFill>
                      </w14:textFill>
                    </w:rPr>
                    <w:t>层</w:t>
                  </w:r>
                </w:p>
              </w:tc>
              <w:tc>
                <w:tcPr>
                  <w:tcW w:w="1500" w:type="dxa"/>
                  <w:tcBorders>
                    <w:right w:val="single" w:color="auto" w:sz="4" w:space="0"/>
                  </w:tcBorders>
                  <w:vAlign w:val="center"/>
                </w:tcPr>
                <w:p w14:paraId="2C4C4014">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彩钢瓦</w:t>
                  </w:r>
                  <w:r>
                    <w:rPr>
                      <w:rStyle w:val="127"/>
                      <w:rFonts w:hint="default" w:ascii="Times New Roman" w:hAnsi="Times New Roman" w:cs="Times New Roman"/>
                      <w:color w:val="000000" w:themeColor="text1"/>
                      <w14:textFill>
                        <w14:solidFill>
                          <w14:schemeClr w14:val="tx1"/>
                        </w14:solidFill>
                      </w14:textFill>
                    </w:rPr>
                    <w:t>结构，</w:t>
                  </w:r>
                  <w:r>
                    <w:rPr>
                      <w:rStyle w:val="127"/>
                      <w:rFonts w:hint="default" w:ascii="Times New Roman" w:hAnsi="Times New Roman" w:cs="Times New Roman"/>
                      <w:color w:val="000000" w:themeColor="text1"/>
                      <w:lang w:val="en-US" w:eastAsia="zh-CN"/>
                      <w14:textFill>
                        <w14:solidFill>
                          <w14:schemeClr w14:val="tx1"/>
                        </w14:solidFill>
                      </w14:textFill>
                    </w:rPr>
                    <w:t>占地面积</w:t>
                  </w:r>
                  <w:r>
                    <w:rPr>
                      <w:rStyle w:val="127"/>
                      <w:rFonts w:hint="eastAsia" w:cs="Times New Roman"/>
                      <w:color w:val="000000" w:themeColor="text1"/>
                      <w:lang w:val="en-US" w:eastAsia="zh-CN"/>
                      <w14:textFill>
                        <w14:solidFill>
                          <w14:schemeClr w14:val="tx1"/>
                        </w14:solidFill>
                      </w14:textFill>
                    </w:rPr>
                    <w:t>1700.57</w:t>
                  </w:r>
                  <w:r>
                    <w:rPr>
                      <w:rFonts w:hint="eastAsia" w:ascii="Times New Roman" w:hAnsi="Times New Roman" w:eastAsia="宋体"/>
                      <w:color w:val="000000" w:themeColor="text1"/>
                      <w:sz w:val="24"/>
                      <w:szCs w:val="32"/>
                      <w14:textFill>
                        <w14:solidFill>
                          <w14:schemeClr w14:val="tx1"/>
                        </w14:solidFill>
                      </w14:textFill>
                    </w:rPr>
                    <w:t>m</w:t>
                  </w:r>
                  <w:r>
                    <w:rPr>
                      <w:rFonts w:hint="eastAsia" w:ascii="Times New Roman" w:hAnsi="Times New Roman" w:eastAsia="宋体"/>
                      <w:color w:val="000000" w:themeColor="text1"/>
                      <w:sz w:val="24"/>
                      <w:szCs w:val="32"/>
                      <w:vertAlign w:val="superscript"/>
                      <w14:textFill>
                        <w14:solidFill>
                          <w14:schemeClr w14:val="tx1"/>
                        </w14:solidFill>
                      </w14:textFill>
                    </w:rPr>
                    <w:t>2</w:t>
                  </w:r>
                  <w:r>
                    <w:rPr>
                      <w:rStyle w:val="127"/>
                      <w:rFonts w:hint="default" w:ascii="Times New Roman" w:hAnsi="Times New Roman" w:cs="Times New Roman"/>
                      <w:color w:val="000000" w:themeColor="text1"/>
                      <w:lang w:val="en-US" w:eastAsia="zh-CN"/>
                      <w14:textFill>
                        <w14:solidFill>
                          <w14:schemeClr w14:val="tx1"/>
                        </w14:solidFill>
                      </w14:textFill>
                    </w:rPr>
                    <w:t>。</w:t>
                  </w:r>
                </w:p>
              </w:tc>
              <w:tc>
                <w:tcPr>
                  <w:tcW w:w="3303" w:type="dxa"/>
                  <w:tcBorders>
                    <w:left w:val="single" w:color="auto" w:sz="4" w:space="0"/>
                  </w:tcBorders>
                  <w:shd w:val="clear" w:color="auto" w:fill="auto"/>
                  <w:vAlign w:val="center"/>
                </w:tcPr>
                <w:p w14:paraId="04430CAC">
                  <w:pPr>
                    <w:pStyle w:val="58"/>
                    <w:ind w:left="0" w:leftChars="0" w:firstLine="0" w:firstLineChars="0"/>
                    <w:jc w:val="left"/>
                    <w:rPr>
                      <w:rFonts w:hint="eastAsia" w:ascii="Times New Roman" w:hAnsi="Times New Roman" w:eastAsia="宋体" w:cs="Times New Roman"/>
                      <w:snapToGrid w:val="0"/>
                      <w:color w:val="000000" w:themeColor="text1"/>
                      <w:kern w:val="21"/>
                      <w:sz w:val="21"/>
                      <w:szCs w:val="20"/>
                      <w:lang w:val="en-US" w:eastAsia="zh-CN" w:bidi="ar-SA"/>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建筑面积</w:t>
                  </w:r>
                  <w:r>
                    <w:rPr>
                      <w:rStyle w:val="127"/>
                      <w:rFonts w:hint="eastAsia" w:cs="Times New Roman"/>
                      <w:color w:val="000000" w:themeColor="text1"/>
                      <w:lang w:val="en-US" w:eastAsia="zh-CN"/>
                      <w14:textFill>
                        <w14:solidFill>
                          <w14:schemeClr w14:val="tx1"/>
                        </w14:solidFill>
                      </w14:textFill>
                    </w:rPr>
                    <w:t>1700.57</w:t>
                  </w:r>
                  <w:r>
                    <w:rPr>
                      <w:rStyle w:val="127"/>
                      <w:rFonts w:hint="default" w:ascii="Times New Roman" w:hAnsi="Times New Roman" w:cs="Times New Roman"/>
                      <w:color w:val="000000" w:themeColor="text1"/>
                      <w14:textFill>
                        <w14:solidFill>
                          <w14:schemeClr w14:val="tx1"/>
                        </w14:solidFill>
                      </w14:textFill>
                    </w:rPr>
                    <w:t>m</w:t>
                  </w:r>
                  <w:r>
                    <w:rPr>
                      <w:rStyle w:val="127"/>
                      <w:rFonts w:hint="default" w:ascii="Times New Roman" w:hAnsi="Times New Roman" w:cs="Times New Roman"/>
                      <w:color w:val="000000" w:themeColor="text1"/>
                      <w:vertAlign w:val="superscript"/>
                      <w14:textFill>
                        <w14:solidFill>
                          <w14:schemeClr w14:val="tx1"/>
                        </w14:solidFill>
                      </w14:textFill>
                    </w:rPr>
                    <w:t>2</w:t>
                  </w:r>
                  <w:r>
                    <w:rPr>
                      <w:rStyle w:val="127"/>
                      <w:rFonts w:hint="default" w:ascii="Times New Roman" w:hAnsi="Times New Roman" w:cs="Times New Roman"/>
                      <w:color w:val="000000" w:themeColor="text1"/>
                      <w14:textFill>
                        <w14:solidFill>
                          <w14:schemeClr w14:val="tx1"/>
                        </w14:solidFill>
                      </w14:textFill>
                    </w:rPr>
                    <w:t>，为全密闭厂房（仅留车辆进出口）</w:t>
                  </w:r>
                  <w:r>
                    <w:rPr>
                      <w:rStyle w:val="127"/>
                      <w:rFonts w:hint="eastAsia" w:cs="Times New Roman"/>
                      <w:color w:val="000000" w:themeColor="text1"/>
                      <w:lang w:eastAsia="zh-CN"/>
                      <w14:textFill>
                        <w14:solidFill>
                          <w14:schemeClr w14:val="tx1"/>
                        </w14:solidFill>
                      </w14:textFill>
                    </w:rPr>
                    <w:t>，</w:t>
                  </w:r>
                  <w:r>
                    <w:rPr>
                      <w:rStyle w:val="127"/>
                      <w:rFonts w:hint="default" w:ascii="Times New Roman" w:hAnsi="Times New Roman" w:cs="Times New Roman"/>
                      <w:color w:val="000000" w:themeColor="text1"/>
                      <w14:textFill>
                        <w14:solidFill>
                          <w14:schemeClr w14:val="tx1"/>
                        </w14:solidFill>
                      </w14:textFill>
                    </w:rPr>
                    <w:t>主要</w:t>
                  </w:r>
                  <w:r>
                    <w:rPr>
                      <w:rStyle w:val="127"/>
                      <w:rFonts w:hint="eastAsia" w:cs="Times New Roman"/>
                      <w:color w:val="000000" w:themeColor="text1"/>
                      <w:lang w:eastAsia="zh-CN"/>
                      <w14:textFill>
                        <w14:solidFill>
                          <w14:schemeClr w14:val="tx1"/>
                        </w14:solidFill>
                      </w14:textFill>
                    </w:rPr>
                    <w:t>布置有给料设备、分料设备、制粒机、循环干燥设备、打包机等。</w:t>
                  </w:r>
                </w:p>
              </w:tc>
              <w:tc>
                <w:tcPr>
                  <w:tcW w:w="1642" w:type="dxa"/>
                  <w:vAlign w:val="center"/>
                </w:tcPr>
                <w:p w14:paraId="1B49C7F3">
                  <w:pPr>
                    <w:pStyle w:val="58"/>
                    <w:ind w:left="0" w:leftChars="0"/>
                    <w:rPr>
                      <w:rStyle w:val="127"/>
                      <w:rFonts w:hint="default" w:ascii="Times New Roman" w:hAnsi="Times New Roman" w:eastAsia="宋体" w:cs="Times New Roman"/>
                      <w:color w:val="000000" w:themeColor="text1"/>
                      <w:lang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利用空置厂房，主要进行设备安装</w:t>
                  </w:r>
                </w:p>
              </w:tc>
            </w:tr>
            <w:tr w14:paraId="584FB2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722" w:type="dxa"/>
                  <w:vAlign w:val="center"/>
                </w:tcPr>
                <w:p w14:paraId="52F63076">
                  <w:pPr>
                    <w:pStyle w:val="58"/>
                    <w:ind w:left="0" w:leftChars="0"/>
                    <w:rPr>
                      <w:rStyle w:val="127"/>
                      <w:rFonts w:hint="eastAsia" w:ascii="Times New Roman" w:hAnsi="Times New Roman" w:eastAsia="宋体" w:cs="Times New Roman"/>
                      <w:color w:val="000000" w:themeColor="text1"/>
                      <w:lang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辅助工程</w:t>
                  </w:r>
                </w:p>
              </w:tc>
              <w:tc>
                <w:tcPr>
                  <w:tcW w:w="1011" w:type="dxa"/>
                  <w:vAlign w:val="center"/>
                </w:tcPr>
                <w:p w14:paraId="534B2360">
                  <w:pPr>
                    <w:pStyle w:val="58"/>
                    <w:ind w:left="0" w:leftChars="0"/>
                    <w:rPr>
                      <w:rStyle w:val="127"/>
                      <w:rFonts w:hint="default" w:ascii="Times New Roman" w:hAnsi="Times New Roman" w:eastAsia="宋体" w:cs="Times New Roman"/>
                      <w:color w:val="000000" w:themeColor="text1"/>
                      <w:lang w:val="en-US"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办公室，</w:t>
                  </w:r>
                  <w:r>
                    <w:rPr>
                      <w:rStyle w:val="127"/>
                      <w:rFonts w:hint="eastAsia" w:cs="Times New Roman"/>
                      <w:color w:val="000000" w:themeColor="text1"/>
                      <w:lang w:val="en-US" w:eastAsia="zh-CN"/>
                      <w14:textFill>
                        <w14:solidFill>
                          <w14:schemeClr w14:val="tx1"/>
                        </w14:solidFill>
                      </w14:textFill>
                    </w:rPr>
                    <w:t>1间</w:t>
                  </w:r>
                </w:p>
              </w:tc>
              <w:tc>
                <w:tcPr>
                  <w:tcW w:w="1500" w:type="dxa"/>
                  <w:tcBorders>
                    <w:right w:val="single" w:color="auto" w:sz="4" w:space="0"/>
                  </w:tcBorders>
                  <w:vAlign w:val="center"/>
                </w:tcPr>
                <w:p w14:paraId="06D556DD">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彩钢瓦</w:t>
                  </w:r>
                  <w:r>
                    <w:rPr>
                      <w:rStyle w:val="127"/>
                      <w:rFonts w:hint="default" w:ascii="Times New Roman" w:hAnsi="Times New Roman" w:cs="Times New Roman"/>
                      <w:color w:val="000000" w:themeColor="text1"/>
                      <w14:textFill>
                        <w14:solidFill>
                          <w14:schemeClr w14:val="tx1"/>
                        </w14:solidFill>
                      </w14:textFill>
                    </w:rPr>
                    <w:t>结构，</w:t>
                  </w:r>
                  <w:r>
                    <w:rPr>
                      <w:rStyle w:val="127"/>
                      <w:rFonts w:hint="default" w:ascii="Times New Roman" w:hAnsi="Times New Roman" w:cs="Times New Roman"/>
                      <w:color w:val="000000" w:themeColor="text1"/>
                      <w:lang w:val="en-US" w:eastAsia="zh-CN"/>
                      <w14:textFill>
                        <w14:solidFill>
                          <w14:schemeClr w14:val="tx1"/>
                        </w14:solidFill>
                      </w14:textFill>
                    </w:rPr>
                    <w:t>占地面积</w:t>
                  </w:r>
                  <w:r>
                    <w:rPr>
                      <w:rStyle w:val="127"/>
                      <w:rFonts w:hint="eastAsia" w:cs="Times New Roman"/>
                      <w:color w:val="000000" w:themeColor="text1"/>
                      <w:lang w:val="en-US" w:eastAsia="zh-CN"/>
                      <w14:textFill>
                        <w14:solidFill>
                          <w14:schemeClr w14:val="tx1"/>
                        </w14:solidFill>
                      </w14:textFill>
                    </w:rPr>
                    <w:t>256.10</w:t>
                  </w:r>
                  <w:r>
                    <w:rPr>
                      <w:rStyle w:val="127"/>
                      <w:rFonts w:hint="default" w:ascii="Times New Roman" w:hAnsi="Times New Roman" w:cs="Times New Roman"/>
                      <w:color w:val="000000" w:themeColor="text1"/>
                      <w:lang w:val="en-US" w:eastAsia="zh-CN"/>
                      <w14:textFill>
                        <w14:solidFill>
                          <w14:schemeClr w14:val="tx1"/>
                        </w14:solidFill>
                      </w14:textFill>
                    </w:rPr>
                    <w:t xml:space="preserve"> </w:t>
                  </w:r>
                  <w:r>
                    <w:rPr>
                      <w:rFonts w:hint="eastAsia" w:ascii="Times New Roman" w:hAnsi="Times New Roman" w:eastAsia="宋体"/>
                      <w:color w:val="000000" w:themeColor="text1"/>
                      <w:sz w:val="24"/>
                      <w:szCs w:val="32"/>
                      <w14:textFill>
                        <w14:solidFill>
                          <w14:schemeClr w14:val="tx1"/>
                        </w14:solidFill>
                      </w14:textFill>
                    </w:rPr>
                    <w:t>m</w:t>
                  </w:r>
                  <w:r>
                    <w:rPr>
                      <w:rFonts w:hint="eastAsia" w:ascii="Times New Roman" w:hAnsi="Times New Roman" w:eastAsia="宋体"/>
                      <w:color w:val="000000" w:themeColor="text1"/>
                      <w:sz w:val="24"/>
                      <w:szCs w:val="32"/>
                      <w:vertAlign w:val="superscript"/>
                      <w14:textFill>
                        <w14:solidFill>
                          <w14:schemeClr w14:val="tx1"/>
                        </w14:solidFill>
                      </w14:textFill>
                    </w:rPr>
                    <w:t>2</w:t>
                  </w:r>
                  <w:r>
                    <w:rPr>
                      <w:rStyle w:val="127"/>
                      <w:rFonts w:hint="default" w:ascii="Times New Roman" w:hAnsi="Times New Roman" w:cs="Times New Roman"/>
                      <w:color w:val="000000" w:themeColor="text1"/>
                      <w:lang w:val="en-US" w:eastAsia="zh-CN"/>
                      <w14:textFill>
                        <w14:solidFill>
                          <w14:schemeClr w14:val="tx1"/>
                        </w14:solidFill>
                      </w14:textFill>
                    </w:rPr>
                    <w:t>。</w:t>
                  </w:r>
                </w:p>
              </w:tc>
              <w:tc>
                <w:tcPr>
                  <w:tcW w:w="3303" w:type="dxa"/>
                  <w:tcBorders>
                    <w:left w:val="single" w:color="auto" w:sz="4" w:space="0"/>
                  </w:tcBorders>
                  <w:shd w:val="clear" w:color="auto" w:fill="auto"/>
                  <w:vAlign w:val="center"/>
                </w:tcPr>
                <w:p w14:paraId="303EC077">
                  <w:pPr>
                    <w:pStyle w:val="58"/>
                    <w:ind w:left="0" w:leftChars="0" w:firstLine="0" w:firstLineChars="0"/>
                    <w:jc w:val="left"/>
                    <w:rPr>
                      <w:rStyle w:val="127"/>
                      <w:rFonts w:hint="default" w:ascii="Times New Roman" w:hAnsi="Times New Roman" w:eastAsia="宋体" w:cs="Times New Roman"/>
                      <w:color w:val="000000" w:themeColor="text1"/>
                      <w:lang w:val="en-US"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位于生产车间</w:t>
                  </w:r>
                  <w:r>
                    <w:rPr>
                      <w:rStyle w:val="127"/>
                      <w:rFonts w:hint="eastAsia" w:cs="Times New Roman"/>
                      <w:color w:val="000000" w:themeColor="text1"/>
                      <w:lang w:val="en-US" w:eastAsia="zh-CN"/>
                      <w14:textFill>
                        <w14:solidFill>
                          <w14:schemeClr w14:val="tx1"/>
                        </w14:solidFill>
                      </w14:textFill>
                    </w:rPr>
                    <w:t>外，项目东南侧。</w:t>
                  </w:r>
                </w:p>
              </w:tc>
              <w:tc>
                <w:tcPr>
                  <w:tcW w:w="1642" w:type="dxa"/>
                  <w:vAlign w:val="center"/>
                </w:tcPr>
                <w:p w14:paraId="216DB2ED">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利用空置厂房</w:t>
                  </w:r>
                </w:p>
              </w:tc>
            </w:tr>
            <w:tr w14:paraId="4482C0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722" w:type="dxa"/>
                  <w:vMerge w:val="restart"/>
                  <w:vAlign w:val="center"/>
                </w:tcPr>
                <w:p w14:paraId="6120677D">
                  <w:pPr>
                    <w:pStyle w:val="58"/>
                    <w:ind w:left="0" w:leftChars="0"/>
                    <w:rPr>
                      <w:rStyle w:val="127"/>
                      <w:rFonts w:hint="eastAsia" w:cs="Times New Roman"/>
                      <w:color w:val="000000" w:themeColor="text1"/>
                      <w:lang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储运工程</w:t>
                  </w:r>
                </w:p>
              </w:tc>
              <w:tc>
                <w:tcPr>
                  <w:tcW w:w="1011" w:type="dxa"/>
                  <w:vAlign w:val="center"/>
                </w:tcPr>
                <w:p w14:paraId="24BA4E65">
                  <w:pPr>
                    <w:pStyle w:val="58"/>
                    <w:ind w:left="0" w:leftChars="0"/>
                    <w:rPr>
                      <w:rStyle w:val="127"/>
                      <w:rFonts w:hint="eastAsia" w:cs="Times New Roman"/>
                      <w:color w:val="000000" w:themeColor="text1"/>
                      <w:lang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原料区</w:t>
                  </w:r>
                </w:p>
              </w:tc>
              <w:tc>
                <w:tcPr>
                  <w:tcW w:w="4803" w:type="dxa"/>
                  <w:gridSpan w:val="2"/>
                  <w:vAlign w:val="center"/>
                </w:tcPr>
                <w:p w14:paraId="5E287170">
                  <w:pPr>
                    <w:pStyle w:val="58"/>
                    <w:ind w:left="0" w:leftChars="0" w:firstLine="0" w:firstLineChars="0"/>
                    <w:jc w:val="left"/>
                    <w:rPr>
                      <w:rStyle w:val="127"/>
                      <w:rFonts w:hint="eastAsia" w:cs="Times New Roman"/>
                      <w:color w:val="000000" w:themeColor="text1"/>
                      <w:lang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彩钢瓦</w:t>
                  </w:r>
                  <w:r>
                    <w:rPr>
                      <w:rStyle w:val="127"/>
                      <w:rFonts w:hint="default" w:ascii="Times New Roman" w:hAnsi="Times New Roman" w:cs="Times New Roman"/>
                      <w:color w:val="000000" w:themeColor="text1"/>
                      <w14:textFill>
                        <w14:solidFill>
                          <w14:schemeClr w14:val="tx1"/>
                        </w14:solidFill>
                      </w14:textFill>
                    </w:rPr>
                    <w:t>结构，</w:t>
                  </w:r>
                  <w:r>
                    <w:rPr>
                      <w:rStyle w:val="127"/>
                      <w:rFonts w:hint="default" w:ascii="Times New Roman" w:hAnsi="Times New Roman" w:cs="Times New Roman"/>
                      <w:color w:val="000000" w:themeColor="text1"/>
                      <w:lang w:val="en-US" w:eastAsia="zh-CN"/>
                      <w14:textFill>
                        <w14:solidFill>
                          <w14:schemeClr w14:val="tx1"/>
                        </w14:solidFill>
                      </w14:textFill>
                    </w:rPr>
                    <w:t>占地面积</w:t>
                  </w:r>
                  <w:r>
                    <w:rPr>
                      <w:rStyle w:val="127"/>
                      <w:rFonts w:hint="eastAsia" w:cs="Times New Roman"/>
                      <w:color w:val="000000" w:themeColor="text1"/>
                      <w:lang w:val="en-US" w:eastAsia="zh-CN"/>
                      <w14:textFill>
                        <w14:solidFill>
                          <w14:schemeClr w14:val="tx1"/>
                        </w14:solidFill>
                      </w14:textFill>
                    </w:rPr>
                    <w:t>400</w:t>
                  </w:r>
                  <w:r>
                    <w:rPr>
                      <w:rStyle w:val="127"/>
                      <w:rFonts w:hint="default" w:ascii="Times New Roman" w:hAnsi="Times New Roman" w:cs="Times New Roman"/>
                      <w:color w:val="000000" w:themeColor="text1"/>
                      <w:lang w:val="en-US" w:eastAsia="zh-CN"/>
                      <w14:textFill>
                        <w14:solidFill>
                          <w14:schemeClr w14:val="tx1"/>
                        </w14:solidFill>
                      </w14:textFill>
                    </w:rPr>
                    <w:t xml:space="preserve"> </w:t>
                  </w:r>
                  <w:r>
                    <w:rPr>
                      <w:rFonts w:hint="eastAsia" w:ascii="Times New Roman" w:hAnsi="Times New Roman" w:eastAsia="宋体"/>
                      <w:color w:val="000000" w:themeColor="text1"/>
                      <w:sz w:val="24"/>
                      <w:szCs w:val="32"/>
                      <w14:textFill>
                        <w14:solidFill>
                          <w14:schemeClr w14:val="tx1"/>
                        </w14:solidFill>
                      </w14:textFill>
                    </w:rPr>
                    <w:t>m</w:t>
                  </w:r>
                  <w:r>
                    <w:rPr>
                      <w:rFonts w:hint="eastAsia" w:ascii="Times New Roman" w:hAnsi="Times New Roman" w:eastAsia="宋体"/>
                      <w:color w:val="000000" w:themeColor="text1"/>
                      <w:sz w:val="24"/>
                      <w:szCs w:val="32"/>
                      <w:vertAlign w:val="superscript"/>
                      <w14:textFill>
                        <w14:solidFill>
                          <w14:schemeClr w14:val="tx1"/>
                        </w14:solidFill>
                      </w14:textFill>
                    </w:rPr>
                    <w:t>2</w:t>
                  </w:r>
                  <w:r>
                    <w:rPr>
                      <w:rStyle w:val="127"/>
                      <w:rFonts w:hint="eastAsia" w:cs="Times New Roman"/>
                      <w:color w:val="000000" w:themeColor="text1"/>
                      <w:lang w:val="en-US" w:eastAsia="zh-CN"/>
                      <w14:textFill>
                        <w14:solidFill>
                          <w14:schemeClr w14:val="tx1"/>
                        </w14:solidFill>
                      </w14:textFill>
                    </w:rPr>
                    <w:t>，位于生产车间内。</w:t>
                  </w:r>
                </w:p>
              </w:tc>
              <w:tc>
                <w:tcPr>
                  <w:tcW w:w="1642" w:type="dxa"/>
                  <w:vAlign w:val="center"/>
                </w:tcPr>
                <w:p w14:paraId="7C672489">
                  <w:pPr>
                    <w:pStyle w:val="58"/>
                    <w:ind w:left="0" w:leftChars="0"/>
                    <w:rPr>
                      <w:rStyle w:val="127"/>
                      <w:rFonts w:hint="eastAsia" w:cs="Times New Roman"/>
                      <w:color w:val="000000" w:themeColor="text1"/>
                      <w:lang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利用空置厂房</w:t>
                  </w:r>
                </w:p>
              </w:tc>
            </w:tr>
            <w:tr w14:paraId="3F496D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722" w:type="dxa"/>
                  <w:vMerge w:val="continue"/>
                  <w:vAlign w:val="center"/>
                </w:tcPr>
                <w:p w14:paraId="07A5E45C">
                  <w:pPr>
                    <w:pStyle w:val="58"/>
                    <w:ind w:left="0" w:leftChars="0"/>
                    <w:rPr>
                      <w:rStyle w:val="127"/>
                      <w:rFonts w:hint="eastAsia" w:cs="Times New Roman"/>
                      <w:color w:val="000000" w:themeColor="text1"/>
                      <w:lang w:eastAsia="zh-CN"/>
                      <w14:textFill>
                        <w14:solidFill>
                          <w14:schemeClr w14:val="tx1"/>
                        </w14:solidFill>
                      </w14:textFill>
                    </w:rPr>
                  </w:pPr>
                </w:p>
              </w:tc>
              <w:tc>
                <w:tcPr>
                  <w:tcW w:w="1011" w:type="dxa"/>
                  <w:vAlign w:val="center"/>
                </w:tcPr>
                <w:p w14:paraId="21D2AEB8">
                  <w:pPr>
                    <w:pStyle w:val="58"/>
                    <w:ind w:left="0" w:leftChars="0"/>
                    <w:rPr>
                      <w:rStyle w:val="127"/>
                      <w:rFonts w:hint="eastAsia" w:cs="Times New Roman"/>
                      <w:color w:val="000000" w:themeColor="text1"/>
                      <w:lang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成品区</w:t>
                  </w:r>
                </w:p>
              </w:tc>
              <w:tc>
                <w:tcPr>
                  <w:tcW w:w="4803" w:type="dxa"/>
                  <w:gridSpan w:val="2"/>
                  <w:vAlign w:val="center"/>
                </w:tcPr>
                <w:p w14:paraId="7EB97868">
                  <w:pPr>
                    <w:pStyle w:val="58"/>
                    <w:ind w:left="0" w:leftChars="0" w:firstLine="0" w:firstLineChars="0"/>
                    <w:jc w:val="left"/>
                    <w:rPr>
                      <w:rStyle w:val="127"/>
                      <w:rFonts w:hint="eastAsia" w:cs="Times New Roman"/>
                      <w:color w:val="000000" w:themeColor="text1"/>
                      <w:lang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彩钢瓦</w:t>
                  </w:r>
                  <w:r>
                    <w:rPr>
                      <w:rStyle w:val="127"/>
                      <w:rFonts w:hint="default" w:ascii="Times New Roman" w:hAnsi="Times New Roman" w:cs="Times New Roman"/>
                      <w:color w:val="000000" w:themeColor="text1"/>
                      <w14:textFill>
                        <w14:solidFill>
                          <w14:schemeClr w14:val="tx1"/>
                        </w14:solidFill>
                      </w14:textFill>
                    </w:rPr>
                    <w:t>结构，</w:t>
                  </w:r>
                  <w:r>
                    <w:rPr>
                      <w:rStyle w:val="127"/>
                      <w:rFonts w:hint="default" w:ascii="Times New Roman" w:hAnsi="Times New Roman" w:cs="Times New Roman"/>
                      <w:color w:val="000000" w:themeColor="text1"/>
                      <w:lang w:val="en-US" w:eastAsia="zh-CN"/>
                      <w14:textFill>
                        <w14:solidFill>
                          <w14:schemeClr w14:val="tx1"/>
                        </w14:solidFill>
                      </w14:textFill>
                    </w:rPr>
                    <w:t>占地面积</w:t>
                  </w:r>
                  <w:r>
                    <w:rPr>
                      <w:rStyle w:val="127"/>
                      <w:rFonts w:hint="eastAsia" w:cs="Times New Roman"/>
                      <w:color w:val="000000" w:themeColor="text1"/>
                      <w:lang w:val="en-US" w:eastAsia="zh-CN"/>
                      <w14:textFill>
                        <w14:solidFill>
                          <w14:schemeClr w14:val="tx1"/>
                        </w14:solidFill>
                      </w14:textFill>
                    </w:rPr>
                    <w:t>200</w:t>
                  </w:r>
                  <w:r>
                    <w:rPr>
                      <w:rStyle w:val="127"/>
                      <w:rFonts w:hint="default" w:ascii="Times New Roman" w:hAnsi="Times New Roman" w:cs="Times New Roman"/>
                      <w:color w:val="000000" w:themeColor="text1"/>
                      <w:lang w:val="en-US" w:eastAsia="zh-CN"/>
                      <w14:textFill>
                        <w14:solidFill>
                          <w14:schemeClr w14:val="tx1"/>
                        </w14:solidFill>
                      </w14:textFill>
                    </w:rPr>
                    <w:t xml:space="preserve"> </w:t>
                  </w:r>
                  <w:r>
                    <w:rPr>
                      <w:rFonts w:hint="eastAsia" w:ascii="Times New Roman" w:hAnsi="Times New Roman" w:eastAsia="宋体"/>
                      <w:color w:val="000000" w:themeColor="text1"/>
                      <w:sz w:val="24"/>
                      <w:szCs w:val="32"/>
                      <w14:textFill>
                        <w14:solidFill>
                          <w14:schemeClr w14:val="tx1"/>
                        </w14:solidFill>
                      </w14:textFill>
                    </w:rPr>
                    <w:t>m</w:t>
                  </w:r>
                  <w:r>
                    <w:rPr>
                      <w:rFonts w:hint="eastAsia" w:ascii="Times New Roman" w:hAnsi="Times New Roman" w:eastAsia="宋体"/>
                      <w:color w:val="000000" w:themeColor="text1"/>
                      <w:sz w:val="24"/>
                      <w:szCs w:val="32"/>
                      <w:vertAlign w:val="superscript"/>
                      <w14:textFill>
                        <w14:solidFill>
                          <w14:schemeClr w14:val="tx1"/>
                        </w14:solidFill>
                      </w14:textFill>
                    </w:rPr>
                    <w:t>2</w:t>
                  </w:r>
                  <w:r>
                    <w:rPr>
                      <w:rStyle w:val="127"/>
                      <w:rFonts w:hint="eastAsia" w:cs="Times New Roman"/>
                      <w:color w:val="000000" w:themeColor="text1"/>
                      <w:lang w:val="en-US" w:eastAsia="zh-CN"/>
                      <w14:textFill>
                        <w14:solidFill>
                          <w14:schemeClr w14:val="tx1"/>
                        </w14:solidFill>
                      </w14:textFill>
                    </w:rPr>
                    <w:t>，位于生产车间内。</w:t>
                  </w:r>
                </w:p>
              </w:tc>
              <w:tc>
                <w:tcPr>
                  <w:tcW w:w="1642" w:type="dxa"/>
                  <w:vAlign w:val="center"/>
                </w:tcPr>
                <w:p w14:paraId="3DEAB3E0">
                  <w:pPr>
                    <w:pStyle w:val="58"/>
                    <w:ind w:left="0" w:leftChars="0"/>
                    <w:rPr>
                      <w:rStyle w:val="127"/>
                      <w:rFonts w:hint="eastAsia" w:cs="Times New Roman"/>
                      <w:color w:val="000000" w:themeColor="text1"/>
                      <w:lang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利用空置厂房</w:t>
                  </w:r>
                </w:p>
              </w:tc>
            </w:tr>
            <w:tr w14:paraId="3DD3BA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722" w:type="dxa"/>
                  <w:vMerge w:val="restart"/>
                  <w:vAlign w:val="center"/>
                </w:tcPr>
                <w:p w14:paraId="51CCF25F">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公用</w:t>
                  </w:r>
                </w:p>
                <w:p w14:paraId="3E7B0778">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工程</w:t>
                  </w:r>
                </w:p>
              </w:tc>
              <w:tc>
                <w:tcPr>
                  <w:tcW w:w="1011" w:type="dxa"/>
                  <w:vAlign w:val="center"/>
                </w:tcPr>
                <w:p w14:paraId="10DA6216">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供电</w:t>
                  </w:r>
                </w:p>
              </w:tc>
              <w:tc>
                <w:tcPr>
                  <w:tcW w:w="4803" w:type="dxa"/>
                  <w:gridSpan w:val="2"/>
                  <w:vAlign w:val="center"/>
                </w:tcPr>
                <w:p w14:paraId="24F19127">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厂区现有供电电网</w:t>
                  </w:r>
                  <w:r>
                    <w:rPr>
                      <w:rStyle w:val="127"/>
                      <w:rFonts w:hint="default" w:ascii="Times New Roman" w:hAnsi="Times New Roman" w:cs="Times New Roman"/>
                      <w:color w:val="000000" w:themeColor="text1"/>
                      <w14:textFill>
                        <w14:solidFill>
                          <w14:schemeClr w14:val="tx1"/>
                        </w14:solidFill>
                      </w14:textFill>
                    </w:rPr>
                    <w:t>。</w:t>
                  </w:r>
                </w:p>
              </w:tc>
              <w:tc>
                <w:tcPr>
                  <w:tcW w:w="1642" w:type="dxa"/>
                  <w:vAlign w:val="center"/>
                </w:tcPr>
                <w:p w14:paraId="625A509E">
                  <w:pPr>
                    <w:pStyle w:val="58"/>
                    <w:ind w:left="0" w:leftChars="0"/>
                    <w:rPr>
                      <w:rStyle w:val="127"/>
                      <w:rFonts w:hint="default" w:ascii="Times New Roman" w:hAnsi="Times New Roman" w:eastAsia="宋体" w:cs="Times New Roman"/>
                      <w:color w:val="000000" w:themeColor="text1"/>
                      <w:lang w:eastAsia="zh-CN"/>
                      <w14:textFill>
                        <w14:solidFill>
                          <w14:schemeClr w14:val="tx1"/>
                        </w14:solidFill>
                      </w14:textFill>
                    </w:rPr>
                  </w:pPr>
                  <w:r>
                    <w:rPr>
                      <w:rStyle w:val="127"/>
                      <w:rFonts w:hint="default" w:ascii="Times New Roman" w:hAnsi="Times New Roman" w:cs="Times New Roman"/>
                      <w:color w:val="000000" w:themeColor="text1"/>
                      <w:lang w:eastAsia="zh-CN"/>
                      <w14:textFill>
                        <w14:solidFill>
                          <w14:schemeClr w14:val="tx1"/>
                        </w14:solidFill>
                      </w14:textFill>
                    </w:rPr>
                    <w:t>依托</w:t>
                  </w:r>
                </w:p>
              </w:tc>
            </w:tr>
            <w:tr w14:paraId="5851D1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722" w:type="dxa"/>
                  <w:vMerge w:val="continue"/>
                  <w:vAlign w:val="center"/>
                </w:tcPr>
                <w:p w14:paraId="7E9C346F">
                  <w:pPr>
                    <w:pStyle w:val="58"/>
                    <w:ind w:left="0" w:leftChars="0"/>
                    <w:rPr>
                      <w:rStyle w:val="127"/>
                      <w:rFonts w:hint="default" w:ascii="Times New Roman" w:hAnsi="Times New Roman" w:cs="Times New Roman"/>
                      <w:color w:val="000000" w:themeColor="text1"/>
                      <w14:textFill>
                        <w14:solidFill>
                          <w14:schemeClr w14:val="tx1"/>
                        </w14:solidFill>
                      </w14:textFill>
                    </w:rPr>
                  </w:pPr>
                </w:p>
              </w:tc>
              <w:tc>
                <w:tcPr>
                  <w:tcW w:w="1011" w:type="dxa"/>
                  <w:vAlign w:val="center"/>
                </w:tcPr>
                <w:p w14:paraId="49947FB5">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供水</w:t>
                  </w:r>
                </w:p>
              </w:tc>
              <w:tc>
                <w:tcPr>
                  <w:tcW w:w="4803" w:type="dxa"/>
                  <w:gridSpan w:val="2"/>
                  <w:vAlign w:val="center"/>
                </w:tcPr>
                <w:p w14:paraId="60F4267B">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厂区现有自来水供水管网</w:t>
                  </w:r>
                  <w:r>
                    <w:rPr>
                      <w:rStyle w:val="127"/>
                      <w:rFonts w:hint="default" w:ascii="Times New Roman" w:hAnsi="Times New Roman" w:cs="Times New Roman"/>
                      <w:color w:val="000000" w:themeColor="text1"/>
                      <w14:textFill>
                        <w14:solidFill>
                          <w14:schemeClr w14:val="tx1"/>
                        </w14:solidFill>
                      </w14:textFill>
                    </w:rPr>
                    <w:t>。</w:t>
                  </w:r>
                </w:p>
              </w:tc>
              <w:tc>
                <w:tcPr>
                  <w:tcW w:w="1642" w:type="dxa"/>
                  <w:vAlign w:val="center"/>
                </w:tcPr>
                <w:p w14:paraId="117533D3">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依托</w:t>
                  </w:r>
                </w:p>
              </w:tc>
            </w:tr>
            <w:tr w14:paraId="2E28A2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722" w:type="dxa"/>
                  <w:vMerge w:val="restart"/>
                  <w:vAlign w:val="center"/>
                </w:tcPr>
                <w:p w14:paraId="486F7D55">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环保工程</w:t>
                  </w:r>
                </w:p>
              </w:tc>
              <w:tc>
                <w:tcPr>
                  <w:tcW w:w="1011" w:type="dxa"/>
                  <w:vAlign w:val="center"/>
                </w:tcPr>
                <w:p w14:paraId="30A411DD">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废水</w:t>
                  </w:r>
                </w:p>
              </w:tc>
              <w:tc>
                <w:tcPr>
                  <w:tcW w:w="4803" w:type="dxa"/>
                  <w:gridSpan w:val="2"/>
                  <w:vAlign w:val="center"/>
                </w:tcPr>
                <w:p w14:paraId="214E153E">
                  <w:pPr>
                    <w:pStyle w:val="58"/>
                    <w:ind w:left="0" w:leftChars="0"/>
                    <w:rPr>
                      <w:rStyle w:val="127"/>
                      <w:rFonts w:hint="eastAsia" w:ascii="Times New Roman" w:hAnsi="Times New Roman" w:eastAsia="宋体" w:cs="Times New Roman"/>
                      <w:color w:val="000000" w:themeColor="text1"/>
                      <w:lang w:eastAsia="zh-CN"/>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无生产废水，厕所使用周边公厕，洗手水用桶收集后用于厂区洒水降尘。</w:t>
                  </w:r>
                </w:p>
              </w:tc>
              <w:tc>
                <w:tcPr>
                  <w:tcW w:w="1642" w:type="dxa"/>
                  <w:vAlign w:val="center"/>
                </w:tcPr>
                <w:p w14:paraId="4B91A9B7">
                  <w:pPr>
                    <w:pStyle w:val="58"/>
                    <w:ind w:left="0" w:leftChars="0"/>
                    <w:rPr>
                      <w:rStyle w:val="127"/>
                      <w:rFonts w:hint="default" w:ascii="Times New Roman" w:hAnsi="Times New Roman" w:eastAsia="宋体" w:cs="Times New Roman"/>
                      <w:color w:val="000000" w:themeColor="text1"/>
                      <w:lang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新建</w:t>
                  </w:r>
                </w:p>
              </w:tc>
            </w:tr>
            <w:tr w14:paraId="6B7062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722" w:type="dxa"/>
                  <w:vMerge w:val="continue"/>
                  <w:vAlign w:val="center"/>
                </w:tcPr>
                <w:p w14:paraId="4DA7C94D">
                  <w:pPr>
                    <w:pStyle w:val="58"/>
                    <w:ind w:left="0" w:leftChars="0"/>
                    <w:rPr>
                      <w:rStyle w:val="127"/>
                      <w:rFonts w:hint="default" w:ascii="Times New Roman" w:hAnsi="Times New Roman" w:cs="Times New Roman"/>
                      <w:color w:val="000000" w:themeColor="text1"/>
                      <w14:textFill>
                        <w14:solidFill>
                          <w14:schemeClr w14:val="tx1"/>
                        </w14:solidFill>
                      </w14:textFill>
                    </w:rPr>
                  </w:pPr>
                </w:p>
              </w:tc>
              <w:tc>
                <w:tcPr>
                  <w:tcW w:w="1011" w:type="dxa"/>
                  <w:vAlign w:val="center"/>
                </w:tcPr>
                <w:p w14:paraId="6736ED8E">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废气</w:t>
                  </w:r>
                </w:p>
              </w:tc>
              <w:tc>
                <w:tcPr>
                  <w:tcW w:w="4803" w:type="dxa"/>
                  <w:gridSpan w:val="2"/>
                  <w:vAlign w:val="center"/>
                </w:tcPr>
                <w:p w14:paraId="422EAD6A">
                  <w:pPr>
                    <w:pStyle w:val="58"/>
                    <w:ind w:left="0" w:leftChars="0"/>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eastAsia="zh-CN"/>
                      <w14:textFill>
                        <w14:solidFill>
                          <w14:schemeClr w14:val="tx1"/>
                        </w14:solidFill>
                      </w14:textFill>
                    </w:rPr>
                    <w:t>干燥粉尘经布袋除尘处理后在车间内无组织</w:t>
                  </w:r>
                  <w:r>
                    <w:rPr>
                      <w:rFonts w:hint="eastAsia" w:cs="Times New Roman"/>
                      <w:color w:val="000000" w:themeColor="text1"/>
                      <w:kern w:val="0"/>
                      <w:szCs w:val="21"/>
                      <w:lang w:val="en-US" w:eastAsia="zh-CN"/>
                      <w14:textFill>
                        <w14:solidFill>
                          <w14:schemeClr w14:val="tx1"/>
                        </w14:solidFill>
                      </w14:textFill>
                    </w:rPr>
                    <w:t>排放。</w:t>
                  </w:r>
                </w:p>
              </w:tc>
              <w:tc>
                <w:tcPr>
                  <w:tcW w:w="1642" w:type="dxa"/>
                  <w:vAlign w:val="center"/>
                </w:tcPr>
                <w:p w14:paraId="08C7971C">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新建</w:t>
                  </w:r>
                </w:p>
              </w:tc>
            </w:tr>
            <w:tr w14:paraId="787182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8" w:hRule="atLeast"/>
                <w:jc w:val="center"/>
              </w:trPr>
              <w:tc>
                <w:tcPr>
                  <w:tcW w:w="722" w:type="dxa"/>
                  <w:vMerge w:val="continue"/>
                  <w:vAlign w:val="center"/>
                </w:tcPr>
                <w:p w14:paraId="28FDB3F4">
                  <w:pPr>
                    <w:pStyle w:val="58"/>
                    <w:ind w:left="0" w:leftChars="0"/>
                    <w:rPr>
                      <w:rStyle w:val="127"/>
                      <w:rFonts w:hint="default" w:ascii="Times New Roman" w:hAnsi="Times New Roman" w:cs="Times New Roman"/>
                      <w:color w:val="000000" w:themeColor="text1"/>
                      <w14:textFill>
                        <w14:solidFill>
                          <w14:schemeClr w14:val="tx1"/>
                        </w14:solidFill>
                      </w14:textFill>
                    </w:rPr>
                  </w:pPr>
                </w:p>
              </w:tc>
              <w:tc>
                <w:tcPr>
                  <w:tcW w:w="1011" w:type="dxa"/>
                  <w:vMerge w:val="restart"/>
                  <w:vAlign w:val="center"/>
                </w:tcPr>
                <w:p w14:paraId="03509DE6">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固废</w:t>
                  </w:r>
                </w:p>
              </w:tc>
              <w:tc>
                <w:tcPr>
                  <w:tcW w:w="4803" w:type="dxa"/>
                  <w:gridSpan w:val="2"/>
                  <w:vAlign w:val="center"/>
                </w:tcPr>
                <w:p w14:paraId="46C641D1">
                  <w:pPr>
                    <w:pStyle w:val="58"/>
                    <w:ind w:left="0" w:leftChars="0"/>
                    <w:jc w:val="both"/>
                    <w:rPr>
                      <w:rFonts w:hint="eastAsia" w:ascii="Times New Roman" w:hAnsi="Times New Roman" w:eastAsia="宋体" w:cs="Times New Roman"/>
                      <w:color w:val="000000" w:themeColor="text1"/>
                      <w:lang w:eastAsia="zh-CN"/>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生产设备送专业机构维修，厂内不产生废机油。</w:t>
                  </w:r>
                </w:p>
              </w:tc>
              <w:tc>
                <w:tcPr>
                  <w:tcW w:w="1642" w:type="dxa"/>
                  <w:vAlign w:val="center"/>
                </w:tcPr>
                <w:p w14:paraId="3ED7D0C9">
                  <w:pPr>
                    <w:pStyle w:val="58"/>
                    <w:ind w:left="0" w:leftChars="0"/>
                    <w:rPr>
                      <w:rStyle w:val="127"/>
                      <w:rFonts w:hint="default" w:ascii="Times New Roman" w:hAnsi="Times New Roman" w:eastAsia="宋体" w:cs="Times New Roman"/>
                      <w:color w:val="000000" w:themeColor="text1"/>
                      <w:lang w:eastAsia="zh-CN"/>
                      <w14:textFill>
                        <w14:solidFill>
                          <w14:schemeClr w14:val="tx1"/>
                        </w14:solidFill>
                      </w14:textFill>
                    </w:rPr>
                  </w:pPr>
                  <w:r>
                    <w:rPr>
                      <w:rStyle w:val="127"/>
                      <w:rFonts w:hint="default" w:ascii="Times New Roman" w:hAnsi="Times New Roman" w:cs="Times New Roman"/>
                      <w:color w:val="000000" w:themeColor="text1"/>
                      <w:lang w:eastAsia="zh-CN"/>
                      <w14:textFill>
                        <w14:solidFill>
                          <w14:schemeClr w14:val="tx1"/>
                        </w14:solidFill>
                      </w14:textFill>
                    </w:rPr>
                    <w:t>新建</w:t>
                  </w:r>
                </w:p>
              </w:tc>
            </w:tr>
            <w:tr w14:paraId="677980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22" w:type="dxa"/>
                  <w:vMerge w:val="continue"/>
                  <w:vAlign w:val="center"/>
                </w:tcPr>
                <w:p w14:paraId="35969D5D">
                  <w:pPr>
                    <w:pStyle w:val="58"/>
                    <w:ind w:left="0" w:leftChars="0"/>
                    <w:rPr>
                      <w:rStyle w:val="127"/>
                      <w:rFonts w:hint="default" w:ascii="Times New Roman" w:hAnsi="Times New Roman" w:cs="Times New Roman"/>
                      <w:color w:val="000000" w:themeColor="text1"/>
                      <w14:textFill>
                        <w14:solidFill>
                          <w14:schemeClr w14:val="tx1"/>
                        </w14:solidFill>
                      </w14:textFill>
                    </w:rPr>
                  </w:pPr>
                </w:p>
              </w:tc>
              <w:tc>
                <w:tcPr>
                  <w:tcW w:w="1011" w:type="dxa"/>
                  <w:vMerge w:val="continue"/>
                  <w:vAlign w:val="center"/>
                </w:tcPr>
                <w:p w14:paraId="6E1FC9A1">
                  <w:pPr>
                    <w:pStyle w:val="58"/>
                    <w:ind w:left="0" w:leftChars="0"/>
                    <w:rPr>
                      <w:rStyle w:val="127"/>
                      <w:rFonts w:hint="default" w:ascii="Times New Roman" w:hAnsi="Times New Roman" w:cs="Times New Roman"/>
                      <w:color w:val="000000" w:themeColor="text1"/>
                      <w14:textFill>
                        <w14:solidFill>
                          <w14:schemeClr w14:val="tx1"/>
                        </w14:solidFill>
                      </w14:textFill>
                    </w:rPr>
                  </w:pPr>
                </w:p>
              </w:tc>
              <w:tc>
                <w:tcPr>
                  <w:tcW w:w="4803" w:type="dxa"/>
                  <w:gridSpan w:val="2"/>
                  <w:vAlign w:val="center"/>
                </w:tcPr>
                <w:p w14:paraId="54872551">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垃圾桶若干</w:t>
                  </w:r>
                </w:p>
              </w:tc>
              <w:tc>
                <w:tcPr>
                  <w:tcW w:w="1642" w:type="dxa"/>
                  <w:vAlign w:val="center"/>
                </w:tcPr>
                <w:p w14:paraId="5FAF69C4">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新建</w:t>
                  </w:r>
                </w:p>
              </w:tc>
            </w:tr>
            <w:tr w14:paraId="2E0303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2" w:type="dxa"/>
                  <w:vMerge w:val="continue"/>
                  <w:vAlign w:val="center"/>
                </w:tcPr>
                <w:p w14:paraId="3B3582D3">
                  <w:pPr>
                    <w:pStyle w:val="58"/>
                    <w:ind w:left="0" w:leftChars="0"/>
                    <w:rPr>
                      <w:rStyle w:val="127"/>
                      <w:rFonts w:hint="default" w:ascii="Times New Roman" w:hAnsi="Times New Roman" w:cs="Times New Roman"/>
                      <w:color w:val="000000" w:themeColor="text1"/>
                      <w14:textFill>
                        <w14:solidFill>
                          <w14:schemeClr w14:val="tx1"/>
                        </w14:solidFill>
                      </w14:textFill>
                    </w:rPr>
                  </w:pPr>
                </w:p>
              </w:tc>
              <w:tc>
                <w:tcPr>
                  <w:tcW w:w="1011" w:type="dxa"/>
                  <w:vAlign w:val="center"/>
                </w:tcPr>
                <w:p w14:paraId="0EE8B6C4">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噪声</w:t>
                  </w:r>
                </w:p>
              </w:tc>
              <w:tc>
                <w:tcPr>
                  <w:tcW w:w="4803" w:type="dxa"/>
                  <w:gridSpan w:val="2"/>
                  <w:vAlign w:val="center"/>
                </w:tcPr>
                <w:p w14:paraId="10B83614">
                  <w:pPr>
                    <w:pStyle w:val="58"/>
                    <w:ind w:left="0" w:leftChars="0"/>
                    <w:rPr>
                      <w:rFonts w:hint="eastAsia" w:ascii="Times New Roman" w:hAnsi="Times New Roman" w:eastAsia="宋体" w:cs="Times New Roman"/>
                      <w:color w:val="000000" w:themeColor="text1"/>
                      <w:lang w:eastAsia="zh-CN"/>
                      <w14:textFill>
                        <w14:solidFill>
                          <w14:schemeClr w14:val="tx1"/>
                        </w14:solidFill>
                      </w14:textFill>
                    </w:rPr>
                  </w:pPr>
                  <w:r>
                    <w:rPr>
                      <w:rFonts w:hint="default"/>
                      <w:color w:val="000000" w:themeColor="text1"/>
                      <w:lang w:val="en-US" w:eastAsia="zh-CN"/>
                      <w14:textFill>
                        <w14:solidFill>
                          <w14:schemeClr w14:val="tx1"/>
                        </w14:solidFill>
                      </w14:textFill>
                    </w:rPr>
                    <w:t>采取</w:t>
                  </w:r>
                  <w:r>
                    <w:rPr>
                      <w:rFonts w:hint="default"/>
                      <w:color w:val="000000" w:themeColor="text1"/>
                      <w:lang w:eastAsia="zh-CN"/>
                      <w14:textFill>
                        <w14:solidFill>
                          <w14:schemeClr w14:val="tx1"/>
                        </w14:solidFill>
                      </w14:textFill>
                    </w:rPr>
                    <w:t>基础减振、建筑隔声</w:t>
                  </w:r>
                  <w:r>
                    <w:rPr>
                      <w:rFonts w:hint="default"/>
                      <w:color w:val="000000" w:themeColor="text1"/>
                      <w14:textFill>
                        <w14:solidFill>
                          <w14:schemeClr w14:val="tx1"/>
                        </w14:solidFill>
                      </w14:textFill>
                    </w:rPr>
                    <w:t>，高噪声设备安装消声、减振装置</w:t>
                  </w:r>
                  <w:r>
                    <w:rPr>
                      <w:rFonts w:hint="eastAsia"/>
                      <w:color w:val="000000" w:themeColor="text1"/>
                      <w:lang w:eastAsia="zh-CN"/>
                      <w14:textFill>
                        <w14:solidFill>
                          <w14:schemeClr w14:val="tx1"/>
                        </w14:solidFill>
                      </w14:textFill>
                    </w:rPr>
                    <w:t>。</w:t>
                  </w:r>
                </w:p>
              </w:tc>
              <w:tc>
                <w:tcPr>
                  <w:tcW w:w="1642" w:type="dxa"/>
                  <w:vAlign w:val="center"/>
                </w:tcPr>
                <w:p w14:paraId="05FF4B93">
                  <w:pPr>
                    <w:pStyle w:val="58"/>
                    <w:ind w:left="0" w:leftChars="0"/>
                    <w:rPr>
                      <w:rStyle w:val="127"/>
                      <w:rFonts w:hint="default" w:ascii="Times New Roman" w:hAnsi="Times New Roman" w:cs="Times New Roman"/>
                      <w:color w:val="000000" w:themeColor="text1"/>
                      <w14:textFill>
                        <w14:solidFill>
                          <w14:schemeClr w14:val="tx1"/>
                        </w14:solidFill>
                      </w14:textFill>
                    </w:rPr>
                  </w:pPr>
                  <w:r>
                    <w:rPr>
                      <w:rStyle w:val="127"/>
                      <w:rFonts w:hint="default" w:ascii="Times New Roman" w:hAnsi="Times New Roman" w:cs="Times New Roman"/>
                      <w:color w:val="000000" w:themeColor="text1"/>
                      <w14:textFill>
                        <w14:solidFill>
                          <w14:schemeClr w14:val="tx1"/>
                        </w14:solidFill>
                      </w14:textFill>
                    </w:rPr>
                    <w:t>新建</w:t>
                  </w:r>
                </w:p>
              </w:tc>
            </w:tr>
            <w:bookmarkEnd w:id="12"/>
            <w:bookmarkEnd w:id="13"/>
          </w:tbl>
          <w:p w14:paraId="7EB61FC8">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三、主要生产设备</w:t>
            </w:r>
          </w:p>
          <w:p w14:paraId="6F21C5BB">
            <w:pPr>
              <w:spacing w:line="360" w:lineRule="auto"/>
              <w:ind w:firstLine="480" w:firstLineChars="200"/>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本项目主要设备详见</w:t>
            </w:r>
            <w:r>
              <w:rPr>
                <w:rFonts w:hint="default" w:ascii="Times New Roman" w:hAnsi="Times New Roman" w:cs="Times New Roman"/>
                <w:color w:val="000000" w:themeColor="text1"/>
                <w:sz w:val="24"/>
                <w14:textFill>
                  <w14:solidFill>
                    <w14:schemeClr w14:val="tx1"/>
                  </w14:solidFill>
                </w14:textFill>
              </w:rPr>
              <w:t>下表。</w:t>
            </w:r>
          </w:p>
          <w:p w14:paraId="384B28A3">
            <w:pPr>
              <w:adjustRightInd w:val="0"/>
              <w:snapToGrid w:val="0"/>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表2-</w:t>
            </w:r>
            <w:r>
              <w:rPr>
                <w:rFonts w:hint="default" w:ascii="Times New Roman" w:hAnsi="Times New Roman" w:cs="Times New Roman"/>
                <w:b/>
                <w:color w:val="000000" w:themeColor="text1"/>
                <w:sz w:val="24"/>
                <w:lang w:val="en-US" w:eastAsia="zh-CN"/>
                <w14:textFill>
                  <w14:solidFill>
                    <w14:schemeClr w14:val="tx1"/>
                  </w14:solidFill>
                </w14:textFill>
              </w:rPr>
              <w:t xml:space="preserve">2  </w:t>
            </w:r>
            <w:r>
              <w:rPr>
                <w:rFonts w:hint="default" w:ascii="Times New Roman" w:hAnsi="Times New Roman" w:cs="Times New Roman"/>
                <w:b/>
                <w:color w:val="000000" w:themeColor="text1"/>
                <w:sz w:val="24"/>
                <w14:textFill>
                  <w14:solidFill>
                    <w14:schemeClr w14:val="tx1"/>
                  </w14:solidFill>
                </w14:textFill>
              </w:rPr>
              <w:t>本项目主要设备一览表</w:t>
            </w:r>
          </w:p>
          <w:tbl>
            <w:tblPr>
              <w:tblStyle w:val="35"/>
              <w:tblW w:w="49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4335"/>
              <w:gridCol w:w="770"/>
              <w:gridCol w:w="922"/>
              <w:gridCol w:w="1656"/>
            </w:tblGrid>
            <w:tr w14:paraId="1AE6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29" w:type="pct"/>
                  <w:tcBorders>
                    <w:tl2br w:val="nil"/>
                    <w:tr2bl w:val="nil"/>
                  </w:tcBorders>
                  <w:noWrap/>
                  <w:vAlign w:val="center"/>
                </w:tcPr>
                <w:p w14:paraId="04CE8795">
                  <w:pPr>
                    <w:widowControl/>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序号</w:t>
                  </w:r>
                </w:p>
              </w:tc>
              <w:tc>
                <w:tcPr>
                  <w:tcW w:w="2634" w:type="pct"/>
                  <w:tcBorders>
                    <w:tl2br w:val="nil"/>
                    <w:tr2bl w:val="nil"/>
                  </w:tcBorders>
                  <w:noWrap/>
                  <w:vAlign w:val="center"/>
                </w:tcPr>
                <w:p w14:paraId="5B7CD42B">
                  <w:pPr>
                    <w:widowControl/>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名称</w:t>
                  </w:r>
                </w:p>
              </w:tc>
              <w:tc>
                <w:tcPr>
                  <w:tcW w:w="468" w:type="pct"/>
                  <w:tcBorders>
                    <w:tl2br w:val="nil"/>
                    <w:tr2bl w:val="nil"/>
                  </w:tcBorders>
                  <w:noWrap/>
                  <w:vAlign w:val="center"/>
                </w:tcPr>
                <w:p w14:paraId="3CD7002C">
                  <w:pPr>
                    <w:widowControl/>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数量</w:t>
                  </w:r>
                </w:p>
              </w:tc>
              <w:tc>
                <w:tcPr>
                  <w:tcW w:w="560" w:type="pct"/>
                  <w:tcBorders>
                    <w:tl2br w:val="nil"/>
                    <w:tr2bl w:val="nil"/>
                  </w:tcBorders>
                  <w:noWrap/>
                  <w:vAlign w:val="center"/>
                </w:tcPr>
                <w:p w14:paraId="14D1B291">
                  <w:pPr>
                    <w:widowControl/>
                    <w:spacing w:line="240" w:lineRule="auto"/>
                    <w:jc w:val="center"/>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cs="Times New Roman"/>
                      <w:color w:val="000000" w:themeColor="text1"/>
                      <w:kern w:val="0"/>
                      <w:sz w:val="21"/>
                      <w:szCs w:val="21"/>
                      <w:lang w:eastAsia="zh-CN"/>
                      <w14:textFill>
                        <w14:solidFill>
                          <w14:schemeClr w14:val="tx1"/>
                        </w14:solidFill>
                      </w14:textFill>
                    </w:rPr>
                    <w:t>单位</w:t>
                  </w:r>
                </w:p>
              </w:tc>
              <w:tc>
                <w:tcPr>
                  <w:tcW w:w="1006" w:type="pct"/>
                  <w:tcBorders>
                    <w:tl2br w:val="nil"/>
                    <w:tr2bl w:val="nil"/>
                  </w:tcBorders>
                  <w:noWrap/>
                  <w:vAlign w:val="center"/>
                </w:tcPr>
                <w:p w14:paraId="77281B91">
                  <w:pPr>
                    <w:widowControl/>
                    <w:spacing w:line="240" w:lineRule="auto"/>
                    <w:jc w:val="center"/>
                    <w:rPr>
                      <w:rFonts w:hint="default" w:ascii="Times New Roman" w:hAnsi="Times New Roman" w:cs="Times New Roman"/>
                      <w:color w:val="000000" w:themeColor="text1"/>
                      <w:kern w:val="0"/>
                      <w:sz w:val="21"/>
                      <w:szCs w:val="21"/>
                      <w:lang w:eastAsia="zh-CN"/>
                      <w14:textFill>
                        <w14:solidFill>
                          <w14:schemeClr w14:val="tx1"/>
                        </w14:solidFill>
                      </w14:textFill>
                    </w:rPr>
                  </w:pPr>
                  <w:r>
                    <w:rPr>
                      <w:rFonts w:hint="eastAsia" w:cs="Times New Roman"/>
                      <w:color w:val="000000" w:themeColor="text1"/>
                      <w:kern w:val="0"/>
                      <w:sz w:val="21"/>
                      <w:szCs w:val="21"/>
                      <w:lang w:eastAsia="zh-CN"/>
                      <w14:textFill>
                        <w14:solidFill>
                          <w14:schemeClr w14:val="tx1"/>
                        </w14:solidFill>
                      </w14:textFill>
                    </w:rPr>
                    <w:t>备注</w:t>
                  </w:r>
                </w:p>
              </w:tc>
            </w:tr>
            <w:tr w14:paraId="3281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9" w:type="pct"/>
                  <w:tcBorders>
                    <w:tl2br w:val="nil"/>
                    <w:tr2bl w:val="nil"/>
                  </w:tcBorders>
                  <w:noWrap/>
                  <w:vAlign w:val="center"/>
                </w:tcPr>
                <w:p w14:paraId="4D9C8093">
                  <w:pPr>
                    <w:widowControl/>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1</w:t>
                  </w:r>
                </w:p>
              </w:tc>
              <w:tc>
                <w:tcPr>
                  <w:tcW w:w="2634" w:type="pct"/>
                  <w:tcBorders>
                    <w:tl2br w:val="nil"/>
                    <w:tr2bl w:val="nil"/>
                  </w:tcBorders>
                  <w:noWrap/>
                  <w:vAlign w:val="center"/>
                </w:tcPr>
                <w:p w14:paraId="34669F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装载机</w:t>
                  </w:r>
                </w:p>
              </w:tc>
              <w:tc>
                <w:tcPr>
                  <w:tcW w:w="468" w:type="pct"/>
                  <w:tcBorders>
                    <w:tl2br w:val="nil"/>
                    <w:tr2bl w:val="nil"/>
                  </w:tcBorders>
                  <w:noWrap/>
                  <w:vAlign w:val="center"/>
                </w:tcPr>
                <w:p w14:paraId="0126473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560" w:type="pct"/>
                  <w:tcBorders>
                    <w:tl2br w:val="nil"/>
                    <w:tr2bl w:val="nil"/>
                  </w:tcBorders>
                  <w:noWrap/>
                  <w:vAlign w:val="center"/>
                </w:tcPr>
                <w:p w14:paraId="6ABD517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1006" w:type="pct"/>
                  <w:tcBorders>
                    <w:tl2br w:val="nil"/>
                    <w:tr2bl w:val="nil"/>
                  </w:tcBorders>
                  <w:shd w:val="clear" w:color="auto" w:fill="auto"/>
                  <w:noWrap/>
                  <w:vAlign w:val="center"/>
                </w:tcPr>
                <w:p w14:paraId="130F8E8E">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原料转运</w:t>
                  </w:r>
                </w:p>
              </w:tc>
            </w:tr>
            <w:tr w14:paraId="4429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9" w:type="pct"/>
                  <w:tcBorders>
                    <w:tl2br w:val="nil"/>
                    <w:tr2bl w:val="nil"/>
                  </w:tcBorders>
                  <w:noWrap/>
                  <w:vAlign w:val="center"/>
                </w:tcPr>
                <w:p w14:paraId="3765AA7E">
                  <w:pPr>
                    <w:widowControl/>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2</w:t>
                  </w:r>
                </w:p>
              </w:tc>
              <w:tc>
                <w:tcPr>
                  <w:tcW w:w="2634" w:type="pct"/>
                  <w:tcBorders>
                    <w:tl2br w:val="nil"/>
                    <w:tr2bl w:val="nil"/>
                  </w:tcBorders>
                  <w:noWrap/>
                  <w:vAlign w:val="center"/>
                </w:tcPr>
                <w:p w14:paraId="11E6E17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计量给料设备</w:t>
                  </w:r>
                </w:p>
              </w:tc>
              <w:tc>
                <w:tcPr>
                  <w:tcW w:w="468" w:type="pct"/>
                  <w:tcBorders>
                    <w:tl2br w:val="nil"/>
                    <w:tr2bl w:val="nil"/>
                  </w:tcBorders>
                  <w:noWrap/>
                  <w:vAlign w:val="center"/>
                </w:tcPr>
                <w:p w14:paraId="4E46F78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560" w:type="pct"/>
                  <w:tcBorders>
                    <w:tl2br w:val="nil"/>
                    <w:tr2bl w:val="nil"/>
                  </w:tcBorders>
                  <w:noWrap/>
                  <w:vAlign w:val="center"/>
                </w:tcPr>
                <w:p w14:paraId="5C61B6A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套</w:t>
                  </w:r>
                </w:p>
              </w:tc>
              <w:tc>
                <w:tcPr>
                  <w:tcW w:w="1006" w:type="pct"/>
                  <w:tcBorders>
                    <w:tl2br w:val="nil"/>
                    <w:tr2bl w:val="nil"/>
                  </w:tcBorders>
                  <w:shd w:val="clear" w:color="auto" w:fill="auto"/>
                  <w:noWrap/>
                  <w:vAlign w:val="center"/>
                </w:tcPr>
                <w:p w14:paraId="7B1C2182">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定量送料</w:t>
                  </w:r>
                </w:p>
              </w:tc>
            </w:tr>
            <w:tr w14:paraId="57C48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29" w:type="pct"/>
                  <w:tcBorders>
                    <w:tl2br w:val="nil"/>
                    <w:tr2bl w:val="nil"/>
                  </w:tcBorders>
                  <w:noWrap/>
                  <w:vAlign w:val="center"/>
                </w:tcPr>
                <w:p w14:paraId="314721D9">
                  <w:pPr>
                    <w:widowControl/>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3</w:t>
                  </w:r>
                </w:p>
              </w:tc>
              <w:tc>
                <w:tcPr>
                  <w:tcW w:w="2634" w:type="pct"/>
                  <w:tcBorders>
                    <w:tl2br w:val="nil"/>
                    <w:tr2bl w:val="nil"/>
                  </w:tcBorders>
                  <w:noWrap/>
                  <w:vAlign w:val="center"/>
                </w:tcPr>
                <w:p w14:paraId="4690F8E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计量分料设备</w:t>
                  </w:r>
                </w:p>
              </w:tc>
              <w:tc>
                <w:tcPr>
                  <w:tcW w:w="468" w:type="pct"/>
                  <w:tcBorders>
                    <w:tl2br w:val="nil"/>
                    <w:tr2bl w:val="nil"/>
                  </w:tcBorders>
                  <w:noWrap/>
                  <w:vAlign w:val="center"/>
                </w:tcPr>
                <w:p w14:paraId="1A13B4B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p>
              </w:tc>
              <w:tc>
                <w:tcPr>
                  <w:tcW w:w="560" w:type="pct"/>
                  <w:tcBorders>
                    <w:tl2br w:val="nil"/>
                    <w:tr2bl w:val="nil"/>
                  </w:tcBorders>
                  <w:noWrap/>
                  <w:vAlign w:val="center"/>
                </w:tcPr>
                <w:p w14:paraId="071379E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套</w:t>
                  </w:r>
                </w:p>
              </w:tc>
              <w:tc>
                <w:tcPr>
                  <w:tcW w:w="1006" w:type="pct"/>
                  <w:tcBorders>
                    <w:tl2br w:val="nil"/>
                    <w:tr2bl w:val="nil"/>
                  </w:tcBorders>
                  <w:shd w:val="clear" w:color="auto" w:fill="auto"/>
                  <w:noWrap/>
                  <w:vAlign w:val="center"/>
                </w:tcPr>
                <w:p w14:paraId="528CBDED">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物料均分分配</w:t>
                  </w:r>
                </w:p>
              </w:tc>
            </w:tr>
            <w:tr w14:paraId="6399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9" w:type="pct"/>
                  <w:tcBorders>
                    <w:tl2br w:val="nil"/>
                    <w:tr2bl w:val="nil"/>
                  </w:tcBorders>
                  <w:noWrap/>
                  <w:vAlign w:val="center"/>
                </w:tcPr>
                <w:p w14:paraId="694275A6">
                  <w:pPr>
                    <w:widowControl/>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4</w:t>
                  </w:r>
                </w:p>
              </w:tc>
              <w:tc>
                <w:tcPr>
                  <w:tcW w:w="2634" w:type="pct"/>
                  <w:tcBorders>
                    <w:tl2br w:val="nil"/>
                    <w:tr2bl w:val="nil"/>
                  </w:tcBorders>
                  <w:noWrap/>
                  <w:vAlign w:val="center"/>
                </w:tcPr>
                <w:p w14:paraId="1276421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55</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0型制粒机</w:t>
                  </w:r>
                  <w:r>
                    <w:rPr>
                      <w:rFonts w:hint="eastAsia" w:cs="Times New Roman"/>
                      <w:i w:val="0"/>
                      <w:iCs w:val="0"/>
                      <w:color w:val="000000" w:themeColor="text1"/>
                      <w:kern w:val="0"/>
                      <w:sz w:val="21"/>
                      <w:szCs w:val="21"/>
                      <w:u w:val="none"/>
                      <w:lang w:val="en-US" w:eastAsia="zh-CN" w:bidi="ar"/>
                      <w14:textFill>
                        <w14:solidFill>
                          <w14:schemeClr w14:val="tx1"/>
                        </w14:solidFill>
                      </w14:textFill>
                    </w:rPr>
                    <w:t>（颗粒机）</w:t>
                  </w:r>
                </w:p>
              </w:tc>
              <w:tc>
                <w:tcPr>
                  <w:tcW w:w="468" w:type="pct"/>
                  <w:tcBorders>
                    <w:tl2br w:val="nil"/>
                    <w:tr2bl w:val="nil"/>
                  </w:tcBorders>
                  <w:noWrap/>
                  <w:vAlign w:val="center"/>
                </w:tcPr>
                <w:p w14:paraId="0EFEEA8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w:t>
                  </w:r>
                </w:p>
              </w:tc>
              <w:tc>
                <w:tcPr>
                  <w:tcW w:w="560" w:type="pct"/>
                  <w:tcBorders>
                    <w:tl2br w:val="nil"/>
                    <w:tr2bl w:val="nil"/>
                  </w:tcBorders>
                  <w:noWrap/>
                  <w:vAlign w:val="center"/>
                </w:tcPr>
                <w:p w14:paraId="7ACA4ED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1006" w:type="pct"/>
                  <w:tcBorders>
                    <w:tl2br w:val="nil"/>
                    <w:tr2bl w:val="nil"/>
                  </w:tcBorders>
                  <w:shd w:val="clear" w:color="auto" w:fill="auto"/>
                  <w:noWrap/>
                  <w:vAlign w:val="center"/>
                </w:tcPr>
                <w:p w14:paraId="4CAD6E12">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颗粒成型设备</w:t>
                  </w:r>
                </w:p>
              </w:tc>
            </w:tr>
            <w:tr w14:paraId="5A4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9" w:type="pct"/>
                  <w:tcBorders>
                    <w:tl2br w:val="nil"/>
                    <w:tr2bl w:val="nil"/>
                  </w:tcBorders>
                  <w:noWrap/>
                  <w:vAlign w:val="center"/>
                </w:tcPr>
                <w:p w14:paraId="613D5C00">
                  <w:pPr>
                    <w:widowControl/>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5</w:t>
                  </w:r>
                </w:p>
              </w:tc>
              <w:tc>
                <w:tcPr>
                  <w:tcW w:w="2634" w:type="pct"/>
                  <w:tcBorders>
                    <w:tl2br w:val="nil"/>
                    <w:tr2bl w:val="nil"/>
                  </w:tcBorders>
                  <w:noWrap/>
                  <w:vAlign w:val="center"/>
                </w:tcPr>
                <w:p w14:paraId="7DCFC7E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皮</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带</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输送机</w:t>
                  </w:r>
                </w:p>
              </w:tc>
              <w:tc>
                <w:tcPr>
                  <w:tcW w:w="468" w:type="pct"/>
                  <w:tcBorders>
                    <w:tl2br w:val="nil"/>
                    <w:tr2bl w:val="nil"/>
                  </w:tcBorders>
                  <w:noWrap/>
                  <w:vAlign w:val="center"/>
                </w:tcPr>
                <w:p w14:paraId="4F8F53C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r>
                    <w:rPr>
                      <w:rFonts w:hint="eastAsia" w:cs="Times New Roman"/>
                      <w:i w:val="0"/>
                      <w:iCs w:val="0"/>
                      <w:color w:val="000000" w:themeColor="text1"/>
                      <w:sz w:val="21"/>
                      <w:szCs w:val="21"/>
                      <w:u w:val="none"/>
                      <w:lang w:val="en-US" w:eastAsia="zh-CN"/>
                      <w14:textFill>
                        <w14:solidFill>
                          <w14:schemeClr w14:val="tx1"/>
                        </w14:solidFill>
                      </w14:textFill>
                    </w:rPr>
                    <w:t>0</w:t>
                  </w:r>
                </w:p>
              </w:tc>
              <w:tc>
                <w:tcPr>
                  <w:tcW w:w="560" w:type="pct"/>
                  <w:tcBorders>
                    <w:tl2br w:val="nil"/>
                    <w:tr2bl w:val="nil"/>
                  </w:tcBorders>
                  <w:noWrap/>
                  <w:vAlign w:val="center"/>
                </w:tcPr>
                <w:p w14:paraId="0CE6AD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14:textFill>
                        <w14:solidFill>
                          <w14:schemeClr w14:val="tx1"/>
                        </w14:solidFill>
                      </w14:textFill>
                    </w:rPr>
                    <w:t>条</w:t>
                  </w:r>
                </w:p>
              </w:tc>
              <w:tc>
                <w:tcPr>
                  <w:tcW w:w="1006" w:type="pct"/>
                  <w:tcBorders>
                    <w:tl2br w:val="nil"/>
                    <w:tr2bl w:val="nil"/>
                  </w:tcBorders>
                  <w:shd w:val="clear" w:color="auto" w:fill="auto"/>
                  <w:noWrap/>
                  <w:vAlign w:val="center"/>
                </w:tcPr>
                <w:p w14:paraId="39D4391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物料密闭输送</w:t>
                  </w:r>
                </w:p>
              </w:tc>
            </w:tr>
            <w:tr w14:paraId="48DC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9" w:type="pct"/>
                  <w:tcBorders>
                    <w:tl2br w:val="nil"/>
                    <w:tr2bl w:val="nil"/>
                  </w:tcBorders>
                  <w:noWrap/>
                  <w:vAlign w:val="center"/>
                </w:tcPr>
                <w:p w14:paraId="2695F1A5">
                  <w:pPr>
                    <w:widowControl/>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6</w:t>
                  </w:r>
                </w:p>
              </w:tc>
              <w:tc>
                <w:tcPr>
                  <w:tcW w:w="2634" w:type="pct"/>
                  <w:tcBorders>
                    <w:tl2br w:val="nil"/>
                    <w:tr2bl w:val="nil"/>
                  </w:tcBorders>
                  <w:noWrap/>
                  <w:vAlign w:val="center"/>
                </w:tcPr>
                <w:p w14:paraId="00B43E3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大斜角输送皮带</w:t>
                  </w:r>
                </w:p>
              </w:tc>
              <w:tc>
                <w:tcPr>
                  <w:tcW w:w="468" w:type="pct"/>
                  <w:tcBorders>
                    <w:tl2br w:val="nil"/>
                    <w:tr2bl w:val="nil"/>
                  </w:tcBorders>
                  <w:noWrap/>
                  <w:vAlign w:val="center"/>
                </w:tcPr>
                <w:p w14:paraId="6BEBFBE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sz w:val="21"/>
                      <w:szCs w:val="21"/>
                      <w:u w:val="none"/>
                      <w:lang w:val="en-US" w:eastAsia="zh-CN"/>
                      <w14:textFill>
                        <w14:solidFill>
                          <w14:schemeClr w14:val="tx1"/>
                        </w14:solidFill>
                      </w14:textFill>
                    </w:rPr>
                    <w:t>3</w:t>
                  </w:r>
                </w:p>
              </w:tc>
              <w:tc>
                <w:tcPr>
                  <w:tcW w:w="560" w:type="pct"/>
                  <w:tcBorders>
                    <w:tl2br w:val="nil"/>
                    <w:tr2bl w:val="nil"/>
                  </w:tcBorders>
                  <w:noWrap/>
                  <w:vAlign w:val="center"/>
                </w:tcPr>
                <w:p w14:paraId="1B43DA1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14:textFill>
                        <w14:solidFill>
                          <w14:schemeClr w14:val="tx1"/>
                        </w14:solidFill>
                      </w14:textFill>
                    </w:rPr>
                    <w:t>条</w:t>
                  </w:r>
                </w:p>
              </w:tc>
              <w:tc>
                <w:tcPr>
                  <w:tcW w:w="1006" w:type="pct"/>
                  <w:tcBorders>
                    <w:tl2br w:val="nil"/>
                    <w:tr2bl w:val="nil"/>
                  </w:tcBorders>
                  <w:shd w:val="clear" w:color="auto" w:fill="auto"/>
                  <w:noWrap/>
                  <w:vAlign w:val="center"/>
                </w:tcPr>
                <w:p w14:paraId="56EA8DCF">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提升上料</w:t>
                  </w:r>
                </w:p>
              </w:tc>
            </w:tr>
            <w:tr w14:paraId="39F3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9" w:type="pct"/>
                  <w:tcBorders>
                    <w:tl2br w:val="nil"/>
                    <w:tr2bl w:val="nil"/>
                  </w:tcBorders>
                  <w:noWrap/>
                  <w:vAlign w:val="center"/>
                </w:tcPr>
                <w:p w14:paraId="56550F3B">
                  <w:pPr>
                    <w:widowControl/>
                    <w:spacing w:line="240" w:lineRule="auto"/>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7</w:t>
                  </w:r>
                </w:p>
              </w:tc>
              <w:tc>
                <w:tcPr>
                  <w:tcW w:w="2634" w:type="pct"/>
                  <w:tcBorders>
                    <w:tl2br w:val="nil"/>
                    <w:tr2bl w:val="nil"/>
                  </w:tcBorders>
                  <w:noWrap/>
                  <w:vAlign w:val="center"/>
                </w:tcPr>
                <w:p w14:paraId="67F17A1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电控系统</w:t>
                  </w:r>
                </w:p>
              </w:tc>
              <w:tc>
                <w:tcPr>
                  <w:tcW w:w="468" w:type="pct"/>
                  <w:tcBorders>
                    <w:tl2br w:val="nil"/>
                    <w:tr2bl w:val="nil"/>
                  </w:tcBorders>
                  <w:noWrap/>
                  <w:vAlign w:val="center"/>
                </w:tcPr>
                <w:p w14:paraId="5841BA9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560" w:type="pct"/>
                  <w:tcBorders>
                    <w:tl2br w:val="nil"/>
                    <w:tr2bl w:val="nil"/>
                  </w:tcBorders>
                  <w:noWrap/>
                  <w:vAlign w:val="center"/>
                </w:tcPr>
                <w:p w14:paraId="3C4FA6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套</w:t>
                  </w:r>
                </w:p>
              </w:tc>
              <w:tc>
                <w:tcPr>
                  <w:tcW w:w="1006" w:type="pct"/>
                  <w:tcBorders>
                    <w:tl2br w:val="nil"/>
                    <w:tr2bl w:val="nil"/>
                  </w:tcBorders>
                  <w:shd w:val="clear" w:color="auto" w:fill="auto"/>
                  <w:noWrap/>
                  <w:vAlign w:val="center"/>
                </w:tcPr>
                <w:p w14:paraId="71899857">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设备关停控制</w:t>
                  </w:r>
                </w:p>
              </w:tc>
            </w:tr>
            <w:tr w14:paraId="6E6D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9" w:type="pct"/>
                  <w:tcBorders>
                    <w:tl2br w:val="nil"/>
                    <w:tr2bl w:val="nil"/>
                  </w:tcBorders>
                  <w:noWrap/>
                  <w:vAlign w:val="center"/>
                </w:tcPr>
                <w:p w14:paraId="27FFD9F3">
                  <w:pPr>
                    <w:widowControl/>
                    <w:spacing w:line="240" w:lineRule="auto"/>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8</w:t>
                  </w:r>
                </w:p>
              </w:tc>
              <w:tc>
                <w:tcPr>
                  <w:tcW w:w="2634" w:type="pct"/>
                  <w:tcBorders>
                    <w:tl2br w:val="nil"/>
                    <w:tr2bl w:val="nil"/>
                  </w:tcBorders>
                  <w:noWrap/>
                  <w:vAlign w:val="center"/>
                </w:tcPr>
                <w:p w14:paraId="04FEA33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循环</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干燥</w:t>
                  </w:r>
                  <w:r>
                    <w:rPr>
                      <w:rFonts w:hint="eastAsia" w:cs="Times New Roman"/>
                      <w:i w:val="0"/>
                      <w:iCs w:val="0"/>
                      <w:color w:val="000000" w:themeColor="text1"/>
                      <w:kern w:val="0"/>
                      <w:sz w:val="21"/>
                      <w:szCs w:val="21"/>
                      <w:u w:val="none"/>
                      <w:lang w:val="en-US" w:eastAsia="zh-CN" w:bidi="ar"/>
                      <w14:textFill>
                        <w14:solidFill>
                          <w14:schemeClr w14:val="tx1"/>
                        </w14:solidFill>
                      </w14:textFill>
                    </w:rPr>
                    <w:t>设备</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（采用鼓风机通自然风物理干燥</w:t>
                  </w:r>
                  <w:r>
                    <w:rPr>
                      <w:rFonts w:hint="eastAsia" w:cs="Times New Roman"/>
                      <w:i w:val="0"/>
                      <w:iCs w:val="0"/>
                      <w:color w:val="000000" w:themeColor="text1"/>
                      <w:kern w:val="0"/>
                      <w:sz w:val="21"/>
                      <w:szCs w:val="21"/>
                      <w:u w:val="none"/>
                      <w:lang w:val="en-US" w:eastAsia="zh-CN" w:bidi="ar"/>
                      <w14:textFill>
                        <w14:solidFill>
                          <w14:schemeClr w14:val="tx1"/>
                        </w14:solidFill>
                      </w14:textFill>
                    </w:rPr>
                    <w:t>，每套循环干燥设备配套4个干燥桶仓</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68" w:type="pct"/>
                  <w:tcBorders>
                    <w:tl2br w:val="nil"/>
                    <w:tr2bl w:val="nil"/>
                  </w:tcBorders>
                  <w:noWrap/>
                  <w:vAlign w:val="center"/>
                </w:tcPr>
                <w:p w14:paraId="25C0402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sz w:val="21"/>
                      <w:szCs w:val="21"/>
                      <w:u w:val="none"/>
                      <w:lang w:val="en-US" w:eastAsia="zh-CN"/>
                      <w14:textFill>
                        <w14:solidFill>
                          <w14:schemeClr w14:val="tx1"/>
                        </w14:solidFill>
                      </w14:textFill>
                    </w:rPr>
                    <w:t>2</w:t>
                  </w:r>
                </w:p>
              </w:tc>
              <w:tc>
                <w:tcPr>
                  <w:tcW w:w="560" w:type="pct"/>
                  <w:tcBorders>
                    <w:tl2br w:val="nil"/>
                    <w:tr2bl w:val="nil"/>
                  </w:tcBorders>
                  <w:noWrap/>
                  <w:vAlign w:val="center"/>
                </w:tcPr>
                <w:p w14:paraId="2C66A34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套</w:t>
                  </w:r>
                </w:p>
              </w:tc>
              <w:tc>
                <w:tcPr>
                  <w:tcW w:w="1006" w:type="pct"/>
                  <w:tcBorders>
                    <w:tl2br w:val="nil"/>
                    <w:tr2bl w:val="nil"/>
                  </w:tcBorders>
                  <w:shd w:val="clear" w:color="auto" w:fill="auto"/>
                  <w:noWrap/>
                  <w:vAlign w:val="center"/>
                </w:tcPr>
                <w:p w14:paraId="15412089">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产品风干脱水</w:t>
                  </w:r>
                </w:p>
              </w:tc>
            </w:tr>
            <w:tr w14:paraId="50C8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9" w:type="pct"/>
                  <w:tcBorders>
                    <w:tl2br w:val="nil"/>
                    <w:tr2bl w:val="nil"/>
                  </w:tcBorders>
                  <w:noWrap/>
                  <w:vAlign w:val="center"/>
                </w:tcPr>
                <w:p w14:paraId="4F9D8E7D">
                  <w:pPr>
                    <w:widowControl/>
                    <w:spacing w:line="240" w:lineRule="auto"/>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9</w:t>
                  </w:r>
                </w:p>
              </w:tc>
              <w:tc>
                <w:tcPr>
                  <w:tcW w:w="2634" w:type="pct"/>
                  <w:tcBorders>
                    <w:tl2br w:val="nil"/>
                    <w:tr2bl w:val="nil"/>
                  </w:tcBorders>
                  <w:noWrap/>
                  <w:vAlign w:val="center"/>
                </w:tcPr>
                <w:p w14:paraId="2A9803C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布袋除尘器</w:t>
                  </w:r>
                </w:p>
              </w:tc>
              <w:tc>
                <w:tcPr>
                  <w:tcW w:w="468" w:type="pct"/>
                  <w:tcBorders>
                    <w:tl2br w:val="nil"/>
                    <w:tr2bl w:val="nil"/>
                  </w:tcBorders>
                  <w:noWrap/>
                  <w:vAlign w:val="center"/>
                </w:tcPr>
                <w:p w14:paraId="43E702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p>
              </w:tc>
              <w:tc>
                <w:tcPr>
                  <w:tcW w:w="560" w:type="pct"/>
                  <w:tcBorders>
                    <w:tl2br w:val="nil"/>
                    <w:tr2bl w:val="nil"/>
                  </w:tcBorders>
                  <w:noWrap/>
                  <w:vAlign w:val="center"/>
                </w:tcPr>
                <w:p w14:paraId="195027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套</w:t>
                  </w:r>
                </w:p>
              </w:tc>
              <w:tc>
                <w:tcPr>
                  <w:tcW w:w="1006" w:type="pct"/>
                  <w:tcBorders>
                    <w:tl2br w:val="nil"/>
                    <w:tr2bl w:val="nil"/>
                  </w:tcBorders>
                  <w:shd w:val="clear" w:color="auto" w:fill="auto"/>
                  <w:noWrap/>
                  <w:vAlign w:val="center"/>
                </w:tcPr>
                <w:p w14:paraId="1BF41E18">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粉尘收集处理</w:t>
                  </w:r>
                </w:p>
              </w:tc>
            </w:tr>
            <w:tr w14:paraId="5C85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9" w:type="pct"/>
                  <w:tcBorders>
                    <w:tl2br w:val="nil"/>
                    <w:tr2bl w:val="nil"/>
                  </w:tcBorders>
                  <w:noWrap/>
                  <w:vAlign w:val="center"/>
                </w:tcPr>
                <w:p w14:paraId="6E491DDF">
                  <w:pPr>
                    <w:widowControl/>
                    <w:spacing w:line="240" w:lineRule="auto"/>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10</w:t>
                  </w:r>
                </w:p>
              </w:tc>
              <w:tc>
                <w:tcPr>
                  <w:tcW w:w="2634" w:type="pct"/>
                  <w:tcBorders>
                    <w:tl2br w:val="nil"/>
                    <w:tr2bl w:val="nil"/>
                  </w:tcBorders>
                  <w:noWrap/>
                  <w:vAlign w:val="center"/>
                </w:tcPr>
                <w:p w14:paraId="64831ED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离心风机</w:t>
                  </w:r>
                </w:p>
              </w:tc>
              <w:tc>
                <w:tcPr>
                  <w:tcW w:w="468" w:type="pct"/>
                  <w:tcBorders>
                    <w:tl2br w:val="nil"/>
                    <w:tr2bl w:val="nil"/>
                  </w:tcBorders>
                  <w:noWrap/>
                  <w:vAlign w:val="center"/>
                </w:tcPr>
                <w:p w14:paraId="7B8E551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sz w:val="21"/>
                      <w:szCs w:val="21"/>
                      <w:u w:val="none"/>
                      <w:lang w:val="en-US" w:eastAsia="zh-CN"/>
                      <w14:textFill>
                        <w14:solidFill>
                          <w14:schemeClr w14:val="tx1"/>
                        </w14:solidFill>
                      </w14:textFill>
                    </w:rPr>
                    <w:t>2</w:t>
                  </w:r>
                </w:p>
              </w:tc>
              <w:tc>
                <w:tcPr>
                  <w:tcW w:w="560" w:type="pct"/>
                  <w:tcBorders>
                    <w:tl2br w:val="nil"/>
                    <w:tr2bl w:val="nil"/>
                  </w:tcBorders>
                  <w:noWrap/>
                  <w:vAlign w:val="center"/>
                </w:tcPr>
                <w:p w14:paraId="1BD128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台</w:t>
                  </w:r>
                </w:p>
              </w:tc>
              <w:tc>
                <w:tcPr>
                  <w:tcW w:w="1006" w:type="pct"/>
                  <w:tcBorders>
                    <w:tl2br w:val="nil"/>
                    <w:tr2bl w:val="nil"/>
                  </w:tcBorders>
                  <w:shd w:val="clear" w:color="auto" w:fill="auto"/>
                  <w:noWrap/>
                  <w:vAlign w:val="center"/>
                </w:tcPr>
                <w:p w14:paraId="1E361D03">
                  <w:pPr>
                    <w:keepNext w:val="0"/>
                    <w:keepLines w:val="0"/>
                    <w:widowControl/>
                    <w:suppressLineNumbers w:val="0"/>
                    <w:jc w:val="center"/>
                    <w:textAlignment w:val="center"/>
                    <w:rPr>
                      <w:rFonts w:hint="eastAsia"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干燥循环送风</w:t>
                  </w:r>
                </w:p>
              </w:tc>
            </w:tr>
            <w:tr w14:paraId="316C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9" w:type="pct"/>
                  <w:tcBorders>
                    <w:tl2br w:val="nil"/>
                    <w:tr2bl w:val="nil"/>
                  </w:tcBorders>
                  <w:noWrap/>
                  <w:vAlign w:val="center"/>
                </w:tcPr>
                <w:p w14:paraId="6EB327C7">
                  <w:pPr>
                    <w:widowControl/>
                    <w:spacing w:line="240" w:lineRule="auto"/>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11</w:t>
                  </w:r>
                </w:p>
              </w:tc>
              <w:tc>
                <w:tcPr>
                  <w:tcW w:w="2634" w:type="pct"/>
                  <w:tcBorders>
                    <w:tl2br w:val="nil"/>
                    <w:tr2bl w:val="nil"/>
                  </w:tcBorders>
                  <w:noWrap/>
                  <w:vAlign w:val="center"/>
                </w:tcPr>
                <w:p w14:paraId="6A9E0F57">
                  <w:pPr>
                    <w:keepNext w:val="0"/>
                    <w:keepLines w:val="0"/>
                    <w:widowControl/>
                    <w:suppressLineNumbers w:val="0"/>
                    <w:jc w:val="center"/>
                    <w:textAlignment w:val="center"/>
                    <w:rPr>
                      <w:rFonts w:hint="eastAsia"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sz w:val="21"/>
                      <w:szCs w:val="21"/>
                      <w:u w:val="none"/>
                      <w:lang w:eastAsia="zh-CN"/>
                      <w14:textFill>
                        <w14:solidFill>
                          <w14:schemeClr w14:val="tx1"/>
                        </w14:solidFill>
                      </w14:textFill>
                    </w:rPr>
                    <w:t>引风机</w:t>
                  </w:r>
                </w:p>
              </w:tc>
              <w:tc>
                <w:tcPr>
                  <w:tcW w:w="468" w:type="pct"/>
                  <w:tcBorders>
                    <w:tl2br w:val="nil"/>
                    <w:tr2bl w:val="nil"/>
                  </w:tcBorders>
                  <w:noWrap/>
                  <w:vAlign w:val="center"/>
                </w:tcPr>
                <w:p w14:paraId="5310661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560" w:type="pct"/>
                  <w:tcBorders>
                    <w:tl2br w:val="nil"/>
                    <w:tr2bl w:val="nil"/>
                  </w:tcBorders>
                  <w:noWrap/>
                  <w:vAlign w:val="center"/>
                </w:tcPr>
                <w:p w14:paraId="3D0B528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1006" w:type="pct"/>
                  <w:tcBorders>
                    <w:tl2br w:val="nil"/>
                    <w:tr2bl w:val="nil"/>
                  </w:tcBorders>
                  <w:shd w:val="clear" w:color="auto" w:fill="auto"/>
                  <w:noWrap/>
                  <w:vAlign w:val="center"/>
                </w:tcPr>
                <w:p w14:paraId="66BF411F">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除尘引风</w:t>
                  </w:r>
                </w:p>
              </w:tc>
            </w:tr>
            <w:tr w14:paraId="56A9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9" w:type="pct"/>
                  <w:tcBorders>
                    <w:tl2br w:val="nil"/>
                    <w:tr2bl w:val="nil"/>
                  </w:tcBorders>
                  <w:noWrap/>
                  <w:vAlign w:val="center"/>
                </w:tcPr>
                <w:p w14:paraId="20199E22">
                  <w:pPr>
                    <w:widowControl/>
                    <w:spacing w:line="240" w:lineRule="auto"/>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12</w:t>
                  </w:r>
                </w:p>
              </w:tc>
              <w:tc>
                <w:tcPr>
                  <w:tcW w:w="2634" w:type="pct"/>
                  <w:tcBorders>
                    <w:tl2br w:val="nil"/>
                    <w:tr2bl w:val="nil"/>
                  </w:tcBorders>
                  <w:noWrap/>
                  <w:vAlign w:val="center"/>
                </w:tcPr>
                <w:p w14:paraId="48FE97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自动计量打包机</w:t>
                  </w:r>
                </w:p>
              </w:tc>
              <w:tc>
                <w:tcPr>
                  <w:tcW w:w="468" w:type="pct"/>
                  <w:tcBorders>
                    <w:tl2br w:val="nil"/>
                    <w:tr2bl w:val="nil"/>
                  </w:tcBorders>
                  <w:noWrap/>
                  <w:vAlign w:val="center"/>
                </w:tcPr>
                <w:p w14:paraId="2512C9E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560" w:type="pct"/>
                  <w:tcBorders>
                    <w:tl2br w:val="nil"/>
                    <w:tr2bl w:val="nil"/>
                  </w:tcBorders>
                  <w:noWrap/>
                  <w:vAlign w:val="center"/>
                </w:tcPr>
                <w:p w14:paraId="613655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套</w:t>
                  </w:r>
                </w:p>
              </w:tc>
              <w:tc>
                <w:tcPr>
                  <w:tcW w:w="1006" w:type="pct"/>
                  <w:tcBorders>
                    <w:tl2br w:val="nil"/>
                    <w:tr2bl w:val="nil"/>
                  </w:tcBorders>
                  <w:shd w:val="clear" w:color="auto" w:fill="auto"/>
                  <w:noWrap/>
                  <w:vAlign w:val="center"/>
                </w:tcPr>
                <w:p w14:paraId="5078C358">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成品封装</w:t>
                  </w:r>
                </w:p>
              </w:tc>
            </w:tr>
            <w:tr w14:paraId="2408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9" w:type="pct"/>
                  <w:tcBorders>
                    <w:tl2br w:val="nil"/>
                    <w:tr2bl w:val="nil"/>
                  </w:tcBorders>
                  <w:noWrap/>
                  <w:vAlign w:val="center"/>
                </w:tcPr>
                <w:p w14:paraId="73710730">
                  <w:pPr>
                    <w:widowControl/>
                    <w:spacing w:line="240" w:lineRule="auto"/>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13</w:t>
                  </w:r>
                </w:p>
              </w:tc>
              <w:tc>
                <w:tcPr>
                  <w:tcW w:w="2634" w:type="pct"/>
                  <w:tcBorders>
                    <w:tl2br w:val="nil"/>
                    <w:tr2bl w:val="nil"/>
                  </w:tcBorders>
                  <w:noWrap/>
                  <w:vAlign w:val="center"/>
                </w:tcPr>
                <w:p w14:paraId="5C194D5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叉车</w:t>
                  </w:r>
                </w:p>
              </w:tc>
              <w:tc>
                <w:tcPr>
                  <w:tcW w:w="468" w:type="pct"/>
                  <w:tcBorders>
                    <w:tl2br w:val="nil"/>
                    <w:tr2bl w:val="nil"/>
                  </w:tcBorders>
                  <w:noWrap/>
                  <w:vAlign w:val="center"/>
                </w:tcPr>
                <w:p w14:paraId="212B334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560" w:type="pct"/>
                  <w:tcBorders>
                    <w:tl2br w:val="nil"/>
                    <w:tr2bl w:val="nil"/>
                  </w:tcBorders>
                  <w:noWrap/>
                  <w:vAlign w:val="center"/>
                </w:tcPr>
                <w:p w14:paraId="2B3BA76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1006" w:type="pct"/>
                  <w:tcBorders>
                    <w:tl2br w:val="nil"/>
                    <w:tr2bl w:val="nil"/>
                  </w:tcBorders>
                  <w:shd w:val="clear" w:color="auto" w:fill="auto"/>
                  <w:noWrap/>
                  <w:vAlign w:val="center"/>
                </w:tcPr>
                <w:p w14:paraId="4AE927CD">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成品转运出库</w:t>
                  </w:r>
                </w:p>
              </w:tc>
            </w:tr>
            <w:tr w14:paraId="0CC6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9" w:type="pct"/>
                  <w:tcBorders>
                    <w:tl2br w:val="nil"/>
                    <w:tr2bl w:val="nil"/>
                  </w:tcBorders>
                  <w:noWrap/>
                  <w:vAlign w:val="center"/>
                </w:tcPr>
                <w:p w14:paraId="4B72E1F3">
                  <w:pPr>
                    <w:widowControl/>
                    <w:spacing w:line="240" w:lineRule="auto"/>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w:t>
                  </w:r>
                  <w:r>
                    <w:rPr>
                      <w:rFonts w:hint="eastAsia" w:cs="Times New Roman"/>
                      <w:color w:val="000000" w:themeColor="text1"/>
                      <w:kern w:val="0"/>
                      <w:sz w:val="21"/>
                      <w:szCs w:val="21"/>
                      <w:lang w:val="en-US" w:eastAsia="zh-CN"/>
                      <w14:textFill>
                        <w14:solidFill>
                          <w14:schemeClr w14:val="tx1"/>
                        </w14:solidFill>
                      </w14:textFill>
                    </w:rPr>
                    <w:t>4</w:t>
                  </w:r>
                </w:p>
              </w:tc>
              <w:tc>
                <w:tcPr>
                  <w:tcW w:w="2634" w:type="pct"/>
                  <w:tcBorders>
                    <w:tl2br w:val="nil"/>
                    <w:tr2bl w:val="nil"/>
                  </w:tcBorders>
                  <w:noWrap/>
                  <w:vAlign w:val="center"/>
                </w:tcPr>
                <w:p w14:paraId="09564B7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除铁器</w:t>
                  </w:r>
                </w:p>
              </w:tc>
              <w:tc>
                <w:tcPr>
                  <w:tcW w:w="468" w:type="pct"/>
                  <w:tcBorders>
                    <w:tl2br w:val="nil"/>
                    <w:tr2bl w:val="nil"/>
                  </w:tcBorders>
                  <w:noWrap/>
                  <w:vAlign w:val="center"/>
                </w:tcPr>
                <w:p w14:paraId="09B570D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560" w:type="pct"/>
                  <w:tcBorders>
                    <w:tl2br w:val="nil"/>
                    <w:tr2bl w:val="nil"/>
                  </w:tcBorders>
                  <w:noWrap/>
                  <w:vAlign w:val="center"/>
                </w:tcPr>
                <w:p w14:paraId="53221CF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台</w:t>
                  </w:r>
                </w:p>
              </w:tc>
              <w:tc>
                <w:tcPr>
                  <w:tcW w:w="1006" w:type="pct"/>
                  <w:tcBorders>
                    <w:tl2br w:val="nil"/>
                    <w:tr2bl w:val="nil"/>
                  </w:tcBorders>
                  <w:shd w:val="clear" w:color="auto" w:fill="auto"/>
                  <w:noWrap/>
                  <w:vAlign w:val="center"/>
                </w:tcPr>
                <w:p w14:paraId="38D086DD">
                  <w:pPr>
                    <w:keepNext w:val="0"/>
                    <w:keepLines w:val="0"/>
                    <w:widowControl/>
                    <w:suppressLineNumbers w:val="0"/>
                    <w:jc w:val="center"/>
                    <w:textAlignment w:val="center"/>
                    <w:rPr>
                      <w:rFonts w:hint="default"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除去原料中杂质</w:t>
                  </w:r>
                </w:p>
              </w:tc>
            </w:tr>
          </w:tbl>
          <w:p w14:paraId="1BE81787">
            <w:pPr>
              <w:keepNext w:val="0"/>
              <w:keepLines w:val="0"/>
              <w:pageBreakBefore w:val="0"/>
              <w:widowControl w:val="0"/>
              <w:numPr>
                <w:ilvl w:val="0"/>
                <w:numId w:val="9"/>
              </w:numPr>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原辅材料及能源消耗</w:t>
            </w:r>
          </w:p>
          <w:p w14:paraId="4463E7B4">
            <w:pPr>
              <w:pStyle w:val="8"/>
              <w:keepNext w:val="0"/>
              <w:keepLines w:val="0"/>
              <w:pageBreakBefore w:val="0"/>
              <w:widowControl w:val="0"/>
              <w:kinsoku/>
              <w:wordWrap/>
              <w:overflowPunct/>
              <w:topLinePunct w:val="0"/>
              <w:autoSpaceDE/>
              <w:autoSpaceDN/>
              <w:bidi w:val="0"/>
              <w:adjustRightInd w:val="0"/>
              <w:snapToGrid/>
              <w:spacing w:before="0" w:after="0" w:line="360" w:lineRule="auto"/>
              <w:ind w:firstLine="480"/>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根据建设单位提供的资料，项目外购</w:t>
            </w:r>
            <w:r>
              <w:rPr>
                <w:rFonts w:hint="eastAsia" w:cs="Times New Roman"/>
                <w:color w:val="000000" w:themeColor="text1"/>
                <w:lang w:eastAsia="zh-CN"/>
                <w14:textFill>
                  <w14:solidFill>
                    <w14:schemeClr w14:val="tx1"/>
                  </w14:solidFill>
                </w14:textFill>
              </w:rPr>
              <w:t>弥勒市新哨镇山心村</w:t>
            </w:r>
            <w:r>
              <w:rPr>
                <w:rFonts w:hint="default" w:ascii="Times New Roman" w:hAnsi="Times New Roman" w:cs="Times New Roman"/>
                <w:color w:val="000000" w:themeColor="text1"/>
                <w14:textFill>
                  <w14:solidFill>
                    <w14:schemeClr w14:val="tx1"/>
                  </w14:solidFill>
                </w14:textFill>
              </w:rPr>
              <w:t>已经破碎的褐煤</w:t>
            </w:r>
            <w:r>
              <w:rPr>
                <w:rFonts w:hint="eastAsia" w:cs="Times New Roman"/>
                <w:color w:val="000000" w:themeColor="text1"/>
                <w:lang w:eastAsia="zh-CN"/>
                <w14:textFill>
                  <w14:solidFill>
                    <w14:schemeClr w14:val="tx1"/>
                  </w14:solidFill>
                </w14:textFill>
              </w:rPr>
              <w:t>（粉状），含水率约</w:t>
            </w:r>
            <w:r>
              <w:rPr>
                <w:rFonts w:hint="eastAsia" w:cs="Times New Roman"/>
                <w:color w:val="000000" w:themeColor="text1"/>
                <w:lang w:val="en-US" w:eastAsia="zh-CN"/>
                <w14:textFill>
                  <w14:solidFill>
                    <w14:schemeClr w14:val="tx1"/>
                  </w14:solidFill>
                </w14:textFill>
              </w:rPr>
              <w:t>30</w:t>
            </w:r>
            <w:r>
              <w:rPr>
                <w:rFonts w:hint="eastAsia" w:cs="Times New Roman"/>
                <w:color w:val="000000" w:themeColor="text1"/>
                <w:lang w:eastAsia="zh-CN"/>
                <w14:textFill>
                  <w14:solidFill>
                    <w14:schemeClr w14:val="tx1"/>
                  </w14:solidFill>
                </w14:textFill>
              </w:rPr>
              <w:t>%，生产过程</w:t>
            </w:r>
            <w:r>
              <w:rPr>
                <w:rFonts w:hint="default" w:ascii="Times New Roman" w:hAnsi="Times New Roman" w:cs="Times New Roman"/>
                <w:color w:val="000000" w:themeColor="text1"/>
                <w:highlight w:val="none"/>
                <w14:textFill>
                  <w14:solidFill>
                    <w14:schemeClr w14:val="tx1"/>
                  </w14:solidFill>
                </w14:textFill>
              </w:rPr>
              <w:t>不添加粘结剂、助燃剂、固化剂等辅料与化学添加剂</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szCs w:val="24"/>
                <w14:textFill>
                  <w14:solidFill>
                    <w14:schemeClr w14:val="tx1"/>
                  </w14:solidFill>
                </w14:textFill>
              </w:rPr>
              <w:t>项目运营期间各原辅材料消耗情况见表2-</w:t>
            </w:r>
            <w:r>
              <w:rPr>
                <w:rFonts w:hint="default" w:ascii="Times New Roman" w:hAnsi="Times New Roman" w:cs="Times New Roman"/>
                <w:color w:val="000000" w:themeColor="text1"/>
                <w:szCs w:val="24"/>
                <w:lang w:val="en-US" w:eastAsia="zh-CN"/>
                <w14:textFill>
                  <w14:solidFill>
                    <w14:schemeClr w14:val="tx1"/>
                  </w14:solidFill>
                </w14:textFill>
              </w:rPr>
              <w:t>3</w:t>
            </w:r>
            <w:r>
              <w:rPr>
                <w:rFonts w:hint="default" w:ascii="Times New Roman" w:hAnsi="Times New Roman" w:cs="Times New Roman"/>
                <w:color w:val="000000" w:themeColor="text1"/>
                <w:szCs w:val="24"/>
                <w14:textFill>
                  <w14:solidFill>
                    <w14:schemeClr w14:val="tx1"/>
                  </w14:solidFill>
                </w14:textFill>
              </w:rPr>
              <w:t>。</w:t>
            </w:r>
          </w:p>
          <w:p w14:paraId="47BCC798">
            <w:pPr>
              <w:jc w:val="center"/>
              <w:rPr>
                <w:rFonts w:hint="default" w:ascii="Times New Roman" w:hAnsi="Times New Roman" w:cs="Times New Roman"/>
                <w:b/>
                <w:color w:val="000000" w:themeColor="text1"/>
                <w:sz w:val="24"/>
                <w14:textFill>
                  <w14:solidFill>
                    <w14:schemeClr w14:val="tx1"/>
                  </w14:solidFill>
                </w14:textFill>
              </w:rPr>
            </w:pPr>
            <w:bookmarkStart w:id="14" w:name="_Hlk194485197"/>
            <w:r>
              <w:rPr>
                <w:rFonts w:hint="default" w:ascii="Times New Roman" w:hAnsi="Times New Roman" w:cs="Times New Roman"/>
                <w:b/>
                <w:color w:val="000000" w:themeColor="text1"/>
                <w:sz w:val="24"/>
                <w14:textFill>
                  <w14:solidFill>
                    <w14:schemeClr w14:val="tx1"/>
                  </w14:solidFill>
                </w14:textFill>
              </w:rPr>
              <w:t>表2-</w:t>
            </w:r>
            <w:r>
              <w:rPr>
                <w:rFonts w:hint="default" w:ascii="Times New Roman" w:hAnsi="Times New Roman" w:cs="Times New Roman"/>
                <w:b/>
                <w:color w:val="000000" w:themeColor="text1"/>
                <w:sz w:val="24"/>
                <w:lang w:val="en-US" w:eastAsia="zh-CN"/>
                <w14:textFill>
                  <w14:solidFill>
                    <w14:schemeClr w14:val="tx1"/>
                  </w14:solidFill>
                </w14:textFill>
              </w:rPr>
              <w:t xml:space="preserve">3 </w:t>
            </w:r>
            <w:r>
              <w:rPr>
                <w:rFonts w:hint="default" w:ascii="Times New Roman" w:hAnsi="Times New Roman" w:cs="Times New Roman"/>
                <w:b/>
                <w:color w:val="000000" w:themeColor="text1"/>
                <w:sz w:val="24"/>
                <w14:textFill>
                  <w14:solidFill>
                    <w14:schemeClr w14:val="tx1"/>
                  </w14:solidFill>
                </w14:textFill>
              </w:rPr>
              <w:t>项目主要原辅材料及能源消耗情况</w:t>
            </w:r>
          </w:p>
          <w:tbl>
            <w:tblPr>
              <w:tblStyle w:val="35"/>
              <w:tblW w:w="8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752"/>
              <w:gridCol w:w="1793"/>
              <w:gridCol w:w="1613"/>
              <w:gridCol w:w="2342"/>
            </w:tblGrid>
            <w:tr w14:paraId="67E0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 w:hRule="atLeast"/>
                <w:tblHeader/>
                <w:jc w:val="center"/>
              </w:trPr>
              <w:tc>
                <w:tcPr>
                  <w:tcW w:w="677" w:type="dxa"/>
                  <w:vAlign w:val="center"/>
                </w:tcPr>
                <w:p w14:paraId="3041FEF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序号</w:t>
                  </w:r>
                </w:p>
              </w:tc>
              <w:tc>
                <w:tcPr>
                  <w:tcW w:w="1752" w:type="dxa"/>
                  <w:vAlign w:val="center"/>
                </w:tcPr>
                <w:p w14:paraId="6EDE2C87">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lang w:eastAsia="zh-CN"/>
                      <w14:textFill>
                        <w14:solidFill>
                          <w14:schemeClr w14:val="tx1"/>
                        </w14:solidFill>
                      </w14:textFill>
                    </w:rPr>
                    <w:t>名称</w:t>
                  </w:r>
                </w:p>
              </w:tc>
              <w:tc>
                <w:tcPr>
                  <w:tcW w:w="1793" w:type="dxa"/>
                  <w:vAlign w:val="center"/>
                </w:tcPr>
                <w:p w14:paraId="5C5F341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用量</w:t>
                  </w:r>
                </w:p>
              </w:tc>
              <w:tc>
                <w:tcPr>
                  <w:tcW w:w="1613" w:type="dxa"/>
                  <w:vAlign w:val="center"/>
                </w:tcPr>
                <w:p w14:paraId="4B5E831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最大存储量</w:t>
                  </w:r>
                </w:p>
              </w:tc>
              <w:tc>
                <w:tcPr>
                  <w:tcW w:w="2342" w:type="dxa"/>
                  <w:vAlign w:val="center"/>
                </w:tcPr>
                <w:p w14:paraId="03D6F0C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备注</w:t>
                  </w:r>
                </w:p>
              </w:tc>
            </w:tr>
            <w:tr w14:paraId="10F0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vAlign w:val="center"/>
                </w:tcPr>
                <w:p w14:paraId="30CE87F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w:t>
                  </w:r>
                </w:p>
              </w:tc>
              <w:tc>
                <w:tcPr>
                  <w:tcW w:w="1752" w:type="dxa"/>
                  <w:shd w:val="clear" w:color="auto" w:fill="auto"/>
                  <w:vAlign w:val="center"/>
                </w:tcPr>
                <w:p w14:paraId="7E42A475">
                  <w:pPr>
                    <w:spacing w:before="0" w:beforeLines="0"/>
                    <w:ind w:firstLine="0" w:firstLineChars="0"/>
                    <w:jc w:val="center"/>
                    <w:rPr>
                      <w:rFonts w:hint="default" w:ascii="Times New Roman" w:hAnsi="Times New Roman" w:eastAsia="宋体" w:cs="Times New Roman"/>
                      <w:color w:val="000000" w:themeColor="text1"/>
                      <w:kern w:val="2"/>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18"/>
                      <w:lang w:eastAsia="zh-CN"/>
                      <w14:textFill>
                        <w14:solidFill>
                          <w14:schemeClr w14:val="tx1"/>
                        </w14:solidFill>
                      </w14:textFill>
                    </w:rPr>
                    <w:t>褐煤</w:t>
                  </w:r>
                </w:p>
              </w:tc>
              <w:tc>
                <w:tcPr>
                  <w:tcW w:w="1793" w:type="dxa"/>
                  <w:shd w:val="clear" w:color="auto" w:fill="auto"/>
                  <w:vAlign w:val="center"/>
                </w:tcPr>
                <w:p w14:paraId="5DAC1044">
                  <w:pPr>
                    <w:spacing w:before="0" w:beforeLines="0"/>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41155.434</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/a</w:t>
                  </w:r>
                </w:p>
              </w:tc>
              <w:tc>
                <w:tcPr>
                  <w:tcW w:w="1613" w:type="dxa"/>
                  <w:shd w:val="clear" w:color="auto" w:fill="auto"/>
                  <w:vAlign w:val="center"/>
                </w:tcPr>
                <w:p w14:paraId="2CF8F2F8">
                  <w:pPr>
                    <w:spacing w:before="0" w:beforeLines="0"/>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1000t</w:t>
                  </w:r>
                </w:p>
              </w:tc>
              <w:tc>
                <w:tcPr>
                  <w:tcW w:w="2342" w:type="dxa"/>
                  <w:vAlign w:val="center"/>
                </w:tcPr>
                <w:p w14:paraId="658DEE01">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外购</w:t>
                  </w:r>
                </w:p>
              </w:tc>
            </w:tr>
            <w:tr w14:paraId="5BA8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77" w:type="dxa"/>
                  <w:shd w:val="clear" w:color="auto" w:fill="auto"/>
                  <w:vAlign w:val="center"/>
                </w:tcPr>
                <w:p w14:paraId="3AAB6575">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1752" w:type="dxa"/>
                  <w:shd w:val="clear" w:color="auto" w:fill="auto"/>
                  <w:vAlign w:val="center"/>
                </w:tcPr>
                <w:p w14:paraId="39D434E8">
                  <w:pPr>
                    <w:spacing w:before="0" w:beforeLines="0"/>
                    <w:ind w:firstLine="0" w:firstLineChars="0"/>
                    <w:jc w:val="center"/>
                    <w:rPr>
                      <w:rFonts w:hint="default" w:ascii="Times New Roman" w:hAnsi="Times New Roman" w:eastAsia="宋体" w:cs="Times New Roman"/>
                      <w:color w:val="000000" w:themeColor="text1"/>
                      <w:kern w:val="2"/>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包装袋</w:t>
                  </w:r>
                </w:p>
              </w:tc>
              <w:tc>
                <w:tcPr>
                  <w:tcW w:w="1793" w:type="dxa"/>
                  <w:shd w:val="clear" w:color="auto" w:fill="auto"/>
                  <w:vAlign w:val="center"/>
                </w:tcPr>
                <w:p w14:paraId="623AAAB9">
                  <w:pPr>
                    <w:spacing w:before="0" w:beforeLines="0"/>
                    <w:ind w:firstLine="0" w:firstLineChars="0"/>
                    <w:jc w:val="cente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5万只</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/a</w:t>
                  </w:r>
                </w:p>
              </w:tc>
              <w:tc>
                <w:tcPr>
                  <w:tcW w:w="1613" w:type="dxa"/>
                  <w:shd w:val="clear" w:color="auto" w:fill="auto"/>
                  <w:vAlign w:val="center"/>
                </w:tcPr>
                <w:p w14:paraId="1E4EC9D7">
                  <w:pPr>
                    <w:spacing w:before="0" w:beforeLines="0"/>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5000只</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/a</w:t>
                  </w:r>
                </w:p>
              </w:tc>
              <w:tc>
                <w:tcPr>
                  <w:tcW w:w="2342" w:type="dxa"/>
                  <w:vAlign w:val="center"/>
                </w:tcPr>
                <w:p w14:paraId="5D506C1A">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外购</w:t>
                  </w:r>
                </w:p>
              </w:tc>
            </w:tr>
            <w:tr w14:paraId="3F8E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77" w:type="dxa"/>
                  <w:shd w:val="clear" w:color="auto" w:fill="auto"/>
                  <w:vAlign w:val="center"/>
                </w:tcPr>
                <w:p w14:paraId="148236E6">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w:t>
                  </w:r>
                </w:p>
              </w:tc>
              <w:tc>
                <w:tcPr>
                  <w:tcW w:w="1752" w:type="dxa"/>
                  <w:vAlign w:val="center"/>
                </w:tcPr>
                <w:p w14:paraId="1FDC6951">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lang w:eastAsia="zh-CN"/>
                      <w14:textFill>
                        <w14:solidFill>
                          <w14:schemeClr w14:val="tx1"/>
                        </w14:solidFill>
                      </w14:textFill>
                    </w:rPr>
                    <w:t>水</w:t>
                  </w:r>
                </w:p>
              </w:tc>
              <w:tc>
                <w:tcPr>
                  <w:tcW w:w="1793" w:type="dxa"/>
                  <w:vAlign w:val="center"/>
                </w:tcPr>
                <w:p w14:paraId="6E970FC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90</w:t>
                  </w:r>
                  <w:r>
                    <w:rPr>
                      <w:rFonts w:hint="default" w:ascii="Times New Roman" w:hAnsi="Times New Roman" w:eastAsia="宋体" w:cs="Times New Roman"/>
                      <w:color w:val="000000" w:themeColor="text1"/>
                      <w:szCs w:val="21"/>
                      <w:lang w:val="en-US" w:eastAsia="zh-CN"/>
                      <w14:textFill>
                        <w14:solidFill>
                          <w14:schemeClr w14:val="tx1"/>
                        </w14:solidFill>
                      </w14:textFill>
                    </w:rPr>
                    <w:t>t/a</w:t>
                  </w:r>
                </w:p>
              </w:tc>
              <w:tc>
                <w:tcPr>
                  <w:tcW w:w="1613" w:type="dxa"/>
                  <w:vAlign w:val="center"/>
                </w:tcPr>
                <w:p w14:paraId="5EB4876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w:t>
                  </w:r>
                </w:p>
              </w:tc>
              <w:tc>
                <w:tcPr>
                  <w:tcW w:w="2342" w:type="dxa"/>
                  <w:vAlign w:val="center"/>
                </w:tcPr>
                <w:p w14:paraId="7000268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w:t>
                  </w:r>
                </w:p>
              </w:tc>
            </w:tr>
            <w:tr w14:paraId="06886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77" w:type="dxa"/>
                  <w:vAlign w:val="center"/>
                </w:tcPr>
                <w:p w14:paraId="7D3B97F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p>
              </w:tc>
              <w:tc>
                <w:tcPr>
                  <w:tcW w:w="1752" w:type="dxa"/>
                  <w:vAlign w:val="center"/>
                </w:tcPr>
                <w:p w14:paraId="63D1C71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电</w:t>
                  </w:r>
                </w:p>
              </w:tc>
              <w:tc>
                <w:tcPr>
                  <w:tcW w:w="1793" w:type="dxa"/>
                  <w:vAlign w:val="center"/>
                </w:tcPr>
                <w:p w14:paraId="283188B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99.84</w:t>
                  </w:r>
                  <w:r>
                    <w:rPr>
                      <w:rFonts w:hint="default" w:ascii="Times New Roman" w:hAnsi="Times New Roman" w:eastAsia="宋体" w:cs="Times New Roman"/>
                      <w:color w:val="000000" w:themeColor="text1"/>
                      <w:szCs w:val="21"/>
                      <w14:textFill>
                        <w14:solidFill>
                          <w14:schemeClr w14:val="tx1"/>
                        </w14:solidFill>
                      </w14:textFill>
                    </w:rPr>
                    <w:t>万kWh</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/a</w:t>
                  </w:r>
                </w:p>
              </w:tc>
              <w:tc>
                <w:tcPr>
                  <w:tcW w:w="1613" w:type="dxa"/>
                  <w:vAlign w:val="center"/>
                </w:tcPr>
                <w:p w14:paraId="4527EC1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w:t>
                  </w:r>
                </w:p>
              </w:tc>
              <w:tc>
                <w:tcPr>
                  <w:tcW w:w="2342" w:type="dxa"/>
                  <w:vAlign w:val="center"/>
                </w:tcPr>
                <w:p w14:paraId="37FA1463">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w:t>
                  </w:r>
                </w:p>
              </w:tc>
            </w:tr>
            <w:bookmarkEnd w:id="14"/>
          </w:tbl>
          <w:p w14:paraId="77E6585F">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jc w:val="left"/>
              <w:textAlignment w:val="auto"/>
              <w:rPr>
                <w:rFonts w:hint="eastAsia" w:cs="Times New Roman"/>
                <w:b/>
                <w:bCs/>
                <w:i w:val="0"/>
                <w:iCs w:val="0"/>
                <w:color w:val="000000" w:themeColor="text1"/>
                <w:sz w:val="24"/>
                <w:szCs w:val="24"/>
                <w:highlight w:val="none"/>
                <w:lang w:val="en-US" w:eastAsia="zh-CN"/>
                <w14:textFill>
                  <w14:solidFill>
                    <w14:schemeClr w14:val="tx1"/>
                  </w14:solidFill>
                </w14:textFill>
              </w:rPr>
            </w:pPr>
            <w:r>
              <w:rPr>
                <w:rFonts w:hint="eastAsia" w:cs="Times New Roman"/>
                <w:b/>
                <w:bCs/>
                <w:i w:val="0"/>
                <w:iCs w:val="0"/>
                <w:color w:val="000000" w:themeColor="text1"/>
                <w:sz w:val="24"/>
                <w:szCs w:val="24"/>
                <w:highlight w:val="none"/>
                <w:lang w:val="en-US" w:eastAsia="zh-CN"/>
                <w14:textFill>
                  <w14:solidFill>
                    <w14:schemeClr w14:val="tx1"/>
                  </w14:solidFill>
                </w14:textFill>
              </w:rPr>
              <w:t>原料如下：</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47"/>
              <w:gridCol w:w="3704"/>
            </w:tblGrid>
            <w:tr w14:paraId="0AC7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7" w:type="dxa"/>
                </w:tcPr>
                <w:p w14:paraId="71A6083B">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cs="Times New Roman"/>
                      <w:b/>
                      <w:bCs/>
                      <w:i w:val="0"/>
                      <w:iCs w:val="0"/>
                      <w:color w:val="000000" w:themeColor="text1"/>
                      <w:sz w:val="24"/>
                      <w:szCs w:val="24"/>
                      <w:highlight w:val="none"/>
                      <w:vertAlign w:val="baseline"/>
                      <w:lang w:val="en-US" w:eastAsia="zh-CN"/>
                      <w14:textFill>
                        <w14:solidFill>
                          <w14:schemeClr w14:val="tx1"/>
                        </w14:solidFill>
                      </w14:textFill>
                    </w:rPr>
                  </w:pPr>
                  <w:r>
                    <w:rPr>
                      <w:rFonts w:hint="eastAsia" w:cs="Times New Roman"/>
                      <w:b/>
                      <w:bCs/>
                      <w:i w:val="0"/>
                      <w:iCs w:val="0"/>
                      <w:color w:val="000000" w:themeColor="text1"/>
                      <w:sz w:val="24"/>
                      <w:szCs w:val="24"/>
                      <w:highlight w:val="none"/>
                      <w:lang w:val="en-US" w:eastAsia="zh-CN"/>
                      <w14:textFill>
                        <w14:solidFill>
                          <w14:schemeClr w14:val="tx1"/>
                        </w14:solidFill>
                      </w14:textFill>
                    </w:rPr>
                    <w:drawing>
                      <wp:inline distT="0" distB="0" distL="114300" distR="114300">
                        <wp:extent cx="1676400" cy="1717675"/>
                        <wp:effectExtent l="0" t="0" r="0" b="15875"/>
                        <wp:docPr id="13" name="图片 13" descr="66d73f2a-2983-40ec-98b4-2e584f05d1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6d73f2a-2983-40ec-98b4-2e584f05d15b"/>
                                <pic:cNvPicPr>
                                  <a:picLocks noChangeAspect="1"/>
                                </pic:cNvPicPr>
                              </pic:nvPicPr>
                              <pic:blipFill>
                                <a:blip r:embed="rId11"/>
                                <a:stretch>
                                  <a:fillRect/>
                                </a:stretch>
                              </pic:blipFill>
                              <pic:spPr>
                                <a:xfrm>
                                  <a:off x="0" y="0"/>
                                  <a:ext cx="1676400" cy="1717675"/>
                                </a:xfrm>
                                <a:prstGeom prst="rect">
                                  <a:avLst/>
                                </a:prstGeom>
                              </pic:spPr>
                            </pic:pic>
                          </a:graphicData>
                        </a:graphic>
                      </wp:inline>
                    </w:drawing>
                  </w:r>
                </w:p>
              </w:tc>
              <w:tc>
                <w:tcPr>
                  <w:tcW w:w="3704" w:type="dxa"/>
                </w:tcPr>
                <w:p w14:paraId="65965FE8">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cs="Times New Roman"/>
                      <w:b/>
                      <w:bCs/>
                      <w:i w:val="0"/>
                      <w:iCs w:val="0"/>
                      <w:color w:val="000000" w:themeColor="text1"/>
                      <w:sz w:val="24"/>
                      <w:szCs w:val="24"/>
                      <w:highlight w:val="none"/>
                      <w:vertAlign w:val="baseline"/>
                      <w:lang w:val="en-US" w:eastAsia="zh-CN"/>
                      <w14:textFill>
                        <w14:solidFill>
                          <w14:schemeClr w14:val="tx1"/>
                        </w14:solidFill>
                      </w14:textFill>
                    </w:rPr>
                  </w:pPr>
                  <w:r>
                    <w:rPr>
                      <w:rFonts w:hint="eastAsia" w:cs="Times New Roman"/>
                      <w:b/>
                      <w:bCs/>
                      <w:i w:val="0"/>
                      <w:iCs w:val="0"/>
                      <w:color w:val="000000" w:themeColor="text1"/>
                      <w:sz w:val="24"/>
                      <w:szCs w:val="24"/>
                      <w:highlight w:val="none"/>
                      <w:vertAlign w:val="baseline"/>
                      <w:lang w:val="en-US" w:eastAsia="zh-CN"/>
                      <w14:textFill>
                        <w14:solidFill>
                          <w14:schemeClr w14:val="tx1"/>
                        </w14:solidFill>
                      </w14:textFill>
                    </w:rPr>
                    <w:drawing>
                      <wp:inline distT="0" distB="0" distL="114300" distR="114300">
                        <wp:extent cx="1820545" cy="1716405"/>
                        <wp:effectExtent l="0" t="0" r="8255" b="17145"/>
                        <wp:docPr id="27" name="图片 27" descr="305df419-5cd0-45a8-b2fc-ae4536352f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305df419-5cd0-45a8-b2fc-ae4536352f49"/>
                                <pic:cNvPicPr>
                                  <a:picLocks noChangeAspect="1"/>
                                </pic:cNvPicPr>
                              </pic:nvPicPr>
                              <pic:blipFill>
                                <a:blip r:embed="rId12"/>
                                <a:stretch>
                                  <a:fillRect/>
                                </a:stretch>
                              </pic:blipFill>
                              <pic:spPr>
                                <a:xfrm>
                                  <a:off x="0" y="0"/>
                                  <a:ext cx="1820545" cy="1716405"/>
                                </a:xfrm>
                                <a:prstGeom prst="rect">
                                  <a:avLst/>
                                </a:prstGeom>
                              </pic:spPr>
                            </pic:pic>
                          </a:graphicData>
                        </a:graphic>
                      </wp:inline>
                    </w:drawing>
                  </w:r>
                </w:p>
              </w:tc>
            </w:tr>
          </w:tbl>
          <w:p w14:paraId="4B67C37E">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jc w:val="left"/>
              <w:textAlignment w:val="auto"/>
              <w:rPr>
                <w:rFonts w:hint="default" w:ascii="Times New Roman" w:hAnsi="Times New Roman" w:eastAsia="宋体" w:cs="Times New Roman"/>
                <w:b/>
                <w:bCs/>
                <w:i w:val="0"/>
                <w:iCs w:val="0"/>
                <w:color w:val="000000" w:themeColor="text1"/>
                <w:sz w:val="24"/>
                <w:szCs w:val="24"/>
                <w:highlight w:val="none"/>
                <w:lang w:val="en-US" w:eastAsia="zh-CN"/>
                <w14:textFill>
                  <w14:solidFill>
                    <w14:schemeClr w14:val="tx1"/>
                  </w14:solidFill>
                </w14:textFill>
              </w:rPr>
            </w:pPr>
            <w:r>
              <w:rPr>
                <w:rFonts w:hint="eastAsia" w:cs="Times New Roman"/>
                <w:b/>
                <w:bCs/>
                <w:i w:val="0"/>
                <w:iCs w:val="0"/>
                <w:color w:val="000000" w:themeColor="text1"/>
                <w:sz w:val="24"/>
                <w:szCs w:val="24"/>
                <w:highlight w:val="none"/>
                <w:lang w:val="en-US" w:eastAsia="zh-CN"/>
                <w14:textFill>
                  <w14:solidFill>
                    <w14:schemeClr w14:val="tx1"/>
                  </w14:solidFill>
                </w14:textFill>
              </w:rPr>
              <w:t>原煤煤质分析</w:t>
            </w:r>
          </w:p>
          <w:p w14:paraId="4A504C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val="0"/>
                <w:bCs w:val="0"/>
                <w:i w:val="0"/>
                <w:i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i w:val="0"/>
                <w:iCs w:val="0"/>
                <w:color w:val="000000" w:themeColor="text1"/>
                <w:sz w:val="24"/>
                <w:szCs w:val="24"/>
                <w:highlight w:val="none"/>
                <w:lang w:val="en-US" w:eastAsia="zh-CN"/>
                <w14:textFill>
                  <w14:solidFill>
                    <w14:schemeClr w14:val="tx1"/>
                  </w14:solidFill>
                </w14:textFill>
              </w:rPr>
              <w:t>根据业主提供的煤质检测报告，本项目的原料褐煤分析结果详见下表。</w:t>
            </w:r>
          </w:p>
          <w:p w14:paraId="49018A9B">
            <w:pPr>
              <w:pStyle w:val="139"/>
              <w:bidi w:val="0"/>
              <w:rPr>
                <w:rFonts w:hint="eastAsia"/>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表2-</w:t>
            </w:r>
            <w:r>
              <w:rPr>
                <w:rFonts w:hint="eastAsia"/>
                <w:color w:val="000000" w:themeColor="text1"/>
                <w:sz w:val="24"/>
                <w:szCs w:val="22"/>
                <w:lang w:val="en-US" w:eastAsia="zh-CN"/>
                <w14:textFill>
                  <w14:solidFill>
                    <w14:schemeClr w14:val="tx1"/>
                  </w14:solidFill>
                </w14:textFill>
              </w:rPr>
              <w:t>4</w:t>
            </w:r>
            <w:r>
              <w:rPr>
                <w:rFonts w:hint="eastAsia"/>
                <w:color w:val="000000" w:themeColor="text1"/>
                <w:sz w:val="24"/>
                <w:szCs w:val="22"/>
                <w14:textFill>
                  <w14:solidFill>
                    <w14:schemeClr w14:val="tx1"/>
                  </w14:solidFill>
                </w14:textFill>
              </w:rPr>
              <w:t xml:space="preserve">  煤质分析一览表</w:t>
            </w:r>
          </w:p>
          <w:tbl>
            <w:tblPr>
              <w:tblStyle w:val="3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2148"/>
              <w:gridCol w:w="1878"/>
            </w:tblGrid>
            <w:tr w14:paraId="40CE2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90" w:type="pct"/>
                  <w:noWrap w:val="0"/>
                  <w:vAlign w:val="center"/>
                </w:tcPr>
                <w:p w14:paraId="04D1159A">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分析项目</w:t>
                  </w:r>
                </w:p>
              </w:tc>
              <w:tc>
                <w:tcPr>
                  <w:tcW w:w="1285" w:type="pct"/>
                  <w:noWrap w:val="0"/>
                  <w:vAlign w:val="center"/>
                </w:tcPr>
                <w:p w14:paraId="43F733CB">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单位</w:t>
                  </w:r>
                </w:p>
              </w:tc>
              <w:tc>
                <w:tcPr>
                  <w:tcW w:w="1123" w:type="pct"/>
                  <w:noWrap w:val="0"/>
                  <w:vAlign w:val="center"/>
                </w:tcPr>
                <w:p w14:paraId="369DF16F">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结果</w:t>
                  </w:r>
                </w:p>
              </w:tc>
            </w:tr>
            <w:tr w14:paraId="2387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90" w:type="pct"/>
                  <w:noWrap w:val="0"/>
                  <w:vAlign w:val="center"/>
                </w:tcPr>
                <w:p w14:paraId="6F180239">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固定碳</w:t>
                  </w:r>
                  <w:r>
                    <w:rPr>
                      <w:rFonts w:hint="default"/>
                      <w:b w:val="0"/>
                      <w:bCs w:val="0"/>
                      <w:color w:val="000000" w:themeColor="text1"/>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FC</w:t>
                  </w:r>
                  <w:r>
                    <w:rPr>
                      <w:rFonts w:hint="default"/>
                      <w:b w:val="0"/>
                      <w:bCs w:val="0"/>
                      <w:color w:val="000000" w:themeColor="text1"/>
                      <w14:textFill>
                        <w14:solidFill>
                          <w14:schemeClr w14:val="tx1"/>
                        </w14:solidFill>
                      </w14:textFill>
                    </w:rPr>
                    <w:t>a</w:t>
                  </w:r>
                  <w:r>
                    <w:rPr>
                      <w:rFonts w:hint="eastAsia"/>
                      <w:b w:val="0"/>
                      <w:bCs w:val="0"/>
                      <w:color w:val="000000" w:themeColor="text1"/>
                      <w:lang w:val="en-US" w:eastAsia="zh-CN"/>
                      <w14:textFill>
                        <w14:solidFill>
                          <w14:schemeClr w14:val="tx1"/>
                        </w14:solidFill>
                      </w14:textFill>
                    </w:rPr>
                    <w:t>d</w:t>
                  </w:r>
                  <w:r>
                    <w:rPr>
                      <w:rFonts w:hint="default"/>
                      <w:b w:val="0"/>
                      <w:bCs w:val="0"/>
                      <w:color w:val="000000" w:themeColor="text1"/>
                      <w14:textFill>
                        <w14:solidFill>
                          <w14:schemeClr w14:val="tx1"/>
                        </w14:solidFill>
                      </w14:textFill>
                    </w:rPr>
                    <w:t>)</w:t>
                  </w:r>
                </w:p>
              </w:tc>
              <w:tc>
                <w:tcPr>
                  <w:tcW w:w="1285" w:type="pct"/>
                  <w:noWrap w:val="0"/>
                  <w:vAlign w:val="center"/>
                </w:tcPr>
                <w:p w14:paraId="184014AD">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w:t>
                  </w:r>
                </w:p>
              </w:tc>
              <w:tc>
                <w:tcPr>
                  <w:tcW w:w="1123" w:type="pct"/>
                  <w:noWrap w:val="0"/>
                  <w:vAlign w:val="center"/>
                </w:tcPr>
                <w:p w14:paraId="58EDDCAA">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31.24</w:t>
                  </w:r>
                </w:p>
              </w:tc>
            </w:tr>
            <w:tr w14:paraId="4A75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90" w:type="pct"/>
                  <w:noWrap w:val="0"/>
                  <w:vAlign w:val="center"/>
                </w:tcPr>
                <w:p w14:paraId="45B8BBCA">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挥发</w:t>
                  </w:r>
                  <w:r>
                    <w:rPr>
                      <w:rFonts w:hint="default"/>
                      <w:b w:val="0"/>
                      <w:bCs w:val="0"/>
                      <w:color w:val="000000" w:themeColor="text1"/>
                      <w14:textFill>
                        <w14:solidFill>
                          <w14:schemeClr w14:val="tx1"/>
                        </w14:solidFill>
                      </w14:textFill>
                    </w:rPr>
                    <w:t>分(</w:t>
                  </w:r>
                  <w:r>
                    <w:rPr>
                      <w:rFonts w:hint="eastAsia"/>
                      <w:b w:val="0"/>
                      <w:bCs w:val="0"/>
                      <w:color w:val="000000" w:themeColor="text1"/>
                      <w:lang w:val="en-US" w:eastAsia="zh-CN"/>
                      <w14:textFill>
                        <w14:solidFill>
                          <w14:schemeClr w14:val="tx1"/>
                        </w14:solidFill>
                      </w14:textFill>
                    </w:rPr>
                    <w:t>Va</w:t>
                  </w:r>
                  <w:r>
                    <w:rPr>
                      <w:rFonts w:hint="default"/>
                      <w:b w:val="0"/>
                      <w:bCs w:val="0"/>
                      <w:color w:val="000000" w:themeColor="text1"/>
                      <w14:textFill>
                        <w14:solidFill>
                          <w14:schemeClr w14:val="tx1"/>
                        </w14:solidFill>
                      </w14:textFill>
                    </w:rPr>
                    <w:t>d)</w:t>
                  </w:r>
                </w:p>
              </w:tc>
              <w:tc>
                <w:tcPr>
                  <w:tcW w:w="1285" w:type="pct"/>
                  <w:noWrap w:val="0"/>
                  <w:vAlign w:val="center"/>
                </w:tcPr>
                <w:p w14:paraId="0AE64B5F">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w:t>
                  </w:r>
                </w:p>
              </w:tc>
              <w:tc>
                <w:tcPr>
                  <w:tcW w:w="1123" w:type="pct"/>
                  <w:noWrap w:val="0"/>
                  <w:vAlign w:val="center"/>
                </w:tcPr>
                <w:p w14:paraId="41C3668A">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48.26</w:t>
                  </w:r>
                </w:p>
              </w:tc>
            </w:tr>
            <w:tr w14:paraId="4BE3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90" w:type="pct"/>
                  <w:noWrap w:val="0"/>
                  <w:vAlign w:val="center"/>
                </w:tcPr>
                <w:p w14:paraId="2786CF1F">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eastAsia="zh-CN"/>
                      <w14:textFill>
                        <w14:solidFill>
                          <w14:schemeClr w14:val="tx1"/>
                        </w14:solidFill>
                      </w14:textFill>
                    </w:rPr>
                  </w:pPr>
                  <w:r>
                    <w:rPr>
                      <w:rFonts w:hint="default"/>
                      <w:b w:val="0"/>
                      <w:bCs w:val="0"/>
                      <w:color w:val="000000" w:themeColor="text1"/>
                      <w14:textFill>
                        <w14:solidFill>
                          <w14:schemeClr w14:val="tx1"/>
                        </w14:solidFill>
                      </w14:textFill>
                    </w:rPr>
                    <w:t>灰分(A</w:t>
                  </w:r>
                  <w:r>
                    <w:rPr>
                      <w:rFonts w:hint="eastAsia"/>
                      <w:b w:val="0"/>
                      <w:bCs w:val="0"/>
                      <w:color w:val="000000" w:themeColor="text1"/>
                      <w:lang w:val="en-US" w:eastAsia="zh-CN"/>
                      <w14:textFill>
                        <w14:solidFill>
                          <w14:schemeClr w14:val="tx1"/>
                        </w14:solidFill>
                      </w14:textFill>
                    </w:rPr>
                    <w:t>a</w:t>
                  </w:r>
                  <w:r>
                    <w:rPr>
                      <w:rFonts w:hint="default"/>
                      <w:b w:val="0"/>
                      <w:bCs w:val="0"/>
                      <w:color w:val="000000" w:themeColor="text1"/>
                      <w14:textFill>
                        <w14:solidFill>
                          <w14:schemeClr w14:val="tx1"/>
                        </w14:solidFill>
                      </w14:textFill>
                    </w:rPr>
                    <w:t>d)</w:t>
                  </w:r>
                </w:p>
              </w:tc>
              <w:tc>
                <w:tcPr>
                  <w:tcW w:w="1285" w:type="pct"/>
                  <w:noWrap w:val="0"/>
                  <w:vAlign w:val="center"/>
                </w:tcPr>
                <w:p w14:paraId="79F570BA">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w:t>
                  </w:r>
                </w:p>
              </w:tc>
              <w:tc>
                <w:tcPr>
                  <w:tcW w:w="1123" w:type="pct"/>
                  <w:noWrap w:val="0"/>
                  <w:vAlign w:val="center"/>
                </w:tcPr>
                <w:p w14:paraId="573C0D4C">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12.16</w:t>
                  </w:r>
                </w:p>
              </w:tc>
            </w:tr>
            <w:tr w14:paraId="38F0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90" w:type="pct"/>
                  <w:noWrap w:val="0"/>
                  <w:vAlign w:val="center"/>
                </w:tcPr>
                <w:p w14:paraId="471203AE">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全水分（</w:t>
                  </w:r>
                  <w:r>
                    <w:rPr>
                      <w:rFonts w:hint="eastAsia"/>
                      <w:b w:val="0"/>
                      <w:bCs w:val="0"/>
                      <w:color w:val="000000" w:themeColor="text1"/>
                      <w:lang w:val="en-US" w:eastAsia="zh-CN"/>
                      <w14:textFill>
                        <w14:solidFill>
                          <w14:schemeClr w14:val="tx1"/>
                        </w14:solidFill>
                      </w14:textFill>
                    </w:rPr>
                    <w:t>Mt</w:t>
                  </w:r>
                  <w:r>
                    <w:rPr>
                      <w:rFonts w:hint="eastAsia"/>
                      <w:b w:val="0"/>
                      <w:bCs w:val="0"/>
                      <w:color w:val="000000" w:themeColor="text1"/>
                      <w:lang w:eastAsia="zh-CN"/>
                      <w14:textFill>
                        <w14:solidFill>
                          <w14:schemeClr w14:val="tx1"/>
                        </w14:solidFill>
                      </w14:textFill>
                    </w:rPr>
                    <w:t>）</w:t>
                  </w:r>
                </w:p>
              </w:tc>
              <w:tc>
                <w:tcPr>
                  <w:tcW w:w="1285" w:type="pct"/>
                  <w:noWrap w:val="0"/>
                  <w:vAlign w:val="center"/>
                </w:tcPr>
                <w:p w14:paraId="4B1E1161">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w:t>
                  </w:r>
                </w:p>
              </w:tc>
              <w:tc>
                <w:tcPr>
                  <w:tcW w:w="1123" w:type="pct"/>
                  <w:noWrap w:val="0"/>
                  <w:vAlign w:val="center"/>
                </w:tcPr>
                <w:p w14:paraId="649CE759">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28.17</w:t>
                  </w:r>
                </w:p>
              </w:tc>
            </w:tr>
            <w:tr w14:paraId="01FD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90" w:type="pct"/>
                  <w:noWrap w:val="0"/>
                  <w:vAlign w:val="center"/>
                </w:tcPr>
                <w:p w14:paraId="2C56B8C3">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分析</w:t>
                  </w:r>
                  <w:r>
                    <w:rPr>
                      <w:rFonts w:hint="default"/>
                      <w:b w:val="0"/>
                      <w:bCs w:val="0"/>
                      <w:color w:val="000000" w:themeColor="text1"/>
                      <w14:textFill>
                        <w14:solidFill>
                          <w14:schemeClr w14:val="tx1"/>
                        </w14:solidFill>
                      </w14:textFill>
                    </w:rPr>
                    <w:t>水分(Ma</w:t>
                  </w:r>
                  <w:r>
                    <w:rPr>
                      <w:rFonts w:hint="eastAsia"/>
                      <w:b w:val="0"/>
                      <w:bCs w:val="0"/>
                      <w:color w:val="000000" w:themeColor="text1"/>
                      <w:lang w:val="en-US" w:eastAsia="zh-CN"/>
                      <w14:textFill>
                        <w14:solidFill>
                          <w14:schemeClr w14:val="tx1"/>
                        </w14:solidFill>
                      </w14:textFill>
                    </w:rPr>
                    <w:t>d</w:t>
                  </w:r>
                  <w:r>
                    <w:rPr>
                      <w:rFonts w:hint="default"/>
                      <w:b w:val="0"/>
                      <w:bCs w:val="0"/>
                      <w:color w:val="000000" w:themeColor="text1"/>
                      <w14:textFill>
                        <w14:solidFill>
                          <w14:schemeClr w14:val="tx1"/>
                        </w14:solidFill>
                      </w14:textFill>
                    </w:rPr>
                    <w:t>)</w:t>
                  </w:r>
                </w:p>
              </w:tc>
              <w:tc>
                <w:tcPr>
                  <w:tcW w:w="1285" w:type="pct"/>
                  <w:noWrap w:val="0"/>
                  <w:vAlign w:val="center"/>
                </w:tcPr>
                <w:p w14:paraId="38F2B881">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w:t>
                  </w:r>
                </w:p>
              </w:tc>
              <w:tc>
                <w:tcPr>
                  <w:tcW w:w="1123" w:type="pct"/>
                  <w:noWrap w:val="0"/>
                  <w:vAlign w:val="center"/>
                </w:tcPr>
                <w:p w14:paraId="00DB3ECB">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8.34</w:t>
                  </w:r>
                </w:p>
              </w:tc>
            </w:tr>
            <w:tr w14:paraId="2243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90" w:type="pct"/>
                  <w:noWrap w:val="0"/>
                  <w:vAlign w:val="center"/>
                </w:tcPr>
                <w:p w14:paraId="3A8246C8">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全</w:t>
                  </w:r>
                  <w:r>
                    <w:rPr>
                      <w:rFonts w:hint="default"/>
                      <w:b w:val="0"/>
                      <w:bCs w:val="0"/>
                      <w:color w:val="000000" w:themeColor="text1"/>
                      <w14:textFill>
                        <w14:solidFill>
                          <w14:schemeClr w14:val="tx1"/>
                        </w14:solidFill>
                      </w14:textFill>
                    </w:rPr>
                    <w:t>硫（S</w:t>
                  </w:r>
                  <w:r>
                    <w:rPr>
                      <w:rFonts w:hint="eastAsia"/>
                      <w:b w:val="0"/>
                      <w:bCs w:val="0"/>
                      <w:color w:val="000000" w:themeColor="text1"/>
                      <w:lang w:val="en-US" w:eastAsia="zh-CN"/>
                      <w14:textFill>
                        <w14:solidFill>
                          <w14:schemeClr w14:val="tx1"/>
                        </w14:solidFill>
                      </w14:textFill>
                    </w:rPr>
                    <w:t>t,ad</w:t>
                  </w:r>
                  <w:r>
                    <w:rPr>
                      <w:rFonts w:hint="default"/>
                      <w:b w:val="0"/>
                      <w:bCs w:val="0"/>
                      <w:color w:val="000000" w:themeColor="text1"/>
                      <w14:textFill>
                        <w14:solidFill>
                          <w14:schemeClr w14:val="tx1"/>
                        </w14:solidFill>
                      </w14:textFill>
                    </w:rPr>
                    <w:t>）</w:t>
                  </w:r>
                </w:p>
              </w:tc>
              <w:tc>
                <w:tcPr>
                  <w:tcW w:w="1285" w:type="pct"/>
                  <w:noWrap w:val="0"/>
                  <w:vAlign w:val="center"/>
                </w:tcPr>
                <w:p w14:paraId="3F087632">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w:t>
                  </w:r>
                </w:p>
              </w:tc>
              <w:tc>
                <w:tcPr>
                  <w:tcW w:w="1123" w:type="pct"/>
                  <w:noWrap w:val="0"/>
                  <w:vAlign w:val="center"/>
                </w:tcPr>
                <w:p w14:paraId="0316C6CD">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0.47</w:t>
                  </w:r>
                </w:p>
              </w:tc>
            </w:tr>
            <w:tr w14:paraId="76161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90" w:type="pct"/>
                  <w:noWrap w:val="0"/>
                  <w:vAlign w:val="center"/>
                </w:tcPr>
                <w:p w14:paraId="3A4336E2">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焦渣特征（</w:t>
                  </w:r>
                  <w:r>
                    <w:rPr>
                      <w:rFonts w:hint="eastAsia"/>
                      <w:b w:val="0"/>
                      <w:bCs w:val="0"/>
                      <w:color w:val="000000" w:themeColor="text1"/>
                      <w:lang w:val="en-US" w:eastAsia="zh-CN"/>
                      <w14:textFill>
                        <w14:solidFill>
                          <w14:schemeClr w14:val="tx1"/>
                        </w14:solidFill>
                      </w14:textFill>
                    </w:rPr>
                    <w:t>CRC</w:t>
                  </w:r>
                  <w:r>
                    <w:rPr>
                      <w:rFonts w:hint="eastAsia"/>
                      <w:b w:val="0"/>
                      <w:bCs w:val="0"/>
                      <w:color w:val="000000" w:themeColor="text1"/>
                      <w:lang w:eastAsia="zh-CN"/>
                      <w14:textFill>
                        <w14:solidFill>
                          <w14:schemeClr w14:val="tx1"/>
                        </w14:solidFill>
                      </w14:textFill>
                    </w:rPr>
                    <w:t>）</w:t>
                  </w:r>
                </w:p>
              </w:tc>
              <w:tc>
                <w:tcPr>
                  <w:tcW w:w="1285" w:type="pct"/>
                  <w:noWrap w:val="0"/>
                  <w:vAlign w:val="center"/>
                </w:tcPr>
                <w:p w14:paraId="2EE1AD60">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w:t>
                  </w:r>
                </w:p>
              </w:tc>
              <w:tc>
                <w:tcPr>
                  <w:tcW w:w="1123" w:type="pct"/>
                  <w:noWrap w:val="0"/>
                  <w:vAlign w:val="center"/>
                </w:tcPr>
                <w:p w14:paraId="6AC455F6">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1</w:t>
                  </w:r>
                </w:p>
              </w:tc>
            </w:tr>
            <w:tr w14:paraId="2E86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90" w:type="pct"/>
                  <w:noWrap w:val="0"/>
                  <w:vAlign w:val="center"/>
                </w:tcPr>
                <w:p w14:paraId="481678AA">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14:textFill>
                        <w14:solidFill>
                          <w14:schemeClr w14:val="tx1"/>
                        </w14:solidFill>
                      </w14:textFill>
                    </w:rPr>
                  </w:pPr>
                  <w:r>
                    <w:rPr>
                      <w:rFonts w:hint="eastAsia"/>
                      <w:b w:val="0"/>
                      <w:bCs w:val="0"/>
                      <w:color w:val="000000" w:themeColor="text1"/>
                      <w:lang w:eastAsia="zh-CN"/>
                      <w14:textFill>
                        <w14:solidFill>
                          <w14:schemeClr w14:val="tx1"/>
                        </w14:solidFill>
                      </w14:textFill>
                    </w:rPr>
                    <w:t>空干基高位发热量</w:t>
                  </w:r>
                  <w:r>
                    <w:rPr>
                      <w:rFonts w:hint="default"/>
                      <w:b w:val="0"/>
                      <w:bCs w:val="0"/>
                      <w:color w:val="000000" w:themeColor="text1"/>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Kcal/kg</w:t>
                  </w:r>
                  <w:r>
                    <w:rPr>
                      <w:rFonts w:hint="default"/>
                      <w:b w:val="0"/>
                      <w:bCs w:val="0"/>
                      <w:color w:val="000000" w:themeColor="text1"/>
                      <w14:textFill>
                        <w14:solidFill>
                          <w14:schemeClr w14:val="tx1"/>
                        </w14:solidFill>
                      </w14:textFill>
                    </w:rPr>
                    <w:t>)</w:t>
                  </w:r>
                </w:p>
              </w:tc>
              <w:tc>
                <w:tcPr>
                  <w:tcW w:w="1285" w:type="pct"/>
                  <w:noWrap w:val="0"/>
                  <w:vAlign w:val="center"/>
                </w:tcPr>
                <w:p w14:paraId="30D45074">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Kcal/kg</w:t>
                  </w:r>
                </w:p>
              </w:tc>
              <w:tc>
                <w:tcPr>
                  <w:tcW w:w="1123" w:type="pct"/>
                  <w:noWrap w:val="0"/>
                  <w:vAlign w:val="center"/>
                </w:tcPr>
                <w:p w14:paraId="0AE45E74">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5318.92</w:t>
                  </w:r>
                </w:p>
              </w:tc>
            </w:tr>
            <w:tr w14:paraId="16BB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590" w:type="pct"/>
                  <w:noWrap w:val="0"/>
                  <w:vAlign w:val="center"/>
                </w:tcPr>
                <w:p w14:paraId="75D8F459">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14:textFill>
                        <w14:solidFill>
                          <w14:schemeClr w14:val="tx1"/>
                        </w14:solidFill>
                      </w14:textFill>
                    </w:rPr>
                  </w:pPr>
                  <w:r>
                    <w:rPr>
                      <w:rFonts w:hint="eastAsia"/>
                      <w:b w:val="0"/>
                      <w:bCs w:val="0"/>
                      <w:color w:val="000000" w:themeColor="text1"/>
                      <w:lang w:eastAsia="zh-CN"/>
                      <w14:textFill>
                        <w14:solidFill>
                          <w14:schemeClr w14:val="tx1"/>
                        </w14:solidFill>
                      </w14:textFill>
                    </w:rPr>
                    <w:t>收到基低位发热量</w:t>
                  </w:r>
                  <w:r>
                    <w:rPr>
                      <w:rFonts w:hint="default"/>
                      <w:b w:val="0"/>
                      <w:bCs w:val="0"/>
                      <w:color w:val="000000" w:themeColor="text1"/>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Kcal/kg</w:t>
                  </w:r>
                  <w:r>
                    <w:rPr>
                      <w:rFonts w:hint="default"/>
                      <w:b w:val="0"/>
                      <w:bCs w:val="0"/>
                      <w:color w:val="000000" w:themeColor="text1"/>
                      <w14:textFill>
                        <w14:solidFill>
                          <w14:schemeClr w14:val="tx1"/>
                        </w14:solidFill>
                      </w14:textFill>
                    </w:rPr>
                    <w:t>)</w:t>
                  </w:r>
                </w:p>
              </w:tc>
              <w:tc>
                <w:tcPr>
                  <w:tcW w:w="1285" w:type="pct"/>
                  <w:noWrap w:val="0"/>
                  <w:vAlign w:val="center"/>
                </w:tcPr>
                <w:p w14:paraId="5CB7E9FC">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Kcal/kg</w:t>
                  </w:r>
                </w:p>
              </w:tc>
              <w:tc>
                <w:tcPr>
                  <w:tcW w:w="1123" w:type="pct"/>
                  <w:noWrap w:val="0"/>
                  <w:vAlign w:val="center"/>
                </w:tcPr>
                <w:p w14:paraId="1EE28EAD">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3248.99</w:t>
                  </w:r>
                </w:p>
              </w:tc>
            </w:tr>
          </w:tbl>
          <w:p w14:paraId="2A5B5A69">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cs="Times New Roman"/>
                <w:b w:val="0"/>
                <w:bCs w:val="0"/>
                <w:color w:val="000000" w:themeColor="text1"/>
                <w:sz w:val="24"/>
                <w:lang w:eastAsia="zh-CN"/>
                <w14:textFill>
                  <w14:solidFill>
                    <w14:schemeClr w14:val="tx1"/>
                  </w14:solidFill>
                </w14:textFill>
              </w:rPr>
            </w:pPr>
            <w:r>
              <w:rPr>
                <w:rFonts w:hint="eastAsia" w:cs="Times New Roman"/>
                <w:b w:val="0"/>
                <w:bCs w:val="0"/>
                <w:color w:val="000000" w:themeColor="text1"/>
                <w:sz w:val="24"/>
                <w:highlight w:val="none"/>
                <w:lang w:eastAsia="zh-CN"/>
                <w14:textFill>
                  <w14:solidFill>
                    <w14:schemeClr w14:val="tx1"/>
                  </w14:solidFill>
                </w14:textFill>
              </w:rPr>
              <w:t>本项目生产原料为外购粉状褐煤，为严格落实煤炭清洁利用管控要求、保障产品质量稳定、满足环保准入条件，项目原料准入严格执行《商品煤质量管理暂行办法》（2015年实施）相关质量标准。建设单位对进厂褐煤原料实行入库前抽检管控，对全水分、灰分、全硫、发热量等关键指标进行把关，杜绝不合格原料进厂生产，确保生产工况稳定及污染物排放可控。结合项目生产工艺及规范要求，本项目褐煤原料进厂质量控制要求如下</w:t>
            </w:r>
            <w:r>
              <w:rPr>
                <w:rFonts w:hint="eastAsia" w:cs="Times New Roman"/>
                <w:b w:val="0"/>
                <w:bCs w:val="0"/>
                <w:color w:val="000000" w:themeColor="text1"/>
                <w:sz w:val="24"/>
                <w:lang w:eastAsia="zh-CN"/>
                <w14:textFill>
                  <w14:solidFill>
                    <w14:schemeClr w14:val="tx1"/>
                  </w14:solidFill>
                </w14:textFill>
              </w:rPr>
              <w:t>：全水分≤</w:t>
            </w:r>
            <w:r>
              <w:rPr>
                <w:rFonts w:hint="eastAsia" w:cs="Times New Roman"/>
                <w:b w:val="0"/>
                <w:bCs w:val="0"/>
                <w:color w:val="000000" w:themeColor="text1"/>
                <w:sz w:val="24"/>
                <w:lang w:val="en-US" w:eastAsia="zh-CN"/>
                <w14:textFill>
                  <w14:solidFill>
                    <w14:schemeClr w14:val="tx1"/>
                  </w14:solidFill>
                </w14:textFill>
              </w:rPr>
              <w:t>3</w:t>
            </w:r>
            <w:r>
              <w:rPr>
                <w:rFonts w:hint="eastAsia" w:cs="Times New Roman"/>
                <w:b w:val="0"/>
                <w:bCs w:val="0"/>
                <w:color w:val="000000" w:themeColor="text1"/>
                <w:sz w:val="24"/>
                <w:lang w:eastAsia="zh-CN"/>
                <w14:textFill>
                  <w14:solidFill>
                    <w14:schemeClr w14:val="tx1"/>
                  </w14:solidFill>
                </w14:textFill>
              </w:rPr>
              <w:t>0%，</w:t>
            </w:r>
            <w:r>
              <w:rPr>
                <w:rFonts w:hint="default" w:ascii="Times New Roman" w:hAnsi="Times New Roman" w:eastAsia="宋体" w:cs="Times New Roman"/>
                <w:color w:val="000000" w:themeColor="text1"/>
                <w:sz w:val="24"/>
                <w:szCs w:val="24"/>
                <w:lang w:eastAsia="zh-CN"/>
                <w14:textFill>
                  <w14:solidFill>
                    <w14:schemeClr w14:val="tx1"/>
                  </w14:solidFill>
                </w14:textFill>
              </w:rPr>
              <w:t>灰分≤</w:t>
            </w:r>
            <w:r>
              <w:rPr>
                <w:rFonts w:hint="eastAsia" w:cs="Times New Roman"/>
                <w:color w:val="000000" w:themeColor="text1"/>
                <w:sz w:val="24"/>
                <w:szCs w:val="24"/>
                <w:lang w:val="en-US" w:eastAsia="zh-CN"/>
                <w14:textFill>
                  <w14:solidFill>
                    <w14:schemeClr w14:val="tx1"/>
                  </w14:solidFill>
                </w14:textFill>
              </w:rPr>
              <w:t>15</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eastAsia="zh-CN"/>
                <w14:textFill>
                  <w14:solidFill>
                    <w14:schemeClr w14:val="tx1"/>
                  </w14:solidFill>
                </w14:textFill>
              </w:rPr>
              <w:t>全</w:t>
            </w:r>
            <w:r>
              <w:rPr>
                <w:rFonts w:hint="default" w:ascii="Times New Roman" w:hAnsi="Times New Roman" w:eastAsia="宋体" w:cs="Times New Roman"/>
                <w:color w:val="000000" w:themeColor="text1"/>
                <w:sz w:val="24"/>
                <w:szCs w:val="24"/>
                <w:lang w:eastAsia="zh-CN"/>
                <w14:textFill>
                  <w14:solidFill>
                    <w14:schemeClr w14:val="tx1"/>
                  </w14:solidFill>
                </w14:textFill>
              </w:rPr>
              <w:t>硫≤</w:t>
            </w:r>
            <w:r>
              <w:rPr>
                <w:rFonts w:hint="eastAsia" w:cs="Times New Roman"/>
                <w:color w:val="000000" w:themeColor="text1"/>
                <w:sz w:val="24"/>
                <w:szCs w:val="24"/>
                <w:lang w:val="en-US" w:eastAsia="zh-CN"/>
                <w14:textFill>
                  <w14:solidFill>
                    <w14:schemeClr w14:val="tx1"/>
                  </w14:solidFill>
                </w14:textFill>
              </w:rPr>
              <w:t>0.5</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eastAsia="zh-CN"/>
                <w14:textFill>
                  <w14:solidFill>
                    <w14:schemeClr w14:val="tx1"/>
                  </w14:solidFill>
                </w14:textFill>
              </w:rPr>
              <w:t>，低位发热量≥12.5 MJ/kg。</w:t>
            </w:r>
          </w:p>
          <w:p w14:paraId="60FB0F8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bCs/>
                <w:color w:val="000000" w:themeColor="text1"/>
                <w:sz w:val="24"/>
                <w:lang w:eastAsia="zh-CN"/>
                <w14:textFill>
                  <w14:solidFill>
                    <w14:schemeClr w14:val="tx1"/>
                  </w14:solidFill>
                </w14:textFill>
              </w:rPr>
            </w:pPr>
            <w:r>
              <w:rPr>
                <w:rFonts w:hint="default" w:ascii="Times New Roman" w:hAnsi="Times New Roman" w:cs="Times New Roman"/>
                <w:b/>
                <w:bCs/>
                <w:color w:val="000000" w:themeColor="text1"/>
                <w:sz w:val="24"/>
                <w:lang w:eastAsia="zh-CN"/>
                <w14:textFill>
                  <w14:solidFill>
                    <w14:schemeClr w14:val="tx1"/>
                  </w14:solidFill>
                </w14:textFill>
              </w:rPr>
              <w:t>五</w:t>
            </w:r>
            <w:r>
              <w:rPr>
                <w:rFonts w:hint="default" w:ascii="Times New Roman" w:hAnsi="Times New Roman" w:cs="Times New Roman"/>
                <w:b/>
                <w:bCs/>
                <w:color w:val="000000" w:themeColor="text1"/>
                <w:sz w:val="24"/>
                <w14:textFill>
                  <w14:solidFill>
                    <w14:schemeClr w14:val="tx1"/>
                  </w14:solidFill>
                </w14:textFill>
              </w:rPr>
              <w:t>、建设规模</w:t>
            </w:r>
            <w:r>
              <w:rPr>
                <w:rFonts w:hint="eastAsia" w:cs="Times New Roman"/>
                <w:b/>
                <w:bCs/>
                <w:color w:val="000000" w:themeColor="text1"/>
                <w:sz w:val="24"/>
                <w:lang w:eastAsia="zh-CN"/>
                <w14:textFill>
                  <w14:solidFill>
                    <w14:schemeClr w14:val="tx1"/>
                  </w14:solidFill>
                </w14:textFill>
              </w:rPr>
              <w:t>及产品方案</w:t>
            </w:r>
          </w:p>
          <w:p w14:paraId="1A905484">
            <w:pPr>
              <w:spacing w:line="360" w:lineRule="auto"/>
              <w:ind w:firstLine="480" w:firstLineChars="200"/>
              <w:rPr>
                <w:rFonts w:hint="eastAsia"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w:t>
            </w:r>
            <w:bookmarkStart w:id="15" w:name="_Hlk194485573"/>
            <w:r>
              <w:rPr>
                <w:rFonts w:hint="default" w:ascii="Times New Roman" w:hAnsi="Times New Roman" w:cs="Times New Roman"/>
                <w:color w:val="000000" w:themeColor="text1"/>
                <w:sz w:val="24"/>
                <w14:textFill>
                  <w14:solidFill>
                    <w14:schemeClr w14:val="tx1"/>
                  </w14:solidFill>
                </w14:textFill>
              </w:rPr>
              <w:t>建成后，</w:t>
            </w:r>
            <w:r>
              <w:rPr>
                <w:rFonts w:hint="eastAsia" w:cs="Times New Roman"/>
                <w:color w:val="000000" w:themeColor="text1"/>
                <w:sz w:val="24"/>
                <w:lang w:eastAsia="zh-CN"/>
                <w14:textFill>
                  <w14:solidFill>
                    <w14:schemeClr w14:val="tx1"/>
                  </w14:solidFill>
                </w14:textFill>
              </w:rPr>
              <w:t>年产</w:t>
            </w:r>
            <w:r>
              <w:rPr>
                <w:rFonts w:hint="eastAsia" w:cs="Times New Roman"/>
                <w:color w:val="000000" w:themeColor="text1"/>
                <w:sz w:val="24"/>
                <w:lang w:val="en-US" w:eastAsia="zh-CN"/>
                <w14:textFill>
                  <w14:solidFill>
                    <w14:schemeClr w14:val="tx1"/>
                  </w14:solidFill>
                </w14:textFill>
              </w:rPr>
              <w:t>3.6万吨褐煤颗粒燃料，原料</w:t>
            </w:r>
            <w:r>
              <w:rPr>
                <w:rFonts w:hint="eastAsia" w:cs="Times New Roman"/>
                <w:color w:val="000000" w:themeColor="text1"/>
                <w:sz w:val="24"/>
                <w:lang w:eastAsia="zh-CN"/>
                <w14:textFill>
                  <w14:solidFill>
                    <w14:schemeClr w14:val="tx1"/>
                  </w14:solidFill>
                </w14:textFill>
              </w:rPr>
              <w:t>含水率约</w:t>
            </w:r>
            <w:r>
              <w:rPr>
                <w:rFonts w:hint="eastAsia" w:cs="Times New Roman"/>
                <w:color w:val="000000" w:themeColor="text1"/>
                <w:sz w:val="24"/>
                <w:lang w:val="en-US" w:eastAsia="zh-CN"/>
                <w14:textFill>
                  <w14:solidFill>
                    <w14:schemeClr w14:val="tx1"/>
                  </w14:solidFill>
                </w14:textFill>
              </w:rPr>
              <w:t>30</w:t>
            </w:r>
            <w:r>
              <w:rPr>
                <w:rFonts w:hint="eastAsia" w:cs="Times New Roman"/>
                <w:color w:val="000000" w:themeColor="text1"/>
                <w:sz w:val="24"/>
                <w:lang w:eastAsia="zh-CN"/>
                <w14:textFill>
                  <w14:solidFill>
                    <w14:schemeClr w14:val="tx1"/>
                  </w14:solidFill>
                </w14:textFill>
              </w:rPr>
              <w:t>%，因此造粒过程不需要添加水，干燥后的产品含水率约为</w:t>
            </w:r>
            <w:r>
              <w:rPr>
                <w:rFonts w:hint="eastAsia" w:cs="Times New Roman"/>
                <w:color w:val="000000" w:themeColor="text1"/>
                <w:sz w:val="24"/>
                <w:lang w:val="en-US" w:eastAsia="zh-CN"/>
                <w14:textFill>
                  <w14:solidFill>
                    <w14:schemeClr w14:val="tx1"/>
                  </w14:solidFill>
                </w14:textFill>
              </w:rPr>
              <w:t>20</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产品质地致密、成型率高、不易松散、扬尘量低，属于清洁型固体成型燃料</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主要供应大棚集中供热使用，替代散煤无序燃烧，燃烧充分、粉尘及有害气体排放更低，符合区域散煤治理、清洁取暖、节能减排的总体管控要求。</w:t>
            </w:r>
          </w:p>
          <w:p w14:paraId="50C3FCBF">
            <w:pPr>
              <w:jc w:val="center"/>
              <w:rPr>
                <w:rFonts w:hint="eastAsia" w:ascii="Times New Roman" w:hAnsi="Times New Roman" w:cs="Times New Roman"/>
                <w:b/>
                <w:color w:val="000000" w:themeColor="text1"/>
                <w:sz w:val="24"/>
                <w:lang w:eastAsia="zh-CN"/>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表2-</w:t>
            </w:r>
            <w:r>
              <w:rPr>
                <w:rFonts w:hint="eastAsia" w:cs="Times New Roman"/>
                <w:b/>
                <w:color w:val="000000" w:themeColor="text1"/>
                <w:sz w:val="24"/>
                <w:lang w:val="en-US" w:eastAsia="zh-CN"/>
                <w14:textFill>
                  <w14:solidFill>
                    <w14:schemeClr w14:val="tx1"/>
                  </w14:solidFill>
                </w14:textFill>
              </w:rPr>
              <w:t>6</w:t>
            </w:r>
            <w:r>
              <w:rPr>
                <w:rFonts w:hint="default" w:ascii="Times New Roman" w:hAnsi="Times New Roman" w:cs="Times New Roman"/>
                <w:b/>
                <w:color w:val="000000" w:themeColor="text1"/>
                <w:sz w:val="24"/>
                <w:lang w:val="en-US" w:eastAsia="zh-CN"/>
                <w14:textFill>
                  <w14:solidFill>
                    <w14:schemeClr w14:val="tx1"/>
                  </w14:solidFill>
                </w14:textFill>
              </w:rPr>
              <w:t xml:space="preserve"> </w:t>
            </w:r>
            <w:r>
              <w:rPr>
                <w:rFonts w:hint="default" w:ascii="Times New Roman" w:hAnsi="Times New Roman" w:cs="Times New Roman"/>
                <w:b/>
                <w:color w:val="000000" w:themeColor="text1"/>
                <w:sz w:val="24"/>
                <w14:textFill>
                  <w14:solidFill>
                    <w14:schemeClr w14:val="tx1"/>
                  </w14:solidFill>
                </w14:textFill>
              </w:rPr>
              <w:t>项目</w:t>
            </w:r>
            <w:r>
              <w:rPr>
                <w:rFonts w:hint="eastAsia" w:ascii="Times New Roman" w:hAnsi="Times New Roman" w:cs="Times New Roman"/>
                <w:b/>
                <w:color w:val="000000" w:themeColor="text1"/>
                <w:sz w:val="24"/>
                <w:lang w:eastAsia="zh-CN"/>
                <w14:textFill>
                  <w14:solidFill>
                    <w14:schemeClr w14:val="tx1"/>
                  </w14:solidFill>
                </w14:textFill>
              </w:rPr>
              <w:t>产品方案</w:t>
            </w:r>
          </w:p>
          <w:tbl>
            <w:tblPr>
              <w:tblStyle w:val="3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927"/>
              <w:gridCol w:w="1205"/>
              <w:gridCol w:w="1780"/>
              <w:gridCol w:w="2686"/>
            </w:tblGrid>
            <w:tr w14:paraId="53C4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noWrap w:val="0"/>
                  <w:vAlign w:val="center"/>
                </w:tcPr>
                <w:p w14:paraId="4DB1238C">
                  <w:pPr>
                    <w:pStyle w:val="33"/>
                    <w:keepNext w:val="0"/>
                    <w:keepLines w:val="0"/>
                    <w:pageBreakBefore w:val="0"/>
                    <w:widowControl w:val="0"/>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序号</w:t>
                  </w:r>
                </w:p>
              </w:tc>
              <w:tc>
                <w:tcPr>
                  <w:tcW w:w="1153" w:type="pct"/>
                  <w:noWrap w:val="0"/>
                  <w:vAlign w:val="center"/>
                </w:tcPr>
                <w:p w14:paraId="5F528E88">
                  <w:pPr>
                    <w:pStyle w:val="140"/>
                    <w:keepNext w:val="0"/>
                    <w:keepLines w:val="0"/>
                    <w:pageBreakBefore w:val="0"/>
                    <w:widowControl w:val="0"/>
                    <w:kinsoku/>
                    <w:wordWrap/>
                    <w:overflowPunct/>
                    <w:topLinePunct w:val="0"/>
                    <w:autoSpaceDE/>
                    <w:autoSpaceDN/>
                    <w:bidi w:val="0"/>
                    <w:adjustRightInd/>
                    <w:snapToGrid/>
                    <w:spacing w:line="240" w:lineRule="auto"/>
                    <w:ind w:left="0" w:leftChars="0" w:right="0" w:firstLine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7"/>
                      <w14:textFill>
                        <w14:solidFill>
                          <w14:schemeClr w14:val="tx1"/>
                        </w14:solidFill>
                      </w14:textFill>
                    </w:rPr>
                    <w:t>产品名称</w:t>
                  </w:r>
                </w:p>
              </w:tc>
              <w:tc>
                <w:tcPr>
                  <w:tcW w:w="721" w:type="pct"/>
                  <w:noWrap w:val="0"/>
                  <w:vAlign w:val="center"/>
                </w:tcPr>
                <w:p w14:paraId="47D3099B">
                  <w:pPr>
                    <w:pStyle w:val="140"/>
                    <w:keepNext w:val="0"/>
                    <w:keepLines w:val="0"/>
                    <w:pageBreakBefore w:val="0"/>
                    <w:widowControl w:val="0"/>
                    <w:kinsoku/>
                    <w:wordWrap/>
                    <w:overflowPunct/>
                    <w:topLinePunct w:val="0"/>
                    <w:autoSpaceDE/>
                    <w:autoSpaceDN/>
                    <w:bidi w:val="0"/>
                    <w:adjustRightInd/>
                    <w:snapToGrid/>
                    <w:spacing w:line="240" w:lineRule="auto"/>
                    <w:ind w:left="0" w:leftChars="0" w:right="0" w:firstLine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5"/>
                      <w14:textFill>
                        <w14:solidFill>
                          <w14:schemeClr w14:val="tx1"/>
                        </w14:solidFill>
                      </w14:textFill>
                    </w:rPr>
                    <w:t>年产量</w:t>
                  </w:r>
                </w:p>
              </w:tc>
              <w:tc>
                <w:tcPr>
                  <w:tcW w:w="1065" w:type="pct"/>
                  <w:noWrap w:val="0"/>
                  <w:vAlign w:val="center"/>
                </w:tcPr>
                <w:p w14:paraId="0C5ACFEF">
                  <w:pPr>
                    <w:pStyle w:val="140"/>
                    <w:keepNext w:val="0"/>
                    <w:keepLines w:val="0"/>
                    <w:pageBreakBefore w:val="0"/>
                    <w:widowControl w:val="0"/>
                    <w:kinsoku/>
                    <w:wordWrap/>
                    <w:overflowPunct/>
                    <w:topLinePunct w:val="0"/>
                    <w:autoSpaceDE/>
                    <w:autoSpaceDN/>
                    <w:bidi w:val="0"/>
                    <w:adjustRightInd/>
                    <w:snapToGrid/>
                    <w:spacing w:line="240" w:lineRule="auto"/>
                    <w:ind w:left="0" w:leftChars="0" w:right="0" w:firstLine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1"/>
                      <w14:textFill>
                        <w14:solidFill>
                          <w14:schemeClr w14:val="tx1"/>
                        </w14:solidFill>
                      </w14:textFill>
                    </w:rPr>
                    <w:t>尺寸</w:t>
                  </w:r>
                </w:p>
              </w:tc>
              <w:tc>
                <w:tcPr>
                  <w:tcW w:w="1606" w:type="pct"/>
                  <w:noWrap w:val="0"/>
                  <w:vAlign w:val="center"/>
                </w:tcPr>
                <w:p w14:paraId="6486CF8B">
                  <w:pPr>
                    <w:pStyle w:val="140"/>
                    <w:keepNext w:val="0"/>
                    <w:keepLines w:val="0"/>
                    <w:pageBreakBefore w:val="0"/>
                    <w:widowControl w:val="0"/>
                    <w:kinsoku/>
                    <w:wordWrap/>
                    <w:overflowPunct/>
                    <w:topLinePunct w:val="0"/>
                    <w:autoSpaceDE/>
                    <w:autoSpaceDN/>
                    <w:bidi w:val="0"/>
                    <w:adjustRightInd/>
                    <w:snapToGrid/>
                    <w:spacing w:line="240" w:lineRule="auto"/>
                    <w:ind w:left="0" w:leftChars="0" w:right="0" w:firstLine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备注</w:t>
                  </w:r>
                </w:p>
              </w:tc>
            </w:tr>
            <w:tr w14:paraId="3EC6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noWrap w:val="0"/>
                  <w:vAlign w:val="center"/>
                </w:tcPr>
                <w:p w14:paraId="433CD144">
                  <w:pPr>
                    <w:pStyle w:val="33"/>
                    <w:keepNext w:val="0"/>
                    <w:keepLines w:val="0"/>
                    <w:pageBreakBefore w:val="0"/>
                    <w:widowControl w:val="0"/>
                    <w:kinsoku/>
                    <w:wordWrap/>
                    <w:overflowPunct/>
                    <w:topLinePunct w:val="0"/>
                    <w:autoSpaceDE/>
                    <w:autoSpaceDN/>
                    <w:bidi w:val="0"/>
                    <w:adjustRightInd/>
                    <w:snapToGrid/>
                    <w:spacing w:before="0" w:after="0" w:line="240" w:lineRule="auto"/>
                    <w:ind w:right="0" w:firstLine="0" w:firstLineChars="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w:t>
                  </w:r>
                </w:p>
              </w:tc>
              <w:tc>
                <w:tcPr>
                  <w:tcW w:w="1153" w:type="pct"/>
                  <w:noWrap w:val="0"/>
                  <w:vAlign w:val="center"/>
                </w:tcPr>
                <w:p w14:paraId="5DE4484D">
                  <w:pPr>
                    <w:pStyle w:val="140"/>
                    <w:keepNext w:val="0"/>
                    <w:keepLines w:val="0"/>
                    <w:pageBreakBefore w:val="0"/>
                    <w:widowControl w:val="0"/>
                    <w:kinsoku/>
                    <w:wordWrap/>
                    <w:overflowPunct/>
                    <w:topLinePunct w:val="0"/>
                    <w:autoSpaceDE/>
                    <w:autoSpaceDN/>
                    <w:bidi w:val="0"/>
                    <w:adjustRightInd/>
                    <w:snapToGrid/>
                    <w:spacing w:line="240" w:lineRule="auto"/>
                    <w:ind w:left="0" w:leftChars="0" w:right="0" w:firstLine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1"/>
                      <w14:textFill>
                        <w14:solidFill>
                          <w14:schemeClr w14:val="tx1"/>
                        </w14:solidFill>
                      </w14:textFill>
                    </w:rPr>
                    <w:t>环保清洁煤炭颗粒</w:t>
                  </w:r>
                </w:p>
              </w:tc>
              <w:tc>
                <w:tcPr>
                  <w:tcW w:w="721" w:type="pct"/>
                  <w:noWrap w:val="0"/>
                  <w:vAlign w:val="center"/>
                </w:tcPr>
                <w:p w14:paraId="2A78CC39">
                  <w:pPr>
                    <w:pStyle w:val="140"/>
                    <w:keepNext w:val="0"/>
                    <w:keepLines w:val="0"/>
                    <w:pageBreakBefore w:val="0"/>
                    <w:widowControl w:val="0"/>
                    <w:kinsoku/>
                    <w:wordWrap/>
                    <w:overflowPunct/>
                    <w:topLinePunct w:val="0"/>
                    <w:autoSpaceDE/>
                    <w:autoSpaceDN/>
                    <w:bidi w:val="0"/>
                    <w:adjustRightInd/>
                    <w:snapToGrid/>
                    <w:spacing w:line="240" w:lineRule="auto"/>
                    <w:ind w:left="0" w:leftChars="0" w:right="0" w:firstLine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8"/>
                      <w:lang w:val="en-US" w:eastAsia="zh-CN"/>
                      <w14:textFill>
                        <w14:solidFill>
                          <w14:schemeClr w14:val="tx1"/>
                        </w14:solidFill>
                      </w14:textFill>
                    </w:rPr>
                    <w:t>3.6</w:t>
                  </w:r>
                  <w:r>
                    <w:rPr>
                      <w:rFonts w:hint="default" w:ascii="Times New Roman" w:hAnsi="Times New Roman" w:eastAsia="宋体" w:cs="Times New Roman"/>
                      <w:b w:val="0"/>
                      <w:bCs w:val="0"/>
                      <w:color w:val="000000" w:themeColor="text1"/>
                      <w:spacing w:val="-8"/>
                      <w14:textFill>
                        <w14:solidFill>
                          <w14:schemeClr w14:val="tx1"/>
                        </w14:solidFill>
                      </w14:textFill>
                    </w:rPr>
                    <w:t>万吨</w:t>
                  </w:r>
                </w:p>
              </w:tc>
              <w:tc>
                <w:tcPr>
                  <w:tcW w:w="1065" w:type="pct"/>
                  <w:noWrap w:val="0"/>
                  <w:vAlign w:val="center"/>
                </w:tcPr>
                <w:p w14:paraId="2DA88815">
                  <w:pPr>
                    <w:keepNext w:val="0"/>
                    <w:keepLines w:val="0"/>
                    <w:pageBreakBefore w:val="0"/>
                    <w:widowControl w:val="0"/>
                    <w:kinsoku/>
                    <w:wordWrap/>
                    <w:overflowPunct/>
                    <w:topLinePunct w:val="0"/>
                    <w:autoSpaceDE/>
                    <w:autoSpaceDN/>
                    <w:bidi w:val="0"/>
                    <w:adjustRightInd/>
                    <w:snapToGrid/>
                    <w:spacing w:line="240" w:lineRule="auto"/>
                    <w:ind w:left="0" w:leftChars="0" w:right="0" w:firstLine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1"/>
                      <w:sz w:val="21"/>
                      <w:szCs w:val="21"/>
                      <w14:textFill>
                        <w14:solidFill>
                          <w14:schemeClr w14:val="tx1"/>
                        </w14:solidFill>
                      </w14:textFill>
                    </w:rPr>
                    <w:t>Φ</w:t>
                  </w:r>
                  <w:r>
                    <w:rPr>
                      <w:rFonts w:hint="default" w:ascii="Times New Roman" w:hAnsi="Times New Roman" w:eastAsia="宋体" w:cs="Times New Roman"/>
                      <w:b w:val="0"/>
                      <w:bCs w:val="0"/>
                      <w:color w:val="000000" w:themeColor="text1"/>
                      <w:spacing w:val="-1"/>
                      <w:sz w:val="21"/>
                      <w:szCs w:val="21"/>
                      <w:lang w:val="en-US" w:eastAsia="zh-CN"/>
                      <w14:textFill>
                        <w14:solidFill>
                          <w14:schemeClr w14:val="tx1"/>
                        </w14:solidFill>
                      </w14:textFill>
                    </w:rPr>
                    <w:t>10-</w:t>
                  </w:r>
                  <w:r>
                    <w:rPr>
                      <w:rFonts w:hint="default" w:ascii="Times New Roman" w:hAnsi="Times New Roman" w:eastAsia="宋体" w:cs="Times New Roman"/>
                      <w:b w:val="0"/>
                      <w:bCs w:val="0"/>
                      <w:color w:val="000000" w:themeColor="text1"/>
                      <w:spacing w:val="-1"/>
                      <w:sz w:val="21"/>
                      <w:szCs w:val="21"/>
                      <w14:textFill>
                        <w14:solidFill>
                          <w14:schemeClr w14:val="tx1"/>
                        </w14:solidFill>
                      </w14:textFill>
                    </w:rPr>
                    <w:t>1</w:t>
                  </w:r>
                  <w:r>
                    <w:rPr>
                      <w:rFonts w:hint="default" w:ascii="Times New Roman" w:hAnsi="Times New Roman" w:eastAsia="宋体" w:cs="Times New Roman"/>
                      <w:b w:val="0"/>
                      <w:bCs w:val="0"/>
                      <w:color w:val="000000" w:themeColor="text1"/>
                      <w:spacing w:val="-1"/>
                      <w:sz w:val="21"/>
                      <w:szCs w:val="21"/>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pacing w:val="-1"/>
                      <w:sz w:val="21"/>
                      <w:szCs w:val="21"/>
                      <w14:textFill>
                        <w14:solidFill>
                          <w14:schemeClr w14:val="tx1"/>
                        </w14:solidFill>
                      </w14:textFill>
                    </w:rPr>
                    <w:t>mm</w:t>
                  </w:r>
                </w:p>
              </w:tc>
              <w:tc>
                <w:tcPr>
                  <w:tcW w:w="1606" w:type="pct"/>
                  <w:noWrap w:val="0"/>
                  <w:vAlign w:val="center"/>
                </w:tcPr>
                <w:p w14:paraId="10AD273C">
                  <w:pPr>
                    <w:pStyle w:val="1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3"/>
                      <w14:textFill>
                        <w14:solidFill>
                          <w14:schemeClr w14:val="tx1"/>
                        </w14:solidFill>
                      </w14:textFill>
                    </w:rPr>
                    <w:t>部分成品</w:t>
                  </w:r>
                  <w:r>
                    <w:rPr>
                      <w:rFonts w:hint="eastAsia" w:ascii="Times New Roman" w:hAnsi="Times New Roman" w:eastAsia="宋体" w:cs="Times New Roman"/>
                      <w:b w:val="0"/>
                      <w:bCs w:val="0"/>
                      <w:color w:val="000000" w:themeColor="text1"/>
                      <w:spacing w:val="-3"/>
                      <w:lang w:eastAsia="zh-CN"/>
                      <w14:textFill>
                        <w14:solidFill>
                          <w14:schemeClr w14:val="tx1"/>
                        </w14:solidFill>
                      </w14:textFill>
                    </w:rPr>
                    <w:t>散</w:t>
                  </w:r>
                  <w:r>
                    <w:rPr>
                      <w:rFonts w:hint="default" w:ascii="Times New Roman" w:hAnsi="Times New Roman" w:eastAsia="宋体" w:cs="Times New Roman"/>
                      <w:b w:val="0"/>
                      <w:bCs w:val="0"/>
                      <w:color w:val="000000" w:themeColor="text1"/>
                      <w:spacing w:val="-3"/>
                      <w14:textFill>
                        <w14:solidFill>
                          <w14:schemeClr w14:val="tx1"/>
                        </w14:solidFill>
                      </w14:textFill>
                    </w:rPr>
                    <w:t>装外售，部分成品袋装外售</w:t>
                  </w:r>
                  <w:r>
                    <w:rPr>
                      <w:rFonts w:hint="default" w:ascii="Times New Roman" w:hAnsi="Times New Roman" w:eastAsia="宋体" w:cs="Times New Roman"/>
                      <w:b w:val="0"/>
                      <w:bCs w:val="0"/>
                      <w:color w:val="000000" w:themeColor="text1"/>
                      <w:spacing w:val="-3"/>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3"/>
                      <w:lang w:val="en-US" w:eastAsia="zh-CN"/>
                      <w14:textFill>
                        <w14:solidFill>
                          <w14:schemeClr w14:val="tx1"/>
                        </w14:solidFill>
                      </w14:textFill>
                    </w:rPr>
                    <w:t>35</w:t>
                  </w:r>
                  <w:r>
                    <w:rPr>
                      <w:rFonts w:hint="default" w:ascii="Times New Roman" w:hAnsi="Times New Roman" w:eastAsia="宋体" w:cs="Times New Roman"/>
                      <w:b w:val="0"/>
                      <w:bCs w:val="0"/>
                      <w:color w:val="000000" w:themeColor="text1"/>
                      <w:spacing w:val="-3"/>
                      <w14:textFill>
                        <w14:solidFill>
                          <w14:schemeClr w14:val="tx1"/>
                        </w14:solidFill>
                      </w14:textFill>
                    </w:rPr>
                    <w:t>kg/袋）</w:t>
                  </w:r>
                </w:p>
              </w:tc>
            </w:tr>
          </w:tbl>
          <w:p w14:paraId="6A86A0A4">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项目仅对原生粉状褐煤进行物理脱水、挤压成型加工，不改变煤质化学组分，无化学反应</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eastAsia"/>
                <w:color w:val="000000" w:themeColor="text1"/>
                <w:sz w:val="24"/>
                <w:szCs w:val="24"/>
                <w14:textFill>
                  <w14:solidFill>
                    <w14:schemeClr w14:val="tx1"/>
                  </w14:solidFill>
                </w14:textFill>
              </w:rPr>
              <w:t>产品质量执行</w:t>
            </w:r>
            <w:r>
              <w:rPr>
                <w:rFonts w:hint="eastAsia" w:cs="Times New Roman"/>
                <w:color w:val="000000" w:themeColor="text1"/>
                <w:sz w:val="24"/>
                <w:lang w:eastAsia="zh-CN"/>
                <w14:textFill>
                  <w14:solidFill>
                    <w14:schemeClr w14:val="tx1"/>
                  </w14:solidFill>
                </w14:textFill>
              </w:rPr>
              <w:t>《</w:t>
            </w:r>
            <w:r>
              <w:rPr>
                <w:rFonts w:ascii="Segoe UI Symbol" w:hAnsi="Segoe UI Symbol" w:eastAsia="Segoe UI Symbol" w:cs="Segoe UI Symbol"/>
                <w:i w:val="0"/>
                <w:iCs w:val="0"/>
                <w:caps w:val="0"/>
                <w:color w:val="000000" w:themeColor="text1"/>
                <w:spacing w:val="0"/>
                <w:sz w:val="24"/>
                <w:szCs w:val="24"/>
                <w14:textFill>
                  <w14:solidFill>
                    <w14:schemeClr w14:val="tx1"/>
                  </w14:solidFill>
                </w14:textFill>
              </w:rPr>
              <w:t>商品煤质量管理暂行办法</w:t>
            </w:r>
            <w:r>
              <w:rPr>
                <w:rFonts w:hint="eastAsia" w:cs="Times New Roman"/>
                <w:color w:val="000000" w:themeColor="text1"/>
                <w:sz w:val="24"/>
                <w:lang w:eastAsia="zh-CN"/>
                <w14:textFill>
                  <w14:solidFill>
                    <w14:schemeClr w14:val="tx1"/>
                  </w14:solidFill>
                </w14:textFill>
              </w:rPr>
              <w:t>》（201</w:t>
            </w:r>
            <w:r>
              <w:rPr>
                <w:rFonts w:hint="eastAsia" w:cs="Times New Roman"/>
                <w:color w:val="000000" w:themeColor="text1"/>
                <w:sz w:val="24"/>
                <w:lang w:val="en-US" w:eastAsia="zh-CN"/>
                <w14:textFill>
                  <w14:solidFill>
                    <w14:schemeClr w14:val="tx1"/>
                  </w14:solidFill>
                </w14:textFill>
              </w:rPr>
              <w:t>5</w:t>
            </w:r>
            <w:r>
              <w:rPr>
                <w:rFonts w:hint="eastAsia" w:cs="Times New Roman"/>
                <w:color w:val="000000" w:themeColor="text1"/>
                <w:sz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中相关要求，</w:t>
            </w:r>
            <w:bookmarkEnd w:id="15"/>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eastAsia="Segoe UI Symbol" w:cs="Times New Roman"/>
                <w:i w:val="0"/>
                <w:iCs w:val="0"/>
                <w:caps w:val="0"/>
                <w:color w:val="000000" w:themeColor="text1"/>
                <w:spacing w:val="0"/>
                <w:sz w:val="24"/>
                <w:szCs w:val="24"/>
                <w14:textFill>
                  <w14:solidFill>
                    <w14:schemeClr w14:val="tx1"/>
                  </w14:solidFill>
                </w14:textFill>
              </w:rPr>
              <w:t>商品煤质量管理暂行办法</w:t>
            </w:r>
            <w:r>
              <w:rPr>
                <w:rFonts w:hint="default" w:ascii="Times New Roman" w:hAnsi="Times New Roman" w:cs="Times New Roman"/>
                <w:color w:val="000000" w:themeColor="text1"/>
                <w:sz w:val="24"/>
                <w:lang w:eastAsia="zh-CN"/>
                <w14:textFill>
                  <w14:solidFill>
                    <w14:schemeClr w14:val="tx1"/>
                  </w14:solidFill>
                </w14:textFill>
              </w:rPr>
              <w:t>》（201</w:t>
            </w:r>
            <w:r>
              <w:rPr>
                <w:rFonts w:hint="default" w:ascii="Times New Roman" w:hAnsi="Times New Roman" w:cs="Times New Roman"/>
                <w:color w:val="000000" w:themeColor="text1"/>
                <w:sz w:val="24"/>
                <w:lang w:val="en-US" w:eastAsia="zh-CN"/>
                <w14:textFill>
                  <w14:solidFill>
                    <w14:schemeClr w14:val="tx1"/>
                  </w14:solidFill>
                </w14:textFill>
              </w:rPr>
              <w:t>5</w:t>
            </w:r>
            <w:r>
              <w:rPr>
                <w:rFonts w:hint="default" w:ascii="Times New Roman" w:hAnsi="Times New Roman" w:cs="Times New Roman"/>
                <w:color w:val="000000" w:themeColor="text1"/>
                <w:sz w:val="24"/>
                <w:lang w:eastAsia="zh-CN"/>
                <w14:textFill>
                  <w14:solidFill>
                    <w14:schemeClr w14:val="tx1"/>
                  </w14:solidFill>
                </w14:textFill>
              </w:rPr>
              <w:t>）中规定</w:t>
            </w:r>
            <w:r>
              <w:rPr>
                <w:rFonts w:hint="default" w:ascii="Times New Roman" w:hAnsi="Times New Roman" w:eastAsia="宋体" w:cs="Times New Roman"/>
                <w:color w:val="000000" w:themeColor="text1"/>
                <w:sz w:val="24"/>
                <w:szCs w:val="24"/>
                <w14:textFill>
                  <w14:solidFill>
                    <w14:schemeClr w14:val="tx1"/>
                  </w14:solidFill>
                </w14:textFill>
              </w:rPr>
              <w:t>商品煤</w:t>
            </w:r>
            <w:r>
              <w:rPr>
                <w:rFonts w:hint="eastAsia" w:ascii="Times New Roman" w:hAnsi="Times New Roman" w:eastAsia="宋体" w:cs="Times New Roman"/>
                <w:color w:val="000000" w:themeColor="text1"/>
                <w:sz w:val="24"/>
                <w:szCs w:val="24"/>
                <w:lang w:eastAsia="zh-CN"/>
                <w14:textFill>
                  <w14:solidFill>
                    <w14:schemeClr w14:val="tx1"/>
                  </w14:solidFill>
                </w14:textFill>
              </w:rPr>
              <w:t>（褐煤）</w:t>
            </w:r>
            <w:r>
              <w:rPr>
                <w:rFonts w:hint="default" w:ascii="Times New Roman" w:hAnsi="Times New Roman" w:eastAsia="宋体" w:cs="Times New Roman"/>
                <w:color w:val="000000" w:themeColor="text1"/>
                <w:sz w:val="24"/>
                <w:szCs w:val="24"/>
                <w14:textFill>
                  <w14:solidFill>
                    <w14:schemeClr w14:val="tx1"/>
                  </w14:solidFill>
                </w14:textFill>
              </w:rPr>
              <w:t>基本质量要求</w:t>
            </w:r>
            <w:r>
              <w:rPr>
                <w:rFonts w:hint="default" w:ascii="Times New Roman" w:hAnsi="Times New Roman" w:eastAsia="宋体" w:cs="Times New Roman"/>
                <w:color w:val="000000" w:themeColor="text1"/>
                <w:sz w:val="24"/>
                <w:szCs w:val="24"/>
                <w:lang w:eastAsia="zh-CN"/>
                <w14:textFill>
                  <w14:solidFill>
                    <w14:schemeClr w14:val="tx1"/>
                  </w14:solidFill>
                </w14:textFill>
              </w:rPr>
              <w:t>为：灰分≤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eastAsia="zh-CN"/>
                <w14:textFill>
                  <w14:solidFill>
                    <w14:schemeClr w14:val="tx1"/>
                  </w14:solidFill>
                </w14:textFill>
              </w:rPr>
              <w:t>0%、</w:t>
            </w:r>
            <w:r>
              <w:rPr>
                <w:rFonts w:hint="eastAsia" w:ascii="Times New Roman" w:hAnsi="Times New Roman" w:eastAsia="宋体" w:cs="Times New Roman"/>
                <w:color w:val="000000" w:themeColor="text1"/>
                <w:sz w:val="24"/>
                <w:szCs w:val="24"/>
                <w:lang w:eastAsia="zh-CN"/>
                <w14:textFill>
                  <w14:solidFill>
                    <w14:schemeClr w14:val="tx1"/>
                  </w14:solidFill>
                </w14:textFill>
              </w:rPr>
              <w:t>全</w:t>
            </w:r>
            <w:r>
              <w:rPr>
                <w:rFonts w:hint="default" w:ascii="Times New Roman" w:hAnsi="Times New Roman" w:eastAsia="宋体" w:cs="Times New Roman"/>
                <w:color w:val="000000" w:themeColor="text1"/>
                <w:sz w:val="24"/>
                <w:szCs w:val="24"/>
                <w:lang w:eastAsia="zh-CN"/>
                <w14:textFill>
                  <w14:solidFill>
                    <w14:schemeClr w14:val="tx1"/>
                  </w14:solidFill>
                </w14:textFill>
              </w:rPr>
              <w:t>硫≤1.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eastAsia="zh-CN"/>
                <w14:textFill>
                  <w14:solidFill>
                    <w14:schemeClr w14:val="tx1"/>
                  </w14:solidFill>
                </w14:textFill>
              </w:rPr>
              <w:t>。远距离运输（运距＞600 km）时：</w:t>
            </w:r>
            <w:r>
              <w:rPr>
                <w:rFonts w:hint="default" w:ascii="Times New Roman" w:hAnsi="Times New Roman" w:cs="Times New Roman"/>
                <w:b w:val="0"/>
                <w:bCs w:val="0"/>
                <w:color w:val="000000" w:themeColor="text1"/>
                <w:sz w:val="24"/>
                <w:lang w:eastAsia="zh-CN"/>
                <w14:textFill>
                  <w14:solidFill>
                    <w14:schemeClr w14:val="tx1"/>
                  </w14:solidFill>
                </w14:textFill>
              </w:rPr>
              <w:t>发热量≥16.5 MJ/kg、灰</w:t>
            </w:r>
            <w:r>
              <w:rPr>
                <w:rFonts w:hint="eastAsia" w:cs="Times New Roman"/>
                <w:b w:val="0"/>
                <w:bCs w:val="0"/>
                <w:color w:val="000000" w:themeColor="text1"/>
                <w:sz w:val="24"/>
                <w:lang w:eastAsia="zh-CN"/>
                <w14:textFill>
                  <w14:solidFill>
                    <w14:schemeClr w14:val="tx1"/>
                  </w14:solidFill>
                </w14:textFill>
              </w:rPr>
              <w:t>分</w:t>
            </w:r>
            <w:r>
              <w:rPr>
                <w:rFonts w:hint="default" w:ascii="Times New Roman" w:hAnsi="Times New Roman" w:cs="Times New Roman"/>
                <w:b w:val="0"/>
                <w:bCs w:val="0"/>
                <w:color w:val="000000" w:themeColor="text1"/>
                <w:sz w:val="24"/>
                <w:lang w:eastAsia="zh-CN"/>
                <w14:textFill>
                  <w14:solidFill>
                    <w14:schemeClr w14:val="tx1"/>
                  </w14:solidFill>
                </w14:textFill>
              </w:rPr>
              <w:t>≤20%、硫</w:t>
            </w:r>
            <w:r>
              <w:rPr>
                <w:rFonts w:hint="eastAsia" w:cs="Times New Roman"/>
                <w:b w:val="0"/>
                <w:bCs w:val="0"/>
                <w:color w:val="000000" w:themeColor="text1"/>
                <w:sz w:val="24"/>
                <w:lang w:eastAsia="zh-CN"/>
                <w14:textFill>
                  <w14:solidFill>
                    <w14:schemeClr w14:val="tx1"/>
                  </w14:solidFill>
                </w14:textFill>
              </w:rPr>
              <w:t>分</w:t>
            </w:r>
            <w:r>
              <w:rPr>
                <w:rFonts w:hint="default" w:ascii="Times New Roman" w:hAnsi="Times New Roman" w:cs="Times New Roman"/>
                <w:b w:val="0"/>
                <w:bCs w:val="0"/>
                <w:color w:val="000000" w:themeColor="text1"/>
                <w:sz w:val="24"/>
                <w:lang w:eastAsia="zh-CN"/>
                <w14:textFill>
                  <w14:solidFill>
                    <w14:schemeClr w14:val="tx1"/>
                  </w14:solidFill>
                </w14:textFill>
              </w:rPr>
              <w:t>≤1.0%</w:t>
            </w:r>
            <w:r>
              <w:rPr>
                <w:rFonts w:hint="eastAsia" w:cs="Times New Roman"/>
                <w:b w:val="0"/>
                <w:bCs w:val="0"/>
                <w:color w:val="000000" w:themeColor="text1"/>
                <w:sz w:val="24"/>
                <w:lang w:eastAsia="zh-CN"/>
                <w14:textFill>
                  <w14:solidFill>
                    <w14:schemeClr w14:val="tx1"/>
                  </w14:solidFill>
                </w14:textFill>
              </w:rPr>
              <w:t>。</w:t>
            </w:r>
          </w:p>
          <w:p w14:paraId="2E06F99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cs="Times New Roman"/>
                <w:b/>
                <w:bCs/>
                <w:color w:val="000000" w:themeColor="text1"/>
                <w:sz w:val="24"/>
                <w:lang w:eastAsia="zh-CN"/>
                <w14:textFill>
                  <w14:solidFill>
                    <w14:schemeClr w14:val="tx1"/>
                  </w14:solidFill>
                </w14:textFill>
              </w:rPr>
              <w:t>六</w:t>
            </w:r>
            <w:r>
              <w:rPr>
                <w:rFonts w:hint="default" w:ascii="Times New Roman" w:hAnsi="Times New Roman" w:cs="Times New Roman"/>
                <w:b/>
                <w:bCs/>
                <w:color w:val="000000" w:themeColor="text1"/>
                <w:sz w:val="24"/>
                <w14:textFill>
                  <w14:solidFill>
                    <w14:schemeClr w14:val="tx1"/>
                  </w14:solidFill>
                </w14:textFill>
              </w:rPr>
              <w:t>、劳动定员及工作制度</w:t>
            </w:r>
          </w:p>
          <w:p w14:paraId="5CA1BAB8">
            <w:pPr>
              <w:spacing w:line="360" w:lineRule="auto"/>
              <w:ind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劳动定员：</w:t>
            </w:r>
            <w:bookmarkStart w:id="16" w:name="_Hlk194485709"/>
            <w:r>
              <w:rPr>
                <w:rFonts w:hint="default" w:ascii="Times New Roman" w:hAnsi="Times New Roman" w:cs="Times New Roman"/>
                <w:color w:val="000000" w:themeColor="text1"/>
                <w:sz w:val="24"/>
                <w14:textFill>
                  <w14:solidFill>
                    <w14:schemeClr w14:val="tx1"/>
                  </w14:solidFill>
                </w14:textFill>
              </w:rPr>
              <w:t>本项目建成后，职工</w:t>
            </w:r>
            <w:r>
              <w:rPr>
                <w:rFonts w:hint="eastAsia" w:cs="Times New Roman"/>
                <w:color w:val="000000" w:themeColor="text1"/>
                <w:sz w:val="24"/>
                <w:lang w:val="en-US" w:eastAsia="zh-CN"/>
                <w14:textFill>
                  <w14:solidFill>
                    <w14:schemeClr w14:val="tx1"/>
                  </w14:solidFill>
                </w14:textFill>
              </w:rPr>
              <w:t>10</w:t>
            </w:r>
            <w:r>
              <w:rPr>
                <w:rFonts w:hint="default" w:ascii="Times New Roman" w:hAnsi="Times New Roman" w:cs="Times New Roman"/>
                <w:color w:val="000000" w:themeColor="text1"/>
                <w:sz w:val="24"/>
                <w14:textFill>
                  <w14:solidFill>
                    <w14:schemeClr w14:val="tx1"/>
                  </w14:solidFill>
                </w14:textFill>
              </w:rPr>
              <w:t>人</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包含生产操作、设备巡检、日常管理及辅助岗位人员</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lang w:eastAsia="zh-CN"/>
                <w14:textFill>
                  <w14:solidFill>
                    <w14:schemeClr w14:val="tx1"/>
                  </w14:solidFill>
                </w14:textFill>
              </w:rPr>
              <w:t>不在厂区食宿</w:t>
            </w:r>
            <w:r>
              <w:rPr>
                <w:rFonts w:hint="default" w:ascii="Times New Roman" w:hAnsi="Times New Roman" w:cs="Times New Roman"/>
                <w:color w:val="000000" w:themeColor="text1"/>
                <w:sz w:val="24"/>
                <w:lang w:val="en-US" w:eastAsia="zh-CN"/>
                <w14:textFill>
                  <w14:solidFill>
                    <w14:schemeClr w14:val="tx1"/>
                  </w14:solidFill>
                </w14:textFill>
              </w:rPr>
              <w:t>。</w:t>
            </w:r>
          </w:p>
          <w:p w14:paraId="43850C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1"/>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工作制度：全年运营</w:t>
            </w:r>
            <w:r>
              <w:rPr>
                <w:rFonts w:hint="eastAsia" w:cs="Times New Roman"/>
                <w:color w:val="000000" w:themeColor="text1"/>
                <w:sz w:val="24"/>
                <w:lang w:val="en-US" w:eastAsia="zh-CN"/>
                <w14:textFill>
                  <w14:solidFill>
                    <w14:schemeClr w14:val="tx1"/>
                  </w14:solidFill>
                </w14:textFill>
              </w:rPr>
              <w:t>300</w:t>
            </w:r>
            <w:r>
              <w:rPr>
                <w:rFonts w:hint="default" w:ascii="Times New Roman" w:hAnsi="Times New Roman" w:cs="Times New Roman"/>
                <w:color w:val="000000" w:themeColor="text1"/>
                <w:sz w:val="24"/>
                <w14:textFill>
                  <w14:solidFill>
                    <w14:schemeClr w14:val="tx1"/>
                  </w14:solidFill>
                </w14:textFill>
              </w:rPr>
              <w:t>天，</w:t>
            </w:r>
            <w:r>
              <w:rPr>
                <w:rFonts w:hint="eastAsia" w:cs="Times New Roman"/>
                <w:color w:val="000000" w:themeColor="text1"/>
                <w:sz w:val="24"/>
                <w:lang w:eastAsia="zh-CN"/>
                <w14:textFill>
                  <w14:solidFill>
                    <w14:schemeClr w14:val="tx1"/>
                  </w14:solidFill>
                </w14:textFill>
              </w:rPr>
              <w:t>三</w:t>
            </w:r>
            <w:r>
              <w:rPr>
                <w:rFonts w:hint="default" w:ascii="Times New Roman" w:hAnsi="Times New Roman" w:cs="Times New Roman"/>
                <w:color w:val="000000" w:themeColor="text1"/>
                <w:sz w:val="24"/>
                <w14:textFill>
                  <w14:solidFill>
                    <w14:schemeClr w14:val="tx1"/>
                  </w14:solidFill>
                </w14:textFill>
              </w:rPr>
              <w:t>班制，</w:t>
            </w:r>
            <w:r>
              <w:rPr>
                <w:rFonts w:hint="eastAsia" w:cs="Times New Roman"/>
                <w:color w:val="000000" w:themeColor="text1"/>
                <w:sz w:val="24"/>
                <w:lang w:eastAsia="zh-CN"/>
                <w14:textFill>
                  <w14:solidFill>
                    <w14:schemeClr w14:val="tx1"/>
                  </w14:solidFill>
                </w14:textFill>
              </w:rPr>
              <w:t>每班工作</w:t>
            </w:r>
            <w:r>
              <w:rPr>
                <w:rFonts w:hint="eastAsia" w:cs="Times New Roman"/>
                <w:color w:val="000000" w:themeColor="text1"/>
                <w:sz w:val="24"/>
                <w:lang w:val="en-US" w:eastAsia="zh-CN"/>
                <w14:textFill>
                  <w14:solidFill>
                    <w14:schemeClr w14:val="tx1"/>
                  </w14:solidFill>
                </w14:textFill>
              </w:rPr>
              <w:t>8</w:t>
            </w:r>
            <w:r>
              <w:rPr>
                <w:rFonts w:hint="default" w:ascii="Times New Roman" w:hAnsi="Times New Roman" w:cs="Times New Roman"/>
                <w:color w:val="000000" w:themeColor="text1"/>
                <w:sz w:val="24"/>
                <w14:textFill>
                  <w14:solidFill>
                    <w14:schemeClr w14:val="tx1"/>
                  </w14:solidFill>
                </w14:textFill>
              </w:rPr>
              <w:t>小时</w:t>
            </w:r>
            <w:bookmarkEnd w:id="16"/>
            <w:r>
              <w:rPr>
                <w:rFonts w:hint="default" w:ascii="Times New Roman" w:hAnsi="Times New Roman" w:cs="Times New Roman"/>
                <w:color w:val="000000" w:themeColor="text1"/>
                <w:sz w:val="24"/>
                <w14:textFill>
                  <w14:solidFill>
                    <w14:schemeClr w14:val="tx1"/>
                  </w14:solidFill>
                </w14:textFill>
              </w:rPr>
              <w:t>。</w:t>
            </w:r>
          </w:p>
          <w:p w14:paraId="6247B8EE">
            <w:pPr>
              <w:adjustRightInd w:val="0"/>
              <w:snapToGrid w:val="0"/>
              <w:spacing w:line="360" w:lineRule="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lang w:eastAsia="zh-CN"/>
                <w14:textFill>
                  <w14:solidFill>
                    <w14:schemeClr w14:val="tx1"/>
                  </w14:solidFill>
                </w14:textFill>
              </w:rPr>
              <w:t>七</w:t>
            </w:r>
            <w:r>
              <w:rPr>
                <w:rFonts w:hint="default" w:ascii="Times New Roman" w:hAnsi="Times New Roman" w:cs="Times New Roman"/>
                <w:b/>
                <w:bCs/>
                <w:color w:val="000000" w:themeColor="text1"/>
                <w:sz w:val="24"/>
                <w14:textFill>
                  <w14:solidFill>
                    <w14:schemeClr w14:val="tx1"/>
                  </w14:solidFill>
                </w14:textFill>
              </w:rPr>
              <w:t>、给排水及水平衡图</w:t>
            </w:r>
          </w:p>
          <w:p w14:paraId="748E7AB8">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1、给水</w:t>
            </w:r>
          </w:p>
          <w:p w14:paraId="1906D324">
            <w:pPr>
              <w:spacing w:line="360" w:lineRule="auto"/>
              <w:ind w:firstLine="480" w:firstLineChars="200"/>
              <w:rPr>
                <w:rFonts w:hint="eastAsia" w:ascii="Times New Roman" w:hAnsi="Times New Roman" w:eastAsia="宋体" w:cs="Times New Roman"/>
                <w:color w:val="000000" w:themeColor="text1"/>
                <w:sz w:val="24"/>
                <w:lang w:eastAsia="zh-CN"/>
                <w14:textFill>
                  <w14:solidFill>
                    <w14:schemeClr w14:val="tx1"/>
                  </w14:solidFill>
                </w14:textFill>
              </w:rPr>
            </w:pPr>
            <w:bookmarkStart w:id="17" w:name="_Hlk194485758"/>
            <w:r>
              <w:rPr>
                <w:rFonts w:hint="default" w:ascii="Times New Roman" w:hAnsi="Times New Roman" w:cs="Times New Roman"/>
                <w:color w:val="000000" w:themeColor="text1"/>
                <w:sz w:val="24"/>
                <w14:textFill>
                  <w14:solidFill>
                    <w14:schemeClr w14:val="tx1"/>
                  </w14:solidFill>
                </w14:textFill>
              </w:rPr>
              <w:t>本项目给水</w:t>
            </w:r>
            <w:r>
              <w:rPr>
                <w:rFonts w:hint="eastAsia" w:cs="Times New Roman"/>
                <w:color w:val="000000" w:themeColor="text1"/>
                <w:sz w:val="24"/>
                <w:lang w:eastAsia="zh-CN"/>
                <w14:textFill>
                  <w14:solidFill>
                    <w14:schemeClr w14:val="tx1"/>
                  </w14:solidFill>
                </w14:textFill>
              </w:rPr>
              <w:t>依托厂区现有</w:t>
            </w:r>
            <w:r>
              <w:rPr>
                <w:rFonts w:hint="default" w:ascii="Times New Roman" w:hAnsi="Times New Roman" w:cs="Times New Roman"/>
                <w:color w:val="000000" w:themeColor="text1"/>
                <w:sz w:val="24"/>
                <w:highlight w:val="none"/>
                <w14:textFill>
                  <w14:solidFill>
                    <w14:schemeClr w14:val="tx1"/>
                  </w14:solidFill>
                </w14:textFill>
              </w:rPr>
              <w:t>市政</w:t>
            </w:r>
            <w:r>
              <w:rPr>
                <w:rFonts w:hint="default" w:ascii="Times New Roman" w:hAnsi="Times New Roman" w:cs="Times New Roman"/>
                <w:color w:val="000000" w:themeColor="text1"/>
                <w:sz w:val="24"/>
                <w14:textFill>
                  <w14:solidFill>
                    <w14:schemeClr w14:val="tx1"/>
                  </w14:solidFill>
                </w14:textFill>
              </w:rPr>
              <w:t>供水管网。</w:t>
            </w:r>
            <w:bookmarkEnd w:id="17"/>
            <w:r>
              <w:rPr>
                <w:rFonts w:hint="default" w:ascii="Times New Roman" w:hAnsi="Times New Roman" w:cs="Times New Roman"/>
                <w:color w:val="000000" w:themeColor="text1"/>
                <w:kern w:val="0"/>
                <w:sz w:val="24"/>
                <w14:textFill>
                  <w14:solidFill>
                    <w14:schemeClr w14:val="tx1"/>
                  </w14:solidFill>
                </w14:textFill>
              </w:rPr>
              <w:t>项目用水定额及用水量依据《云南省地方标准用水定额》（DB53/T168-20</w:t>
            </w:r>
            <w:r>
              <w:rPr>
                <w:rFonts w:hint="eastAsia" w:cs="Times New Roman"/>
                <w:color w:val="000000" w:themeColor="text1"/>
                <w:kern w:val="0"/>
                <w:sz w:val="24"/>
                <w:lang w:val="en-US" w:eastAsia="zh-CN"/>
                <w14:textFill>
                  <w14:solidFill>
                    <w14:schemeClr w14:val="tx1"/>
                  </w14:solidFill>
                </w14:textFill>
              </w:rPr>
              <w:t>26</w:t>
            </w:r>
            <w:r>
              <w:rPr>
                <w:rFonts w:hint="default" w:ascii="Times New Roman" w:hAnsi="Times New Roman" w:cs="Times New Roman"/>
                <w:color w:val="000000" w:themeColor="text1"/>
                <w:kern w:val="0"/>
                <w:sz w:val="24"/>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进行核算。本项目生产过程无用水工序，本项目不清洗车间地面，因此不产生生产废水。本项目废水</w:t>
            </w:r>
            <w:r>
              <w:rPr>
                <w:rFonts w:hint="eastAsia" w:cs="Times New Roman"/>
                <w:color w:val="000000" w:themeColor="text1"/>
                <w:sz w:val="24"/>
                <w:lang w:eastAsia="zh-CN"/>
                <w14:textFill>
                  <w14:solidFill>
                    <w14:schemeClr w14:val="tx1"/>
                  </w14:solidFill>
                </w14:textFill>
              </w:rPr>
              <w:t>主要</w:t>
            </w:r>
            <w:r>
              <w:rPr>
                <w:rFonts w:hint="default" w:ascii="Times New Roman" w:hAnsi="Times New Roman" w:cs="Times New Roman"/>
                <w:color w:val="000000" w:themeColor="text1"/>
                <w:sz w:val="24"/>
                <w14:textFill>
                  <w14:solidFill>
                    <w14:schemeClr w14:val="tx1"/>
                  </w14:solidFill>
                </w14:textFill>
              </w:rPr>
              <w:t>为生活污水</w:t>
            </w:r>
            <w:r>
              <w:rPr>
                <w:rFonts w:hint="eastAsia" w:cs="Times New Roman"/>
                <w:color w:val="000000" w:themeColor="text1"/>
                <w:sz w:val="24"/>
                <w:lang w:eastAsia="zh-CN"/>
                <w14:textFill>
                  <w14:solidFill>
                    <w14:schemeClr w14:val="tx1"/>
                  </w14:solidFill>
                </w14:textFill>
              </w:rPr>
              <w:t>。</w:t>
            </w:r>
          </w:p>
          <w:p w14:paraId="44B7C7B5">
            <w:pPr>
              <w:spacing w:line="360" w:lineRule="auto"/>
              <w:ind w:firstLine="480" w:firstLineChars="200"/>
              <w:rPr>
                <w:rFonts w:hint="eastAsia" w:ascii="Times New Roman" w:hAnsi="Times New Roman" w:eastAsia="宋体" w:cs="Times New Roman"/>
                <w:b w:val="0"/>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1）</w:t>
            </w:r>
            <w:r>
              <w:rPr>
                <w:rFonts w:hint="eastAsia" w:cs="Times New Roman"/>
                <w:b w:val="0"/>
                <w:bCs/>
                <w:color w:val="000000" w:themeColor="text1"/>
                <w:sz w:val="24"/>
                <w:szCs w:val="24"/>
                <w:lang w:val="en-US" w:eastAsia="zh-CN"/>
                <w14:textFill>
                  <w14:solidFill>
                    <w14:schemeClr w14:val="tx1"/>
                  </w14:solidFill>
                </w14:textFill>
              </w:rPr>
              <w:t>生活</w:t>
            </w:r>
            <w:r>
              <w:rPr>
                <w:rFonts w:hint="eastAsia" w:cs="Times New Roman"/>
                <w:b w:val="0"/>
                <w:bCs/>
                <w:color w:val="000000" w:themeColor="text1"/>
                <w:sz w:val="24"/>
                <w:szCs w:val="24"/>
                <w:lang w:eastAsia="zh-CN"/>
                <w14:textFill>
                  <w14:solidFill>
                    <w14:schemeClr w14:val="tx1"/>
                  </w14:solidFill>
                </w14:textFill>
              </w:rPr>
              <w:t>污</w:t>
            </w:r>
            <w:r>
              <w:rPr>
                <w:rFonts w:hint="eastAsia" w:ascii="Times New Roman" w:hAnsi="Times New Roman" w:cs="Times New Roman"/>
                <w:b w:val="0"/>
                <w:bCs/>
                <w:color w:val="000000" w:themeColor="text1"/>
                <w:sz w:val="24"/>
                <w:szCs w:val="24"/>
                <w:lang w:eastAsia="zh-CN"/>
                <w14:textFill>
                  <w14:solidFill>
                    <w14:schemeClr w14:val="tx1"/>
                  </w14:solidFill>
                </w14:textFill>
              </w:rPr>
              <w:t>水</w:t>
            </w:r>
          </w:p>
          <w:p w14:paraId="5D247049">
            <w:pPr>
              <w:spacing w:line="360" w:lineRule="auto"/>
              <w:ind w:firstLine="480" w:firstLineChars="200"/>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本项目劳动定员</w:t>
            </w:r>
            <w:r>
              <w:rPr>
                <w:rFonts w:hint="eastAsia" w:cs="Times New Roman"/>
                <w:bCs/>
                <w:color w:val="000000" w:themeColor="text1"/>
                <w:sz w:val="24"/>
                <w:szCs w:val="24"/>
                <w:lang w:val="en-US" w:eastAsia="zh-CN"/>
                <w14:textFill>
                  <w14:solidFill>
                    <w14:schemeClr w14:val="tx1"/>
                  </w14:solidFill>
                </w14:textFill>
              </w:rPr>
              <w:t>1</w:t>
            </w:r>
            <w:r>
              <w:rPr>
                <w:rFonts w:hint="eastAsia" w:ascii="Times New Roman" w:hAnsi="Times New Roman" w:cs="Times New Roman"/>
                <w:bCs/>
                <w:color w:val="000000" w:themeColor="text1"/>
                <w:sz w:val="24"/>
                <w:szCs w:val="24"/>
                <w:lang w:val="en-US" w:eastAsia="zh-CN"/>
                <w14:textFill>
                  <w14:solidFill>
                    <w14:schemeClr w14:val="tx1"/>
                  </w14:solidFill>
                </w14:textFill>
              </w:rPr>
              <w:t>0</w:t>
            </w:r>
            <w:r>
              <w:rPr>
                <w:rFonts w:hint="default" w:ascii="Times New Roman" w:hAnsi="Times New Roman" w:eastAsia="宋体" w:cs="Times New Roman"/>
                <w:bCs/>
                <w:color w:val="000000" w:themeColor="text1"/>
                <w:sz w:val="24"/>
                <w:szCs w:val="24"/>
                <w14:textFill>
                  <w14:solidFill>
                    <w14:schemeClr w14:val="tx1"/>
                  </w14:solidFill>
                </w14:textFill>
              </w:rPr>
              <w:t>人，</w:t>
            </w:r>
            <w:r>
              <w:rPr>
                <w:rFonts w:hint="eastAsia"/>
                <w:bCs/>
                <w:color w:val="000000" w:themeColor="text1"/>
                <w:sz w:val="24"/>
                <w:szCs w:val="32"/>
                <w14:textFill>
                  <w14:solidFill>
                    <w14:schemeClr w14:val="tx1"/>
                  </w14:solidFill>
                </w14:textFill>
              </w:rPr>
              <w:t>不在项目区食宿，</w:t>
            </w:r>
            <w:r>
              <w:rPr>
                <w:rFonts w:hint="eastAsia"/>
                <w:bCs/>
                <w:color w:val="000000" w:themeColor="text1"/>
                <w:sz w:val="24"/>
                <w:szCs w:val="32"/>
                <w:lang w:eastAsia="zh-CN"/>
                <w14:textFill>
                  <w14:solidFill>
                    <w14:schemeClr w14:val="tx1"/>
                  </w14:solidFill>
                </w14:textFill>
              </w:rPr>
              <w:t>厕所使用周边公厕，仅产生少量洗手水，</w:t>
            </w:r>
            <w:r>
              <w:rPr>
                <w:rFonts w:hint="eastAsia"/>
                <w:bCs/>
                <w:color w:val="000000" w:themeColor="text1"/>
                <w:sz w:val="24"/>
                <w:szCs w:val="32"/>
                <w14:textFill>
                  <w14:solidFill>
                    <w14:schemeClr w14:val="tx1"/>
                  </w14:solidFill>
                </w14:textFill>
              </w:rPr>
              <w:t>参照</w:t>
            </w:r>
            <w:r>
              <w:rPr>
                <w:rFonts w:hint="default" w:ascii="Times New Roman" w:hAnsi="Times New Roman" w:eastAsia="宋体" w:cs="Times New Roman"/>
                <w:bCs/>
                <w:color w:val="000000" w:themeColor="text1"/>
                <w:sz w:val="24"/>
                <w:szCs w:val="24"/>
                <w14:textFill>
                  <w14:solidFill>
                    <w14:schemeClr w14:val="tx1"/>
                  </w14:solidFill>
                </w14:textFill>
              </w:rPr>
              <w:t>《云南省地方标准》（DB53/T168-20</w:t>
            </w:r>
            <w:r>
              <w:rPr>
                <w:rFonts w:hint="eastAsia" w:cs="Times New Roman"/>
                <w:bCs/>
                <w:color w:val="000000" w:themeColor="text1"/>
                <w:sz w:val="24"/>
                <w:szCs w:val="24"/>
                <w:lang w:val="en-US" w:eastAsia="zh-CN"/>
                <w14:textFill>
                  <w14:solidFill>
                    <w14:schemeClr w14:val="tx1"/>
                  </w14:solidFill>
                </w14:textFill>
              </w:rPr>
              <w:t>26</w:t>
            </w:r>
            <w:r>
              <w:rPr>
                <w:rFonts w:hint="default" w:ascii="Times New Roman" w:hAnsi="Times New Roman" w:eastAsia="宋体" w:cs="Times New Roman"/>
                <w:bCs/>
                <w:color w:val="000000" w:themeColor="text1"/>
                <w:sz w:val="24"/>
                <w:szCs w:val="24"/>
                <w14:textFill>
                  <w14:solidFill>
                    <w14:schemeClr w14:val="tx1"/>
                  </w14:solidFill>
                </w14:textFill>
              </w:rPr>
              <w:t>），用水量按</w:t>
            </w:r>
            <w:r>
              <w:rPr>
                <w:rFonts w:hint="eastAsia" w:cs="Times New Roman"/>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Cs/>
                <w:color w:val="000000" w:themeColor="text1"/>
                <w:sz w:val="24"/>
                <w:szCs w:val="24"/>
                <w14:textFill>
                  <w14:solidFill>
                    <w14:schemeClr w14:val="tx1"/>
                  </w14:solidFill>
                </w14:textFill>
              </w:rPr>
              <w:t>0L/（人·次）计，用水量为</w:t>
            </w:r>
            <w:r>
              <w:rPr>
                <w:rFonts w:hint="eastAsia" w:cs="Times New Roman"/>
                <w:bCs/>
                <w:color w:val="000000" w:themeColor="text1"/>
                <w:sz w:val="24"/>
                <w:szCs w:val="24"/>
                <w:lang w:val="en-US" w:eastAsia="zh-CN"/>
                <w14:textFill>
                  <w14:solidFill>
                    <w14:schemeClr w14:val="tx1"/>
                  </w14:solidFill>
                </w14:textFill>
              </w:rPr>
              <w:t>0.3</w:t>
            </w:r>
            <w:r>
              <w:rPr>
                <w:rFonts w:hint="default" w:ascii="Times New Roman" w:hAnsi="Times New Roman" w:eastAsia="宋体" w:cs="Times New Roman"/>
                <w:bCs/>
                <w:color w:val="000000" w:themeColor="text1"/>
                <w:sz w:val="24"/>
                <w:szCs w:val="24"/>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Cs/>
                <w:color w:val="000000" w:themeColor="text1"/>
                <w:sz w:val="24"/>
                <w:szCs w:val="24"/>
                <w14:textFill>
                  <w14:solidFill>
                    <w14:schemeClr w14:val="tx1"/>
                  </w14:solidFill>
                </w14:textFill>
              </w:rPr>
              <w:t>/d，排污系数为85%，则工作人员生活污水</w:t>
            </w:r>
            <w:r>
              <w:rPr>
                <w:rFonts w:hint="eastAsia" w:ascii="Times New Roman" w:hAnsi="Times New Roman" w:cs="Times New Roman"/>
                <w:bCs/>
                <w:color w:val="000000" w:themeColor="text1"/>
                <w:sz w:val="24"/>
                <w:szCs w:val="24"/>
                <w:lang w:eastAsia="zh-CN"/>
                <w14:textFill>
                  <w14:solidFill>
                    <w14:schemeClr w14:val="tx1"/>
                  </w14:solidFill>
                </w14:textFill>
              </w:rPr>
              <w:t>产生量</w:t>
            </w:r>
            <w:r>
              <w:rPr>
                <w:rFonts w:hint="default" w:ascii="Times New Roman" w:hAnsi="Times New Roman" w:eastAsia="宋体" w:cs="Times New Roman"/>
                <w:bCs/>
                <w:color w:val="000000" w:themeColor="text1"/>
                <w:sz w:val="24"/>
                <w:szCs w:val="24"/>
                <w14:textFill>
                  <w14:solidFill>
                    <w14:schemeClr w14:val="tx1"/>
                  </w14:solidFill>
                </w14:textFill>
              </w:rPr>
              <w:t>为</w:t>
            </w:r>
            <w:r>
              <w:rPr>
                <w:rFonts w:hint="eastAsia" w:cs="Times New Roman"/>
                <w:bCs/>
                <w:color w:val="000000" w:themeColor="text1"/>
                <w:sz w:val="24"/>
                <w:szCs w:val="24"/>
                <w:lang w:val="en-US" w:eastAsia="zh-CN"/>
                <w14:textFill>
                  <w14:solidFill>
                    <w14:schemeClr w14:val="tx1"/>
                  </w14:solidFill>
                </w14:textFill>
              </w:rPr>
              <w:t>0.25</w:t>
            </w:r>
            <w:r>
              <w:rPr>
                <w:rFonts w:hint="default" w:ascii="Times New Roman" w:hAnsi="Times New Roman" w:eastAsia="宋体" w:cs="Times New Roman"/>
                <w:bCs/>
                <w:color w:val="000000" w:themeColor="text1"/>
                <w:sz w:val="24"/>
                <w:szCs w:val="24"/>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Cs/>
                <w:color w:val="000000" w:themeColor="text1"/>
                <w:sz w:val="24"/>
                <w:szCs w:val="24"/>
                <w14:textFill>
                  <w14:solidFill>
                    <w14:schemeClr w14:val="tx1"/>
                  </w14:solidFill>
                </w14:textFill>
              </w:rPr>
              <w:t>/d。</w:t>
            </w:r>
          </w:p>
          <w:p w14:paraId="0827565B">
            <w:pPr>
              <w:numPr>
                <w:ilvl w:val="0"/>
                <w:numId w:val="0"/>
              </w:numPr>
              <w:spacing w:line="360" w:lineRule="auto"/>
              <w:ind w:firstLine="480" w:firstLineChars="200"/>
              <w:rPr>
                <w:rFonts w:hint="default" w:cs="Times New Roman"/>
                <w:color w:val="000000" w:themeColor="text1"/>
                <w:kern w:val="2"/>
                <w:sz w:val="24"/>
                <w:szCs w:val="24"/>
                <w:lang w:val="en-US" w:eastAsia="zh-CN" w:bidi="ar-SA"/>
                <w14:textFill>
                  <w14:solidFill>
                    <w14:schemeClr w14:val="tx1"/>
                  </w14:solidFill>
                </w14:textFill>
              </w:rPr>
            </w:pPr>
            <w:r>
              <w:rPr>
                <w:rFonts w:hint="eastAsia" w:cs="Times New Roman"/>
                <w:color w:val="000000" w:themeColor="text1"/>
                <w:kern w:val="2"/>
                <w:sz w:val="24"/>
                <w:szCs w:val="24"/>
                <w:lang w:val="en-US" w:eastAsia="zh-CN" w:bidi="ar-SA"/>
                <w14:textFill>
                  <w14:solidFill>
                    <w14:schemeClr w14:val="tx1"/>
                  </w14:solidFill>
                </w14:textFill>
              </w:rPr>
              <w:t>2、排水</w:t>
            </w:r>
          </w:p>
          <w:p w14:paraId="29FC9A9E">
            <w:pPr>
              <w:numPr>
                <w:ilvl w:val="0"/>
                <w:numId w:val="0"/>
              </w:numPr>
              <w:spacing w:line="360" w:lineRule="auto"/>
              <w:ind w:firstLine="480" w:firstLineChars="200"/>
              <w:rPr>
                <w:rFonts w:hint="eastAsia"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Cs/>
                <w:snapToGrid w:val="0"/>
                <w:color w:val="000000" w:themeColor="text1"/>
                <w:sz w:val="24"/>
                <w:szCs w:val="24"/>
                <w14:textFill>
                  <w14:solidFill>
                    <w14:schemeClr w14:val="tx1"/>
                  </w14:solidFill>
                </w14:textFill>
              </w:rPr>
              <w:t>项目实行雨污分流制，</w:t>
            </w:r>
            <w:r>
              <w:rPr>
                <w:rFonts w:hint="eastAsia" w:ascii="Times New Roman" w:hAnsi="Times New Roman" w:eastAsia="宋体" w:cs="Times New Roman"/>
                <w:bCs/>
                <w:snapToGrid w:val="0"/>
                <w:color w:val="000000" w:themeColor="text1"/>
                <w:sz w:val="24"/>
                <w:szCs w:val="24"/>
                <w:lang w:eastAsia="zh-CN"/>
                <w14:textFill>
                  <w14:solidFill>
                    <w14:schemeClr w14:val="tx1"/>
                  </w14:solidFill>
                </w14:textFill>
              </w:rPr>
              <w:t>雨水排入</w:t>
            </w:r>
            <w:r>
              <w:rPr>
                <w:rFonts w:hint="eastAsia" w:cs="Times New Roman"/>
                <w:bCs/>
                <w:snapToGrid w:val="0"/>
                <w:color w:val="000000" w:themeColor="text1"/>
                <w:sz w:val="24"/>
                <w:szCs w:val="24"/>
                <w:lang w:eastAsia="zh-CN"/>
                <w14:textFill>
                  <w14:solidFill>
                    <w14:schemeClr w14:val="tx1"/>
                  </w14:solidFill>
                </w14:textFill>
              </w:rPr>
              <w:t>厂</w:t>
            </w:r>
            <w:r>
              <w:rPr>
                <w:rFonts w:hint="eastAsia" w:ascii="Times New Roman" w:hAnsi="Times New Roman" w:eastAsia="宋体" w:cs="Times New Roman"/>
                <w:bCs/>
                <w:snapToGrid w:val="0"/>
                <w:color w:val="000000" w:themeColor="text1"/>
                <w:sz w:val="24"/>
                <w:szCs w:val="24"/>
                <w:lang w:eastAsia="zh-CN"/>
                <w14:textFill>
                  <w14:solidFill>
                    <w14:schemeClr w14:val="tx1"/>
                  </w14:solidFill>
                </w14:textFill>
              </w:rPr>
              <w:t>外农灌沟。</w:t>
            </w:r>
            <w:r>
              <w:rPr>
                <w:rFonts w:hint="eastAsia" w:cs="Times New Roman"/>
                <w:color w:val="000000" w:themeColor="text1"/>
                <w:kern w:val="2"/>
                <w:sz w:val="24"/>
                <w:szCs w:val="24"/>
                <w:lang w:val="en-US" w:eastAsia="zh-CN" w:bidi="ar-SA"/>
                <w14:textFill>
                  <w14:solidFill>
                    <w14:schemeClr w14:val="tx1"/>
                  </w14:solidFill>
                </w14:textFill>
              </w:rPr>
              <w:t>厕所使用周边公厕，生活污水主要为员工洗手水，用桶收集后用于厂区洒水降尘。</w:t>
            </w:r>
          </w:p>
          <w:p w14:paraId="4D79B445">
            <w:pPr>
              <w:numPr>
                <w:ilvl w:val="0"/>
                <w:numId w:val="0"/>
              </w:num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eastAsia" w:cs="Times New Roman"/>
                <w:color w:val="000000" w:themeColor="text1"/>
                <w:kern w:val="2"/>
                <w:sz w:val="24"/>
                <w:szCs w:val="24"/>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水平衡图</w:t>
            </w:r>
          </w:p>
          <w:p w14:paraId="4227A9BA">
            <w:pPr>
              <w:pStyle w:val="33"/>
              <w:keepNext w:val="0"/>
              <w:keepLines w:val="0"/>
              <w:pageBreakBefore w:val="0"/>
              <w:widowControl/>
              <w:kinsoku/>
              <w:wordWrap/>
              <w:overflowPunct/>
              <w:topLinePunct w:val="0"/>
              <w:autoSpaceDE/>
              <w:autoSpaceDN/>
              <w:bidi w:val="0"/>
              <w:adjustRightInd/>
              <w:snapToGrid w:val="0"/>
              <w:spacing w:before="0" w:after="0" w:line="260" w:lineRule="auto"/>
              <w:ind w:right="113" w:firstLine="0" w:firstLineChars="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object>
                <v:shape id="_x0000_i1025" o:spt="75" type="#_x0000_t75" style="height:136.35pt;width:307.4pt;" o:ole="t" filled="f" o:preferrelative="t" stroked="f" coordsize="21600,21600">
                  <v:path/>
                  <v:fill on="f" focussize="0,0"/>
                  <v:stroke on="f"/>
                  <v:imagedata r:id="rId14" o:title=""/>
                  <o:lock v:ext="edit" aspectratio="f"/>
                  <w10:wrap type="none"/>
                  <w10:anchorlock/>
                </v:shape>
                <o:OLEObject Type="Embed" ProgID="Visio.Drawing.15" ShapeID="_x0000_i1025" DrawAspect="Content" ObjectID="_1468075725" r:id="rId13">
                  <o:LockedField>false</o:LockedField>
                </o:OLEObject>
              </w:object>
            </w:r>
          </w:p>
          <w:p w14:paraId="64B70BDA">
            <w:pPr>
              <w:pStyle w:val="33"/>
              <w:keepNext w:val="0"/>
              <w:keepLines w:val="0"/>
              <w:pageBreakBefore w:val="0"/>
              <w:widowControl/>
              <w:kinsoku/>
              <w:wordWrap/>
              <w:overflowPunct/>
              <w:topLinePunct w:val="0"/>
              <w:autoSpaceDE/>
              <w:autoSpaceDN/>
              <w:bidi w:val="0"/>
              <w:adjustRightInd/>
              <w:snapToGrid w:val="0"/>
              <w:spacing w:before="0" w:after="0" w:line="260" w:lineRule="auto"/>
              <w:ind w:right="113" w:firstLine="0" w:firstLineChars="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图2-</w:t>
            </w:r>
            <w:r>
              <w:rPr>
                <w:rFonts w:hint="default" w:ascii="Times New Roman" w:hAnsi="Times New Roman" w:cs="Times New Roman"/>
                <w:b/>
                <w:bCs/>
                <w:color w:val="000000" w:themeColor="text1"/>
                <w:lang w:val="en-US" w:eastAsia="zh-CN"/>
                <w14:textFill>
                  <w14:solidFill>
                    <w14:schemeClr w14:val="tx1"/>
                  </w14:solidFill>
                </w14:textFill>
              </w:rPr>
              <w:t>1</w:t>
            </w:r>
            <w:r>
              <w:rPr>
                <w:rFonts w:hint="default" w:ascii="Times New Roman" w:hAnsi="Times New Roman" w:cs="Times New Roman"/>
                <w:b/>
                <w:bCs/>
                <w:color w:val="000000" w:themeColor="text1"/>
                <w14:textFill>
                  <w14:solidFill>
                    <w14:schemeClr w14:val="tx1"/>
                  </w14:solidFill>
                </w14:textFill>
              </w:rPr>
              <w:t xml:space="preserve">  水平衡图（单位：m</w:t>
            </w:r>
            <w:r>
              <w:rPr>
                <w:rFonts w:hint="default" w:ascii="Times New Roman" w:hAnsi="Times New Roman" w:cs="Times New Roman"/>
                <w:b/>
                <w:bCs/>
                <w:color w:val="000000" w:themeColor="text1"/>
                <w:vertAlign w:val="superscript"/>
                <w14:textFill>
                  <w14:solidFill>
                    <w14:schemeClr w14:val="tx1"/>
                  </w14:solidFill>
                </w14:textFill>
              </w:rPr>
              <w:t>3</w:t>
            </w:r>
            <w:r>
              <w:rPr>
                <w:rFonts w:hint="default" w:ascii="Times New Roman" w:hAnsi="Times New Roman" w:cs="Times New Roman"/>
                <w:b/>
                <w:bCs/>
                <w:color w:val="000000" w:themeColor="text1"/>
                <w14:textFill>
                  <w14:solidFill>
                    <w14:schemeClr w14:val="tx1"/>
                  </w14:solidFill>
                </w14:textFill>
              </w:rPr>
              <w:t>/d）</w:t>
            </w:r>
          </w:p>
          <w:p w14:paraId="6227DC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eastAsia" w:cs="Times New Roman"/>
                <w:b w:val="0"/>
                <w:bCs w:val="0"/>
                <w:color w:val="000000" w:themeColor="text1"/>
                <w:sz w:val="24"/>
                <w:lang w:val="en-US" w:eastAsia="zh-CN"/>
                <w14:textFill>
                  <w14:solidFill>
                    <w14:schemeClr w14:val="tx1"/>
                  </w14:solidFill>
                </w14:textFill>
              </w:rPr>
              <w:t>4、物料平衡</w:t>
            </w:r>
          </w:p>
          <w:p w14:paraId="696DDDF5">
            <w:pPr>
              <w:adjustRightInd w:val="0"/>
              <w:snapToGrid w:val="0"/>
              <w:spacing w:line="360" w:lineRule="auto"/>
              <w:jc w:val="center"/>
              <w:rPr>
                <w:rFonts w:hint="default" w:ascii="Times New Roman" w:hAnsi="Times New Roman" w:cs="Times New Roman"/>
                <w:b/>
                <w:bCs/>
                <w:color w:val="000000" w:themeColor="text1"/>
                <w:sz w:val="24"/>
                <w:lang w:eastAsia="zh-CN"/>
                <w14:textFill>
                  <w14:solidFill>
                    <w14:schemeClr w14:val="tx1"/>
                  </w14:solidFill>
                </w14:textFill>
              </w:rPr>
            </w:pPr>
            <w:r>
              <w:rPr>
                <w:rFonts w:hint="default"/>
                <w:color w:val="000000" w:themeColor="text1"/>
                <w:lang w:val="en-US" w:eastAsia="zh-CN"/>
                <w14:textFill>
                  <w14:solidFill>
                    <w14:schemeClr w14:val="tx1"/>
                  </w14:solidFill>
                </w14:textFill>
              </w:rPr>
              <w:object>
                <v:shape id="_x0000_i1026" o:spt="75" type="#_x0000_t75" style="height:217.3pt;width:367.35pt;" o:ole="t" filled="f" o:preferrelative="t" stroked="f" coordsize="21600,21600">
                  <v:path/>
                  <v:fill on="f" focussize="0,0"/>
                  <v:stroke on="f"/>
                  <v:imagedata r:id="rId16" o:title=""/>
                  <o:lock v:ext="edit" aspectratio="f"/>
                  <w10:wrap type="none"/>
                  <w10:anchorlock/>
                </v:shape>
                <o:OLEObject Type="Embed" ProgID="Visio.Drawing.15" ShapeID="_x0000_i1026" DrawAspect="Content" ObjectID="_1468075726" r:id="rId15">
                  <o:LockedField>false</o:LockedField>
                </o:OLEObject>
              </w:object>
            </w:r>
          </w:p>
          <w:p w14:paraId="55D53FB2">
            <w:pPr>
              <w:pStyle w:val="33"/>
              <w:keepNext w:val="0"/>
              <w:keepLines w:val="0"/>
              <w:pageBreakBefore w:val="0"/>
              <w:widowControl/>
              <w:kinsoku/>
              <w:wordWrap/>
              <w:overflowPunct/>
              <w:topLinePunct w:val="0"/>
              <w:autoSpaceDE/>
              <w:autoSpaceDN/>
              <w:bidi w:val="0"/>
              <w:adjustRightInd/>
              <w:snapToGrid w:val="0"/>
              <w:spacing w:before="0" w:after="0" w:line="260" w:lineRule="auto"/>
              <w:ind w:right="0" w:firstLine="0" w:firstLineChars="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图2-</w:t>
            </w:r>
            <w:r>
              <w:rPr>
                <w:rFonts w:hint="eastAsia" w:ascii="Times New Roman" w:hAnsi="Times New Roman" w:cs="Times New Roman"/>
                <w:b/>
                <w:bCs/>
                <w:color w:val="000000" w:themeColor="text1"/>
                <w:lang w:val="en-US" w:eastAsia="zh-CN"/>
                <w14:textFill>
                  <w14:solidFill>
                    <w14:schemeClr w14:val="tx1"/>
                  </w14:solidFill>
                </w14:textFill>
              </w:rPr>
              <w:t>2</w:t>
            </w:r>
            <w:r>
              <w:rPr>
                <w:rFonts w:hint="default" w:ascii="Times New Roman" w:hAnsi="Times New Roman" w:cs="Times New Roman"/>
                <w:b/>
                <w:bCs/>
                <w:color w:val="000000" w:themeColor="text1"/>
                <w14:textFill>
                  <w14:solidFill>
                    <w14:schemeClr w14:val="tx1"/>
                  </w14:solidFill>
                </w14:textFill>
              </w:rPr>
              <w:t xml:space="preserve">  </w:t>
            </w:r>
            <w:r>
              <w:rPr>
                <w:rFonts w:hint="eastAsia" w:ascii="Times New Roman" w:hAnsi="Times New Roman" w:cs="Times New Roman"/>
                <w:b/>
                <w:bCs/>
                <w:color w:val="000000" w:themeColor="text1"/>
                <w:lang w:eastAsia="zh-CN"/>
                <w14:textFill>
                  <w14:solidFill>
                    <w14:schemeClr w14:val="tx1"/>
                  </w14:solidFill>
                </w14:textFill>
              </w:rPr>
              <w:t>物料</w:t>
            </w:r>
            <w:r>
              <w:rPr>
                <w:rFonts w:hint="default" w:ascii="Times New Roman" w:hAnsi="Times New Roman" w:cs="Times New Roman"/>
                <w:b/>
                <w:bCs/>
                <w:color w:val="000000" w:themeColor="text1"/>
                <w14:textFill>
                  <w14:solidFill>
                    <w14:schemeClr w14:val="tx1"/>
                  </w14:solidFill>
                </w14:textFill>
              </w:rPr>
              <w:t>平衡图</w:t>
            </w:r>
          </w:p>
          <w:p w14:paraId="1B5EE4FA">
            <w:pPr>
              <w:adjustRightInd w:val="0"/>
              <w:snapToGrid w:val="0"/>
              <w:spacing w:line="360" w:lineRule="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lang w:eastAsia="zh-CN"/>
                <w14:textFill>
                  <w14:solidFill>
                    <w14:schemeClr w14:val="tx1"/>
                  </w14:solidFill>
                </w14:textFill>
              </w:rPr>
              <w:t>八</w:t>
            </w:r>
            <w:r>
              <w:rPr>
                <w:rFonts w:hint="default" w:ascii="Times New Roman" w:hAnsi="Times New Roman" w:cs="Times New Roman"/>
                <w:b/>
                <w:bCs/>
                <w:color w:val="000000" w:themeColor="text1"/>
                <w:sz w:val="24"/>
                <w14:textFill>
                  <w14:solidFill>
                    <w14:schemeClr w14:val="tx1"/>
                  </w14:solidFill>
                </w14:textFill>
              </w:rPr>
              <w:t>、项目环保投资</w:t>
            </w:r>
          </w:p>
          <w:p w14:paraId="22830471">
            <w:pPr>
              <w:pStyle w:val="14"/>
              <w:spacing w:before="0" w:after="0" w:line="360" w:lineRule="auto"/>
              <w:ind w:right="0" w:firstLine="480" w:firstLineChars="200"/>
              <w:rPr>
                <w:rFonts w:hint="default" w:ascii="Times New Roman" w:hAnsi="Times New Roman" w:cs="Times New Roman"/>
                <w:color w:val="000000" w:themeColor="text1"/>
                <w:sz w:val="24"/>
                <w:szCs w:val="24"/>
                <w14:textFill>
                  <w14:solidFill>
                    <w14:schemeClr w14:val="tx1"/>
                  </w14:solidFill>
                </w14:textFill>
              </w:rPr>
            </w:pPr>
            <w:bookmarkStart w:id="18" w:name="_Hlk194486568"/>
            <w:r>
              <w:rPr>
                <w:rFonts w:hint="default" w:ascii="Times New Roman" w:hAnsi="Times New Roman" w:cs="Times New Roman"/>
                <w:color w:val="000000" w:themeColor="text1"/>
                <w:sz w:val="24"/>
                <w:szCs w:val="24"/>
                <w14:textFill>
                  <w14:solidFill>
                    <w14:schemeClr w14:val="tx1"/>
                  </w14:solidFill>
                </w14:textFill>
              </w:rPr>
              <w:t>本项目建设投资为</w:t>
            </w:r>
            <w:r>
              <w:rPr>
                <w:rFonts w:hint="eastAsia" w:cs="Times New Roman"/>
                <w:color w:val="000000" w:themeColor="text1"/>
                <w:sz w:val="24"/>
                <w:lang w:val="en-US" w:eastAsia="zh-CN"/>
                <w14:textFill>
                  <w14:solidFill>
                    <w14:schemeClr w14:val="tx1"/>
                  </w14:solidFill>
                </w14:textFill>
              </w:rPr>
              <w:t>200</w:t>
            </w:r>
            <w:r>
              <w:rPr>
                <w:rFonts w:hint="default" w:ascii="Times New Roman" w:hAnsi="Times New Roman" w:cs="Times New Roman"/>
                <w:color w:val="000000" w:themeColor="text1"/>
                <w:sz w:val="24"/>
                <w:szCs w:val="24"/>
                <w14:textFill>
                  <w14:solidFill>
                    <w14:schemeClr w14:val="tx1"/>
                  </w14:solidFill>
                </w14:textFill>
              </w:rPr>
              <w:t>万元，环保投资为</w:t>
            </w:r>
            <w:r>
              <w:rPr>
                <w:rFonts w:hint="eastAsia" w:cs="Times New Roman"/>
                <w:color w:val="000000" w:themeColor="text1"/>
                <w:sz w:val="24"/>
                <w:szCs w:val="24"/>
                <w:lang w:val="en-US" w:eastAsia="zh-CN"/>
                <w14:textFill>
                  <w14:solidFill>
                    <w14:schemeClr w14:val="tx1"/>
                  </w14:solidFill>
                </w14:textFill>
              </w:rPr>
              <w:t>17.5</w:t>
            </w:r>
            <w:r>
              <w:rPr>
                <w:rFonts w:hint="default" w:ascii="Times New Roman" w:hAnsi="Times New Roman" w:cs="Times New Roman"/>
                <w:color w:val="000000" w:themeColor="text1"/>
                <w:sz w:val="24"/>
                <w:szCs w:val="24"/>
                <w14:textFill>
                  <w14:solidFill>
                    <w14:schemeClr w14:val="tx1"/>
                  </w14:solidFill>
                </w14:textFill>
              </w:rPr>
              <w:t>万元，占总投资比例</w:t>
            </w:r>
            <w:r>
              <w:rPr>
                <w:rFonts w:hint="eastAsia" w:cs="Times New Roman"/>
                <w:color w:val="000000" w:themeColor="text1"/>
                <w:sz w:val="24"/>
                <w:szCs w:val="24"/>
                <w:lang w:val="en-US" w:eastAsia="zh-CN"/>
                <w14:textFill>
                  <w14:solidFill>
                    <w14:schemeClr w14:val="tx1"/>
                  </w14:solidFill>
                </w14:textFill>
              </w:rPr>
              <w:t>8.75</w:t>
            </w:r>
            <w:r>
              <w:rPr>
                <w:rFonts w:hint="default" w:ascii="Times New Roman" w:hAnsi="Times New Roman" w:cs="Times New Roman"/>
                <w:color w:val="000000" w:themeColor="text1"/>
                <w:sz w:val="24"/>
                <w:szCs w:val="24"/>
                <w14:textFill>
                  <w14:solidFill>
                    <w14:schemeClr w14:val="tx1"/>
                  </w14:solidFill>
                </w14:textFill>
              </w:rPr>
              <w:t>%，</w:t>
            </w:r>
            <w:bookmarkEnd w:id="18"/>
            <w:r>
              <w:rPr>
                <w:rFonts w:hint="default" w:ascii="Times New Roman" w:hAnsi="Times New Roman" w:cs="Times New Roman"/>
                <w:color w:val="000000" w:themeColor="text1"/>
                <w:sz w:val="24"/>
                <w:szCs w:val="24"/>
                <w14:textFill>
                  <w14:solidFill>
                    <w14:schemeClr w14:val="tx1"/>
                  </w14:solidFill>
                </w14:textFill>
              </w:rPr>
              <w:t>环保投资情况见</w:t>
            </w:r>
            <w:r>
              <w:rPr>
                <w:rFonts w:hint="eastAsia" w:cs="Times New Roman"/>
                <w:color w:val="000000" w:themeColor="text1"/>
                <w:sz w:val="24"/>
                <w:szCs w:val="24"/>
                <w:lang w:eastAsia="zh-CN"/>
                <w14:textFill>
                  <w14:solidFill>
                    <w14:schemeClr w14:val="tx1"/>
                  </w14:solidFill>
                </w14:textFill>
              </w:rPr>
              <w:t>下表</w:t>
            </w:r>
            <w:r>
              <w:rPr>
                <w:rFonts w:hint="default" w:ascii="Times New Roman" w:hAnsi="Times New Roman" w:cs="Times New Roman"/>
                <w:color w:val="000000" w:themeColor="text1"/>
                <w:sz w:val="24"/>
                <w:szCs w:val="24"/>
                <w14:textFill>
                  <w14:solidFill>
                    <w14:schemeClr w14:val="tx1"/>
                  </w14:solidFill>
                </w14:textFill>
              </w:rPr>
              <w:t>。</w:t>
            </w:r>
          </w:p>
          <w:p w14:paraId="722FDCDC">
            <w:pPr>
              <w:pStyle w:val="15"/>
              <w:rPr>
                <w:rFonts w:hint="default" w:ascii="Times New Roman" w:hAnsi="Times New Roman" w:cs="Times New Roman"/>
                <w:color w:val="000000" w:themeColor="text1"/>
                <w:sz w:val="24"/>
                <w:szCs w:val="24"/>
                <w14:textFill>
                  <w14:solidFill>
                    <w14:schemeClr w14:val="tx1"/>
                  </w14:solidFill>
                </w14:textFill>
              </w:rPr>
            </w:pPr>
          </w:p>
          <w:p w14:paraId="68CC3A70">
            <w:pPr>
              <w:rPr>
                <w:rFonts w:hint="default"/>
                <w:color w:val="000000" w:themeColor="text1"/>
                <w14:textFill>
                  <w14:solidFill>
                    <w14:schemeClr w14:val="tx1"/>
                  </w14:solidFill>
                </w14:textFill>
              </w:rPr>
            </w:pPr>
          </w:p>
          <w:p w14:paraId="174E30AE">
            <w:pPr>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表2-</w:t>
            </w:r>
            <w:r>
              <w:rPr>
                <w:rFonts w:hint="eastAsia" w:cs="Times New Roman"/>
                <w:b/>
                <w:color w:val="000000" w:themeColor="text1"/>
                <w:sz w:val="24"/>
                <w:lang w:val="en-US" w:eastAsia="zh-CN"/>
                <w14:textFill>
                  <w14:solidFill>
                    <w14:schemeClr w14:val="tx1"/>
                  </w14:solidFill>
                </w14:textFill>
              </w:rPr>
              <w:t>7</w:t>
            </w:r>
            <w:r>
              <w:rPr>
                <w:rFonts w:hint="default" w:ascii="Times New Roman" w:hAnsi="Times New Roman" w:cs="Times New Roman"/>
                <w:b/>
                <w:color w:val="000000" w:themeColor="text1"/>
                <w:sz w:val="24"/>
                <w:lang w:val="en-US" w:eastAsia="zh-CN"/>
                <w14:textFill>
                  <w14:solidFill>
                    <w14:schemeClr w14:val="tx1"/>
                  </w14:solidFill>
                </w14:textFill>
              </w:rPr>
              <w:t xml:space="preserve">  </w:t>
            </w:r>
            <w:r>
              <w:rPr>
                <w:rFonts w:hint="default" w:ascii="Times New Roman" w:hAnsi="Times New Roman" w:cs="Times New Roman"/>
                <w:b/>
                <w:color w:val="000000" w:themeColor="text1"/>
                <w:sz w:val="24"/>
                <w14:textFill>
                  <w14:solidFill>
                    <w14:schemeClr w14:val="tx1"/>
                  </w14:solidFill>
                </w14:textFill>
              </w:rPr>
              <w:t>项目环保投资一览表</w:t>
            </w:r>
          </w:p>
          <w:tbl>
            <w:tblPr>
              <w:tblStyle w:val="3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197"/>
              <w:gridCol w:w="1267"/>
              <w:gridCol w:w="3281"/>
              <w:gridCol w:w="899"/>
              <w:gridCol w:w="1006"/>
            </w:tblGrid>
            <w:tr w14:paraId="7674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14:paraId="2DAE3D95">
                  <w:pPr>
                    <w:pStyle w:val="34"/>
                    <w:adjustRightInd w:val="0"/>
                    <w:snapToGrid w:val="0"/>
                    <w:spacing w:after="0"/>
                    <w:ind w:left="0" w:leftChars="0" w:firstLine="0" w:firstLineChars="0"/>
                    <w:jc w:val="center"/>
                    <w:rPr>
                      <w:rFonts w:hint="default" w:ascii="Times New Roman" w:hAnsi="Times New Roman" w:cs="Times New Roman"/>
                      <w:b/>
                      <w:color w:val="000000" w:themeColor="text1"/>
                      <w:sz w:val="21"/>
                      <w:szCs w:val="21"/>
                      <w14:textFill>
                        <w14:solidFill>
                          <w14:schemeClr w14:val="tx1"/>
                        </w14:solidFill>
                      </w14:textFill>
                    </w:rPr>
                  </w:pPr>
                  <w:bookmarkStart w:id="19" w:name="_Hlk194486699"/>
                  <w:bookmarkStart w:id="20" w:name="_Hlk194486624"/>
                  <w:r>
                    <w:rPr>
                      <w:rFonts w:hint="default" w:ascii="Times New Roman" w:hAnsi="Times New Roman" w:cs="Times New Roman"/>
                      <w:b/>
                      <w:color w:val="000000" w:themeColor="text1"/>
                      <w:sz w:val="21"/>
                      <w:szCs w:val="21"/>
                      <w14:textFill>
                        <w14:solidFill>
                          <w14:schemeClr w14:val="tx1"/>
                        </w14:solidFill>
                      </w14:textFill>
                    </w:rPr>
                    <w:t>时段</w:t>
                  </w:r>
                </w:p>
              </w:tc>
              <w:tc>
                <w:tcPr>
                  <w:tcW w:w="1474" w:type="pct"/>
                  <w:gridSpan w:val="2"/>
                  <w:vAlign w:val="center"/>
                </w:tcPr>
                <w:p w14:paraId="107D43B7">
                  <w:pPr>
                    <w:pStyle w:val="34"/>
                    <w:adjustRightInd w:val="0"/>
                    <w:snapToGrid w:val="0"/>
                    <w:spacing w:after="0"/>
                    <w:ind w:left="0" w:leftChars="0" w:firstLine="0" w:firstLineChars="0"/>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项目名称</w:t>
                  </w:r>
                </w:p>
              </w:tc>
              <w:tc>
                <w:tcPr>
                  <w:tcW w:w="1963" w:type="pct"/>
                  <w:vAlign w:val="center"/>
                </w:tcPr>
                <w:p w14:paraId="309B7B01">
                  <w:pPr>
                    <w:pStyle w:val="34"/>
                    <w:adjustRightInd w:val="0"/>
                    <w:snapToGrid w:val="0"/>
                    <w:spacing w:after="0"/>
                    <w:ind w:left="0" w:leftChars="0" w:firstLine="0" w:firstLineChars="0"/>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治理措施</w:t>
                  </w:r>
                </w:p>
              </w:tc>
              <w:tc>
                <w:tcPr>
                  <w:tcW w:w="538" w:type="pct"/>
                  <w:vAlign w:val="center"/>
                </w:tcPr>
                <w:p w14:paraId="753F4587">
                  <w:pPr>
                    <w:pStyle w:val="34"/>
                    <w:adjustRightInd w:val="0"/>
                    <w:snapToGrid w:val="0"/>
                    <w:spacing w:after="0"/>
                    <w:ind w:left="0" w:leftChars="0" w:firstLine="0" w:firstLineChars="0"/>
                    <w:jc w:val="center"/>
                    <w:rPr>
                      <w:rFonts w:hint="eastAsia" w:ascii="Times New Roman" w:hAnsi="Times New Roman" w:eastAsia="宋体" w:cs="Times New Roman"/>
                      <w:b/>
                      <w:color w:val="000000" w:themeColor="text1"/>
                      <w:sz w:val="21"/>
                      <w:szCs w:val="21"/>
                      <w:lang w:eastAsia="zh-CN"/>
                      <w14:textFill>
                        <w14:solidFill>
                          <w14:schemeClr w14:val="tx1"/>
                        </w14:solidFill>
                      </w14:textFill>
                    </w:rPr>
                  </w:pPr>
                  <w:r>
                    <w:rPr>
                      <w:rFonts w:hint="eastAsia" w:cs="Times New Roman"/>
                      <w:b/>
                      <w:color w:val="000000" w:themeColor="text1"/>
                      <w:sz w:val="21"/>
                      <w:szCs w:val="21"/>
                      <w:lang w:eastAsia="zh-CN"/>
                      <w14:textFill>
                        <w14:solidFill>
                          <w14:schemeClr w14:val="tx1"/>
                        </w14:solidFill>
                      </w14:textFill>
                    </w:rPr>
                    <w:t>数量</w:t>
                  </w:r>
                </w:p>
              </w:tc>
              <w:tc>
                <w:tcPr>
                  <w:tcW w:w="601" w:type="pct"/>
                  <w:vAlign w:val="center"/>
                </w:tcPr>
                <w:p w14:paraId="57CA9FB1">
                  <w:pPr>
                    <w:pStyle w:val="34"/>
                    <w:adjustRightInd w:val="0"/>
                    <w:snapToGrid w:val="0"/>
                    <w:spacing w:after="0"/>
                    <w:ind w:left="0" w:leftChars="0" w:firstLine="0" w:firstLineChars="0"/>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投资</w:t>
                  </w:r>
                </w:p>
              </w:tc>
            </w:tr>
            <w:tr w14:paraId="413D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96" w:type="pct"/>
                  <w:gridSpan w:val="3"/>
                  <w:vAlign w:val="center"/>
                </w:tcPr>
                <w:p w14:paraId="782DE155">
                  <w:pPr>
                    <w:pStyle w:val="34"/>
                    <w:adjustRightInd w:val="0"/>
                    <w:snapToGrid w:val="0"/>
                    <w:spacing w:after="0"/>
                    <w:ind w:left="0" w:leftChars="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施工期污染防治措施</w:t>
                  </w:r>
                </w:p>
              </w:tc>
              <w:tc>
                <w:tcPr>
                  <w:tcW w:w="1963" w:type="pct"/>
                  <w:vAlign w:val="center"/>
                </w:tcPr>
                <w:p w14:paraId="132A6DA5">
                  <w:pPr>
                    <w:pStyle w:val="34"/>
                    <w:adjustRightInd w:val="0"/>
                    <w:snapToGrid w:val="0"/>
                    <w:spacing w:after="0"/>
                    <w:ind w:left="0" w:leftChars="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洒水降尘、固废清运</w:t>
                  </w:r>
                </w:p>
              </w:tc>
              <w:tc>
                <w:tcPr>
                  <w:tcW w:w="538" w:type="pct"/>
                  <w:vAlign w:val="center"/>
                </w:tcPr>
                <w:p w14:paraId="2E315BE2">
                  <w:pPr>
                    <w:pStyle w:val="34"/>
                    <w:adjustRightInd w:val="0"/>
                    <w:snapToGrid w:val="0"/>
                    <w:spacing w:after="0"/>
                    <w:ind w:left="0" w:leftChars="0" w:firstLine="0" w:firstLineChars="0"/>
                    <w:jc w:val="center"/>
                    <w:rPr>
                      <w:rFonts w:hint="default"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w:t>
                  </w:r>
                </w:p>
              </w:tc>
              <w:tc>
                <w:tcPr>
                  <w:tcW w:w="601" w:type="pct"/>
                  <w:vAlign w:val="center"/>
                </w:tcPr>
                <w:p w14:paraId="5DBD1ED8">
                  <w:pPr>
                    <w:pStyle w:val="34"/>
                    <w:adjustRightInd w:val="0"/>
                    <w:snapToGrid w:val="0"/>
                    <w:spacing w:after="0"/>
                    <w:ind w:left="0" w:leftChars="0"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2</w:t>
                  </w:r>
                </w:p>
              </w:tc>
            </w:tr>
            <w:tr w14:paraId="75C9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22" w:type="pct"/>
                  <w:vMerge w:val="restart"/>
                  <w:vAlign w:val="center"/>
                </w:tcPr>
                <w:p w14:paraId="4B7B6E3E">
                  <w:pPr>
                    <w:pStyle w:val="34"/>
                    <w:adjustRightInd w:val="0"/>
                    <w:snapToGrid w:val="0"/>
                    <w:spacing w:after="0"/>
                    <w:ind w:left="0" w:leftChars="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运营期</w:t>
                  </w:r>
                </w:p>
              </w:tc>
              <w:tc>
                <w:tcPr>
                  <w:tcW w:w="716" w:type="pct"/>
                  <w:vAlign w:val="center"/>
                </w:tcPr>
                <w:p w14:paraId="594115CA">
                  <w:pPr>
                    <w:pStyle w:val="34"/>
                    <w:adjustRightInd w:val="0"/>
                    <w:snapToGrid w:val="0"/>
                    <w:spacing w:after="0"/>
                    <w:ind w:left="0" w:leftChars="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废水污染防治措施</w:t>
                  </w:r>
                </w:p>
              </w:tc>
              <w:tc>
                <w:tcPr>
                  <w:tcW w:w="758" w:type="pct"/>
                  <w:vAlign w:val="center"/>
                </w:tcPr>
                <w:p w14:paraId="30EDDB59">
                  <w:pPr>
                    <w:pStyle w:val="34"/>
                    <w:adjustRightInd w:val="0"/>
                    <w:snapToGrid w:val="0"/>
                    <w:spacing w:after="0"/>
                    <w:ind w:left="0" w:leftChars="0" w:firstLine="0" w:firstLineChars="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eastAsia" w:cs="Times New Roman"/>
                      <w:bCs/>
                      <w:color w:val="000000" w:themeColor="text1"/>
                      <w:sz w:val="21"/>
                      <w:szCs w:val="21"/>
                      <w:lang w:eastAsia="zh-CN"/>
                      <w14:textFill>
                        <w14:solidFill>
                          <w14:schemeClr w14:val="tx1"/>
                        </w14:solidFill>
                      </w14:textFill>
                    </w:rPr>
                    <w:t>生活污水</w:t>
                  </w:r>
                </w:p>
              </w:tc>
              <w:tc>
                <w:tcPr>
                  <w:tcW w:w="1963" w:type="pct"/>
                  <w:vAlign w:val="center"/>
                </w:tcPr>
                <w:p w14:paraId="3004AD90">
                  <w:pPr>
                    <w:pStyle w:val="34"/>
                    <w:adjustRightInd w:val="0"/>
                    <w:snapToGrid w:val="0"/>
                    <w:spacing w:after="0"/>
                    <w:ind w:left="0" w:leftChars="0" w:firstLine="0" w:firstLineChars="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收集桶</w:t>
                  </w:r>
                </w:p>
              </w:tc>
              <w:tc>
                <w:tcPr>
                  <w:tcW w:w="538" w:type="pct"/>
                  <w:vAlign w:val="center"/>
                </w:tcPr>
                <w:p w14:paraId="433E758F">
                  <w:pPr>
                    <w:pStyle w:val="34"/>
                    <w:adjustRightInd w:val="0"/>
                    <w:snapToGrid w:val="0"/>
                    <w:spacing w:after="0"/>
                    <w:ind w:left="0" w:leftChars="0" w:firstLine="0" w:firstLineChars="0"/>
                    <w:jc w:val="center"/>
                    <w:rPr>
                      <w:rFonts w:hint="default"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2个</w:t>
                  </w:r>
                </w:p>
              </w:tc>
              <w:tc>
                <w:tcPr>
                  <w:tcW w:w="601" w:type="pct"/>
                  <w:vAlign w:val="center"/>
                </w:tcPr>
                <w:p w14:paraId="3E834B0C">
                  <w:pPr>
                    <w:pStyle w:val="34"/>
                    <w:adjustRightInd w:val="0"/>
                    <w:snapToGrid w:val="0"/>
                    <w:spacing w:after="0"/>
                    <w:ind w:left="0" w:leftChars="0"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0.1</w:t>
                  </w:r>
                </w:p>
              </w:tc>
            </w:tr>
            <w:tr w14:paraId="7E97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22" w:type="pct"/>
                  <w:vMerge w:val="continue"/>
                  <w:vAlign w:val="center"/>
                </w:tcPr>
                <w:p w14:paraId="6E4ADB03">
                  <w:pPr>
                    <w:pStyle w:val="34"/>
                    <w:adjustRightInd w:val="0"/>
                    <w:snapToGrid w:val="0"/>
                    <w:spacing w:after="0"/>
                    <w:ind w:left="0" w:leftChars="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p>
              </w:tc>
              <w:tc>
                <w:tcPr>
                  <w:tcW w:w="716" w:type="pct"/>
                  <w:vAlign w:val="center"/>
                </w:tcPr>
                <w:p w14:paraId="48C0EFC9">
                  <w:pPr>
                    <w:pStyle w:val="34"/>
                    <w:adjustRightInd w:val="0"/>
                    <w:snapToGrid w:val="0"/>
                    <w:spacing w:after="0"/>
                    <w:ind w:left="0" w:leftChars="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大气污染防治措施</w:t>
                  </w:r>
                </w:p>
              </w:tc>
              <w:tc>
                <w:tcPr>
                  <w:tcW w:w="758" w:type="pct"/>
                  <w:vAlign w:val="center"/>
                </w:tcPr>
                <w:p w14:paraId="2CBBC8DD">
                  <w:pPr>
                    <w:pStyle w:val="34"/>
                    <w:adjustRightInd w:val="0"/>
                    <w:snapToGrid w:val="0"/>
                    <w:spacing w:after="0"/>
                    <w:ind w:left="0" w:leftChars="0" w:firstLine="0" w:firstLineChars="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bCs/>
                      <w:color w:val="000000" w:themeColor="text1"/>
                      <w:sz w:val="21"/>
                      <w:szCs w:val="21"/>
                      <w:lang w:eastAsia="zh-CN"/>
                      <w14:textFill>
                        <w14:solidFill>
                          <w14:schemeClr w14:val="tx1"/>
                        </w14:solidFill>
                      </w14:textFill>
                    </w:rPr>
                    <w:t>干燥废气（颗粒物）</w:t>
                  </w:r>
                </w:p>
              </w:tc>
              <w:tc>
                <w:tcPr>
                  <w:tcW w:w="1963" w:type="pct"/>
                  <w:vAlign w:val="center"/>
                </w:tcPr>
                <w:p w14:paraId="3B158DC4">
                  <w:pPr>
                    <w:pStyle w:val="34"/>
                    <w:adjustRightInd w:val="0"/>
                    <w:snapToGrid w:val="0"/>
                    <w:spacing w:after="0"/>
                    <w:ind w:left="0" w:lef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经</w:t>
                  </w:r>
                  <w:r>
                    <w:rPr>
                      <w:rFonts w:hint="eastAsia" w:cs="Times New Roman"/>
                      <w:color w:val="000000" w:themeColor="text1"/>
                      <w:sz w:val="21"/>
                      <w:szCs w:val="21"/>
                      <w:lang w:val="en-US" w:eastAsia="zh-CN"/>
                      <w14:textFill>
                        <w14:solidFill>
                          <w14:schemeClr w14:val="tx1"/>
                        </w14:solidFill>
                      </w14:textFill>
                    </w:rPr>
                    <w:t>布袋除尘后在车间无组织排放</w:t>
                  </w:r>
                </w:p>
              </w:tc>
              <w:tc>
                <w:tcPr>
                  <w:tcW w:w="538" w:type="pct"/>
                  <w:vAlign w:val="center"/>
                </w:tcPr>
                <w:p w14:paraId="7B761835">
                  <w:pPr>
                    <w:pStyle w:val="34"/>
                    <w:adjustRightInd w:val="0"/>
                    <w:snapToGrid w:val="0"/>
                    <w:spacing w:after="0"/>
                    <w:ind w:left="0" w:leftChars="0" w:firstLine="0" w:firstLineChars="0"/>
                    <w:jc w:val="center"/>
                    <w:rPr>
                      <w:rFonts w:hint="default"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2套</w:t>
                  </w:r>
                </w:p>
              </w:tc>
              <w:tc>
                <w:tcPr>
                  <w:tcW w:w="601" w:type="pct"/>
                  <w:vAlign w:val="center"/>
                </w:tcPr>
                <w:p w14:paraId="44EC7CFB">
                  <w:pPr>
                    <w:pStyle w:val="34"/>
                    <w:adjustRightInd w:val="0"/>
                    <w:snapToGrid w:val="0"/>
                    <w:spacing w:after="0"/>
                    <w:ind w:left="0" w:leftChars="0"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10</w:t>
                  </w:r>
                </w:p>
              </w:tc>
            </w:tr>
            <w:tr w14:paraId="4DD7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Merge w:val="continue"/>
                  <w:vAlign w:val="center"/>
                </w:tcPr>
                <w:p w14:paraId="26C5D3D4">
                  <w:pPr>
                    <w:pStyle w:val="34"/>
                    <w:adjustRightInd w:val="0"/>
                    <w:snapToGrid w:val="0"/>
                    <w:spacing w:after="0"/>
                    <w:ind w:left="0" w:leftChars="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p>
              </w:tc>
              <w:tc>
                <w:tcPr>
                  <w:tcW w:w="716" w:type="pct"/>
                  <w:vAlign w:val="center"/>
                </w:tcPr>
                <w:p w14:paraId="0E5C2976">
                  <w:pPr>
                    <w:pStyle w:val="34"/>
                    <w:adjustRightInd w:val="0"/>
                    <w:snapToGrid w:val="0"/>
                    <w:spacing w:after="0"/>
                    <w:ind w:left="0" w:leftChars="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固废处理</w:t>
                  </w:r>
                </w:p>
              </w:tc>
              <w:tc>
                <w:tcPr>
                  <w:tcW w:w="758" w:type="pct"/>
                  <w:vAlign w:val="center"/>
                </w:tcPr>
                <w:p w14:paraId="00AF4540">
                  <w:pPr>
                    <w:pStyle w:val="34"/>
                    <w:adjustRightInd w:val="0"/>
                    <w:snapToGrid w:val="0"/>
                    <w:spacing w:after="0"/>
                    <w:ind w:left="0" w:leftChars="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生活垃圾收集桶</w:t>
                  </w:r>
                </w:p>
              </w:tc>
              <w:tc>
                <w:tcPr>
                  <w:tcW w:w="1963" w:type="pct"/>
                  <w:vAlign w:val="center"/>
                </w:tcPr>
                <w:p w14:paraId="5F005043">
                  <w:pPr>
                    <w:pStyle w:val="34"/>
                    <w:adjustRightInd w:val="0"/>
                    <w:snapToGrid w:val="0"/>
                    <w:spacing w:after="0"/>
                    <w:ind w:left="0" w:leftChars="0" w:firstLine="0" w:firstLineChars="0"/>
                    <w:jc w:val="center"/>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垃圾桶</w:t>
                  </w:r>
                </w:p>
              </w:tc>
              <w:tc>
                <w:tcPr>
                  <w:tcW w:w="538" w:type="pct"/>
                  <w:vAlign w:val="center"/>
                </w:tcPr>
                <w:p w14:paraId="6D8EC2D9">
                  <w:pPr>
                    <w:pStyle w:val="34"/>
                    <w:adjustRightInd w:val="0"/>
                    <w:snapToGrid w:val="0"/>
                    <w:spacing w:after="0"/>
                    <w:ind w:left="0" w:leftChars="0" w:firstLine="0" w:firstLineChars="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2</w:t>
                  </w:r>
                </w:p>
              </w:tc>
              <w:tc>
                <w:tcPr>
                  <w:tcW w:w="601" w:type="pct"/>
                  <w:vAlign w:val="center"/>
                </w:tcPr>
                <w:p w14:paraId="2A13F408">
                  <w:pPr>
                    <w:pStyle w:val="34"/>
                    <w:adjustRightInd w:val="0"/>
                    <w:snapToGrid w:val="0"/>
                    <w:spacing w:after="0"/>
                    <w:ind w:left="0" w:leftChars="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0.5</w:t>
                  </w:r>
                </w:p>
              </w:tc>
            </w:tr>
            <w:tr w14:paraId="1B9E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422" w:type="pct"/>
                  <w:vMerge w:val="continue"/>
                  <w:vAlign w:val="center"/>
                </w:tcPr>
                <w:p w14:paraId="5C40B2FE">
                  <w:pPr>
                    <w:pStyle w:val="34"/>
                    <w:adjustRightInd w:val="0"/>
                    <w:snapToGrid w:val="0"/>
                    <w:spacing w:after="0"/>
                    <w:ind w:left="0" w:leftChars="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p>
              </w:tc>
              <w:tc>
                <w:tcPr>
                  <w:tcW w:w="716" w:type="pct"/>
                  <w:vAlign w:val="center"/>
                </w:tcPr>
                <w:p w14:paraId="391F9D41">
                  <w:pPr>
                    <w:pStyle w:val="34"/>
                    <w:adjustRightInd w:val="0"/>
                    <w:snapToGrid w:val="0"/>
                    <w:spacing w:after="0"/>
                    <w:ind w:left="0" w:leftChars="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噪声防治</w:t>
                  </w:r>
                </w:p>
              </w:tc>
              <w:tc>
                <w:tcPr>
                  <w:tcW w:w="758" w:type="pct"/>
                  <w:vAlign w:val="center"/>
                </w:tcPr>
                <w:p w14:paraId="0CE09E6F">
                  <w:pPr>
                    <w:pStyle w:val="34"/>
                    <w:adjustRightInd w:val="0"/>
                    <w:snapToGrid w:val="0"/>
                    <w:spacing w:after="0"/>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设备噪声</w:t>
                  </w:r>
                </w:p>
              </w:tc>
              <w:tc>
                <w:tcPr>
                  <w:tcW w:w="1963" w:type="pct"/>
                  <w:vAlign w:val="center"/>
                </w:tcPr>
                <w:p w14:paraId="202AB74E">
                  <w:pPr>
                    <w:pStyle w:val="34"/>
                    <w:adjustRightInd w:val="0"/>
                    <w:snapToGrid w:val="0"/>
                    <w:spacing w:after="0"/>
                    <w:ind w:left="0" w:leftChars="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color w:val="000000" w:themeColor="text1"/>
                      <w:lang w:val="en-US" w:eastAsia="zh-CN"/>
                      <w14:textFill>
                        <w14:solidFill>
                          <w14:schemeClr w14:val="tx1"/>
                        </w14:solidFill>
                      </w14:textFill>
                    </w:rPr>
                    <w:t>采取</w:t>
                  </w:r>
                  <w:r>
                    <w:rPr>
                      <w:rFonts w:hint="default"/>
                      <w:color w:val="000000" w:themeColor="text1"/>
                      <w:lang w:eastAsia="zh-CN"/>
                      <w14:textFill>
                        <w14:solidFill>
                          <w14:schemeClr w14:val="tx1"/>
                        </w14:solidFill>
                      </w14:textFill>
                    </w:rPr>
                    <w:t>基础减振、建筑隔声</w:t>
                  </w:r>
                  <w:r>
                    <w:rPr>
                      <w:rFonts w:hint="default"/>
                      <w:color w:val="000000" w:themeColor="text1"/>
                      <w14:textFill>
                        <w14:solidFill>
                          <w14:schemeClr w14:val="tx1"/>
                        </w14:solidFill>
                      </w14:textFill>
                    </w:rPr>
                    <w:t>，高噪声设备安装消声、减振装置</w:t>
                  </w:r>
                  <w:r>
                    <w:rPr>
                      <w:rFonts w:hint="eastAsia"/>
                      <w:color w:val="000000" w:themeColor="text1"/>
                      <w:lang w:eastAsia="zh-CN"/>
                      <w14:textFill>
                        <w14:solidFill>
                          <w14:schemeClr w14:val="tx1"/>
                        </w14:solidFill>
                      </w14:textFill>
                    </w:rPr>
                    <w:t>。</w:t>
                  </w:r>
                </w:p>
              </w:tc>
              <w:tc>
                <w:tcPr>
                  <w:tcW w:w="538" w:type="pct"/>
                  <w:vAlign w:val="center"/>
                </w:tcPr>
                <w:p w14:paraId="59D2EC22">
                  <w:pPr>
                    <w:pStyle w:val="34"/>
                    <w:adjustRightInd w:val="0"/>
                    <w:snapToGrid w:val="0"/>
                    <w:spacing w:after="0"/>
                    <w:ind w:left="0" w:leftChars="0" w:firstLine="0" w:firstLineChars="0"/>
                    <w:jc w:val="center"/>
                    <w:rPr>
                      <w:rFonts w:hint="default"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w:t>
                  </w:r>
                </w:p>
              </w:tc>
              <w:tc>
                <w:tcPr>
                  <w:tcW w:w="601" w:type="pct"/>
                  <w:vAlign w:val="center"/>
                </w:tcPr>
                <w:p w14:paraId="21C700E8">
                  <w:pPr>
                    <w:pStyle w:val="34"/>
                    <w:adjustRightInd w:val="0"/>
                    <w:snapToGrid w:val="0"/>
                    <w:spacing w:after="0"/>
                    <w:ind w:left="0" w:leftChars="0" w:firstLine="0" w:firstLineChars="0"/>
                    <w:jc w:val="center"/>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5</w:t>
                  </w:r>
                </w:p>
              </w:tc>
            </w:tr>
            <w:tr w14:paraId="12C1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59" w:type="pct"/>
                  <w:gridSpan w:val="4"/>
                  <w:vAlign w:val="center"/>
                </w:tcPr>
                <w:p w14:paraId="79CF426F">
                  <w:pPr>
                    <w:pStyle w:val="34"/>
                    <w:adjustRightInd w:val="0"/>
                    <w:snapToGrid w:val="0"/>
                    <w:spacing w:after="0"/>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合计</w:t>
                  </w:r>
                </w:p>
              </w:tc>
              <w:tc>
                <w:tcPr>
                  <w:tcW w:w="538" w:type="pct"/>
                  <w:vAlign w:val="center"/>
                </w:tcPr>
                <w:p w14:paraId="61E50ED9">
                  <w:pPr>
                    <w:pStyle w:val="34"/>
                    <w:adjustRightInd w:val="0"/>
                    <w:snapToGrid w:val="0"/>
                    <w:spacing w:after="0"/>
                    <w:ind w:left="0" w:leftChars="0" w:firstLine="0" w:firstLineChars="0"/>
                    <w:jc w:val="center"/>
                    <w:rPr>
                      <w:rFonts w:hint="eastAsia" w:cs="Times New Roman"/>
                      <w:bCs/>
                      <w:color w:val="000000" w:themeColor="text1"/>
                      <w:sz w:val="21"/>
                      <w:szCs w:val="21"/>
                      <w:lang w:val="en-US" w:eastAsia="zh-CN"/>
                      <w14:textFill>
                        <w14:solidFill>
                          <w14:schemeClr w14:val="tx1"/>
                        </w14:solidFill>
                      </w14:textFill>
                    </w:rPr>
                  </w:pPr>
                </w:p>
              </w:tc>
              <w:tc>
                <w:tcPr>
                  <w:tcW w:w="601" w:type="pct"/>
                  <w:vAlign w:val="center"/>
                </w:tcPr>
                <w:p w14:paraId="1F34A1EC">
                  <w:pPr>
                    <w:pStyle w:val="34"/>
                    <w:adjustRightInd w:val="0"/>
                    <w:snapToGrid w:val="0"/>
                    <w:spacing w:after="0"/>
                    <w:ind w:left="0" w:leftChars="0" w:firstLine="0" w:firstLineChars="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17.5</w:t>
                  </w:r>
                </w:p>
              </w:tc>
            </w:tr>
            <w:bookmarkEnd w:id="19"/>
            <w:bookmarkEnd w:id="20"/>
          </w:tbl>
          <w:p w14:paraId="3C2CDB01">
            <w:pPr>
              <w:spacing w:line="360" w:lineRule="auto"/>
              <w:rPr>
                <w:rFonts w:hint="default" w:ascii="Times New Roman" w:hAnsi="Times New Roman" w:cs="Times New Roman"/>
                <w:color w:val="000000" w:themeColor="text1"/>
                <w14:textFill>
                  <w14:solidFill>
                    <w14:schemeClr w14:val="tx1"/>
                  </w14:solidFill>
                </w14:textFill>
              </w:rPr>
            </w:pPr>
          </w:p>
        </w:tc>
      </w:tr>
      <w:tr w14:paraId="1B575B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448" w:type="dxa"/>
            <w:vAlign w:val="center"/>
          </w:tcPr>
          <w:p w14:paraId="1EB48F91">
            <w:pPr>
              <w:pStyle w:val="31"/>
              <w:adjustRightInd w:val="0"/>
              <w:snapToGrid w:val="0"/>
              <w:spacing w:before="0" w:beforeAutospacing="0" w:after="0" w:afterAutospacing="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工艺流程和产排污环节</w:t>
            </w:r>
          </w:p>
        </w:tc>
        <w:tc>
          <w:tcPr>
            <w:tcW w:w="8584" w:type="dxa"/>
          </w:tcPr>
          <w:p w14:paraId="0FF460B5">
            <w:pPr>
              <w:keepNext w:val="0"/>
              <w:keepLines w:val="0"/>
              <w:pageBreakBefore w:val="0"/>
              <w:widowControl w:val="0"/>
              <w:kinsoku/>
              <w:wordWrap/>
              <w:overflowPunct/>
              <w:topLinePunct w:val="0"/>
              <w:autoSpaceDE/>
              <w:autoSpaceDN/>
              <w:bidi w:val="0"/>
              <w:adjustRightInd/>
              <w:snapToGrid/>
              <w:spacing w:before="157" w:beforeLines="50" w:line="360" w:lineRule="auto"/>
              <w:jc w:val="left"/>
              <w:textAlignment w:val="auto"/>
              <w:outlineLvl w:val="0"/>
              <w:rPr>
                <w:rFonts w:hint="default" w:ascii="Times New Roman" w:hAnsi="Times New Roman" w:cs="Times New Roman"/>
                <w:b/>
                <w:bCs/>
                <w:color w:val="000000" w:themeColor="text1"/>
                <w:sz w:val="24"/>
                <w14:textFill>
                  <w14:solidFill>
                    <w14:schemeClr w14:val="tx1"/>
                  </w14:solidFill>
                </w14:textFill>
              </w:rPr>
            </w:pPr>
            <w:bookmarkStart w:id="21" w:name="_Toc25794"/>
            <w:r>
              <w:rPr>
                <w:rFonts w:hint="default" w:ascii="Times New Roman" w:hAnsi="Times New Roman" w:cs="Times New Roman"/>
                <w:b/>
                <w:bCs/>
                <w:color w:val="000000" w:themeColor="text1"/>
                <w:sz w:val="24"/>
                <w14:textFill>
                  <w14:solidFill>
                    <w14:schemeClr w14:val="tx1"/>
                  </w14:solidFill>
                </w14:textFill>
              </w:rPr>
              <w:t>一、施工期工艺流程及产污节点</w:t>
            </w:r>
            <w:bookmarkEnd w:id="21"/>
          </w:p>
          <w:p w14:paraId="2D2EA79E">
            <w:pPr>
              <w:spacing w:line="360" w:lineRule="auto"/>
              <w:ind w:firstLine="480" w:firstLineChars="200"/>
              <w:jc w:val="left"/>
              <w:outlineLvl w:val="0"/>
              <w:rPr>
                <w:rFonts w:hint="default" w:ascii="Times New Roman" w:hAnsi="Times New Roman" w:cs="Times New Roman"/>
                <w:color w:val="000000" w:themeColor="text1"/>
                <w:sz w:val="24"/>
                <w14:textFill>
                  <w14:solidFill>
                    <w14:schemeClr w14:val="tx1"/>
                  </w14:solidFill>
                </w14:textFill>
              </w:rPr>
            </w:pPr>
            <w:bookmarkStart w:id="22" w:name="_Toc23483"/>
            <w:r>
              <w:rPr>
                <w:rFonts w:hint="default" w:ascii="Times New Roman" w:hAnsi="Times New Roman" w:cs="Times New Roman"/>
                <w:color w:val="000000" w:themeColor="text1"/>
                <w:sz w:val="24"/>
                <w14:textFill>
                  <w14:solidFill>
                    <w14:schemeClr w14:val="tx1"/>
                  </w14:solidFill>
                </w14:textFill>
              </w:rPr>
              <w:t>本项目</w:t>
            </w:r>
            <w:r>
              <w:rPr>
                <w:rFonts w:hint="default" w:ascii="Times New Roman" w:hAnsi="Times New Roman" w:cs="Times New Roman"/>
                <w:color w:val="000000" w:themeColor="text1"/>
                <w:sz w:val="24"/>
                <w:lang w:eastAsia="zh-CN"/>
                <w14:textFill>
                  <w14:solidFill>
                    <w14:schemeClr w14:val="tx1"/>
                  </w14:solidFill>
                </w14:textFill>
              </w:rPr>
              <w:t>施工期内容</w:t>
            </w:r>
            <w:r>
              <w:rPr>
                <w:rFonts w:hint="default" w:ascii="Times New Roman" w:hAnsi="Times New Roman" w:cs="Times New Roman"/>
                <w:color w:val="000000" w:themeColor="text1"/>
                <w:sz w:val="24"/>
                <w14:textFill>
                  <w14:solidFill>
                    <w14:schemeClr w14:val="tx1"/>
                  </w14:solidFill>
                </w14:textFill>
              </w:rPr>
              <w:t>主要</w:t>
            </w:r>
            <w:r>
              <w:rPr>
                <w:rFonts w:hint="eastAsia" w:cs="Times New Roman"/>
                <w:color w:val="000000" w:themeColor="text1"/>
                <w:sz w:val="24"/>
                <w:lang w:eastAsia="zh-CN"/>
                <w14:textFill>
                  <w14:solidFill>
                    <w14:schemeClr w14:val="tx1"/>
                  </w14:solidFill>
                </w14:textFill>
              </w:rPr>
              <w:t>是设备安装</w:t>
            </w:r>
            <w:r>
              <w:rPr>
                <w:rFonts w:hint="default" w:ascii="Times New Roman" w:hAnsi="Times New Roman" w:cs="Times New Roman"/>
                <w:color w:val="000000" w:themeColor="text1"/>
                <w:sz w:val="24"/>
                <w:lang w:eastAsia="zh-CN"/>
                <w14:textFill>
                  <w14:solidFill>
                    <w14:schemeClr w14:val="tx1"/>
                  </w14:solidFill>
                </w14:textFill>
              </w:rPr>
              <w:t>以及建设配套环保设施</w:t>
            </w:r>
            <w:r>
              <w:rPr>
                <w:rFonts w:hint="default" w:ascii="Times New Roman" w:hAnsi="Times New Roman" w:cs="Times New Roman"/>
                <w:color w:val="000000" w:themeColor="text1"/>
                <w:sz w:val="24"/>
                <w14:textFill>
                  <w14:solidFill>
                    <w14:schemeClr w14:val="tx1"/>
                  </w14:solidFill>
                </w14:textFill>
              </w:rPr>
              <w:t>。施工期工艺流程及产污节点分析见下图。项目施工工艺详见图2-</w:t>
            </w:r>
            <w:r>
              <w:rPr>
                <w:rFonts w:hint="eastAsia" w:cs="Times New Roman"/>
                <w:color w:val="000000" w:themeColor="text1"/>
                <w:sz w:val="24"/>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w:t>
            </w:r>
            <w:bookmarkEnd w:id="22"/>
          </w:p>
          <w:p w14:paraId="5714B869">
            <w:pPr>
              <w:tabs>
                <w:tab w:val="left" w:pos="6471"/>
              </w:tabs>
              <w:adjustRightInd w:val="0"/>
              <w:snapToGrid w:val="0"/>
              <w:spacing w:line="360" w:lineRule="auto"/>
              <w:ind w:firstLine="480" w:firstLineChars="20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object>
                <v:shape id="_x0000_i1027" o:spt="75" type="#_x0000_t75" style="height:94.05pt;width:226.45pt;" o:ole="t" filled="f" o:preferrelative="t" stroked="f" coordsize="21600,21600">
                  <v:path/>
                  <v:fill on="f" focussize="0,0"/>
                  <v:stroke on="f"/>
                  <v:imagedata r:id="rId18" o:title=""/>
                  <o:lock v:ext="edit" aspectratio="f"/>
                  <w10:wrap type="none"/>
                  <w10:anchorlock/>
                </v:shape>
                <o:OLEObject Type="Embed" ProgID="Visio.Drawing.15" ShapeID="_x0000_i1027" DrawAspect="Content" ObjectID="_1468075727" r:id="rId17">
                  <o:LockedField>false</o:LockedField>
                </o:OLEObject>
              </w:object>
            </w:r>
          </w:p>
          <w:p w14:paraId="50F387E8">
            <w:pPr>
              <w:spacing w:line="360" w:lineRule="auto"/>
              <w:jc w:val="center"/>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图2-</w:t>
            </w:r>
            <w:r>
              <w:rPr>
                <w:rFonts w:hint="eastAsia" w:cs="Times New Roman"/>
                <w:b/>
                <w:bCs/>
                <w:color w:val="000000" w:themeColor="text1"/>
                <w:sz w:val="24"/>
                <w:lang w:val="en-US" w:eastAsia="zh-CN"/>
                <w14:textFill>
                  <w14:solidFill>
                    <w14:schemeClr w14:val="tx1"/>
                  </w14:solidFill>
                </w14:textFill>
              </w:rPr>
              <w:t xml:space="preserve">3 </w:t>
            </w:r>
            <w:r>
              <w:rPr>
                <w:rFonts w:hint="default" w:ascii="Times New Roman" w:hAnsi="Times New Roman" w:cs="Times New Roman"/>
                <w:b/>
                <w:bCs/>
                <w:color w:val="000000" w:themeColor="text1"/>
                <w:sz w:val="24"/>
                <w14:textFill>
                  <w14:solidFill>
                    <w14:schemeClr w14:val="tx1"/>
                  </w14:solidFill>
                </w14:textFill>
              </w:rPr>
              <w:t>施工期工艺流程及产污环节图</w:t>
            </w:r>
          </w:p>
          <w:p w14:paraId="2AFC44EE">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1</w:t>
            </w:r>
            <w:r>
              <w:rPr>
                <w:rFonts w:hint="default" w:ascii="Times New Roman" w:hAnsi="Times New Roman" w:cs="Times New Roman"/>
                <w:color w:val="000000" w:themeColor="text1"/>
                <w:sz w:val="24"/>
                <w14:textFill>
                  <w14:solidFill>
                    <w14:schemeClr w14:val="tx1"/>
                  </w14:solidFill>
                </w14:textFill>
              </w:rPr>
              <w:t>）配套</w:t>
            </w:r>
            <w:r>
              <w:rPr>
                <w:rFonts w:hint="eastAsia" w:cs="Times New Roman"/>
                <w:color w:val="000000" w:themeColor="text1"/>
                <w:sz w:val="24"/>
                <w:lang w:eastAsia="zh-CN"/>
                <w14:textFill>
                  <w14:solidFill>
                    <w14:schemeClr w14:val="tx1"/>
                  </w14:solidFill>
                </w14:textFill>
              </w:rPr>
              <w:t>环保</w:t>
            </w:r>
            <w:r>
              <w:rPr>
                <w:rFonts w:hint="default" w:ascii="Times New Roman" w:hAnsi="Times New Roman" w:cs="Times New Roman"/>
                <w:color w:val="000000" w:themeColor="text1"/>
                <w:sz w:val="24"/>
                <w14:textFill>
                  <w14:solidFill>
                    <w14:schemeClr w14:val="tx1"/>
                  </w14:solidFill>
                </w14:textFill>
              </w:rPr>
              <w:t>工程</w:t>
            </w:r>
          </w:p>
          <w:p w14:paraId="2AED3B4C">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项目配套工程主要为</w:t>
            </w:r>
            <w:r>
              <w:rPr>
                <w:rFonts w:hint="eastAsia" w:cs="Times New Roman"/>
                <w:color w:val="000000" w:themeColor="text1"/>
                <w:sz w:val="24"/>
                <w:lang w:eastAsia="zh-CN"/>
                <w14:textFill>
                  <w14:solidFill>
                    <w14:schemeClr w14:val="tx1"/>
                  </w14:solidFill>
                </w14:textFill>
              </w:rPr>
              <w:t>布袋除尘器</w:t>
            </w:r>
            <w:r>
              <w:rPr>
                <w:rFonts w:hint="default" w:ascii="Times New Roman" w:hAnsi="Times New Roman" w:cs="Times New Roman"/>
                <w:color w:val="000000" w:themeColor="text1"/>
                <w:sz w:val="24"/>
                <w14:textFill>
                  <w14:solidFill>
                    <w14:schemeClr w14:val="tx1"/>
                  </w14:solidFill>
                </w14:textFill>
              </w:rPr>
              <w:t>等的</w:t>
            </w:r>
            <w:r>
              <w:rPr>
                <w:rFonts w:hint="eastAsia" w:cs="Times New Roman"/>
                <w:color w:val="000000" w:themeColor="text1"/>
                <w:sz w:val="24"/>
                <w:lang w:eastAsia="zh-CN"/>
                <w14:textFill>
                  <w14:solidFill>
                    <w14:schemeClr w14:val="tx1"/>
                  </w14:solidFill>
                </w14:textFill>
              </w:rPr>
              <w:t>安装</w:t>
            </w:r>
            <w:r>
              <w:rPr>
                <w:rFonts w:hint="default" w:ascii="Times New Roman" w:hAnsi="Times New Roman" w:cs="Times New Roman"/>
                <w:color w:val="000000" w:themeColor="text1"/>
                <w:sz w:val="24"/>
                <w14:textFill>
                  <w14:solidFill>
                    <w14:schemeClr w14:val="tx1"/>
                  </w14:solidFill>
                </w14:textFill>
              </w:rPr>
              <w:t>，施工过程中主要产生建筑垃圾、扬尘、机械废气、机械噪声等污染物。</w:t>
            </w:r>
          </w:p>
          <w:p w14:paraId="6A08AE78">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eastAsia="zh-CN"/>
                <w14:textFill>
                  <w14:solidFill>
                    <w14:schemeClr w14:val="tx1"/>
                  </w14:solidFill>
                </w14:textFill>
              </w:rPr>
              <w:t>设备安装</w:t>
            </w:r>
            <w:r>
              <w:rPr>
                <w:rFonts w:hint="default" w:ascii="Times New Roman" w:hAnsi="Times New Roman" w:cs="Times New Roman"/>
                <w:color w:val="000000" w:themeColor="text1"/>
                <w:sz w:val="24"/>
                <w14:textFill>
                  <w14:solidFill>
                    <w14:schemeClr w14:val="tx1"/>
                  </w14:solidFill>
                </w14:textFill>
              </w:rPr>
              <w:t>工程</w:t>
            </w:r>
          </w:p>
          <w:p w14:paraId="17D5F1F5">
            <w:pPr>
              <w:adjustRightInd w:val="0"/>
              <w:snapToGrid w:val="0"/>
              <w:spacing w:line="360" w:lineRule="auto"/>
              <w:ind w:firstLine="480"/>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w:t>
            </w:r>
            <w:r>
              <w:rPr>
                <w:rFonts w:hint="eastAsia" w:cs="Times New Roman"/>
                <w:color w:val="000000" w:themeColor="text1"/>
                <w:sz w:val="24"/>
                <w:lang w:eastAsia="zh-CN"/>
                <w14:textFill>
                  <w14:solidFill>
                    <w14:schemeClr w14:val="tx1"/>
                  </w14:solidFill>
                </w14:textFill>
              </w:rPr>
              <w:t>设备安装</w:t>
            </w:r>
            <w:r>
              <w:rPr>
                <w:rFonts w:hint="default" w:ascii="Times New Roman" w:hAnsi="Times New Roman" w:cs="Times New Roman"/>
                <w:color w:val="000000" w:themeColor="text1"/>
                <w:sz w:val="24"/>
                <w14:textFill>
                  <w14:solidFill>
                    <w14:schemeClr w14:val="tx1"/>
                  </w14:solidFill>
                </w14:textFill>
              </w:rPr>
              <w:t>工程主要为</w:t>
            </w:r>
            <w:r>
              <w:rPr>
                <w:rFonts w:hint="eastAsia" w:cs="Times New Roman"/>
                <w:color w:val="000000" w:themeColor="text1"/>
                <w:sz w:val="24"/>
                <w:lang w:eastAsia="zh-CN"/>
                <w14:textFill>
                  <w14:solidFill>
                    <w14:schemeClr w14:val="tx1"/>
                  </w14:solidFill>
                </w14:textFill>
              </w:rPr>
              <w:t>生产设备的安装</w:t>
            </w:r>
            <w:r>
              <w:rPr>
                <w:rFonts w:hint="default" w:ascii="Times New Roman" w:hAnsi="Times New Roman" w:cs="Times New Roman"/>
                <w:color w:val="000000" w:themeColor="text1"/>
                <w:sz w:val="24"/>
                <w14:textFill>
                  <w14:solidFill>
                    <w14:schemeClr w14:val="tx1"/>
                  </w14:solidFill>
                </w14:textFill>
              </w:rPr>
              <w:t>等。此过程中使用电钻、切割机等施工机械，会产生机械噪声，此外，此过程还会产生</w:t>
            </w:r>
            <w:r>
              <w:rPr>
                <w:rFonts w:hint="eastAsia" w:cs="Times New Roman"/>
                <w:color w:val="000000" w:themeColor="text1"/>
                <w:sz w:val="24"/>
                <w:lang w:val="zh-CN"/>
                <w14:textFill>
                  <w14:solidFill>
                    <w14:schemeClr w14:val="tx1"/>
                  </w14:solidFill>
                </w14:textFill>
              </w:rPr>
              <w:t>包装材料等固体废物</w:t>
            </w:r>
            <w:r>
              <w:rPr>
                <w:rFonts w:hint="default" w:ascii="Times New Roman" w:hAnsi="Times New Roman" w:cs="Times New Roman"/>
                <w:color w:val="000000" w:themeColor="text1"/>
                <w:sz w:val="24"/>
                <w14:textFill>
                  <w14:solidFill>
                    <w14:schemeClr w14:val="tx1"/>
                  </w14:solidFill>
                </w14:textFill>
              </w:rPr>
              <w:t>。</w:t>
            </w:r>
            <w:bookmarkStart w:id="23" w:name="_Toc14648"/>
          </w:p>
          <w:p w14:paraId="71A2148B">
            <w:pPr>
              <w:spacing w:line="360" w:lineRule="auto"/>
              <w:jc w:val="left"/>
              <w:outlineLvl w:val="0"/>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二、运营期工艺流程及产污节点分析</w:t>
            </w:r>
            <w:bookmarkEnd w:id="23"/>
          </w:p>
          <w:p w14:paraId="18C2677F">
            <w:pPr>
              <w:spacing w:line="360" w:lineRule="auto"/>
              <w:jc w:val="left"/>
              <w:outlineLvl w:val="0"/>
              <w:rPr>
                <w:rFonts w:hint="default" w:ascii="Times New Roman" w:hAnsi="Times New Roman" w:cs="Times New Roman"/>
                <w:b/>
                <w:bCs/>
                <w:color w:val="000000" w:themeColor="text1"/>
                <w:sz w:val="24"/>
                <w14:textFill>
                  <w14:solidFill>
                    <w14:schemeClr w14:val="tx1"/>
                  </w14:solidFill>
                </w14:textFill>
              </w:rPr>
            </w:pPr>
          </w:p>
          <w:p w14:paraId="38222791">
            <w:pPr>
              <w:spacing w:line="360" w:lineRule="auto"/>
              <w:jc w:val="left"/>
              <w:outlineLvl w:val="0"/>
              <w:rPr>
                <w:rFonts w:hint="default" w:ascii="Times New Roman" w:hAnsi="Times New Roman" w:cs="Times New Roman"/>
                <w:b/>
                <w:bCs/>
                <w:color w:val="000000" w:themeColor="text1"/>
                <w:sz w:val="24"/>
                <w14:textFill>
                  <w14:solidFill>
                    <w14:schemeClr w14:val="tx1"/>
                  </w14:solidFill>
                </w14:textFill>
              </w:rPr>
            </w:pPr>
          </w:p>
          <w:p w14:paraId="38A06ADC">
            <w:pPr>
              <w:spacing w:line="360" w:lineRule="auto"/>
              <w:jc w:val="left"/>
              <w:outlineLvl w:val="0"/>
              <w:rPr>
                <w:rFonts w:hint="default" w:ascii="Times New Roman" w:hAnsi="Times New Roman" w:cs="Times New Roman"/>
                <w:b/>
                <w:bCs/>
                <w:color w:val="000000" w:themeColor="text1"/>
                <w:sz w:val="24"/>
                <w14:textFill>
                  <w14:solidFill>
                    <w14:schemeClr w14:val="tx1"/>
                  </w14:solidFill>
                </w14:textFill>
              </w:rPr>
            </w:pPr>
          </w:p>
          <w:p w14:paraId="48A7283E">
            <w:pPr>
              <w:spacing w:line="360" w:lineRule="auto"/>
              <w:jc w:val="left"/>
              <w:outlineLvl w:val="0"/>
              <w:rPr>
                <w:rFonts w:hint="default" w:ascii="Times New Roman" w:hAnsi="Times New Roman" w:cs="Times New Roman"/>
                <w:b/>
                <w:bCs/>
                <w:color w:val="000000" w:themeColor="text1"/>
                <w:sz w:val="24"/>
                <w14:textFill>
                  <w14:solidFill>
                    <w14:schemeClr w14:val="tx1"/>
                  </w14:solidFill>
                </w14:textFill>
              </w:rPr>
            </w:pPr>
          </w:p>
          <w:p w14:paraId="2D169A22">
            <w:pPr>
              <w:spacing w:line="360" w:lineRule="auto"/>
              <w:jc w:val="left"/>
              <w:outlineLvl w:val="0"/>
              <w:rPr>
                <w:rFonts w:hint="default" w:ascii="Times New Roman" w:hAnsi="Times New Roman" w:cs="Times New Roman"/>
                <w:b/>
                <w:bCs/>
                <w:color w:val="000000" w:themeColor="text1"/>
                <w:sz w:val="24"/>
                <w14:textFill>
                  <w14:solidFill>
                    <w14:schemeClr w14:val="tx1"/>
                  </w14:solidFill>
                </w14:textFill>
              </w:rPr>
            </w:pPr>
          </w:p>
          <w:p w14:paraId="71FB1DF1">
            <w:pPr>
              <w:pStyle w:val="20"/>
              <w:spacing w:before="120" w:beforeLines="50" w:line="360" w:lineRule="auto"/>
              <w:jc w:val="center"/>
              <w:rPr>
                <w:rFonts w:hint="default" w:ascii="Times New Roman" w:hAnsi="Times New Roman" w:eastAsia="宋体" w:cs="Times New Roman"/>
                <w:b/>
                <w:bCs/>
                <w:color w:val="000000" w:themeColor="text1"/>
                <w14:textFill>
                  <w14:solidFill>
                    <w14:schemeClr w14:val="tx1"/>
                  </w14:solidFill>
                </w14:textFill>
              </w:rPr>
            </w:pPr>
            <w:r>
              <w:rPr>
                <w:rFonts w:eastAsia="宋体"/>
                <w:bCs/>
                <w:color w:val="000000" w:themeColor="text1"/>
                <w14:textFill>
                  <w14:solidFill>
                    <w14:schemeClr w14:val="tx1"/>
                  </w14:solidFill>
                </w14:textFill>
              </w:rPr>
              <mc:AlternateContent>
                <mc:Choice Requires="wpc">
                  <w:drawing>
                    <wp:inline distT="0" distB="0" distL="114300" distR="114300">
                      <wp:extent cx="5039995" cy="4435475"/>
                      <wp:effectExtent l="0" t="0" r="0" b="3175"/>
                      <wp:docPr id="56" name="画布 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文本框 2"/>
                              <wps:cNvSpPr txBox="1"/>
                              <wps:spPr>
                                <a:xfrm>
                                  <a:off x="2184400" y="200025"/>
                                  <a:ext cx="1012190" cy="2673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55A78E">
                                    <w:pPr>
                                      <w:rPr>
                                        <w:rFonts w:hint="eastAsia" w:eastAsia="宋体"/>
                                        <w:sz w:val="22"/>
                                        <w:szCs w:val="22"/>
                                        <w:lang w:eastAsia="zh-CN"/>
                                      </w:rPr>
                                    </w:pPr>
                                    <w:r>
                                      <w:rPr>
                                        <w:rFonts w:hint="eastAsia" w:hAnsi="宋体"/>
                                        <w:sz w:val="22"/>
                                        <w:szCs w:val="22"/>
                                        <w:lang w:eastAsia="zh-CN"/>
                                      </w:rPr>
                                      <w:t>原料（褐煤）</w:t>
                                    </w:r>
                                  </w:p>
                                </w:txbxContent>
                              </wps:txbx>
                              <wps:bodyPr upright="1"/>
                            </wps:wsp>
                            <wps:wsp>
                              <wps:cNvPr id="8" name="直接箭头连接符 8"/>
                              <wps:cNvCnPr/>
                              <wps:spPr>
                                <a:xfrm>
                                  <a:off x="2697416" y="467660"/>
                                  <a:ext cx="0" cy="323215"/>
                                </a:xfrm>
                                <a:prstGeom prst="straightConnector1">
                                  <a:avLst/>
                                </a:prstGeom>
                                <a:ln w="9525" cap="flat" cmpd="sng">
                                  <a:solidFill>
                                    <a:srgbClr val="000000"/>
                                  </a:solidFill>
                                  <a:prstDash val="solid"/>
                                  <a:headEnd type="none" w="med" len="med"/>
                                  <a:tailEnd type="triangle" w="med" len="med"/>
                                </a:ln>
                              </wps:spPr>
                              <wps:bodyPr/>
                            </wps:wsp>
                            <wps:wsp>
                              <wps:cNvPr id="9" name="文本框 9"/>
                              <wps:cNvSpPr txBox="1"/>
                              <wps:spPr>
                                <a:xfrm>
                                  <a:off x="2298065" y="791210"/>
                                  <a:ext cx="884555" cy="2781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204F7A">
                                    <w:pPr>
                                      <w:ind w:firstLine="220" w:firstLineChars="100"/>
                                      <w:rPr>
                                        <w:rFonts w:hint="eastAsia" w:eastAsia="宋体"/>
                                        <w:sz w:val="22"/>
                                        <w:szCs w:val="22"/>
                                        <w:lang w:eastAsia="zh-CN"/>
                                      </w:rPr>
                                    </w:pPr>
                                    <w:r>
                                      <w:rPr>
                                        <w:rFonts w:hint="eastAsia" w:hAnsi="宋体"/>
                                        <w:sz w:val="22"/>
                                        <w:szCs w:val="22"/>
                                        <w:lang w:eastAsia="zh-CN"/>
                                      </w:rPr>
                                      <w:t>给料</w:t>
                                    </w:r>
                                  </w:p>
                                </w:txbxContent>
                              </wps:txbx>
                              <wps:bodyPr upright="1"/>
                            </wps:wsp>
                            <wps:wsp>
                              <wps:cNvPr id="12" name="文本框 12"/>
                              <wps:cNvSpPr txBox="1"/>
                              <wps:spPr>
                                <a:xfrm>
                                  <a:off x="2298030" y="1363172"/>
                                  <a:ext cx="790349" cy="29606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D15D32">
                                    <w:pPr>
                                      <w:ind w:firstLine="220" w:firstLineChars="100"/>
                                      <w:rPr>
                                        <w:rFonts w:hint="eastAsia" w:eastAsia="宋体"/>
                                        <w:sz w:val="22"/>
                                        <w:szCs w:val="22"/>
                                        <w:lang w:eastAsia="zh-CN"/>
                                      </w:rPr>
                                    </w:pPr>
                                    <w:r>
                                      <w:rPr>
                                        <w:rFonts w:hint="eastAsia"/>
                                        <w:sz w:val="22"/>
                                        <w:szCs w:val="22"/>
                                        <w:lang w:eastAsia="zh-CN"/>
                                      </w:rPr>
                                      <w:t>分料</w:t>
                                    </w:r>
                                  </w:p>
                                </w:txbxContent>
                              </wps:txbx>
                              <wps:bodyPr upright="1"/>
                            </wps:wsp>
                            <wps:wsp>
                              <wps:cNvPr id="18" name="文本框 18"/>
                              <wps:cNvSpPr txBox="1"/>
                              <wps:spPr>
                                <a:xfrm>
                                  <a:off x="2200910" y="3165475"/>
                                  <a:ext cx="953770" cy="2800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29E503">
                                    <w:pPr>
                                      <w:rPr>
                                        <w:rFonts w:hint="eastAsia" w:eastAsia="宋体"/>
                                        <w:sz w:val="22"/>
                                        <w:szCs w:val="22"/>
                                        <w:lang w:eastAsia="zh-CN"/>
                                      </w:rPr>
                                    </w:pPr>
                                    <w:r>
                                      <w:rPr>
                                        <w:rFonts w:hint="eastAsia"/>
                                        <w:sz w:val="22"/>
                                        <w:szCs w:val="22"/>
                                        <w:lang w:eastAsia="zh-CN"/>
                                      </w:rPr>
                                      <w:t>成品小料仓</w:t>
                                    </w:r>
                                  </w:p>
                                </w:txbxContent>
                              </wps:txbx>
                              <wps:bodyPr upright="1"/>
                            </wps:wsp>
                            <wps:wsp>
                              <wps:cNvPr id="19" name="文本框 19"/>
                              <wps:cNvSpPr txBox="1"/>
                              <wps:spPr>
                                <a:xfrm>
                                  <a:off x="1845310" y="3662045"/>
                                  <a:ext cx="789305" cy="2673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3D8BC6">
                                    <w:pPr>
                                      <w:ind w:firstLine="220" w:firstLineChars="100"/>
                                      <w:rPr>
                                        <w:rFonts w:hint="eastAsia" w:eastAsia="宋体"/>
                                        <w:sz w:val="22"/>
                                        <w:szCs w:val="22"/>
                                        <w:lang w:eastAsia="zh-CN"/>
                                      </w:rPr>
                                    </w:pPr>
                                    <w:r>
                                      <w:rPr>
                                        <w:rFonts w:hint="eastAsia"/>
                                        <w:sz w:val="22"/>
                                        <w:szCs w:val="22"/>
                                        <w:lang w:eastAsia="zh-CN"/>
                                      </w:rPr>
                                      <w:t>包装</w:t>
                                    </w:r>
                                  </w:p>
                                </w:txbxContent>
                              </wps:txbx>
                              <wps:bodyPr upright="1"/>
                            </wps:wsp>
                            <wps:wsp>
                              <wps:cNvPr id="20" name="文本框 20"/>
                              <wps:cNvSpPr txBox="1"/>
                              <wps:spPr>
                                <a:xfrm>
                                  <a:off x="2298065" y="2562860"/>
                                  <a:ext cx="790575" cy="3060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BBB0239">
                                    <w:pPr>
                                      <w:ind w:firstLine="220" w:firstLineChars="100"/>
                                      <w:rPr>
                                        <w:rFonts w:hint="eastAsia" w:eastAsia="宋体"/>
                                        <w:sz w:val="22"/>
                                        <w:szCs w:val="22"/>
                                        <w:lang w:eastAsia="zh-CN"/>
                                      </w:rPr>
                                    </w:pPr>
                                    <w:r>
                                      <w:rPr>
                                        <w:rFonts w:hint="eastAsia"/>
                                        <w:sz w:val="22"/>
                                        <w:szCs w:val="22"/>
                                        <w:lang w:eastAsia="zh-CN"/>
                                      </w:rPr>
                                      <w:t>干燥</w:t>
                                    </w:r>
                                  </w:p>
                                </w:txbxContent>
                              </wps:txbx>
                              <wps:bodyPr upright="1"/>
                            </wps:wsp>
                            <wps:wsp>
                              <wps:cNvPr id="21" name="文本框 21"/>
                              <wps:cNvSpPr txBox="1"/>
                              <wps:spPr>
                                <a:xfrm>
                                  <a:off x="2268220" y="1962785"/>
                                  <a:ext cx="821055" cy="2673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A0821A5">
                                    <w:pPr>
                                      <w:ind w:firstLine="220" w:firstLineChars="100"/>
                                      <w:rPr>
                                        <w:rFonts w:eastAsia="宋体"/>
                                        <w:sz w:val="22"/>
                                        <w:szCs w:val="22"/>
                                      </w:rPr>
                                    </w:pPr>
                                    <w:r>
                                      <w:rPr>
                                        <w:rFonts w:hint="eastAsia" w:hAnsi="宋体"/>
                                        <w:sz w:val="22"/>
                                        <w:szCs w:val="22"/>
                                        <w:lang w:eastAsia="zh-CN"/>
                                      </w:rPr>
                                      <w:t>造粒</w:t>
                                    </w:r>
                                  </w:p>
                                </w:txbxContent>
                              </wps:txbx>
                              <wps:bodyPr upright="1"/>
                            </wps:wsp>
                            <wps:wsp>
                              <wps:cNvPr id="22" name="直接箭头连接符 22"/>
                              <wps:cNvCnPr/>
                              <wps:spPr>
                                <a:xfrm>
                                  <a:off x="2684982" y="1069078"/>
                                  <a:ext cx="8890" cy="321945"/>
                                </a:xfrm>
                                <a:prstGeom prst="straightConnector1">
                                  <a:avLst/>
                                </a:prstGeom>
                                <a:ln w="9525" cap="flat" cmpd="sng">
                                  <a:solidFill>
                                    <a:srgbClr val="000000"/>
                                  </a:solidFill>
                                  <a:prstDash val="solid"/>
                                  <a:headEnd type="none" w="med" len="med"/>
                                  <a:tailEnd type="triangle" w="med" len="med"/>
                                </a:ln>
                              </wps:spPr>
                              <wps:bodyPr/>
                            </wps:wsp>
                            <wps:wsp>
                              <wps:cNvPr id="23" name="直接箭头连接符 23"/>
                              <wps:cNvCnPr/>
                              <wps:spPr>
                                <a:xfrm>
                                  <a:off x="2684780" y="1659560"/>
                                  <a:ext cx="3810" cy="302895"/>
                                </a:xfrm>
                                <a:prstGeom prst="straightConnector1">
                                  <a:avLst/>
                                </a:prstGeom>
                                <a:ln w="9525" cap="flat" cmpd="sng">
                                  <a:solidFill>
                                    <a:srgbClr val="000000"/>
                                  </a:solidFill>
                                  <a:prstDash val="solid"/>
                                  <a:headEnd type="none" w="med" len="med"/>
                                  <a:tailEnd type="triangle" w="med" len="med"/>
                                </a:ln>
                              </wps:spPr>
                              <wps:bodyPr/>
                            </wps:wsp>
                            <wps:wsp>
                              <wps:cNvPr id="24" name="直接箭头连接符 24"/>
                              <wps:cNvCnPr/>
                              <wps:spPr>
                                <a:xfrm>
                                  <a:off x="2684780" y="2229696"/>
                                  <a:ext cx="4012" cy="332970"/>
                                </a:xfrm>
                                <a:prstGeom prst="straightConnector1">
                                  <a:avLst/>
                                </a:prstGeom>
                                <a:ln w="9525" cap="flat" cmpd="sng">
                                  <a:solidFill>
                                    <a:srgbClr val="000000"/>
                                  </a:solidFill>
                                  <a:prstDash val="solid"/>
                                  <a:headEnd type="none" w="med" len="med"/>
                                  <a:tailEnd type="triangle" w="med" len="med"/>
                                </a:ln>
                              </wps:spPr>
                              <wps:bodyPr/>
                            </wps:wsp>
                            <wps:wsp>
                              <wps:cNvPr id="25" name="直接箭头连接符 25"/>
                              <wps:cNvCnPr/>
                              <wps:spPr>
                                <a:xfrm>
                                  <a:off x="2683475" y="2890337"/>
                                  <a:ext cx="1270" cy="273050"/>
                                </a:xfrm>
                                <a:prstGeom prst="straightConnector1">
                                  <a:avLst/>
                                </a:prstGeom>
                                <a:ln w="9525" cap="flat" cmpd="sng">
                                  <a:solidFill>
                                    <a:srgbClr val="000000"/>
                                  </a:solidFill>
                                  <a:prstDash val="solid"/>
                                  <a:headEnd type="none" w="med" len="med"/>
                                  <a:tailEnd type="triangle" w="med" len="med"/>
                                </a:ln>
                              </wps:spPr>
                              <wps:bodyPr/>
                            </wps:wsp>
                            <wps:wsp>
                              <wps:cNvPr id="26" name="直接箭头连接符 26"/>
                              <wps:cNvCnPr/>
                              <wps:spPr>
                                <a:xfrm>
                                  <a:off x="2306320" y="3462020"/>
                                  <a:ext cx="5715" cy="219075"/>
                                </a:xfrm>
                                <a:prstGeom prst="straightConnector1">
                                  <a:avLst/>
                                </a:prstGeom>
                                <a:ln w="9525" cap="flat" cmpd="sng">
                                  <a:solidFill>
                                    <a:srgbClr val="000000"/>
                                  </a:solidFill>
                                  <a:prstDash val="solid"/>
                                  <a:headEnd type="none" w="med" len="med"/>
                                  <a:tailEnd type="triangle" w="med" len="med"/>
                                </a:ln>
                              </wps:spPr>
                              <wps:bodyPr/>
                            </wps:wsp>
                            <wps:wsp>
                              <wps:cNvPr id="30" name="直接箭头连接符 30"/>
                              <wps:cNvCnPr/>
                              <wps:spPr>
                                <a:xfrm>
                                  <a:off x="3171097" y="919380"/>
                                  <a:ext cx="706755" cy="8890"/>
                                </a:xfrm>
                                <a:prstGeom prst="straightConnector1">
                                  <a:avLst/>
                                </a:prstGeom>
                                <a:ln w="9525" cap="flat" cmpd="sng">
                                  <a:solidFill>
                                    <a:srgbClr val="000000"/>
                                  </a:solidFill>
                                  <a:prstDash val="dash"/>
                                  <a:headEnd type="none" w="med" len="med"/>
                                  <a:tailEnd type="triangle" w="med" len="med"/>
                                </a:ln>
                              </wps:spPr>
                              <wps:bodyPr/>
                            </wps:wsp>
                            <wps:wsp>
                              <wps:cNvPr id="41" name="直接箭头连接符 41"/>
                              <wps:cNvCnPr/>
                              <wps:spPr>
                                <a:xfrm flipH="1">
                                  <a:off x="1455420" y="3815715"/>
                                  <a:ext cx="389890" cy="2540"/>
                                </a:xfrm>
                                <a:prstGeom prst="straightConnector1">
                                  <a:avLst/>
                                </a:prstGeom>
                                <a:ln w="9525" cap="flat" cmpd="sng">
                                  <a:solidFill>
                                    <a:srgbClr val="000000"/>
                                  </a:solidFill>
                                  <a:prstDash val="dash"/>
                                  <a:headEnd type="none" w="med" len="med"/>
                                  <a:tailEnd type="triangle" w="med" len="med"/>
                                </a:ln>
                              </wps:spPr>
                              <wps:bodyPr/>
                            </wps:wsp>
                            <wps:wsp>
                              <wps:cNvPr id="42" name="文本框 42"/>
                              <wps:cNvSpPr txBox="1"/>
                              <wps:spPr>
                                <a:xfrm>
                                  <a:off x="969010" y="3696335"/>
                                  <a:ext cx="503555" cy="266065"/>
                                </a:xfrm>
                                <a:prstGeom prst="rect">
                                  <a:avLst/>
                                </a:prstGeom>
                                <a:noFill/>
                                <a:ln>
                                  <a:noFill/>
                                </a:ln>
                              </wps:spPr>
                              <wps:txbx>
                                <w:txbxContent>
                                  <w:p w14:paraId="31292C26">
                                    <w:pPr>
                                      <w:rPr>
                                        <w:rFonts w:hint="eastAsia" w:eastAsia="宋体"/>
                                        <w:sz w:val="21"/>
                                        <w:szCs w:val="21"/>
                                        <w:lang w:eastAsia="zh-CN"/>
                                      </w:rPr>
                                    </w:pPr>
                                    <w:r>
                                      <w:rPr>
                                        <w:rFonts w:hint="eastAsia" w:hAnsi="宋体"/>
                                        <w:sz w:val="21"/>
                                        <w:szCs w:val="21"/>
                                        <w:lang w:eastAsia="zh-CN"/>
                                      </w:rPr>
                                      <w:t>噪声</w:t>
                                    </w:r>
                                  </w:p>
                                </w:txbxContent>
                              </wps:txbx>
                              <wps:bodyPr upright="1"/>
                            </wps:wsp>
                            <wps:wsp>
                              <wps:cNvPr id="45" name="文本框 45"/>
                              <wps:cNvSpPr txBox="1"/>
                              <wps:spPr>
                                <a:xfrm>
                                  <a:off x="3862705" y="780415"/>
                                  <a:ext cx="567690" cy="281940"/>
                                </a:xfrm>
                                <a:prstGeom prst="rect">
                                  <a:avLst/>
                                </a:prstGeom>
                                <a:noFill/>
                                <a:ln>
                                  <a:noFill/>
                                </a:ln>
                              </wps:spPr>
                              <wps:txbx>
                                <w:txbxContent>
                                  <w:p w14:paraId="6116F36D">
                                    <w:pPr>
                                      <w:jc w:val="both"/>
                                      <w:rPr>
                                        <w:rFonts w:hint="default"/>
                                        <w:color w:val="000000"/>
                                        <w:sz w:val="21"/>
                                        <w:szCs w:val="21"/>
                                        <w:lang w:val="en-US" w:eastAsia="zh-CN"/>
                                      </w:rPr>
                                    </w:pPr>
                                    <w:r>
                                      <w:rPr>
                                        <w:rFonts w:hint="eastAsia"/>
                                        <w:color w:val="000000"/>
                                        <w:sz w:val="21"/>
                                        <w:szCs w:val="21"/>
                                        <w:lang w:eastAsia="zh-CN"/>
                                      </w:rPr>
                                      <w:t>固废</w:t>
                                    </w:r>
                                  </w:p>
                                </w:txbxContent>
                              </wps:txbx>
                              <wps:bodyPr upright="1"/>
                            </wps:wsp>
                            <wps:wsp>
                              <wps:cNvPr id="54" name="直接箭头连接符 54"/>
                              <wps:cNvCnPr/>
                              <wps:spPr>
                                <a:xfrm>
                                  <a:off x="2284730" y="3923030"/>
                                  <a:ext cx="8255" cy="205740"/>
                                </a:xfrm>
                                <a:prstGeom prst="straightConnector1">
                                  <a:avLst/>
                                </a:prstGeom>
                                <a:ln w="9525" cap="flat" cmpd="sng">
                                  <a:solidFill>
                                    <a:srgbClr val="000000"/>
                                  </a:solidFill>
                                  <a:prstDash val="solid"/>
                                  <a:headEnd type="none" w="med" len="med"/>
                                  <a:tailEnd type="triangle" w="med" len="med"/>
                                </a:ln>
                              </wps:spPr>
                              <wps:bodyPr/>
                            </wps:wsp>
                            <wps:wsp>
                              <wps:cNvPr id="55" name="文本框 55"/>
                              <wps:cNvSpPr txBox="1"/>
                              <wps:spPr>
                                <a:xfrm>
                                  <a:off x="1797685" y="4119245"/>
                                  <a:ext cx="836930" cy="2660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0474CA">
                                    <w:pPr>
                                      <w:jc w:val="center"/>
                                      <w:rPr>
                                        <w:rFonts w:hint="eastAsia" w:eastAsia="宋体"/>
                                        <w:sz w:val="22"/>
                                        <w:szCs w:val="22"/>
                                        <w:lang w:eastAsia="zh-CN"/>
                                      </w:rPr>
                                    </w:pPr>
                                    <w:r>
                                      <w:rPr>
                                        <w:rFonts w:hint="eastAsia"/>
                                        <w:sz w:val="22"/>
                                        <w:szCs w:val="22"/>
                                        <w:lang w:eastAsia="zh-CN"/>
                                      </w:rPr>
                                      <w:t>待售</w:t>
                                    </w:r>
                                  </w:p>
                                </w:txbxContent>
                              </wps:txbx>
                              <wps:bodyPr upright="1"/>
                            </wps:wsp>
                            <wps:wsp>
                              <wps:cNvPr id="64" name="直接箭头连接符 64"/>
                              <wps:cNvCnPr/>
                              <wps:spPr>
                                <a:xfrm flipH="1">
                                  <a:off x="1555115" y="1520825"/>
                                  <a:ext cx="705485" cy="10795"/>
                                </a:xfrm>
                                <a:prstGeom prst="straightConnector1">
                                  <a:avLst/>
                                </a:prstGeom>
                                <a:ln w="9525" cap="flat" cmpd="sng">
                                  <a:solidFill>
                                    <a:srgbClr val="000000"/>
                                  </a:solidFill>
                                  <a:prstDash val="dash"/>
                                  <a:headEnd type="none" w="med" len="med"/>
                                  <a:tailEnd type="triangle" w="med" len="med"/>
                                </a:ln>
                              </wps:spPr>
                              <wps:bodyPr/>
                            </wps:wsp>
                            <wps:wsp>
                              <wps:cNvPr id="65" name="直接箭头连接符 65"/>
                              <wps:cNvCnPr/>
                              <wps:spPr>
                                <a:xfrm flipH="1">
                                  <a:off x="1560830" y="2113280"/>
                                  <a:ext cx="705485" cy="10795"/>
                                </a:xfrm>
                                <a:prstGeom prst="straightConnector1">
                                  <a:avLst/>
                                </a:prstGeom>
                                <a:ln w="9525" cap="flat" cmpd="sng">
                                  <a:solidFill>
                                    <a:srgbClr val="000000"/>
                                  </a:solidFill>
                                  <a:prstDash val="dash"/>
                                  <a:headEnd type="none" w="med" len="med"/>
                                  <a:tailEnd type="triangle" w="med" len="med"/>
                                </a:ln>
                              </wps:spPr>
                              <wps:bodyPr/>
                            </wps:wsp>
                            <wps:wsp>
                              <wps:cNvPr id="66" name="直接箭头连接符 66"/>
                              <wps:cNvCnPr/>
                              <wps:spPr>
                                <a:xfrm flipV="1">
                                  <a:off x="3114040" y="2604770"/>
                                  <a:ext cx="1274445" cy="3175"/>
                                </a:xfrm>
                                <a:prstGeom prst="straightConnector1">
                                  <a:avLst/>
                                </a:prstGeom>
                                <a:ln w="9525" cap="flat" cmpd="sng">
                                  <a:solidFill>
                                    <a:srgbClr val="000000"/>
                                  </a:solidFill>
                                  <a:prstDash val="dash"/>
                                  <a:headEnd type="none" w="med" len="med"/>
                                  <a:tailEnd type="none" w="med" len="med"/>
                                </a:ln>
                              </wps:spPr>
                              <wps:bodyPr/>
                            </wps:wsp>
                            <wps:wsp>
                              <wps:cNvPr id="67" name="直接箭头连接符 67"/>
                              <wps:cNvCnPr/>
                              <wps:spPr>
                                <a:xfrm flipH="1">
                                  <a:off x="1589405" y="3302000"/>
                                  <a:ext cx="541655" cy="3175"/>
                                </a:xfrm>
                                <a:prstGeom prst="straightConnector1">
                                  <a:avLst/>
                                </a:prstGeom>
                                <a:ln w="9525" cap="flat" cmpd="sng">
                                  <a:solidFill>
                                    <a:srgbClr val="000000"/>
                                  </a:solidFill>
                                  <a:prstDash val="dash"/>
                                  <a:headEnd type="none" w="med" len="med"/>
                                  <a:tailEnd type="triangle" w="med" len="med"/>
                                </a:ln>
                              </wps:spPr>
                              <wps:bodyPr/>
                            </wps:wsp>
                            <wps:wsp>
                              <wps:cNvPr id="69" name="文本框 69"/>
                              <wps:cNvSpPr txBox="1"/>
                              <wps:spPr>
                                <a:xfrm>
                                  <a:off x="1113155" y="1379855"/>
                                  <a:ext cx="506730" cy="274320"/>
                                </a:xfrm>
                                <a:prstGeom prst="rect">
                                  <a:avLst/>
                                </a:prstGeom>
                                <a:noFill/>
                                <a:ln>
                                  <a:noFill/>
                                </a:ln>
                              </wps:spPr>
                              <wps:txbx>
                                <w:txbxContent>
                                  <w:p w14:paraId="7DA02B9F">
                                    <w:pPr>
                                      <w:rPr>
                                        <w:rFonts w:hint="eastAsia" w:eastAsia="宋体"/>
                                        <w:sz w:val="21"/>
                                        <w:szCs w:val="21"/>
                                        <w:lang w:eastAsia="zh-CN"/>
                                      </w:rPr>
                                    </w:pPr>
                                    <w:r>
                                      <w:rPr>
                                        <w:rFonts w:hint="eastAsia"/>
                                        <w:sz w:val="21"/>
                                        <w:szCs w:val="21"/>
                                        <w:lang w:eastAsia="zh-CN"/>
                                      </w:rPr>
                                      <w:t>噪声</w:t>
                                    </w:r>
                                  </w:p>
                                </w:txbxContent>
                              </wps:txbx>
                              <wps:bodyPr upright="1"/>
                            </wps:wsp>
                            <wps:wsp>
                              <wps:cNvPr id="70" name="文本框 70"/>
                              <wps:cNvSpPr txBox="1"/>
                              <wps:spPr>
                                <a:xfrm>
                                  <a:off x="3320415" y="704215"/>
                                  <a:ext cx="554355" cy="274320"/>
                                </a:xfrm>
                                <a:prstGeom prst="rect">
                                  <a:avLst/>
                                </a:prstGeom>
                                <a:noFill/>
                                <a:ln>
                                  <a:noFill/>
                                </a:ln>
                              </wps:spPr>
                              <wps:txbx>
                                <w:txbxContent>
                                  <w:p w14:paraId="224AA89C">
                                    <w:pPr>
                                      <w:rPr>
                                        <w:rFonts w:hint="eastAsia" w:eastAsia="宋体"/>
                                        <w:sz w:val="20"/>
                                        <w:szCs w:val="20"/>
                                        <w:lang w:eastAsia="zh-CN"/>
                                      </w:rPr>
                                    </w:pPr>
                                    <w:r>
                                      <w:rPr>
                                        <w:rFonts w:hint="eastAsia"/>
                                        <w:sz w:val="20"/>
                                        <w:szCs w:val="20"/>
                                        <w:lang w:eastAsia="zh-CN"/>
                                      </w:rPr>
                                      <w:t>除铁</w:t>
                                    </w:r>
                                  </w:p>
                                </w:txbxContent>
                              </wps:txbx>
                              <wps:bodyPr upright="1"/>
                            </wps:wsp>
                            <wps:wsp>
                              <wps:cNvPr id="71" name="文本框 71"/>
                              <wps:cNvSpPr txBox="1"/>
                              <wps:spPr>
                                <a:xfrm>
                                  <a:off x="612140" y="1966595"/>
                                  <a:ext cx="977265" cy="274320"/>
                                </a:xfrm>
                                <a:prstGeom prst="rect">
                                  <a:avLst/>
                                </a:prstGeom>
                                <a:noFill/>
                                <a:ln>
                                  <a:noFill/>
                                </a:ln>
                              </wps:spPr>
                              <wps:txbx>
                                <w:txbxContent>
                                  <w:p w14:paraId="2A88D90E">
                                    <w:pPr>
                                      <w:rPr>
                                        <w:rFonts w:hint="eastAsia" w:eastAsia="宋体"/>
                                        <w:sz w:val="21"/>
                                        <w:szCs w:val="21"/>
                                        <w:lang w:eastAsia="zh-CN"/>
                                      </w:rPr>
                                    </w:pPr>
                                    <w:r>
                                      <w:rPr>
                                        <w:rFonts w:hint="eastAsia"/>
                                        <w:sz w:val="21"/>
                                        <w:szCs w:val="21"/>
                                        <w:lang w:eastAsia="zh-CN"/>
                                      </w:rPr>
                                      <w:t>噪声、粉尘</w:t>
                                    </w:r>
                                  </w:p>
                                </w:txbxContent>
                              </wps:txbx>
                              <wps:bodyPr upright="1"/>
                            </wps:wsp>
                            <wps:wsp>
                              <wps:cNvPr id="72" name="文本框 72"/>
                              <wps:cNvSpPr txBox="1"/>
                              <wps:spPr>
                                <a:xfrm>
                                  <a:off x="3963035" y="1949450"/>
                                  <a:ext cx="886460" cy="351155"/>
                                </a:xfrm>
                                <a:prstGeom prst="rect">
                                  <a:avLst/>
                                </a:prstGeom>
                                <a:noFill/>
                                <a:ln>
                                  <a:noFill/>
                                </a:ln>
                              </wps:spPr>
                              <wps:txbx>
                                <w:txbxContent>
                                  <w:p w14:paraId="29CBD24F">
                                    <w:pPr>
                                      <w:jc w:val="center"/>
                                      <w:rPr>
                                        <w:rFonts w:hint="eastAsia" w:eastAsia="宋体"/>
                                        <w:sz w:val="21"/>
                                        <w:szCs w:val="21"/>
                                        <w:lang w:eastAsia="zh-CN"/>
                                      </w:rPr>
                                    </w:pPr>
                                    <w:r>
                                      <w:rPr>
                                        <w:rFonts w:hint="eastAsia"/>
                                        <w:sz w:val="21"/>
                                        <w:szCs w:val="21"/>
                                        <w:lang w:eastAsia="zh-CN"/>
                                      </w:rPr>
                                      <w:t>布袋除尘</w:t>
                                    </w:r>
                                  </w:p>
                                </w:txbxContent>
                              </wps:txbx>
                              <wps:bodyPr upright="1"/>
                            </wps:wsp>
                            <wps:wsp>
                              <wps:cNvPr id="73" name="文本框 73"/>
                              <wps:cNvSpPr txBox="1"/>
                              <wps:spPr>
                                <a:xfrm>
                                  <a:off x="1141730" y="3161030"/>
                                  <a:ext cx="554355" cy="274320"/>
                                </a:xfrm>
                                <a:prstGeom prst="rect">
                                  <a:avLst/>
                                </a:prstGeom>
                                <a:noFill/>
                                <a:ln>
                                  <a:noFill/>
                                </a:ln>
                              </wps:spPr>
                              <wps:txbx>
                                <w:txbxContent>
                                  <w:p w14:paraId="4ABD7867">
                                    <w:pPr>
                                      <w:rPr>
                                        <w:rFonts w:hint="eastAsia" w:eastAsia="宋体"/>
                                        <w:sz w:val="21"/>
                                        <w:szCs w:val="21"/>
                                        <w:lang w:eastAsia="zh-CN"/>
                                      </w:rPr>
                                    </w:pPr>
                                    <w:r>
                                      <w:rPr>
                                        <w:rFonts w:hint="eastAsia"/>
                                        <w:sz w:val="21"/>
                                        <w:szCs w:val="21"/>
                                        <w:lang w:eastAsia="zh-CN"/>
                                      </w:rPr>
                                      <w:t>噪声</w:t>
                                    </w:r>
                                  </w:p>
                                </w:txbxContent>
                              </wps:txbx>
                              <wps:bodyPr upright="1"/>
                            </wps:wsp>
                            <wps:wsp>
                              <wps:cNvPr id="3" name="直接箭头连接符 3"/>
                              <wps:cNvCnPr/>
                              <wps:spPr>
                                <a:xfrm flipH="1">
                                  <a:off x="1599565" y="951230"/>
                                  <a:ext cx="675640" cy="6350"/>
                                </a:xfrm>
                                <a:prstGeom prst="straightConnector1">
                                  <a:avLst/>
                                </a:prstGeom>
                                <a:ln w="12700" cap="flat" cmpd="sng">
                                  <a:solidFill>
                                    <a:schemeClr val="tx1"/>
                                  </a:solidFill>
                                  <a:prstDash val="sysDash"/>
                                  <a:headEnd type="none" w="med" len="med"/>
                                  <a:tailEnd type="triangle" w="med" len="med"/>
                                </a:ln>
                              </wps:spPr>
                              <wps:bodyPr/>
                            </wps:wsp>
                            <wps:wsp>
                              <wps:cNvPr id="6" name="文本框 6"/>
                              <wps:cNvSpPr txBox="1"/>
                              <wps:spPr>
                                <a:xfrm>
                                  <a:off x="1113790" y="817880"/>
                                  <a:ext cx="563880" cy="274320"/>
                                </a:xfrm>
                                <a:prstGeom prst="rect">
                                  <a:avLst/>
                                </a:prstGeom>
                                <a:noFill/>
                                <a:ln>
                                  <a:noFill/>
                                </a:ln>
                              </wps:spPr>
                              <wps:txbx>
                                <w:txbxContent>
                                  <w:p w14:paraId="4105CFCE">
                                    <w:pPr>
                                      <w:rPr>
                                        <w:rFonts w:hint="eastAsia" w:eastAsia="宋体"/>
                                        <w:sz w:val="21"/>
                                        <w:szCs w:val="21"/>
                                        <w:lang w:eastAsia="zh-CN"/>
                                      </w:rPr>
                                    </w:pPr>
                                    <w:r>
                                      <w:rPr>
                                        <w:rFonts w:hint="eastAsia"/>
                                        <w:sz w:val="21"/>
                                        <w:szCs w:val="21"/>
                                        <w:lang w:eastAsia="zh-CN"/>
                                      </w:rPr>
                                      <w:t>噪声</w:t>
                                    </w:r>
                                  </w:p>
                                </w:txbxContent>
                              </wps:txbx>
                              <wps:bodyPr upright="1"/>
                            </wps:wsp>
                            <wps:wsp>
                              <wps:cNvPr id="31" name="文本框 31"/>
                              <wps:cNvSpPr txBox="1"/>
                              <wps:spPr>
                                <a:xfrm>
                                  <a:off x="2618740" y="2258695"/>
                                  <a:ext cx="830580" cy="281940"/>
                                </a:xfrm>
                                <a:prstGeom prst="rect">
                                  <a:avLst/>
                                </a:prstGeom>
                                <a:noFill/>
                                <a:ln>
                                  <a:noFill/>
                                </a:ln>
                              </wps:spPr>
                              <wps:txbx>
                                <w:txbxContent>
                                  <w:p w14:paraId="1C9F2582">
                                    <w:pPr>
                                      <w:jc w:val="both"/>
                                      <w:rPr>
                                        <w:rFonts w:hint="default"/>
                                        <w:color w:val="000000"/>
                                        <w:sz w:val="16"/>
                                        <w:szCs w:val="16"/>
                                        <w:lang w:val="en-US" w:eastAsia="zh-CN"/>
                                      </w:rPr>
                                    </w:pPr>
                                    <w:r>
                                      <w:rPr>
                                        <w:rFonts w:hint="eastAsia"/>
                                        <w:color w:val="000000"/>
                                        <w:sz w:val="16"/>
                                        <w:szCs w:val="16"/>
                                        <w:lang w:eastAsia="zh-CN"/>
                                      </w:rPr>
                                      <w:t>皮带输送</w:t>
                                    </w:r>
                                  </w:p>
                                </w:txbxContent>
                              </wps:txbx>
                              <wps:bodyPr upright="1"/>
                            </wps:wsp>
                            <wps:wsp>
                              <wps:cNvPr id="32" name="文本框 32"/>
                              <wps:cNvSpPr txBox="1"/>
                              <wps:spPr>
                                <a:xfrm>
                                  <a:off x="3449320" y="2399665"/>
                                  <a:ext cx="808990" cy="281940"/>
                                </a:xfrm>
                                <a:prstGeom prst="rect">
                                  <a:avLst/>
                                </a:prstGeom>
                                <a:noFill/>
                                <a:ln>
                                  <a:noFill/>
                                </a:ln>
                              </wps:spPr>
                              <wps:txbx>
                                <w:txbxContent>
                                  <w:p w14:paraId="4162D35F">
                                    <w:pPr>
                                      <w:jc w:val="both"/>
                                      <w:rPr>
                                        <w:rFonts w:hint="default"/>
                                        <w:color w:val="000000"/>
                                        <w:sz w:val="20"/>
                                        <w:szCs w:val="20"/>
                                        <w:lang w:val="en-US" w:eastAsia="zh-CN"/>
                                      </w:rPr>
                                    </w:pPr>
                                    <w:r>
                                      <w:rPr>
                                        <w:rFonts w:hint="eastAsia"/>
                                        <w:color w:val="000000"/>
                                        <w:sz w:val="20"/>
                                        <w:szCs w:val="20"/>
                                        <w:lang w:eastAsia="zh-CN"/>
                                      </w:rPr>
                                      <w:t>颗粒物</w:t>
                                    </w:r>
                                  </w:p>
                                </w:txbxContent>
                              </wps:txbx>
                              <wps:bodyPr upright="1"/>
                            </wps:wsp>
                            <wps:wsp>
                              <wps:cNvPr id="33" name="直接箭头连接符 33"/>
                              <wps:cNvCnPr/>
                              <wps:spPr>
                                <a:xfrm flipH="1" flipV="1">
                                  <a:off x="4340860" y="1610995"/>
                                  <a:ext cx="4445" cy="338455"/>
                                </a:xfrm>
                                <a:prstGeom prst="straightConnector1">
                                  <a:avLst/>
                                </a:prstGeom>
                                <a:ln w="9525" cap="flat" cmpd="sng">
                                  <a:solidFill>
                                    <a:srgbClr val="000000"/>
                                  </a:solidFill>
                                  <a:prstDash val="dash"/>
                                  <a:headEnd type="none" w="med" len="med"/>
                                  <a:tailEnd type="triangle" w="med" len="med"/>
                                </a:ln>
                              </wps:spPr>
                              <wps:bodyPr/>
                            </wps:wsp>
                            <wps:wsp>
                              <wps:cNvPr id="34" name="文本框 34"/>
                              <wps:cNvSpPr txBox="1"/>
                              <wps:spPr>
                                <a:xfrm>
                                  <a:off x="3486785" y="1358265"/>
                                  <a:ext cx="1318260" cy="280035"/>
                                </a:xfrm>
                                <a:prstGeom prst="rect">
                                  <a:avLst/>
                                </a:prstGeom>
                                <a:noFill/>
                                <a:ln>
                                  <a:noFill/>
                                </a:ln>
                              </wps:spPr>
                              <wps:txbx>
                                <w:txbxContent>
                                  <w:p w14:paraId="7979D387">
                                    <w:pPr>
                                      <w:jc w:val="center"/>
                                      <w:rPr>
                                        <w:rFonts w:hint="default"/>
                                        <w:color w:val="000000"/>
                                        <w:sz w:val="20"/>
                                        <w:szCs w:val="20"/>
                                        <w:lang w:val="en-US" w:eastAsia="zh-CN"/>
                                      </w:rPr>
                                    </w:pPr>
                                    <w:r>
                                      <w:rPr>
                                        <w:rFonts w:hint="eastAsia"/>
                                        <w:color w:val="000000"/>
                                        <w:sz w:val="20"/>
                                        <w:szCs w:val="20"/>
                                        <w:lang w:val="en-US" w:eastAsia="zh-CN"/>
                                      </w:rPr>
                                      <w:t>车间内无组织排放</w:t>
                                    </w:r>
                                  </w:p>
                                </w:txbxContent>
                              </wps:txbx>
                              <wps:bodyPr upright="1"/>
                            </wps:wsp>
                            <wps:wsp>
                              <wps:cNvPr id="1" name="文本框 1"/>
                              <wps:cNvSpPr txBox="1"/>
                              <wps:spPr>
                                <a:xfrm>
                                  <a:off x="2594610" y="1116965"/>
                                  <a:ext cx="830580" cy="281940"/>
                                </a:xfrm>
                                <a:prstGeom prst="rect">
                                  <a:avLst/>
                                </a:prstGeom>
                                <a:noFill/>
                                <a:ln>
                                  <a:noFill/>
                                </a:ln>
                              </wps:spPr>
                              <wps:txbx>
                                <w:txbxContent>
                                  <w:p w14:paraId="06FE0AD1">
                                    <w:pPr>
                                      <w:jc w:val="both"/>
                                      <w:rPr>
                                        <w:rFonts w:hint="default"/>
                                        <w:color w:val="000000"/>
                                        <w:sz w:val="16"/>
                                        <w:szCs w:val="16"/>
                                        <w:lang w:val="en-US" w:eastAsia="zh-CN"/>
                                      </w:rPr>
                                    </w:pPr>
                                    <w:r>
                                      <w:rPr>
                                        <w:rFonts w:hint="eastAsia"/>
                                        <w:color w:val="000000"/>
                                        <w:sz w:val="16"/>
                                        <w:szCs w:val="16"/>
                                        <w:lang w:eastAsia="zh-CN"/>
                                      </w:rPr>
                                      <w:t>皮带输送</w:t>
                                    </w:r>
                                  </w:p>
                                </w:txbxContent>
                              </wps:txbx>
                              <wps:bodyPr upright="1"/>
                            </wps:wsp>
                            <wps:wsp>
                              <wps:cNvPr id="10" name="文本框 10"/>
                              <wps:cNvSpPr txBox="1"/>
                              <wps:spPr>
                                <a:xfrm>
                                  <a:off x="2627630" y="1684655"/>
                                  <a:ext cx="658495" cy="281940"/>
                                </a:xfrm>
                                <a:prstGeom prst="rect">
                                  <a:avLst/>
                                </a:prstGeom>
                                <a:noFill/>
                                <a:ln>
                                  <a:noFill/>
                                </a:ln>
                              </wps:spPr>
                              <wps:txbx>
                                <w:txbxContent>
                                  <w:p w14:paraId="3B00BAED">
                                    <w:pPr>
                                      <w:jc w:val="both"/>
                                      <w:rPr>
                                        <w:rFonts w:hint="default"/>
                                        <w:color w:val="000000"/>
                                        <w:sz w:val="16"/>
                                        <w:szCs w:val="16"/>
                                        <w:lang w:val="en-US" w:eastAsia="zh-CN"/>
                                      </w:rPr>
                                    </w:pPr>
                                    <w:r>
                                      <w:rPr>
                                        <w:rFonts w:hint="eastAsia"/>
                                        <w:color w:val="000000"/>
                                        <w:sz w:val="16"/>
                                        <w:szCs w:val="16"/>
                                        <w:lang w:eastAsia="zh-CN"/>
                                      </w:rPr>
                                      <w:t>皮带输送</w:t>
                                    </w:r>
                                  </w:p>
                                </w:txbxContent>
                              </wps:txbx>
                              <wps:bodyPr upright="1"/>
                            </wps:wsp>
                            <wps:wsp>
                              <wps:cNvPr id="17" name="直接箭头连接符 17"/>
                              <wps:cNvCnPr/>
                              <wps:spPr>
                                <a:xfrm>
                                  <a:off x="3046730" y="3465830"/>
                                  <a:ext cx="5715" cy="219075"/>
                                </a:xfrm>
                                <a:prstGeom prst="straightConnector1">
                                  <a:avLst/>
                                </a:prstGeom>
                                <a:ln w="9525" cap="flat" cmpd="sng">
                                  <a:solidFill>
                                    <a:srgbClr val="000000"/>
                                  </a:solidFill>
                                  <a:prstDash val="solid"/>
                                  <a:headEnd type="none" w="med" len="med"/>
                                  <a:tailEnd type="triangle" w="med" len="med"/>
                                </a:ln>
                              </wps:spPr>
                              <wps:bodyPr/>
                            </wps:wsp>
                            <wps:wsp>
                              <wps:cNvPr id="46" name="文本框 46"/>
                              <wps:cNvSpPr txBox="1"/>
                              <wps:spPr>
                                <a:xfrm>
                                  <a:off x="2837180" y="3665855"/>
                                  <a:ext cx="836930" cy="2660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E346CD">
                                    <w:pPr>
                                      <w:jc w:val="center"/>
                                      <w:rPr>
                                        <w:rFonts w:hint="eastAsia" w:eastAsia="宋体"/>
                                        <w:sz w:val="22"/>
                                        <w:szCs w:val="22"/>
                                        <w:lang w:eastAsia="zh-CN"/>
                                      </w:rPr>
                                    </w:pPr>
                                    <w:r>
                                      <w:rPr>
                                        <w:rFonts w:hint="eastAsia"/>
                                        <w:sz w:val="22"/>
                                        <w:szCs w:val="22"/>
                                        <w:lang w:eastAsia="zh-CN"/>
                                      </w:rPr>
                                      <w:t>散装待售</w:t>
                                    </w:r>
                                  </w:p>
                                </w:txbxContent>
                              </wps:txbx>
                              <wps:bodyPr upright="1"/>
                            </wps:wsp>
                            <wps:wsp>
                              <wps:cNvPr id="47" name="文本框 47"/>
                              <wps:cNvSpPr txBox="1"/>
                              <wps:spPr>
                                <a:xfrm>
                                  <a:off x="2655570" y="2890520"/>
                                  <a:ext cx="686435" cy="281940"/>
                                </a:xfrm>
                                <a:prstGeom prst="rect">
                                  <a:avLst/>
                                </a:prstGeom>
                                <a:noFill/>
                                <a:ln>
                                  <a:noFill/>
                                </a:ln>
                              </wps:spPr>
                              <wps:txbx>
                                <w:txbxContent>
                                  <w:p w14:paraId="26D96FB2">
                                    <w:pPr>
                                      <w:jc w:val="both"/>
                                      <w:rPr>
                                        <w:rFonts w:hint="default"/>
                                        <w:color w:val="000000"/>
                                        <w:sz w:val="16"/>
                                        <w:szCs w:val="16"/>
                                        <w:lang w:val="en-US" w:eastAsia="zh-CN"/>
                                      </w:rPr>
                                    </w:pPr>
                                    <w:r>
                                      <w:rPr>
                                        <w:rFonts w:hint="eastAsia"/>
                                        <w:color w:val="000000"/>
                                        <w:sz w:val="16"/>
                                        <w:szCs w:val="16"/>
                                        <w:lang w:eastAsia="zh-CN"/>
                                      </w:rPr>
                                      <w:t>皮带输送</w:t>
                                    </w:r>
                                  </w:p>
                                </w:txbxContent>
                              </wps:txbx>
                              <wps:bodyPr upright="1"/>
                            </wps:wsp>
                            <wps:wsp>
                              <wps:cNvPr id="48" name="直接箭头连接符 48"/>
                              <wps:cNvCnPr/>
                              <wps:spPr>
                                <a:xfrm>
                                  <a:off x="1569720" y="2705100"/>
                                  <a:ext cx="745490" cy="0"/>
                                </a:xfrm>
                                <a:prstGeom prst="straightConnector1">
                                  <a:avLst/>
                                </a:prstGeom>
                                <a:ln w="12700" cap="flat" cmpd="sng">
                                  <a:solidFill>
                                    <a:schemeClr val="tx1"/>
                                  </a:solidFill>
                                  <a:prstDash val="solid"/>
                                  <a:headEnd type="none" w="med" len="med"/>
                                  <a:tailEnd type="triangle" w="med" len="med"/>
                                </a:ln>
                              </wps:spPr>
                              <wps:bodyPr/>
                            </wps:wsp>
                            <wps:wsp>
                              <wps:cNvPr id="49" name="文本框 49"/>
                              <wps:cNvSpPr txBox="1"/>
                              <wps:spPr>
                                <a:xfrm>
                                  <a:off x="884555" y="2580005"/>
                                  <a:ext cx="675005" cy="2673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7C1C05">
                                    <w:pPr>
                                      <w:ind w:firstLine="220" w:firstLineChars="100"/>
                                      <w:rPr>
                                        <w:rFonts w:hint="eastAsia" w:eastAsia="宋体"/>
                                        <w:sz w:val="22"/>
                                        <w:szCs w:val="22"/>
                                        <w:lang w:eastAsia="zh-CN"/>
                                      </w:rPr>
                                    </w:pPr>
                                    <w:r>
                                      <w:rPr>
                                        <w:rFonts w:hint="eastAsia"/>
                                        <w:sz w:val="22"/>
                                        <w:szCs w:val="22"/>
                                        <w:lang w:eastAsia="zh-CN"/>
                                      </w:rPr>
                                      <w:t>风机</w:t>
                                    </w:r>
                                  </w:p>
                                </w:txbxContent>
                              </wps:txbx>
                              <wps:bodyPr upright="1"/>
                            </wps:wsp>
                            <wps:wsp>
                              <wps:cNvPr id="51" name="文本框 51"/>
                              <wps:cNvSpPr txBox="1"/>
                              <wps:spPr>
                                <a:xfrm>
                                  <a:off x="1668145" y="2463800"/>
                                  <a:ext cx="592455" cy="281940"/>
                                </a:xfrm>
                                <a:prstGeom prst="rect">
                                  <a:avLst/>
                                </a:prstGeom>
                                <a:noFill/>
                                <a:ln>
                                  <a:noFill/>
                                </a:ln>
                              </wps:spPr>
                              <wps:txbx>
                                <w:txbxContent>
                                  <w:p w14:paraId="10F15936">
                                    <w:pPr>
                                      <w:jc w:val="both"/>
                                      <w:rPr>
                                        <w:rFonts w:hint="default"/>
                                        <w:color w:val="000000"/>
                                        <w:sz w:val="20"/>
                                        <w:szCs w:val="20"/>
                                        <w:lang w:val="en-US" w:eastAsia="zh-CN"/>
                                      </w:rPr>
                                    </w:pPr>
                                    <w:r>
                                      <w:rPr>
                                        <w:rFonts w:hint="eastAsia"/>
                                        <w:color w:val="000000"/>
                                        <w:sz w:val="20"/>
                                        <w:szCs w:val="20"/>
                                        <w:lang w:eastAsia="zh-CN"/>
                                      </w:rPr>
                                      <w:t>送风</w:t>
                                    </w:r>
                                  </w:p>
                                </w:txbxContent>
                              </wps:txbx>
                              <wps:bodyPr upright="1"/>
                            </wps:wsp>
                            <wps:wsp>
                              <wps:cNvPr id="29" name="直接箭头连接符 29"/>
                              <wps:cNvCnPr/>
                              <wps:spPr>
                                <a:xfrm flipV="1">
                                  <a:off x="3113405" y="2751455"/>
                                  <a:ext cx="939800" cy="6350"/>
                                </a:xfrm>
                                <a:prstGeom prst="straightConnector1">
                                  <a:avLst/>
                                </a:prstGeom>
                                <a:ln w="9525" cap="flat" cmpd="sng">
                                  <a:solidFill>
                                    <a:srgbClr val="000000"/>
                                  </a:solidFill>
                                  <a:prstDash val="dash"/>
                                  <a:headEnd type="none" w="med" len="med"/>
                                  <a:tailEnd type="triangle" w="med" len="med"/>
                                </a:ln>
                              </wps:spPr>
                              <wps:bodyPr/>
                            </wps:wsp>
                            <wps:wsp>
                              <wps:cNvPr id="52" name="文本框 52"/>
                              <wps:cNvSpPr txBox="1"/>
                              <wps:spPr>
                                <a:xfrm>
                                  <a:off x="3342005" y="2722880"/>
                                  <a:ext cx="619125" cy="281940"/>
                                </a:xfrm>
                                <a:prstGeom prst="rect">
                                  <a:avLst/>
                                </a:prstGeom>
                                <a:noFill/>
                                <a:ln>
                                  <a:noFill/>
                                </a:ln>
                              </wps:spPr>
                              <wps:txbx>
                                <w:txbxContent>
                                  <w:p w14:paraId="27F9F473">
                                    <w:pPr>
                                      <w:jc w:val="both"/>
                                      <w:rPr>
                                        <w:rFonts w:hint="default"/>
                                        <w:color w:val="000000"/>
                                        <w:sz w:val="20"/>
                                        <w:szCs w:val="20"/>
                                        <w:lang w:val="en-US" w:eastAsia="zh-CN"/>
                                      </w:rPr>
                                    </w:pPr>
                                    <w:r>
                                      <w:rPr>
                                        <w:rFonts w:hint="eastAsia"/>
                                        <w:color w:val="000000"/>
                                        <w:sz w:val="20"/>
                                        <w:szCs w:val="20"/>
                                        <w:lang w:eastAsia="zh-CN"/>
                                      </w:rPr>
                                      <w:t>气态水</w:t>
                                    </w:r>
                                  </w:p>
                                </w:txbxContent>
                              </wps:txbx>
                              <wps:bodyPr upright="1"/>
                            </wps:wsp>
                            <wps:wsp>
                              <wps:cNvPr id="53" name="文本框 53"/>
                              <wps:cNvSpPr txBox="1"/>
                              <wps:spPr>
                                <a:xfrm>
                                  <a:off x="3963035" y="2618105"/>
                                  <a:ext cx="822960" cy="280035"/>
                                </a:xfrm>
                                <a:prstGeom prst="rect">
                                  <a:avLst/>
                                </a:prstGeom>
                                <a:noFill/>
                                <a:ln>
                                  <a:noFill/>
                                </a:ln>
                              </wps:spPr>
                              <wps:txbx>
                                <w:txbxContent>
                                  <w:p w14:paraId="2E4C0ECE">
                                    <w:pPr>
                                      <w:jc w:val="both"/>
                                      <w:rPr>
                                        <w:rFonts w:hint="default"/>
                                        <w:color w:val="000000"/>
                                        <w:sz w:val="20"/>
                                        <w:szCs w:val="20"/>
                                        <w:lang w:val="en-US" w:eastAsia="zh-CN"/>
                                      </w:rPr>
                                    </w:pPr>
                                    <w:r>
                                      <w:rPr>
                                        <w:rFonts w:hint="eastAsia"/>
                                        <w:color w:val="000000"/>
                                        <w:sz w:val="20"/>
                                        <w:szCs w:val="20"/>
                                        <w:lang w:val="en-US" w:eastAsia="zh-CN"/>
                                      </w:rPr>
                                      <w:t>进入空气</w:t>
                                    </w:r>
                                  </w:p>
                                </w:txbxContent>
                              </wps:txbx>
                              <wps:bodyPr upright="1"/>
                            </wps:wsp>
                            <wps:wsp>
                              <wps:cNvPr id="57" name="直接箭头连接符 57"/>
                              <wps:cNvCnPr/>
                              <wps:spPr>
                                <a:xfrm flipV="1">
                                  <a:off x="4345305" y="2255520"/>
                                  <a:ext cx="0" cy="349250"/>
                                </a:xfrm>
                                <a:prstGeom prst="straightConnector1">
                                  <a:avLst/>
                                </a:prstGeom>
                                <a:ln w="9525" cap="flat" cmpd="sng">
                                  <a:solidFill>
                                    <a:srgbClr val="000000"/>
                                  </a:solidFill>
                                  <a:prstDash val="dash"/>
                                  <a:headEnd type="none" w="med" len="med"/>
                                  <a:tailEnd type="triangle" w="med" len="med"/>
                                </a:ln>
                              </wps:spPr>
                              <wps:bodyPr/>
                            </wps:wsp>
                            <wps:wsp>
                              <wps:cNvPr id="11" name="文本框 11"/>
                              <wps:cNvSpPr txBox="1"/>
                              <wps:spPr>
                                <a:xfrm>
                                  <a:off x="3206115" y="91440"/>
                                  <a:ext cx="767715" cy="274320"/>
                                </a:xfrm>
                                <a:prstGeom prst="rect">
                                  <a:avLst/>
                                </a:prstGeom>
                                <a:noFill/>
                                <a:ln>
                                  <a:noFill/>
                                </a:ln>
                              </wps:spPr>
                              <wps:txbx>
                                <w:txbxContent>
                                  <w:p w14:paraId="4BECA127">
                                    <w:pPr>
                                      <w:rPr>
                                        <w:rFonts w:hint="eastAsia" w:eastAsia="宋体"/>
                                        <w:sz w:val="20"/>
                                        <w:szCs w:val="20"/>
                                        <w:lang w:eastAsia="zh-CN"/>
                                      </w:rPr>
                                    </w:pPr>
                                    <w:r>
                                      <w:rPr>
                                        <w:rFonts w:hint="eastAsia"/>
                                        <w:sz w:val="20"/>
                                        <w:szCs w:val="20"/>
                                        <w:lang w:eastAsia="zh-CN"/>
                                      </w:rPr>
                                      <w:t>装卸粉尘</w:t>
                                    </w:r>
                                  </w:p>
                                </w:txbxContent>
                              </wps:txbx>
                              <wps:bodyPr upright="1"/>
                            </wps:wsp>
                            <wps:wsp>
                              <wps:cNvPr id="28" name="直接箭头连接符 28"/>
                              <wps:cNvCnPr>
                                <a:stCxn id="2" idx="3"/>
                              </wps:cNvCnPr>
                              <wps:spPr>
                                <a:xfrm>
                                  <a:off x="3196590" y="334010"/>
                                  <a:ext cx="856615" cy="0"/>
                                </a:xfrm>
                                <a:prstGeom prst="straightConnector1">
                                  <a:avLst/>
                                </a:prstGeom>
                                <a:ln w="9525" cap="flat" cmpd="sng">
                                  <a:solidFill>
                                    <a:srgbClr val="000000"/>
                                  </a:solidFill>
                                  <a:prstDash val="dash"/>
                                  <a:headEnd type="none" w="med" len="med"/>
                                  <a:tailEnd type="triangle" w="med" len="med"/>
                                </a:ln>
                              </wps:spPr>
                              <wps:bodyPr/>
                            </wps:wsp>
                            <wps:wsp>
                              <wps:cNvPr id="50" name="文本框 50"/>
                              <wps:cNvSpPr txBox="1"/>
                              <wps:spPr>
                                <a:xfrm>
                                  <a:off x="3932555" y="217805"/>
                                  <a:ext cx="923290" cy="280035"/>
                                </a:xfrm>
                                <a:prstGeom prst="rect">
                                  <a:avLst/>
                                </a:prstGeom>
                                <a:noFill/>
                                <a:ln>
                                  <a:noFill/>
                                </a:ln>
                              </wps:spPr>
                              <wps:txbx>
                                <w:txbxContent>
                                  <w:p w14:paraId="077AE698">
                                    <w:pPr>
                                      <w:jc w:val="center"/>
                                      <w:rPr>
                                        <w:rFonts w:hint="default"/>
                                        <w:color w:val="000000"/>
                                        <w:sz w:val="20"/>
                                        <w:szCs w:val="20"/>
                                        <w:lang w:val="en-US" w:eastAsia="zh-CN"/>
                                      </w:rPr>
                                    </w:pPr>
                                    <w:r>
                                      <w:rPr>
                                        <w:rFonts w:hint="eastAsia"/>
                                        <w:color w:val="000000"/>
                                        <w:sz w:val="20"/>
                                        <w:szCs w:val="20"/>
                                        <w:lang w:val="en-US" w:eastAsia="zh-CN"/>
                                      </w:rPr>
                                      <w:t>无组织排放</w:t>
                                    </w:r>
                                  </w:p>
                                </w:txbxContent>
                              </wps:txbx>
                              <wps:bodyPr upright="1"/>
                            </wps:wsp>
                          </wpc:wpc>
                        </a:graphicData>
                      </a:graphic>
                    </wp:inline>
                  </w:drawing>
                </mc:Choice>
                <mc:Fallback>
                  <w:pict>
                    <v:group id="_x0000_s1026" o:spid="_x0000_s1026" o:spt="203" style="height:349.25pt;width:396.85pt;" coordsize="5039995,4435475" editas="canvas" o:gfxdata="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">
                      <o:lock v:ext="edit" aspectratio="f"/>
                      <v:shape id="_x0000_s1026" o:spid="_x0000_s1026" style="position:absolute;left:0;top:0;height:4435475;width:5039995;" filled="f" stroked="f" coordsize="21600,21600" o:gfxdata="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">
                        <v:fill on="f" focussize="0,0"/>
                        <v:stroke on="f"/>
                        <v:imagedata o:title=""/>
                        <o:lock v:ext="edit" aspectratio="t"/>
                      </v:shape>
                      <v:shape id="_x0000_s1026" o:spid="_x0000_s1026" o:spt="202" type="#_x0000_t202" style="position:absolute;left:2184400;top:200025;height:267335;width:1012190;" fillcolor="#FFFFFF" filled="t" stroked="t" coordsize="21600,21600" o:gfxdata="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Qt6A1gAAAAUBAAAPAAAAAAAA&#10;AAEAIAAAACIAAABkcnMvZG93bnJldi54bWxQSwECFAAUAAAACACHTuJAgHHhyhQCAABBBAAADgAA&#10;AAAAAAABACAAAAAlAQAAZHJzL2Uyb0RvYy54bWxQSwUGAAAAAAYABgBZAQAAqwUAAAAA&#10;">
                        <v:fill on="t" focussize="0,0"/>
                        <v:stroke color="#000000" joinstyle="miter"/>
                        <v:imagedata o:title=""/>
                        <o:lock v:ext="edit" aspectratio="f"/>
                        <v:textbox>
                          <w:txbxContent>
                            <w:p w14:paraId="5555A78E">
                              <w:pPr>
                                <w:rPr>
                                  <w:rFonts w:hint="eastAsia" w:eastAsia="宋体"/>
                                  <w:sz w:val="22"/>
                                  <w:szCs w:val="22"/>
                                  <w:lang w:eastAsia="zh-CN"/>
                                </w:rPr>
                              </w:pPr>
                              <w:r>
                                <w:rPr>
                                  <w:rFonts w:hint="eastAsia" w:hAnsi="宋体"/>
                                  <w:sz w:val="22"/>
                                  <w:szCs w:val="22"/>
                                  <w:lang w:eastAsia="zh-CN"/>
                                </w:rPr>
                                <w:t>原料（褐煤）</w:t>
                              </w:r>
                            </w:p>
                          </w:txbxContent>
                        </v:textbox>
                      </v:shape>
                      <v:shape id="_x0000_s1026" o:spid="_x0000_s1026" o:spt="32" type="#_x0000_t32" style="position:absolute;left:2697416;top:467660;height:323215;width:0;" filled="f" stroked="t" coordsize="21600,21600" o:gfxdata="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7IcmtcAAAAFAQAADwAAAAAAAAAB&#10;ACAAAAAiAAAAZHJzL2Rvd25yZXYueG1sUEsBAhQAFAAAAAgAh07iQMukTRYRAgAA+gMAAA4AAAAA&#10;AAAAAQAgAAAAJgEAAGRycy9lMm9Eb2MueG1sUEsFBgAAAAAGAAYAWQEAAKkFAAAAAA==&#10;">
                        <v:fill on="f" focussize="0,0"/>
                        <v:stroke color="#000000" joinstyle="round" endarrow="block"/>
                        <v:imagedata o:title=""/>
                        <o:lock v:ext="edit" aspectratio="f"/>
                      </v:shape>
                      <v:shape id="_x0000_s1026" o:spid="_x0000_s1026" o:spt="202" type="#_x0000_t202" style="position:absolute;left:2298065;top:791210;height:278130;width:884555;" fillcolor="#FFFFFF" filled="t" stroked="t" coordsize="21600,21600" o:gfxdata="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0LegNYAAAAFAQAADwAAAAAA&#10;AAABACAAAAAiAAAAZHJzL2Rvd25yZXYueG1sUEsBAhQAFAAAAAgAh07iQBwk4tsVAgAAQAQAAA4A&#10;AAAAAAAAAQAgAAAAJQEAAGRycy9lMm9Eb2MueG1sUEsFBgAAAAAGAAYAWQEAAKwFAAAAAA==&#10;">
                        <v:fill on="t" focussize="0,0"/>
                        <v:stroke color="#000000" joinstyle="miter"/>
                        <v:imagedata o:title=""/>
                        <o:lock v:ext="edit" aspectratio="f"/>
                        <v:textbox>
                          <w:txbxContent>
                            <w:p w14:paraId="38204F7A">
                              <w:pPr>
                                <w:ind w:firstLine="220" w:firstLineChars="100"/>
                                <w:rPr>
                                  <w:rFonts w:hint="eastAsia" w:eastAsia="宋体"/>
                                  <w:sz w:val="22"/>
                                  <w:szCs w:val="22"/>
                                  <w:lang w:eastAsia="zh-CN"/>
                                </w:rPr>
                              </w:pPr>
                              <w:r>
                                <w:rPr>
                                  <w:rFonts w:hint="eastAsia" w:hAnsi="宋体"/>
                                  <w:sz w:val="22"/>
                                  <w:szCs w:val="22"/>
                                  <w:lang w:eastAsia="zh-CN"/>
                                </w:rPr>
                                <w:t>给料</w:t>
                              </w:r>
                            </w:p>
                          </w:txbxContent>
                        </v:textbox>
                      </v:shape>
                      <v:shape id="_x0000_s1026" o:spid="_x0000_s1026" o:spt="202" type="#_x0000_t202" style="position:absolute;left:2298030;top:1363172;height:296063;width:790349;" fillcolor="#FFFFFF" filled="t" stroked="t" coordsize="21600,21600" o:gfxdata="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NC3oDWAAAABQEAAA8AAAAA&#10;AAAAAQAgAAAAIgAAAGRycy9kb3ducmV2LnhtbFBLAQIUABQAAAAIAIdO4kDjR/wiFgIAAEMEAAAO&#10;AAAAAAAAAAEAIAAAACUBAABkcnMvZTJvRG9jLnhtbFBLBQYAAAAABgAGAFkBAACtBQAAAAA=&#10;">
                        <v:fill on="t" focussize="0,0"/>
                        <v:stroke color="#000000" joinstyle="miter"/>
                        <v:imagedata o:title=""/>
                        <o:lock v:ext="edit" aspectratio="f"/>
                        <v:textbox>
                          <w:txbxContent>
                            <w:p w14:paraId="4DD15D32">
                              <w:pPr>
                                <w:ind w:firstLine="220" w:firstLineChars="100"/>
                                <w:rPr>
                                  <w:rFonts w:hint="eastAsia" w:eastAsia="宋体"/>
                                  <w:sz w:val="22"/>
                                  <w:szCs w:val="22"/>
                                  <w:lang w:eastAsia="zh-CN"/>
                                </w:rPr>
                              </w:pPr>
                              <w:r>
                                <w:rPr>
                                  <w:rFonts w:hint="eastAsia"/>
                                  <w:sz w:val="22"/>
                                  <w:szCs w:val="22"/>
                                  <w:lang w:eastAsia="zh-CN"/>
                                </w:rPr>
                                <w:t>分料</w:t>
                              </w:r>
                            </w:p>
                          </w:txbxContent>
                        </v:textbox>
                      </v:shape>
                      <v:shape id="_x0000_s1026" o:spid="_x0000_s1026" o:spt="202" type="#_x0000_t202" style="position:absolute;left:2200910;top:3165475;height:280035;width:953770;" fillcolor="#FFFFFF" filled="t" stroked="t" coordsize="21600,21600" o:gfxdata="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0LegNYAAAAFAQAADwAAAAAA&#10;AAABACAAAAAiAAAAZHJzL2Rvd25yZXYueG1sUEsBAhQAFAAAAAgAh07iQGhvPgMVAgAAQwQAAA4A&#10;AAAAAAAAAQAgAAAAJQEAAGRycy9lMm9Eb2MueG1sUEsFBgAAAAAGAAYAWQEAAKwFAAAAAA==&#10;">
                        <v:fill on="t" focussize="0,0"/>
                        <v:stroke color="#000000" joinstyle="miter"/>
                        <v:imagedata o:title=""/>
                        <o:lock v:ext="edit" aspectratio="f"/>
                        <v:textbox>
                          <w:txbxContent>
                            <w:p w14:paraId="7229E503">
                              <w:pPr>
                                <w:rPr>
                                  <w:rFonts w:hint="eastAsia" w:eastAsia="宋体"/>
                                  <w:sz w:val="22"/>
                                  <w:szCs w:val="22"/>
                                  <w:lang w:eastAsia="zh-CN"/>
                                </w:rPr>
                              </w:pPr>
                              <w:r>
                                <w:rPr>
                                  <w:rFonts w:hint="eastAsia"/>
                                  <w:sz w:val="22"/>
                                  <w:szCs w:val="22"/>
                                  <w:lang w:eastAsia="zh-CN"/>
                                </w:rPr>
                                <w:t>成品小料仓</w:t>
                              </w:r>
                            </w:p>
                          </w:txbxContent>
                        </v:textbox>
                      </v:shape>
                      <v:shape id="_x0000_s1026" o:spid="_x0000_s1026" o:spt="202" type="#_x0000_t202" style="position:absolute;left:1845310;top:3662045;height:267335;width:789305;" fillcolor="#FFFFFF" filled="t" stroked="t" coordsize="21600,21600" o:gfxdata="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o0LegNYAAAAFAQAADwAA&#10;AAAAAAABACAAAAAiAAAAZHJzL2Rvd25yZXYueG1sUEsBAhQAFAAAAAgAh07iQEBGsTwYAgAAQwQA&#10;AA4AAAAAAAAAAQAgAAAAJQEAAGRycy9lMm9Eb2MueG1sUEsFBgAAAAAGAAYAWQEAAK8FAAAAAA==&#10;">
                        <v:fill on="t" focussize="0,0"/>
                        <v:stroke color="#000000" joinstyle="miter"/>
                        <v:imagedata o:title=""/>
                        <o:lock v:ext="edit" aspectratio="f"/>
                        <v:textbox>
                          <w:txbxContent>
                            <w:p w14:paraId="563D8BC6">
                              <w:pPr>
                                <w:ind w:firstLine="220" w:firstLineChars="100"/>
                                <w:rPr>
                                  <w:rFonts w:hint="eastAsia" w:eastAsia="宋体"/>
                                  <w:sz w:val="22"/>
                                  <w:szCs w:val="22"/>
                                  <w:lang w:eastAsia="zh-CN"/>
                                </w:rPr>
                              </w:pPr>
                              <w:r>
                                <w:rPr>
                                  <w:rFonts w:hint="eastAsia"/>
                                  <w:sz w:val="22"/>
                                  <w:szCs w:val="22"/>
                                  <w:lang w:eastAsia="zh-CN"/>
                                </w:rPr>
                                <w:t>包装</w:t>
                              </w:r>
                            </w:p>
                          </w:txbxContent>
                        </v:textbox>
                      </v:shape>
                      <v:shape id="_x0000_s1026" o:spid="_x0000_s1026" o:spt="202" type="#_x0000_t202" style="position:absolute;left:2298065;top:2562860;height:306070;width:790575;" fillcolor="#FFFFFF" filled="t" stroked="t" coordsize="21600,21600" o:gfxdata="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0LegNYAAAAFAQAADwAAAAAA&#10;AAABACAAAAAiAAAAZHJzL2Rvd25yZXYueG1sUEsBAhQAFAAAAAgAh07iQN6F+ekVAgAAQwQAAA4A&#10;AAAAAAAAAQAgAAAAJQEAAGRycy9lMm9Eb2MueG1sUEsFBgAAAAAGAAYAWQEAAKwFAAAAAA==&#10;">
                        <v:fill on="t" focussize="0,0"/>
                        <v:stroke color="#000000" joinstyle="miter"/>
                        <v:imagedata o:title=""/>
                        <o:lock v:ext="edit" aspectratio="f"/>
                        <v:textbox>
                          <w:txbxContent>
                            <w:p w14:paraId="5BBB0239">
                              <w:pPr>
                                <w:ind w:firstLine="220" w:firstLineChars="100"/>
                                <w:rPr>
                                  <w:rFonts w:hint="eastAsia" w:eastAsia="宋体"/>
                                  <w:sz w:val="22"/>
                                  <w:szCs w:val="22"/>
                                  <w:lang w:eastAsia="zh-CN"/>
                                </w:rPr>
                              </w:pPr>
                              <w:r>
                                <w:rPr>
                                  <w:rFonts w:hint="eastAsia"/>
                                  <w:sz w:val="22"/>
                                  <w:szCs w:val="22"/>
                                  <w:lang w:eastAsia="zh-CN"/>
                                </w:rPr>
                                <w:t>干燥</w:t>
                              </w:r>
                            </w:p>
                          </w:txbxContent>
                        </v:textbox>
                      </v:shape>
                      <v:shape id="_x0000_s1026" o:spid="_x0000_s1026" o:spt="202" type="#_x0000_t202" style="position:absolute;left:2268220;top:1962785;height:267335;width:821055;" fillcolor="#FFFFFF" filled="t" stroked="t" coordsize="21600,21600" o:gfxdata="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o0LegNYAAAAFAQAADwAA&#10;AAAAAAABACAAAAAiAAAAZHJzL2Rvd25yZXYueG1sUEsBAhQAFAAAAAgAh07iQLEav04YAgAAQwQA&#10;AA4AAAAAAAAAAQAgAAAAJQEAAGRycy9lMm9Eb2MueG1sUEsFBgAAAAAGAAYAWQEAAK8FAAAAAA==&#10;">
                        <v:fill on="t" focussize="0,0"/>
                        <v:stroke color="#000000" joinstyle="miter"/>
                        <v:imagedata o:title=""/>
                        <o:lock v:ext="edit" aspectratio="f"/>
                        <v:textbox>
                          <w:txbxContent>
                            <w:p w14:paraId="6A0821A5">
                              <w:pPr>
                                <w:ind w:firstLine="220" w:firstLineChars="100"/>
                                <w:rPr>
                                  <w:rFonts w:eastAsia="宋体"/>
                                  <w:sz w:val="22"/>
                                  <w:szCs w:val="22"/>
                                </w:rPr>
                              </w:pPr>
                              <w:r>
                                <w:rPr>
                                  <w:rFonts w:hint="eastAsia" w:hAnsi="宋体"/>
                                  <w:sz w:val="22"/>
                                  <w:szCs w:val="22"/>
                                  <w:lang w:eastAsia="zh-CN"/>
                                </w:rPr>
                                <w:t>造粒</w:t>
                              </w:r>
                            </w:p>
                          </w:txbxContent>
                        </v:textbox>
                      </v:shape>
                      <v:shape id="_x0000_s1026" o:spid="_x0000_s1026" o:spt="32" type="#_x0000_t32" style="position:absolute;left:2684982;top:1069078;height:321945;width:8890;" filled="f" stroked="t" coordsize="21600,21600" o:gfxdata="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uyHJrXAAAABQEAAA8AAAAA&#10;AAAAAQAgAAAAIgAAAGRycy9kb3ducmV2LnhtbFBLAQIUABQAAAAIAIdO4kAcsgF+FQIAAAAEAAAO&#10;AAAAAAAAAAEAIAAAACYBAABkcnMvZTJvRG9jLnhtbFBLBQYAAAAABgAGAFkBAACtBQAAAAA=&#10;">
                        <v:fill on="f" focussize="0,0"/>
                        <v:stroke color="#000000" joinstyle="round" endarrow="block"/>
                        <v:imagedata o:title=""/>
                        <o:lock v:ext="edit" aspectratio="f"/>
                      </v:shape>
                      <v:shape id="_x0000_s1026" o:spid="_x0000_s1026" o:spt="32" type="#_x0000_t32" style="position:absolute;left:2684780;top:1659560;height:302895;width:3810;" filled="f" stroked="t" coordsize="21600,21600" o:gfxdata="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7IcmtcAAAAFAQAADwAAAAAA&#10;AAABACAAAAAiAAAAZHJzL2Rvd25yZXYueG1sUEsBAhQAFAAAAAgAh07iQDc3I8UUAgAAAAQAAA4A&#10;AAAAAAAAAQAgAAAAJgEAAGRycy9lMm9Eb2MueG1sUEsFBgAAAAAGAAYAWQEAAKwFAAAAAA==&#10;">
                        <v:fill on="f" focussize="0,0"/>
                        <v:stroke color="#000000" joinstyle="round" endarrow="block"/>
                        <v:imagedata o:title=""/>
                        <o:lock v:ext="edit" aspectratio="f"/>
                      </v:shape>
                      <v:shape id="_x0000_s1026" o:spid="_x0000_s1026" o:spt="32" type="#_x0000_t32" style="position:absolute;left:2684780;top:2229696;height:332970;width:4012;" filled="f" stroked="t" coordsize="21600,21600" o:gfxdata="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7IcmtcAAAAFAQAADwAA&#10;AAAAAAABACAAAAAiAAAAZHJzL2Rvd25yZXYueG1sUEsBAhQAFAAAAAgAh07iQOZ28IYXAgAAAAQA&#10;AA4AAAAAAAAAAQAgAAAAJgEAAGRycy9lMm9Eb2MueG1sUEsFBgAAAAAGAAYAWQEAAK8FAAAAAA==&#10;">
                        <v:fill on="f" focussize="0,0"/>
                        <v:stroke color="#000000" joinstyle="round" endarrow="block"/>
                        <v:imagedata o:title=""/>
                        <o:lock v:ext="edit" aspectratio="f"/>
                      </v:shape>
                      <v:shape id="_x0000_s1026" o:spid="_x0000_s1026" o:spt="32" type="#_x0000_t32" style="position:absolute;left:2683475;top:2890337;height:273050;width:1270;" filled="f" stroked="t" coordsize="21600,21600" o:gfxdata="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7IcmtcAAAAFAQAADwAAAAAA&#10;AAABACAAAAAiAAAAZHJzL2Rvd25yZXYueG1sUEsBAhQAFAAAAAgAh07iQI/zkU4UAgAAAAQAAA4A&#10;AAAAAAAAAQAgAAAAJgEAAGRycy9lMm9Eb2MueG1sUEsFBgAAAAAGAAYAWQEAAKwFAAAAAA==&#10;">
                        <v:fill on="f" focussize="0,0"/>
                        <v:stroke color="#000000" joinstyle="round" endarrow="block"/>
                        <v:imagedata o:title=""/>
                        <o:lock v:ext="edit" aspectratio="f"/>
                      </v:shape>
                      <v:shape id="_x0000_s1026" o:spid="_x0000_s1026" o:spt="32" type="#_x0000_t32" style="position:absolute;left:2306320;top:3462020;height:219075;width:5715;" filled="f" stroked="t" coordsize="21600,21600" o:gfxdata="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uyHJrXAAAABQEAAA8AAAAAAAAA&#10;AQAgAAAAIgAAAGRycy9kb3ducmV2LnhtbFBLAQIUABQAAAAIAIdO4kDakXJjEgIAAAAEAAAOAAAA&#10;AAAAAAEAIAAAACYBAABkcnMvZTJvRG9jLnhtbFBLBQYAAAAABgAGAFkBAACqBQAAAAA=&#10;">
                        <v:fill on="f" focussize="0,0"/>
                        <v:stroke color="#000000" joinstyle="round" endarrow="block"/>
                        <v:imagedata o:title=""/>
                        <o:lock v:ext="edit" aspectratio="f"/>
                      </v:shape>
                      <v:shape id="_x0000_s1026" o:spid="_x0000_s1026" o:spt="32" type="#_x0000_t32" style="position:absolute;left:3171097;top:919380;height:8890;width:706755;" filled="f" stroked="t" coordsize="21600,21600" o:gfxdata="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MbS9h0wAAAAUBAAAPAAAAAAAAAAEA&#10;IAAAACIAAABkcnMvZG93bnJldi54bWxQSwECFAAUAAAACACHTuJAeZ6iWxQCAAD+AwAADgAAAAAA&#10;AAABACAAAAAiAQAAZHJzL2Uyb0RvYy54bWxQSwUGAAAAAAYABgBZAQAAqAUAAAAA&#10;">
                        <v:fill on="f" focussize="0,0"/>
                        <v:stroke color="#000000" joinstyle="round" dashstyle="dash" endarrow="block"/>
                        <v:imagedata o:title=""/>
                        <o:lock v:ext="edit" aspectratio="f"/>
                      </v:shape>
                      <v:shape id="_x0000_s1026" o:spid="_x0000_s1026" o:spt="32" type="#_x0000_t32" style="position:absolute;left:1455420;top:3815715;flip:x;height:2540;width:389890;" filled="f" stroked="t" coordsize="21600,21600" o:gfxdata="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0Pt/A9MAAAAFAQAA&#10;DwAAAAAAAAABACAAAAAiAAAAZHJzL2Rvd25yZXYueG1sUEsBAhQAFAAAAAgAh07iQN6BC2geAgAA&#10;CQQAAA4AAAAAAAAAAQAgAAAAIgEAAGRycy9lMm9Eb2MueG1sUEsFBgAAAAAGAAYAWQEAALIFAAAA&#10;AA==&#10;">
                        <v:fill on="f" focussize="0,0"/>
                        <v:stroke color="#000000" joinstyle="round" dashstyle="dash" endarrow="block"/>
                        <v:imagedata o:title=""/>
                        <o:lock v:ext="edit" aspectratio="f"/>
                      </v:shape>
                      <v:shape id="_x0000_s1026" o:spid="_x0000_s1026" o:spt="202" type="#_x0000_t202" style="position:absolute;left:969010;top:3696335;height:266065;width:503555;"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QcYI91AAAAAUBAAAPAAAAAAAAAAEAIAAAACIAAABkcnMvZG93bnJldi54bWxQSwECFAAUAAAA&#10;CACHTuJASnqmP7kBAABaAwAADgAAAAAAAAABACAAAAAjAQAAZHJzL2Uyb0RvYy54bWxQSwUGAAAA&#10;AAYABgBZAQAATgUAAAAA&#10;">
                        <v:fill on="f" focussize="0,0"/>
                        <v:stroke on="f"/>
                        <v:imagedata o:title=""/>
                        <o:lock v:ext="edit" aspectratio="f"/>
                        <v:textbox>
                          <w:txbxContent>
                            <w:p w14:paraId="31292C26">
                              <w:pPr>
                                <w:rPr>
                                  <w:rFonts w:hint="eastAsia" w:eastAsia="宋体"/>
                                  <w:sz w:val="21"/>
                                  <w:szCs w:val="21"/>
                                  <w:lang w:eastAsia="zh-CN"/>
                                </w:rPr>
                              </w:pPr>
                              <w:r>
                                <w:rPr>
                                  <w:rFonts w:hint="eastAsia" w:hAnsi="宋体"/>
                                  <w:sz w:val="21"/>
                                  <w:szCs w:val="21"/>
                                  <w:lang w:eastAsia="zh-CN"/>
                                </w:rPr>
                                <w:t>噪声</w:t>
                              </w:r>
                            </w:p>
                          </w:txbxContent>
                        </v:textbox>
                      </v:shape>
                      <v:shape id="_x0000_s1026" o:spid="_x0000_s1026" o:spt="202" type="#_x0000_t202" style="position:absolute;left:3862705;top:780415;height:281940;width:567690;"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Bxgj3UAAAABQEAAA8AAAAAAAAAAQAgAAAAIgAAAGRycy9kb3ducmV2LnhtbFBLAQIUABQA&#10;AAAIAIdO4kAd9n1suwEAAFoDAAAOAAAAAAAAAAEAIAAAACMBAABkcnMvZTJvRG9jLnhtbFBLBQYA&#10;AAAABgAGAFkBAABQBQAAAAA=&#10;">
                        <v:fill on="f" focussize="0,0"/>
                        <v:stroke on="f"/>
                        <v:imagedata o:title=""/>
                        <o:lock v:ext="edit" aspectratio="f"/>
                        <v:textbox>
                          <w:txbxContent>
                            <w:p w14:paraId="6116F36D">
                              <w:pPr>
                                <w:jc w:val="both"/>
                                <w:rPr>
                                  <w:rFonts w:hint="default"/>
                                  <w:color w:val="000000"/>
                                  <w:sz w:val="21"/>
                                  <w:szCs w:val="21"/>
                                  <w:lang w:val="en-US" w:eastAsia="zh-CN"/>
                                </w:rPr>
                              </w:pPr>
                              <w:r>
                                <w:rPr>
                                  <w:rFonts w:hint="eastAsia"/>
                                  <w:color w:val="000000"/>
                                  <w:sz w:val="21"/>
                                  <w:szCs w:val="21"/>
                                  <w:lang w:eastAsia="zh-CN"/>
                                </w:rPr>
                                <w:t>固废</w:t>
                              </w:r>
                            </w:p>
                          </w:txbxContent>
                        </v:textbox>
                      </v:shape>
                      <v:shape id="_x0000_s1026" o:spid="_x0000_s1026" o:spt="32" type="#_x0000_t32" style="position:absolute;left:2284730;top:3923030;height:205740;width:8255;" filled="f" stroked="t" coordsize="21600,21600" o:gfxdata="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uyHJrXAAAABQEAAA8AAAAA&#10;AAAAAQAgAAAAIgAAAGRycy9kb3ducmV2LnhtbFBLAQIUABQAAAAIAIdO4kCFbfuLFQIAAAAEAAAO&#10;AAAAAAAAAAEAIAAAACYBAABkcnMvZTJvRG9jLnhtbFBLBQYAAAAABgAGAFkBAACtBQAAAAA=&#10;">
                        <v:fill on="f" focussize="0,0"/>
                        <v:stroke color="#000000" joinstyle="round" endarrow="block"/>
                        <v:imagedata o:title=""/>
                        <o:lock v:ext="edit" aspectratio="f"/>
                      </v:shape>
                      <v:shape id="_x0000_s1026" o:spid="_x0000_s1026" o:spt="202" type="#_x0000_t202" style="position:absolute;left:1797685;top:4119245;height:266065;width:836930;" fillcolor="#FFFFFF" filled="t" stroked="t" coordsize="21600,21600" o:gfxdata="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jQt6A1gAAAAUBAAAP&#10;AAAAAAAAAAEAIAAAACIAAABkcnMvZG93bnJldi54bWxQSwECFAAUAAAACACHTuJAMzezlRoCAABD&#10;BAAADgAAAAAAAAABACAAAAAlAQAAZHJzL2Uyb0RvYy54bWxQSwUGAAAAAAYABgBZAQAAsQUAAAAA&#10;">
                        <v:fill on="t" focussize="0,0"/>
                        <v:stroke color="#000000" joinstyle="miter"/>
                        <v:imagedata o:title=""/>
                        <o:lock v:ext="edit" aspectratio="f"/>
                        <v:textbox>
                          <w:txbxContent>
                            <w:p w14:paraId="6E0474CA">
                              <w:pPr>
                                <w:jc w:val="center"/>
                                <w:rPr>
                                  <w:rFonts w:hint="eastAsia" w:eastAsia="宋体"/>
                                  <w:sz w:val="22"/>
                                  <w:szCs w:val="22"/>
                                  <w:lang w:eastAsia="zh-CN"/>
                                </w:rPr>
                              </w:pPr>
                              <w:r>
                                <w:rPr>
                                  <w:rFonts w:hint="eastAsia"/>
                                  <w:sz w:val="22"/>
                                  <w:szCs w:val="22"/>
                                  <w:lang w:eastAsia="zh-CN"/>
                                </w:rPr>
                                <w:t>待售</w:t>
                              </w:r>
                            </w:p>
                          </w:txbxContent>
                        </v:textbox>
                      </v:shape>
                      <v:shape id="_x0000_s1026" o:spid="_x0000_s1026" o:spt="32" type="#_x0000_t32" style="position:absolute;left:1555115;top:1520825;flip:x;height:10795;width:705485;" filled="f" stroked="t" coordsize="21600,21600" o:gfxdata="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D7fwPTAAAABQEAAA8A&#10;AAAAAAAAAQAgAAAAIgAAAGRycy9kb3ducmV2LnhtbFBLAQIUABQAAAAIAIdO4kA4le1iHAIAAAoE&#10;AAAOAAAAAAAAAAEAIAAAACIBAABkcnMvZTJvRG9jLnhtbFBLBQYAAAAABgAGAFkBAACwBQAAAAA=&#10;">
                        <v:fill on="f" focussize="0,0"/>
                        <v:stroke color="#000000" joinstyle="round" dashstyle="dash" endarrow="block"/>
                        <v:imagedata o:title=""/>
                        <o:lock v:ext="edit" aspectratio="f"/>
                      </v:shape>
                      <v:shape id="_x0000_s1026" o:spid="_x0000_s1026" o:spt="32" type="#_x0000_t32" style="position:absolute;left:1560830;top:2113280;flip:x;height:10795;width:705485;" filled="f" stroked="t" coordsize="21600,21600" o:gfxdata="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0Pt/A9MAAAAFAQAA&#10;DwAAAAAAAAABACAAAAAiAAAAZHJzL2Rvd25yZXYueG1sUEsBAhQAFAAAAAgAh07iQBkPKYIeAgAA&#10;CgQAAA4AAAAAAAAAAQAgAAAAIgEAAGRycy9lMm9Eb2MueG1sUEsFBgAAAAAGAAYAWQEAALIFAAAA&#10;AA==&#10;">
                        <v:fill on="f" focussize="0,0"/>
                        <v:stroke color="#000000" joinstyle="round" dashstyle="dash" endarrow="block"/>
                        <v:imagedata o:title=""/>
                        <o:lock v:ext="edit" aspectratio="f"/>
                      </v:shape>
                      <v:shape id="_x0000_s1026" o:spid="_x0000_s1026" o:spt="32" type="#_x0000_t32" style="position:absolute;left:3114040;top:2604770;flip:y;height:3175;width:1274445;" filled="f" stroked="t" coordsize="21600,21600" o:gfxdata="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TAoOLWAAAABQEAAA8AAAAA&#10;AAAAAQAgAAAAIgAAAGRycy9kb3ducmV2LnhtbFBLAQIUABQAAAAIAIdO4kBUtv88FgIAAAYEAAAO&#10;AAAAAAAAAAEAIAAAACUBAABkcnMvZTJvRG9jLnhtbFBLBQYAAAAABgAGAFkBAACtBQAAAAA=&#10;">
                        <v:fill on="f" focussize="0,0"/>
                        <v:stroke color="#000000" joinstyle="round" dashstyle="dash"/>
                        <v:imagedata o:title=""/>
                        <o:lock v:ext="edit" aspectratio="f"/>
                      </v:shape>
                      <v:shape id="_x0000_s1026" o:spid="_x0000_s1026" o:spt="32" type="#_x0000_t32" style="position:absolute;left:1589405;top:3302000;flip:x;height:3175;width:541655;" filled="f" stroked="t" coordsize="21600,21600" o:gfxdata="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Q+38D0wAAAAUBAAAPAAAA&#10;AAAAAAEAIAAAACIAAABkcnMvZG93bnJldi54bWxQSwECFAAUAAAACACHTuJAufeXEhoCAAAJBAAA&#10;DgAAAAAAAAABACAAAAAiAQAAZHJzL2Uyb0RvYy54bWxQSwUGAAAAAAYABgBZAQAArgUAAAAA&#10;">
                        <v:fill on="f" focussize="0,0"/>
                        <v:stroke color="#000000" joinstyle="round" dashstyle="dash" endarrow="block"/>
                        <v:imagedata o:title=""/>
                        <o:lock v:ext="edit" aspectratio="f"/>
                      </v:shape>
                      <v:shape id="_x0000_s1026" o:spid="_x0000_s1026" o:spt="202" type="#_x0000_t202" style="position:absolute;left:1113155;top:1379855;height:274320;width:506730;"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QcYI91AAAAAUBAAAPAAAAAAAAAAEAIAAAACIAAABkcnMvZG93bnJldi54bWxQSwECFAAUAAAA&#10;CACHTuJAGCoYgrkBAABbAwAADgAAAAAAAAABACAAAAAjAQAAZHJzL2Uyb0RvYy54bWxQSwUGAAAA&#10;AAYABgBZAQAATgUAAAAA&#10;">
                        <v:fill on="f" focussize="0,0"/>
                        <v:stroke on="f"/>
                        <v:imagedata o:title=""/>
                        <o:lock v:ext="edit" aspectratio="f"/>
                        <v:textbox>
                          <w:txbxContent>
                            <w:p w14:paraId="7DA02B9F">
                              <w:pPr>
                                <w:rPr>
                                  <w:rFonts w:hint="eastAsia" w:eastAsia="宋体"/>
                                  <w:sz w:val="21"/>
                                  <w:szCs w:val="21"/>
                                  <w:lang w:eastAsia="zh-CN"/>
                                </w:rPr>
                              </w:pPr>
                              <w:r>
                                <w:rPr>
                                  <w:rFonts w:hint="eastAsia"/>
                                  <w:sz w:val="21"/>
                                  <w:szCs w:val="21"/>
                                  <w:lang w:eastAsia="zh-CN"/>
                                </w:rPr>
                                <w:t>噪声</w:t>
                              </w:r>
                            </w:p>
                          </w:txbxContent>
                        </v:textbox>
                      </v:shape>
                      <v:shape id="_x0000_s1026" o:spid="_x0000_s1026" o:spt="202" type="#_x0000_t202" style="position:absolute;left:3320415;top:704215;height:274320;width:554355;"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Q&#10;cYI91AAAAAUBAAAPAAAAAAAAAAEAIAAAACIAAABkcnMvZG93bnJldi54bWxQSwECFAAUAAAACACH&#10;TuJAmocHabYBAABaAwAADgAAAAAAAAABACAAAAAjAQAAZHJzL2Uyb0RvYy54bWxQSwUGAAAAAAYA&#10;BgBZAQAASwUAAAAA&#10;">
                        <v:fill on="f" focussize="0,0"/>
                        <v:stroke on="f"/>
                        <v:imagedata o:title=""/>
                        <o:lock v:ext="edit" aspectratio="f"/>
                        <v:textbox>
                          <w:txbxContent>
                            <w:p w14:paraId="224AA89C">
                              <w:pPr>
                                <w:rPr>
                                  <w:rFonts w:hint="eastAsia" w:eastAsia="宋体"/>
                                  <w:sz w:val="20"/>
                                  <w:szCs w:val="20"/>
                                  <w:lang w:eastAsia="zh-CN"/>
                                </w:rPr>
                              </w:pPr>
                              <w:r>
                                <w:rPr>
                                  <w:rFonts w:hint="eastAsia"/>
                                  <w:sz w:val="20"/>
                                  <w:szCs w:val="20"/>
                                  <w:lang w:eastAsia="zh-CN"/>
                                </w:rPr>
                                <w:t>除铁</w:t>
                              </w:r>
                            </w:p>
                          </w:txbxContent>
                        </v:textbox>
                      </v:shape>
                      <v:shape id="_x0000_s1026" o:spid="_x0000_s1026" o:spt="202" type="#_x0000_t202" style="position:absolute;left:612140;top:1966595;height:274320;width:977265;"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HGCPdQAAAAFAQAADwAAAAAAAAABACAAAAAiAAAAZHJzL2Rvd25yZXYueG1sUEsBAhQAFAAA&#10;AAgAh07iQMhhmYy6AQAAWgMAAA4AAAAAAAAAAQAgAAAAIwEAAGRycy9lMm9Eb2MueG1sUEsFBgAA&#10;AAAGAAYAWQEAAE8FAAAAAA==&#10;">
                        <v:fill on="f" focussize="0,0"/>
                        <v:stroke on="f"/>
                        <v:imagedata o:title=""/>
                        <o:lock v:ext="edit" aspectratio="f"/>
                        <v:textbox>
                          <w:txbxContent>
                            <w:p w14:paraId="2A88D90E">
                              <w:pPr>
                                <w:rPr>
                                  <w:rFonts w:hint="eastAsia" w:eastAsia="宋体"/>
                                  <w:sz w:val="21"/>
                                  <w:szCs w:val="21"/>
                                  <w:lang w:eastAsia="zh-CN"/>
                                </w:rPr>
                              </w:pPr>
                              <w:r>
                                <w:rPr>
                                  <w:rFonts w:hint="eastAsia"/>
                                  <w:sz w:val="21"/>
                                  <w:szCs w:val="21"/>
                                  <w:lang w:eastAsia="zh-CN"/>
                                </w:rPr>
                                <w:t>噪声、粉尘</w:t>
                              </w:r>
                            </w:p>
                          </w:txbxContent>
                        </v:textbox>
                      </v:shape>
                      <v:shape id="_x0000_s1026" o:spid="_x0000_s1026" o:spt="202" type="#_x0000_t202" style="position:absolute;left:3963035;top:1949450;height:351155;width:886460;"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QcYI91AAAAAUBAAAPAAAAAAAAAAEAIAAAACIAAABkcnMvZG93bnJldi54bWxQSwECFAAUAAAA&#10;CACHTuJA8uyC47kBAABbAwAADgAAAAAAAAABACAAAAAjAQAAZHJzL2Uyb0RvYy54bWxQSwUGAAAA&#10;AAYABgBZAQAATgUAAAAA&#10;">
                        <v:fill on="f" focussize="0,0"/>
                        <v:stroke on="f"/>
                        <v:imagedata o:title=""/>
                        <o:lock v:ext="edit" aspectratio="f"/>
                        <v:textbox>
                          <w:txbxContent>
                            <w:p w14:paraId="29CBD24F">
                              <w:pPr>
                                <w:jc w:val="center"/>
                                <w:rPr>
                                  <w:rFonts w:hint="eastAsia" w:eastAsia="宋体"/>
                                  <w:sz w:val="21"/>
                                  <w:szCs w:val="21"/>
                                  <w:lang w:eastAsia="zh-CN"/>
                                </w:rPr>
                              </w:pPr>
                              <w:r>
                                <w:rPr>
                                  <w:rFonts w:hint="eastAsia"/>
                                  <w:sz w:val="21"/>
                                  <w:szCs w:val="21"/>
                                  <w:lang w:eastAsia="zh-CN"/>
                                </w:rPr>
                                <w:t>布袋除尘</w:t>
                              </w:r>
                            </w:p>
                          </w:txbxContent>
                        </v:textbox>
                      </v:shape>
                      <v:shape id="_x0000_s1026" o:spid="_x0000_s1026" o:spt="202" type="#_x0000_t202" style="position:absolute;left:1141730;top:3161030;height:274320;width:554355;"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QcYI91AAAAAUBAAAPAAAAAAAAAAEAIAAAACIAAABkcnMvZG93bnJldi54bWxQSwECFAAUAAAA&#10;CACHTuJAfOdfMrkBAABbAwAADgAAAAAAAAABACAAAAAjAQAAZHJzL2Uyb0RvYy54bWxQSwUGAAAA&#10;AAYABgBZAQAATgUAAAAA&#10;">
                        <v:fill on="f" focussize="0,0"/>
                        <v:stroke on="f"/>
                        <v:imagedata o:title=""/>
                        <o:lock v:ext="edit" aspectratio="f"/>
                        <v:textbox>
                          <w:txbxContent>
                            <w:p w14:paraId="4ABD7867">
                              <w:pPr>
                                <w:rPr>
                                  <w:rFonts w:hint="eastAsia" w:eastAsia="宋体"/>
                                  <w:sz w:val="21"/>
                                  <w:szCs w:val="21"/>
                                  <w:lang w:eastAsia="zh-CN"/>
                                </w:rPr>
                              </w:pPr>
                              <w:r>
                                <w:rPr>
                                  <w:rFonts w:hint="eastAsia"/>
                                  <w:sz w:val="21"/>
                                  <w:szCs w:val="21"/>
                                  <w:lang w:eastAsia="zh-CN"/>
                                </w:rPr>
                                <w:t>噪声</w:t>
                              </w:r>
                            </w:p>
                          </w:txbxContent>
                        </v:textbox>
                      </v:shape>
                      <v:shape id="_x0000_s1026" o:spid="_x0000_s1026" o:spt="32" type="#_x0000_t32" style="position:absolute;left:1599565;top:951230;flip:x;height:6350;width:675640;" filled="f" stroked="t" coordsize="21600,21600" o:gfxdata="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Y1mtA2QAA&#10;AAUBAAAPAAAAAAAAAAEAIAAAACIAAABkcnMvZG93bnJldi54bWxQSwECFAAUAAAACACHTuJATixW&#10;hx0CAAAKBAAADgAAAAAAAAABACAAAAAoAQAAZHJzL2Uyb0RvYy54bWxQSwUGAAAAAAYABgBZAQAA&#10;twUAAAAA&#10;">
                        <v:fill on="f" focussize="0,0"/>
                        <v:stroke weight="1pt" color="#000000 [3213]" joinstyle="round" dashstyle="3 1" endarrow="block"/>
                        <v:imagedata o:title=""/>
                        <o:lock v:ext="edit" aspectratio="f"/>
                      </v:shape>
                      <v:shape id="_x0000_s1026" o:spid="_x0000_s1026" o:spt="202" type="#_x0000_t202" style="position:absolute;left:1113790;top:817880;height:274320;width:563880;"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Q&#10;cYI91AAAAAUBAAAPAAAAAAAAAAEAIAAAACIAAABkcnMvZG93bnJldi54bWxQSwECFAAUAAAACACH&#10;TuJAUlUpM7YBAABYAwAADgAAAAAAAAABACAAAAAjAQAAZHJzL2Uyb0RvYy54bWxQSwUGAAAAAAYA&#10;BgBZAQAASwUAAAAA&#10;">
                        <v:fill on="f" focussize="0,0"/>
                        <v:stroke on="f"/>
                        <v:imagedata o:title=""/>
                        <o:lock v:ext="edit" aspectratio="f"/>
                        <v:textbox>
                          <w:txbxContent>
                            <w:p w14:paraId="4105CFCE">
                              <w:pPr>
                                <w:rPr>
                                  <w:rFonts w:hint="eastAsia" w:eastAsia="宋体"/>
                                  <w:sz w:val="21"/>
                                  <w:szCs w:val="21"/>
                                  <w:lang w:eastAsia="zh-CN"/>
                                </w:rPr>
                              </w:pPr>
                              <w:r>
                                <w:rPr>
                                  <w:rFonts w:hint="eastAsia"/>
                                  <w:sz w:val="21"/>
                                  <w:szCs w:val="21"/>
                                  <w:lang w:eastAsia="zh-CN"/>
                                </w:rPr>
                                <w:t>噪声</w:t>
                              </w:r>
                            </w:p>
                          </w:txbxContent>
                        </v:textbox>
                      </v:shape>
                      <v:shape id="_x0000_s1026" o:spid="_x0000_s1026" o:spt="202" type="#_x0000_t202" style="position:absolute;left:2618740;top:2258695;height:281940;width:830580;"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Bxgj3UAAAABQEAAA8AAAAAAAAAAQAgAAAAIgAAAGRycy9kb3ducmV2LnhtbFBLAQIUABQAAAAI&#10;AIdO4kASus+kuAEAAFsDAAAOAAAAAAAAAAEAIAAAACMBAABkcnMvZTJvRG9jLnhtbFBLBQYAAAAA&#10;BgAGAFkBAABNBQAAAAA=&#10;">
                        <v:fill on="f" focussize="0,0"/>
                        <v:stroke on="f"/>
                        <v:imagedata o:title=""/>
                        <o:lock v:ext="edit" aspectratio="f"/>
                        <v:textbox>
                          <w:txbxContent>
                            <w:p w14:paraId="1C9F2582">
                              <w:pPr>
                                <w:jc w:val="both"/>
                                <w:rPr>
                                  <w:rFonts w:hint="default"/>
                                  <w:color w:val="000000"/>
                                  <w:sz w:val="16"/>
                                  <w:szCs w:val="16"/>
                                  <w:lang w:val="en-US" w:eastAsia="zh-CN"/>
                                </w:rPr>
                              </w:pPr>
                              <w:r>
                                <w:rPr>
                                  <w:rFonts w:hint="eastAsia"/>
                                  <w:color w:val="000000"/>
                                  <w:sz w:val="16"/>
                                  <w:szCs w:val="16"/>
                                  <w:lang w:eastAsia="zh-CN"/>
                                </w:rPr>
                                <w:t>皮带输送</w:t>
                              </w:r>
                            </w:p>
                          </w:txbxContent>
                        </v:textbox>
                      </v:shape>
                      <v:shape id="_x0000_s1026" o:spid="_x0000_s1026" o:spt="202" type="#_x0000_t202" style="position:absolute;left:3449320;top:2399665;height:281940;width:808990;"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QcYI91AAAAAUBAAAPAAAAAAAAAAEAIAAAACIAAABkcnMvZG93bnJldi54bWxQSwECFAAUAAAA&#10;CACHTuJAZIrWyrkBAABbAwAADgAAAAAAAAABACAAAAAjAQAAZHJzL2Uyb0RvYy54bWxQSwUGAAAA&#10;AAYABgBZAQAATgUAAAAA&#10;">
                        <v:fill on="f" focussize="0,0"/>
                        <v:stroke on="f"/>
                        <v:imagedata o:title=""/>
                        <o:lock v:ext="edit" aspectratio="f"/>
                        <v:textbox>
                          <w:txbxContent>
                            <w:p w14:paraId="4162D35F">
                              <w:pPr>
                                <w:jc w:val="both"/>
                                <w:rPr>
                                  <w:rFonts w:hint="default"/>
                                  <w:color w:val="000000"/>
                                  <w:sz w:val="20"/>
                                  <w:szCs w:val="20"/>
                                  <w:lang w:val="en-US" w:eastAsia="zh-CN"/>
                                </w:rPr>
                              </w:pPr>
                              <w:r>
                                <w:rPr>
                                  <w:rFonts w:hint="eastAsia"/>
                                  <w:color w:val="000000"/>
                                  <w:sz w:val="20"/>
                                  <w:szCs w:val="20"/>
                                  <w:lang w:eastAsia="zh-CN"/>
                                </w:rPr>
                                <w:t>颗粒物</w:t>
                              </w:r>
                            </w:p>
                          </w:txbxContent>
                        </v:textbox>
                      </v:shape>
                      <v:shape id="_x0000_s1026" o:spid="_x0000_s1026" o:spt="32" type="#_x0000_t32" style="position:absolute;left:4340860;top:1610995;flip:x y;height:338455;width:4445;" filled="f" stroked="t" coordsize="21600,21600" o:gfxdata="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9TM6H&#10;2AAAAAUBAAAPAAAAAAAAAAEAIAAAACIAAABkcnMvZG93bnJldi54bWxQSwECFAAUAAAACACHTuJA&#10;fynoSiECAAATBAAADgAAAAAAAAABACAAAAAnAQAAZHJzL2Uyb0RvYy54bWxQSwUGAAAAAAYABgBZ&#10;AQAAugUAAAAA&#10;">
                        <v:fill on="f" focussize="0,0"/>
                        <v:stroke color="#000000" joinstyle="round" dashstyle="dash" endarrow="block"/>
                        <v:imagedata o:title=""/>
                        <o:lock v:ext="edit" aspectratio="f"/>
                      </v:shape>
                      <v:shape id="_x0000_s1026" o:spid="_x0000_s1026" o:spt="202" type="#_x0000_t202" style="position:absolute;left:3486785;top:1358265;height:280035;width:1318260;"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QcYI91AAAAAUBAAAPAAAAAAAAAAEAIAAAACIAAABkcnMvZG93bnJldi54bWxQSwECFAAUAAAA&#10;CACHTuJAmJC/97kBAABcAwAADgAAAAAAAAABACAAAAAjAQAAZHJzL2Uyb0RvYy54bWxQSwUGAAAA&#10;AAYABgBZAQAATgUAAAAA&#10;">
                        <v:fill on="f" focussize="0,0"/>
                        <v:stroke on="f"/>
                        <v:imagedata o:title=""/>
                        <o:lock v:ext="edit" aspectratio="f"/>
                        <v:textbox>
                          <w:txbxContent>
                            <w:p w14:paraId="7979D387">
                              <w:pPr>
                                <w:jc w:val="center"/>
                                <w:rPr>
                                  <w:rFonts w:hint="default"/>
                                  <w:color w:val="000000"/>
                                  <w:sz w:val="20"/>
                                  <w:szCs w:val="20"/>
                                  <w:lang w:val="en-US" w:eastAsia="zh-CN"/>
                                </w:rPr>
                              </w:pPr>
                              <w:r>
                                <w:rPr>
                                  <w:rFonts w:hint="eastAsia"/>
                                  <w:color w:val="000000"/>
                                  <w:sz w:val="20"/>
                                  <w:szCs w:val="20"/>
                                  <w:lang w:val="en-US" w:eastAsia="zh-CN"/>
                                </w:rPr>
                                <w:t>车间内无组织排放</w:t>
                              </w:r>
                            </w:p>
                          </w:txbxContent>
                        </v:textbox>
                      </v:shape>
                      <v:shape id="_x0000_s1026" o:spid="_x0000_s1026" o:spt="202" type="#_x0000_t202" style="position:absolute;left:2594610;top:1116965;height:281940;width:830580;"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HGCPdQAAAAFAQAADwAAAAAAAAABACAAAAAiAAAAZHJzL2Rvd25yZXYueG1sUEsBAhQAFAAAAAgA&#10;h07iQOP1CBu3AQAAWQMAAA4AAAAAAAAAAQAgAAAAIwEAAGRycy9lMm9Eb2MueG1sUEsFBgAAAAAG&#10;AAYAWQEAAEwFAAAAAA==&#10;">
                        <v:fill on="f" focussize="0,0"/>
                        <v:stroke on="f"/>
                        <v:imagedata o:title=""/>
                        <o:lock v:ext="edit" aspectratio="f"/>
                        <v:textbox>
                          <w:txbxContent>
                            <w:p w14:paraId="06FE0AD1">
                              <w:pPr>
                                <w:jc w:val="both"/>
                                <w:rPr>
                                  <w:rFonts w:hint="default"/>
                                  <w:color w:val="000000"/>
                                  <w:sz w:val="16"/>
                                  <w:szCs w:val="16"/>
                                  <w:lang w:val="en-US" w:eastAsia="zh-CN"/>
                                </w:rPr>
                              </w:pPr>
                              <w:r>
                                <w:rPr>
                                  <w:rFonts w:hint="eastAsia"/>
                                  <w:color w:val="000000"/>
                                  <w:sz w:val="16"/>
                                  <w:szCs w:val="16"/>
                                  <w:lang w:eastAsia="zh-CN"/>
                                </w:rPr>
                                <w:t>皮带输送</w:t>
                              </w:r>
                            </w:p>
                          </w:txbxContent>
                        </v:textbox>
                      </v:shape>
                      <v:shape id="_x0000_s1026" o:spid="_x0000_s1026" o:spt="202" type="#_x0000_t202" style="position:absolute;left:2627630;top:1684655;height:281940;width:658495;"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QcYI91AAAAAUBAAAPAAAAAAAAAAEAIAAAACIAAABkcnMvZG93bnJldi54bWxQSwECFAAUAAAA&#10;CACHTuJATysS7LkBAABbAwAADgAAAAAAAAABACAAAAAjAQAAZHJzL2Uyb0RvYy54bWxQSwUGAAAA&#10;AAYABgBZAQAATgUAAAAA&#10;">
                        <v:fill on="f" focussize="0,0"/>
                        <v:stroke on="f"/>
                        <v:imagedata o:title=""/>
                        <o:lock v:ext="edit" aspectratio="f"/>
                        <v:textbox>
                          <w:txbxContent>
                            <w:p w14:paraId="3B00BAED">
                              <w:pPr>
                                <w:jc w:val="both"/>
                                <w:rPr>
                                  <w:rFonts w:hint="default"/>
                                  <w:color w:val="000000"/>
                                  <w:sz w:val="16"/>
                                  <w:szCs w:val="16"/>
                                  <w:lang w:val="en-US" w:eastAsia="zh-CN"/>
                                </w:rPr>
                              </w:pPr>
                              <w:r>
                                <w:rPr>
                                  <w:rFonts w:hint="eastAsia"/>
                                  <w:color w:val="000000"/>
                                  <w:sz w:val="16"/>
                                  <w:szCs w:val="16"/>
                                  <w:lang w:eastAsia="zh-CN"/>
                                </w:rPr>
                                <w:t>皮带输送</w:t>
                              </w:r>
                            </w:p>
                          </w:txbxContent>
                        </v:textbox>
                      </v:shape>
                      <v:shape id="_x0000_s1026" o:spid="_x0000_s1026" o:spt="32" type="#_x0000_t32" style="position:absolute;left:3046730;top:3465830;height:219075;width:5715;" filled="f" stroked="t" coordsize="21600,21600" o:gfxdata="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uyHJrXAAAABQEAAA8AAAAAAAAA&#10;AQAgAAAAIgAAAGRycy9kb3ducmV2LnhtbFBLAQIUABQAAAAIAIdO4kBRLWmQEgIAAAAEAAAOAAAA&#10;AAAAAAEAIAAAACYBAABkcnMvZTJvRG9jLnhtbFBLBQYAAAAABgAGAFkBAACqBQAAAAA=&#10;">
                        <v:fill on="f" focussize="0,0"/>
                        <v:stroke color="#000000" joinstyle="round" endarrow="block"/>
                        <v:imagedata o:title=""/>
                        <o:lock v:ext="edit" aspectratio="f"/>
                      </v:shape>
                      <v:shape id="_x0000_s1026" o:spid="_x0000_s1026" o:spt="202" type="#_x0000_t202" style="position:absolute;left:2837180;top:3665855;height:266065;width:836930;" fillcolor="#FFFFFF" filled="t" stroked="t" coordsize="21600,21600" o:gfxdata="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NC3oDWAAAABQEAAA8A&#10;AAAAAAAAAQAgAAAAIgAAAGRycy9kb3ducmV2LnhtbFBLAQIUABQAAAAIAIdO4kAshWOIGQIAAEME&#10;AAAOAAAAAAAAAAEAIAAAACUBAABkcnMvZTJvRG9jLnhtbFBLBQYAAAAABgAGAFkBAACwBQAAAAA=&#10;">
                        <v:fill on="t" focussize="0,0"/>
                        <v:stroke color="#000000" joinstyle="miter"/>
                        <v:imagedata o:title=""/>
                        <o:lock v:ext="edit" aspectratio="f"/>
                        <v:textbox>
                          <w:txbxContent>
                            <w:p w14:paraId="0EE346CD">
                              <w:pPr>
                                <w:jc w:val="center"/>
                                <w:rPr>
                                  <w:rFonts w:hint="eastAsia" w:eastAsia="宋体"/>
                                  <w:sz w:val="22"/>
                                  <w:szCs w:val="22"/>
                                  <w:lang w:eastAsia="zh-CN"/>
                                </w:rPr>
                              </w:pPr>
                              <w:r>
                                <w:rPr>
                                  <w:rFonts w:hint="eastAsia"/>
                                  <w:sz w:val="22"/>
                                  <w:szCs w:val="22"/>
                                  <w:lang w:eastAsia="zh-CN"/>
                                </w:rPr>
                                <w:t>散装待售</w:t>
                              </w:r>
                            </w:p>
                          </w:txbxContent>
                        </v:textbox>
                      </v:shape>
                      <v:shape id="_x0000_s1026" o:spid="_x0000_s1026" o:spt="202" type="#_x0000_t202" style="position:absolute;left:2655570;top:2890520;height:281940;width:686435;"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Bxgj3UAAAABQEAAA8AAAAAAAAAAQAgAAAAIgAAAGRycy9kb3ducmV2LnhtbFBLAQIUABQAAAAI&#10;AIdO4kAMO7XTuAEAAFsDAAAOAAAAAAAAAAEAIAAAACMBAABkcnMvZTJvRG9jLnhtbFBLBQYAAAAA&#10;BgAGAFkBAABNBQAAAAA=&#10;">
                        <v:fill on="f" focussize="0,0"/>
                        <v:stroke on="f"/>
                        <v:imagedata o:title=""/>
                        <o:lock v:ext="edit" aspectratio="f"/>
                        <v:textbox>
                          <w:txbxContent>
                            <w:p w14:paraId="26D96FB2">
                              <w:pPr>
                                <w:jc w:val="both"/>
                                <w:rPr>
                                  <w:rFonts w:hint="default"/>
                                  <w:color w:val="000000"/>
                                  <w:sz w:val="16"/>
                                  <w:szCs w:val="16"/>
                                  <w:lang w:val="en-US" w:eastAsia="zh-CN"/>
                                </w:rPr>
                              </w:pPr>
                              <w:r>
                                <w:rPr>
                                  <w:rFonts w:hint="eastAsia"/>
                                  <w:color w:val="000000"/>
                                  <w:sz w:val="16"/>
                                  <w:szCs w:val="16"/>
                                  <w:lang w:eastAsia="zh-CN"/>
                                </w:rPr>
                                <w:t>皮带输送</w:t>
                              </w:r>
                            </w:p>
                          </w:txbxContent>
                        </v:textbox>
                      </v:shape>
                      <v:shape id="_x0000_s1026" o:spid="_x0000_s1026" o:spt="32" type="#_x0000_t32" style="position:absolute;left:1569720;top:2705100;height:0;width:745490;" filled="f" stroked="t" coordsize="21600,21600" o:gfxdata="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I/1wTVAAAABQEAAA8AAAAAAAAAAQAg&#10;AAAAIgAAAGRycy9kb3ducmV2LnhtbFBLAQIUABQAAAAIAIdO4kC6PMfJEQIAAP4DAAAOAAAAAAAA&#10;AAEAIAAAACQBAABkcnMvZTJvRG9jLnhtbFBLBQYAAAAABgAGAFkBAACnBQAAAAA=&#10;">
                        <v:fill on="f" focussize="0,0"/>
                        <v:stroke weight="1pt" color="#000000 [3213]" joinstyle="round" endarrow="block"/>
                        <v:imagedata o:title=""/>
                        <o:lock v:ext="edit" aspectratio="f"/>
                      </v:shape>
                      <v:shape id="_x0000_s1026" o:spid="_x0000_s1026" o:spt="202" type="#_x0000_t202" style="position:absolute;left:884555;top:2580005;height:267335;width:675005;" fillcolor="#FFFFFF" filled="t" stroked="t" coordsize="21600,21600" o:gfxdata="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jQt6A1gAAAAUBAAAPAAAA&#10;AAAAAAEAIAAAACIAAABkcnMvZG93bnJldi54bWxQSwECFAAUAAAACACHTuJA8q7HvRcCAABCBAAA&#10;DgAAAAAAAAABACAAAAAlAQAAZHJzL2Uyb0RvYy54bWxQSwUGAAAAAAYABgBZAQAArgUAAAAA&#10;">
                        <v:fill on="t" focussize="0,0"/>
                        <v:stroke color="#000000" joinstyle="miter"/>
                        <v:imagedata o:title=""/>
                        <o:lock v:ext="edit" aspectratio="f"/>
                        <v:textbox>
                          <w:txbxContent>
                            <w:p w14:paraId="0E7C1C05">
                              <w:pPr>
                                <w:ind w:firstLine="220" w:firstLineChars="100"/>
                                <w:rPr>
                                  <w:rFonts w:hint="eastAsia" w:eastAsia="宋体"/>
                                  <w:sz w:val="22"/>
                                  <w:szCs w:val="22"/>
                                  <w:lang w:eastAsia="zh-CN"/>
                                </w:rPr>
                              </w:pPr>
                              <w:r>
                                <w:rPr>
                                  <w:rFonts w:hint="eastAsia"/>
                                  <w:sz w:val="22"/>
                                  <w:szCs w:val="22"/>
                                  <w:lang w:eastAsia="zh-CN"/>
                                </w:rPr>
                                <w:t>风机</w:t>
                              </w:r>
                            </w:p>
                          </w:txbxContent>
                        </v:textbox>
                      </v:shape>
                      <v:shape id="_x0000_s1026" o:spid="_x0000_s1026" o:spt="202" type="#_x0000_t202" style="position:absolute;left:1668145;top:2463800;height:281940;width:592455;"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HGCPdQAAAAFAQAADwAAAAAAAAABACAAAAAiAAAAZHJzL2Rvd25yZXYueG1sUEsBAhQAFAAAAAgA&#10;h07iQACPjQO3AQAAWwMAAA4AAAAAAAAAAQAgAAAAIwEAAGRycy9lMm9Eb2MueG1sUEsFBgAAAAAG&#10;AAYAWQEAAEwFAAAAAA==&#10;">
                        <v:fill on="f" focussize="0,0"/>
                        <v:stroke on="f"/>
                        <v:imagedata o:title=""/>
                        <o:lock v:ext="edit" aspectratio="f"/>
                        <v:textbox>
                          <w:txbxContent>
                            <w:p w14:paraId="10F15936">
                              <w:pPr>
                                <w:jc w:val="both"/>
                                <w:rPr>
                                  <w:rFonts w:hint="default"/>
                                  <w:color w:val="000000"/>
                                  <w:sz w:val="20"/>
                                  <w:szCs w:val="20"/>
                                  <w:lang w:val="en-US" w:eastAsia="zh-CN"/>
                                </w:rPr>
                              </w:pPr>
                              <w:r>
                                <w:rPr>
                                  <w:rFonts w:hint="eastAsia"/>
                                  <w:color w:val="000000"/>
                                  <w:sz w:val="20"/>
                                  <w:szCs w:val="20"/>
                                  <w:lang w:eastAsia="zh-CN"/>
                                </w:rPr>
                                <w:t>送风</w:t>
                              </w:r>
                            </w:p>
                          </w:txbxContent>
                        </v:textbox>
                      </v:shape>
                      <v:shape id="_x0000_s1026" o:spid="_x0000_s1026" o:spt="32" type="#_x0000_t32" style="position:absolute;left:3113405;top:2751455;flip:y;height:6350;width:939800;" filled="f" stroked="t" coordsize="21600,21600" o:gfxdata="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D7fwPTAAAABQEA&#10;AA8AAAAAAAAAAQAgAAAAIgAAAGRycy9kb3ducmV2LnhtbFBLAQIUABQAAAAIAIdO4kC/4EYNHwIA&#10;AAkEAAAOAAAAAAAAAAEAIAAAACIBAABkcnMvZTJvRG9jLnhtbFBLBQYAAAAABgAGAFkBAACzBQAA&#10;AAA=&#10;">
                        <v:fill on="f" focussize="0,0"/>
                        <v:stroke color="#000000" joinstyle="round" dashstyle="dash" endarrow="block"/>
                        <v:imagedata o:title=""/>
                        <o:lock v:ext="edit" aspectratio="f"/>
                      </v:shape>
                      <v:shape id="_x0000_s1026" o:spid="_x0000_s1026" o:spt="202" type="#_x0000_t202" style="position:absolute;left:3342005;top:2722880;height:281940;width:619125;"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Bxgj3UAAAABQEAAA8AAAAAAAAAAQAgAAAAIgAAAGRycy9kb3ducmV2LnhtbFBLAQIUABQAAAAI&#10;AIdO4kBpJJDbuAEAAFsDAAAOAAAAAAAAAAEAIAAAACMBAABkcnMvZTJvRG9jLnhtbFBLBQYAAAAA&#10;BgAGAFkBAABNBQAAAAA=&#10;">
                        <v:fill on="f" focussize="0,0"/>
                        <v:stroke on="f"/>
                        <v:imagedata o:title=""/>
                        <o:lock v:ext="edit" aspectratio="f"/>
                        <v:textbox>
                          <w:txbxContent>
                            <w:p w14:paraId="27F9F473">
                              <w:pPr>
                                <w:jc w:val="both"/>
                                <w:rPr>
                                  <w:rFonts w:hint="default"/>
                                  <w:color w:val="000000"/>
                                  <w:sz w:val="20"/>
                                  <w:szCs w:val="20"/>
                                  <w:lang w:val="en-US" w:eastAsia="zh-CN"/>
                                </w:rPr>
                              </w:pPr>
                              <w:r>
                                <w:rPr>
                                  <w:rFonts w:hint="eastAsia"/>
                                  <w:color w:val="000000"/>
                                  <w:sz w:val="20"/>
                                  <w:szCs w:val="20"/>
                                  <w:lang w:eastAsia="zh-CN"/>
                                </w:rPr>
                                <w:t>气态水</w:t>
                              </w:r>
                            </w:p>
                          </w:txbxContent>
                        </v:textbox>
                      </v:shape>
                      <v:shape id="_x0000_s1026" o:spid="_x0000_s1026" o:spt="202" type="#_x0000_t202" style="position:absolute;left:3963035;top:2618105;height:280035;width:822960;"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Bxgj3UAAAABQEAAA8AAAAAAAAAAQAgAAAAIgAAAGRycy9kb3ducmV2LnhtbFBLAQIUABQAAAAI&#10;AIdO4kAeO88MuAEAAFsDAAAOAAAAAAAAAAEAIAAAACMBAABkcnMvZTJvRG9jLnhtbFBLBQYAAAAA&#10;BgAGAFkBAABNBQAAAAA=&#10;">
                        <v:fill on="f" focussize="0,0"/>
                        <v:stroke on="f"/>
                        <v:imagedata o:title=""/>
                        <o:lock v:ext="edit" aspectratio="f"/>
                        <v:textbox>
                          <w:txbxContent>
                            <w:p w14:paraId="2E4C0ECE">
                              <w:pPr>
                                <w:jc w:val="both"/>
                                <w:rPr>
                                  <w:rFonts w:hint="default"/>
                                  <w:color w:val="000000"/>
                                  <w:sz w:val="20"/>
                                  <w:szCs w:val="20"/>
                                  <w:lang w:val="en-US" w:eastAsia="zh-CN"/>
                                </w:rPr>
                              </w:pPr>
                              <w:r>
                                <w:rPr>
                                  <w:rFonts w:hint="eastAsia"/>
                                  <w:color w:val="000000"/>
                                  <w:sz w:val="20"/>
                                  <w:szCs w:val="20"/>
                                  <w:lang w:val="en-US" w:eastAsia="zh-CN"/>
                                </w:rPr>
                                <w:t>进入空气</w:t>
                              </w:r>
                            </w:p>
                          </w:txbxContent>
                        </v:textbox>
                      </v:shape>
                      <v:shape id="_x0000_s1026" o:spid="_x0000_s1026" o:spt="32" type="#_x0000_t32" style="position:absolute;left:4345305;top:2255520;flip:y;height:349250;width:0;" filled="f" stroked="t" coordsize="21600,21600" o:gfxdata="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D7fwPTAAAABQEAAA8A&#10;AAAAAAAAAQAgAAAAIgAAAGRycy9kb3ducmV2LnhtbFBLAQIUABQAAAAIAIdO4kCVo1YrHAIAAAYE&#10;AAAOAAAAAAAAAAEAIAAAACIBAABkcnMvZTJvRG9jLnhtbFBLBQYAAAAABgAGAFkBAACwBQAAAAA=&#10;">
                        <v:fill on="f" focussize="0,0"/>
                        <v:stroke color="#000000" joinstyle="round" dashstyle="dash" endarrow="block"/>
                        <v:imagedata o:title=""/>
                        <o:lock v:ext="edit" aspectratio="f"/>
                      </v:shape>
                      <v:shape id="_x0000_s1026" o:spid="_x0000_s1026" o:spt="202" type="#_x0000_t202" style="position:absolute;left:3206115;top:91440;height:274320;width:767715;"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BBx&#10;gj3UAAAABQEAAA8AAAAAAAAAAQAgAAAAIgAAAGRycy9kb3ducmV2LnhtbFBLAQIUABQAAAAIAIdO&#10;4kDdTZ+rtQEAAFkDAAAOAAAAAAAAAAEAIAAAACMBAABkcnMvZTJvRG9jLnhtbFBLBQYAAAAABgAG&#10;AFkBAABKBQAAAAA=&#10;">
                        <v:fill on="f" focussize="0,0"/>
                        <v:stroke on="f"/>
                        <v:imagedata o:title=""/>
                        <o:lock v:ext="edit" aspectratio="f"/>
                        <v:textbox>
                          <w:txbxContent>
                            <w:p w14:paraId="4BECA127">
                              <w:pPr>
                                <w:rPr>
                                  <w:rFonts w:hint="eastAsia" w:eastAsia="宋体"/>
                                  <w:sz w:val="20"/>
                                  <w:szCs w:val="20"/>
                                  <w:lang w:eastAsia="zh-CN"/>
                                </w:rPr>
                              </w:pPr>
                              <w:r>
                                <w:rPr>
                                  <w:rFonts w:hint="eastAsia"/>
                                  <w:sz w:val="20"/>
                                  <w:szCs w:val="20"/>
                                  <w:lang w:eastAsia="zh-CN"/>
                                </w:rPr>
                                <w:t>装卸粉尘</w:t>
                              </w:r>
                            </w:p>
                          </w:txbxContent>
                        </v:textbox>
                      </v:shape>
                      <v:shape id="_x0000_s1026" o:spid="_x0000_s1026" o:spt="32" type="#_x0000_t32" style="position:absolute;left:3196590;top:334010;height:0;width:856615;" filled="f" stroked="t" coordsize="21600,21600" o:gfxdata="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xtL2HTAAAABQEA&#10;AA8AAAAAAAAAAQAgAAAAIgAAAGRycy9kb3ducmV2LnhtbFBLAQIUABQAAAAIAIdO4kB+Yx6sHwIA&#10;ACEEAAAOAAAAAAAAAAEAIAAAACIBAABkcnMvZTJvRG9jLnhtbFBLBQYAAAAABgAGAFkBAACzBQAA&#10;AAA=&#10;">
                        <v:fill on="f" focussize="0,0"/>
                        <v:stroke color="#000000" joinstyle="round" dashstyle="dash" endarrow="block"/>
                        <v:imagedata o:title=""/>
                        <o:lock v:ext="edit" aspectratio="f"/>
                      </v:shape>
                      <v:shape id="_x0000_s1026" o:spid="_x0000_s1026" o:spt="202" type="#_x0000_t202" style="position:absolute;left:3932555;top:217805;height:280035;width:923290;" filled="f" stroked="f" coordsize="21600,21600" o:gfxdata="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QcYI91AAAAAUBAAAPAAAAAAAAAAEAIAAAACIAAABkcnMvZG93bnJldi54bWxQSwECFAAUAAAA&#10;CACHTuJA2/zAbbkBAABaAwAADgAAAAAAAAABACAAAAAjAQAAZHJzL2Uyb0RvYy54bWxQSwUGAAAA&#10;AAYABgBZAQAATgUAAAAA&#10;">
                        <v:fill on="f" focussize="0,0"/>
                        <v:stroke on="f"/>
                        <v:imagedata o:title=""/>
                        <o:lock v:ext="edit" aspectratio="f"/>
                        <v:textbox>
                          <w:txbxContent>
                            <w:p w14:paraId="077AE698">
                              <w:pPr>
                                <w:jc w:val="center"/>
                                <w:rPr>
                                  <w:rFonts w:hint="default"/>
                                  <w:color w:val="000000"/>
                                  <w:sz w:val="20"/>
                                  <w:szCs w:val="20"/>
                                  <w:lang w:val="en-US" w:eastAsia="zh-CN"/>
                                </w:rPr>
                              </w:pPr>
                              <w:r>
                                <w:rPr>
                                  <w:rFonts w:hint="eastAsia"/>
                                  <w:color w:val="000000"/>
                                  <w:sz w:val="20"/>
                                  <w:szCs w:val="20"/>
                                  <w:lang w:val="en-US" w:eastAsia="zh-CN"/>
                                </w:rPr>
                                <w:t>无组织排放</w:t>
                              </w:r>
                            </w:p>
                          </w:txbxContent>
                        </v:textbox>
                      </v:shape>
                      <w10:wrap type="none"/>
                      <w10:anchorlock/>
                    </v:group>
                  </w:pict>
                </mc:Fallback>
              </mc:AlternateContent>
            </w:r>
          </w:p>
          <w:p w14:paraId="49B893B9">
            <w:pPr>
              <w:pStyle w:val="20"/>
              <w:spacing w:before="120" w:beforeLines="50" w:line="360" w:lineRule="auto"/>
              <w:jc w:val="center"/>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图2-</w:t>
            </w:r>
            <w:r>
              <w:rPr>
                <w:rFonts w:hint="eastAsia" w:ascii="Times New Roman" w:hAnsi="Times New Roman" w:eastAsia="宋体" w:cs="Times New Roman"/>
                <w:b/>
                <w:bCs/>
                <w:color w:val="000000" w:themeColor="text1"/>
                <w:lang w:val="en-US" w:eastAsia="zh-CN"/>
                <w14:textFill>
                  <w14:solidFill>
                    <w14:schemeClr w14:val="tx1"/>
                  </w14:solidFill>
                </w14:textFill>
              </w:rPr>
              <w:t>4</w:t>
            </w:r>
            <w:r>
              <w:rPr>
                <w:rFonts w:hint="default" w:ascii="Times New Roman" w:hAnsi="Times New Roman" w:eastAsia="宋体" w:cs="Times New Roman"/>
                <w:b/>
                <w:bCs/>
                <w:color w:val="000000" w:themeColor="text1"/>
                <w14:textFill>
                  <w14:solidFill>
                    <w14:schemeClr w14:val="tx1"/>
                  </w14:solidFill>
                </w14:textFill>
              </w:rPr>
              <w:t xml:space="preserve"> 项目运营期</w:t>
            </w:r>
            <w:r>
              <w:rPr>
                <w:rFonts w:hint="eastAsia" w:ascii="Times New Roman" w:eastAsia="宋体" w:cs="Times New Roman"/>
                <w:b/>
                <w:bCs/>
                <w:color w:val="000000" w:themeColor="text1"/>
                <w:lang w:eastAsia="zh-CN"/>
                <w14:textFill>
                  <w14:solidFill>
                    <w14:schemeClr w14:val="tx1"/>
                  </w14:solidFill>
                </w14:textFill>
              </w:rPr>
              <w:t>生产工艺</w:t>
            </w:r>
            <w:r>
              <w:rPr>
                <w:rFonts w:hint="default" w:ascii="Times New Roman" w:hAnsi="Times New Roman" w:eastAsia="宋体" w:cs="Times New Roman"/>
                <w:b/>
                <w:bCs/>
                <w:color w:val="000000" w:themeColor="text1"/>
                <w14:textFill>
                  <w14:solidFill>
                    <w14:schemeClr w14:val="tx1"/>
                  </w14:solidFill>
                </w14:textFill>
              </w:rPr>
              <w:t>流程图</w:t>
            </w:r>
          </w:p>
          <w:p w14:paraId="4907ECB5">
            <w:pPr>
              <w:adjustRightInd w:val="0"/>
              <w:snapToGrid w:val="0"/>
              <w:spacing w:line="360" w:lineRule="auto"/>
              <w:ind w:firstLine="482" w:firstLineChars="200"/>
              <w:rPr>
                <w:rFonts w:hint="eastAsia"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（1）</w:t>
            </w:r>
            <w:r>
              <w:rPr>
                <w:rFonts w:hint="eastAsia" w:cs="Times New Roman"/>
                <w:b/>
                <w:bCs/>
                <w:color w:val="000000" w:themeColor="text1"/>
                <w:sz w:val="24"/>
                <w:lang w:eastAsia="zh-CN"/>
                <w14:textFill>
                  <w14:solidFill>
                    <w14:schemeClr w14:val="tx1"/>
                  </w14:solidFill>
                </w14:textFill>
              </w:rPr>
              <w:t>外购原料</w:t>
            </w:r>
            <w:r>
              <w:rPr>
                <w:rFonts w:hint="default" w:ascii="Times New Roman" w:hAnsi="Times New Roman" w:cs="Times New Roman"/>
                <w:b/>
                <w:bCs/>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外购已经过厂家破碎的褐煤</w:t>
            </w:r>
            <w:r>
              <w:rPr>
                <w:rFonts w:hint="eastAsia" w:cs="Times New Roman"/>
                <w:b w:val="0"/>
                <w:bCs w:val="0"/>
                <w:color w:val="000000" w:themeColor="text1"/>
                <w:sz w:val="24"/>
                <w:lang w:eastAsia="zh-CN"/>
                <w14:textFill>
                  <w14:solidFill>
                    <w14:schemeClr w14:val="tx1"/>
                  </w14:solidFill>
                </w14:textFill>
              </w:rPr>
              <w:t>，含水率</w:t>
            </w:r>
            <w:r>
              <w:rPr>
                <w:rFonts w:hint="eastAsia" w:cs="Times New Roman"/>
                <w:b w:val="0"/>
                <w:bCs w:val="0"/>
                <w:color w:val="000000" w:themeColor="text1"/>
                <w:sz w:val="24"/>
                <w:lang w:val="en-US" w:eastAsia="zh-CN"/>
                <w14:textFill>
                  <w14:solidFill>
                    <w14:schemeClr w14:val="tx1"/>
                  </w14:solidFill>
                </w14:textFill>
              </w:rPr>
              <w:t>30</w:t>
            </w:r>
            <w:r>
              <w:rPr>
                <w:rFonts w:hint="eastAsia" w:cs="Times New Roman"/>
                <w:b w:val="0"/>
                <w:bCs w:val="0"/>
                <w:color w:val="000000" w:themeColor="text1"/>
                <w:sz w:val="24"/>
                <w:lang w:eastAsia="zh-CN"/>
                <w14:textFill>
                  <w14:solidFill>
                    <w14:schemeClr w14:val="tx1"/>
                  </w14:solidFill>
                </w14:textFill>
              </w:rPr>
              <w:t>%。原料（粉状）直接使用，项目区不涉及破碎和筛分。生产过程不使用任何粘合剂、固化剂、助燃剂等辅料与化学添加剂。</w:t>
            </w:r>
          </w:p>
          <w:p w14:paraId="5DD568C2">
            <w:pPr>
              <w:pStyle w:val="132"/>
              <w:ind w:firstLine="482"/>
              <w:rPr>
                <w:rFonts w:hint="eastAsia" w:cs="Times New Roman"/>
                <w:b w:val="0"/>
                <w:bCs w:val="0"/>
                <w:color w:val="000000" w:themeColor="text1"/>
                <w:szCs w:val="24"/>
                <w:lang w:eastAsia="zh-CN"/>
                <w14:textFill>
                  <w14:solidFill>
                    <w14:schemeClr w14:val="tx1"/>
                  </w14:solidFill>
                </w14:textFill>
              </w:rPr>
            </w:pPr>
            <w:r>
              <w:rPr>
                <w:rFonts w:hint="default" w:ascii="Times New Roman" w:hAnsi="Times New Roman" w:cs="Times New Roman"/>
                <w:b/>
                <w:bCs/>
                <w:color w:val="000000" w:themeColor="text1"/>
                <w:szCs w:val="24"/>
                <w14:textFill>
                  <w14:solidFill>
                    <w14:schemeClr w14:val="tx1"/>
                  </w14:solidFill>
                </w14:textFill>
              </w:rPr>
              <w:t>（2）</w:t>
            </w:r>
            <w:r>
              <w:rPr>
                <w:rFonts w:hint="eastAsia" w:cs="Times New Roman"/>
                <w:b/>
                <w:bCs/>
                <w:color w:val="000000" w:themeColor="text1"/>
                <w:szCs w:val="24"/>
                <w:lang w:eastAsia="zh-CN"/>
                <w14:textFill>
                  <w14:solidFill>
                    <w14:schemeClr w14:val="tx1"/>
                  </w14:solidFill>
                </w14:textFill>
              </w:rPr>
              <w:t>给料</w:t>
            </w:r>
            <w:r>
              <w:rPr>
                <w:rFonts w:hint="default" w:ascii="Times New Roman" w:hAnsi="Times New Roman" w:cs="Times New Roman"/>
                <w:b/>
                <w:bCs/>
                <w:color w:val="000000" w:themeColor="text1"/>
                <w:szCs w:val="24"/>
                <w14:textFill>
                  <w14:solidFill>
                    <w14:schemeClr w14:val="tx1"/>
                  </w14:solidFill>
                </w14:textFill>
              </w:rPr>
              <w:t>：</w:t>
            </w:r>
            <w:r>
              <w:rPr>
                <w:rFonts w:hint="default" w:ascii="Times New Roman" w:hAnsi="Times New Roman" w:cs="Times New Roman"/>
                <w:b w:val="0"/>
                <w:bCs w:val="0"/>
                <w:color w:val="000000" w:themeColor="text1"/>
                <w:szCs w:val="24"/>
                <w14:textFill>
                  <w14:solidFill>
                    <w14:schemeClr w14:val="tx1"/>
                  </w14:solidFill>
                </w14:textFill>
              </w:rPr>
              <w:t>使用装载机将物料加入进料仓内，进料仓用</w:t>
            </w:r>
            <w:r>
              <w:rPr>
                <w:rFonts w:hint="eastAsia" w:cs="Times New Roman"/>
                <w:b w:val="0"/>
                <w:bCs w:val="0"/>
                <w:color w:val="000000" w:themeColor="text1"/>
                <w:szCs w:val="24"/>
                <w:lang w:eastAsia="zh-CN"/>
                <w14:textFill>
                  <w14:solidFill>
                    <w14:schemeClr w14:val="tx1"/>
                  </w14:solidFill>
                </w14:textFill>
              </w:rPr>
              <w:t>皮带</w:t>
            </w:r>
            <w:r>
              <w:rPr>
                <w:rFonts w:hint="default" w:ascii="Times New Roman" w:hAnsi="Times New Roman" w:cs="Times New Roman"/>
                <w:b w:val="0"/>
                <w:bCs w:val="0"/>
                <w:color w:val="000000" w:themeColor="text1"/>
                <w:szCs w:val="24"/>
                <w14:textFill>
                  <w14:solidFill>
                    <w14:schemeClr w14:val="tx1"/>
                  </w14:solidFill>
                </w14:textFill>
              </w:rPr>
              <w:t>连接将物料输送至</w:t>
            </w:r>
            <w:r>
              <w:rPr>
                <w:rFonts w:hint="eastAsia" w:cs="Times New Roman"/>
                <w:b w:val="0"/>
                <w:bCs w:val="0"/>
                <w:color w:val="000000" w:themeColor="text1"/>
                <w:szCs w:val="24"/>
                <w:lang w:eastAsia="zh-CN"/>
                <w14:textFill>
                  <w14:solidFill>
                    <w14:schemeClr w14:val="tx1"/>
                  </w14:solidFill>
                </w14:textFill>
              </w:rPr>
              <w:t>分料设备</w:t>
            </w:r>
            <w:r>
              <w:rPr>
                <w:rFonts w:hint="default" w:ascii="Times New Roman" w:hAnsi="Times New Roman" w:cs="Times New Roman"/>
                <w:b w:val="0"/>
                <w:bCs w:val="0"/>
                <w:color w:val="000000" w:themeColor="text1"/>
                <w:szCs w:val="24"/>
                <w14:textFill>
                  <w14:solidFill>
                    <w14:schemeClr w14:val="tx1"/>
                  </w14:solidFill>
                </w14:textFill>
              </w:rPr>
              <w:t>，此过程产生噪声。因褐煤含水率较大，因此无原料上料粉尘。</w:t>
            </w:r>
            <w:r>
              <w:rPr>
                <w:rFonts w:hint="eastAsia" w:cs="Times New Roman"/>
                <w:b w:val="0"/>
                <w:bCs w:val="0"/>
                <w:color w:val="000000" w:themeColor="text1"/>
                <w:szCs w:val="24"/>
                <w:lang w:eastAsia="zh-CN"/>
                <w14:textFill>
                  <w14:solidFill>
                    <w14:schemeClr w14:val="tx1"/>
                  </w14:solidFill>
                </w14:textFill>
              </w:rPr>
              <w:t>因原料中可能混有少量铁制杂物，</w:t>
            </w:r>
            <w:r>
              <w:rPr>
                <w:rFonts w:hint="eastAsia" w:ascii="宋体" w:hAnsi="宋体" w:eastAsia="宋体"/>
                <w:color w:val="000000" w:themeColor="text1"/>
                <w:sz w:val="24"/>
                <w:szCs w:val="24"/>
                <w14:textFill>
                  <w14:solidFill>
                    <w14:schemeClr w14:val="tx1"/>
                  </w14:solidFill>
                </w14:textFill>
              </w:rPr>
              <w:t>需要对</w:t>
            </w:r>
            <w:r>
              <w:rPr>
                <w:rFonts w:hint="eastAsia" w:ascii="宋体" w:hAnsi="宋体" w:eastAsia="宋体"/>
                <w:color w:val="000000" w:themeColor="text1"/>
                <w:sz w:val="24"/>
                <w:szCs w:val="24"/>
                <w:lang w:eastAsia="zh-CN"/>
                <w14:textFill>
                  <w14:solidFill>
                    <w14:schemeClr w14:val="tx1"/>
                  </w14:solidFill>
                </w14:textFill>
              </w:rPr>
              <w:t>原料</w:t>
            </w:r>
            <w:r>
              <w:rPr>
                <w:rFonts w:hint="eastAsia" w:ascii="宋体" w:hAnsi="宋体" w:eastAsia="宋体"/>
                <w:color w:val="000000" w:themeColor="text1"/>
                <w:sz w:val="24"/>
                <w:szCs w:val="24"/>
                <w14:textFill>
                  <w14:solidFill>
                    <w14:schemeClr w14:val="tx1"/>
                  </w14:solidFill>
                </w14:textFill>
              </w:rPr>
              <w:t>进行除铁工序，除去原料中的含铁</w:t>
            </w:r>
            <w:r>
              <w:rPr>
                <w:rFonts w:hint="eastAsia" w:ascii="宋体" w:hAnsi="宋体" w:eastAsia="宋体"/>
                <w:color w:val="000000" w:themeColor="text1"/>
                <w:sz w:val="24"/>
                <w:szCs w:val="24"/>
                <w:lang w:eastAsia="zh-CN"/>
                <w14:textFill>
                  <w14:solidFill>
                    <w14:schemeClr w14:val="tx1"/>
                  </w14:solidFill>
                </w14:textFill>
              </w:rPr>
              <w:t>杂质。</w:t>
            </w:r>
          </w:p>
          <w:p w14:paraId="437A9F21">
            <w:pPr>
              <w:pStyle w:val="132"/>
              <w:ind w:firstLine="482"/>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b/>
                <w:bCs/>
                <w:color w:val="000000" w:themeColor="text1"/>
                <w:lang w:val="en-US" w:eastAsia="zh-CN"/>
                <w14:textFill>
                  <w14:solidFill>
                    <w14:schemeClr w14:val="tx1"/>
                  </w14:solidFill>
                </w14:textFill>
              </w:rPr>
              <w:t>（3）分料</w:t>
            </w:r>
            <w:r>
              <w:rPr>
                <w:rFonts w:hint="eastAsia" w:cs="Times New Roman"/>
                <w:color w:val="000000" w:themeColor="text1"/>
                <w:lang w:val="en-US" w:eastAsia="zh-CN"/>
                <w14:textFill>
                  <w14:solidFill>
                    <w14:schemeClr w14:val="tx1"/>
                  </w14:solidFill>
                </w14:textFill>
              </w:rPr>
              <w:t>：使用分料设备将物料加入料仓内，料仓用</w:t>
            </w:r>
            <w:r>
              <w:rPr>
                <w:rFonts w:hint="eastAsia" w:cs="Times New Roman"/>
                <w:b w:val="0"/>
                <w:bCs w:val="0"/>
                <w:color w:val="000000" w:themeColor="text1"/>
                <w:szCs w:val="24"/>
                <w:lang w:eastAsia="zh-CN"/>
                <w14:textFill>
                  <w14:solidFill>
                    <w14:schemeClr w14:val="tx1"/>
                  </w14:solidFill>
                </w14:textFill>
              </w:rPr>
              <w:t>皮带</w:t>
            </w:r>
            <w:r>
              <w:rPr>
                <w:rFonts w:hint="eastAsia" w:cs="Times New Roman"/>
                <w:color w:val="000000" w:themeColor="text1"/>
                <w:lang w:val="en-US" w:eastAsia="zh-CN"/>
                <w14:textFill>
                  <w14:solidFill>
                    <w14:schemeClr w14:val="tx1"/>
                  </w14:solidFill>
                </w14:textFill>
              </w:rPr>
              <w:t>连接将物料输送至造粒机，此过程产生噪声。因褐煤含水率较大，因此无分料粉尘。</w:t>
            </w:r>
          </w:p>
          <w:p w14:paraId="4487A7F6">
            <w:pPr>
              <w:pStyle w:val="132"/>
              <w:ind w:firstLine="482"/>
              <w:rPr>
                <w:rFonts w:hint="eastAsia" w:ascii="Times New Roman" w:hAnsi="Times New Roman" w:eastAsia="宋体" w:cs="Times New Roman"/>
                <w:color w:val="000000" w:themeColor="text1"/>
                <w:lang w:eastAsia="zh-CN"/>
                <w14:textFill>
                  <w14:solidFill>
                    <w14:schemeClr w14:val="tx1"/>
                  </w14:solidFill>
                </w14:textFill>
              </w:rPr>
            </w:pPr>
            <w:r>
              <w:rPr>
                <w:rFonts w:hint="eastAsia" w:cs="Times New Roman"/>
                <w:b/>
                <w:bCs/>
                <w:color w:val="000000" w:themeColor="text1"/>
                <w:lang w:eastAsia="zh-CN"/>
                <w14:textFill>
                  <w14:solidFill>
                    <w14:schemeClr w14:val="tx1"/>
                  </w14:solidFill>
                </w14:textFill>
              </w:rPr>
              <w:t>（</w:t>
            </w:r>
            <w:r>
              <w:rPr>
                <w:rFonts w:hint="eastAsia" w:cs="Times New Roman"/>
                <w:b/>
                <w:bCs/>
                <w:color w:val="000000" w:themeColor="text1"/>
                <w:lang w:val="en-US" w:eastAsia="zh-CN"/>
                <w14:textFill>
                  <w14:solidFill>
                    <w14:schemeClr w14:val="tx1"/>
                  </w14:solidFill>
                </w14:textFill>
              </w:rPr>
              <w:t>4</w:t>
            </w:r>
            <w:r>
              <w:rPr>
                <w:rFonts w:hint="eastAsia" w:cs="Times New Roman"/>
                <w:b/>
                <w:bCs/>
                <w:color w:val="000000" w:themeColor="text1"/>
                <w:lang w:eastAsia="zh-CN"/>
                <w14:textFill>
                  <w14:solidFill>
                    <w14:schemeClr w14:val="tx1"/>
                  </w14:solidFill>
                </w14:textFill>
              </w:rPr>
              <w:t>）造粒</w:t>
            </w:r>
            <w:r>
              <w:rPr>
                <w:rFonts w:hint="eastAsia" w:cs="Times New Roman"/>
                <w:color w:val="000000" w:themeColor="text1"/>
                <w:lang w:eastAsia="zh-CN"/>
                <w14:textFill>
                  <w14:solidFill>
                    <w14:schemeClr w14:val="tx1"/>
                  </w14:solidFill>
                </w14:textFill>
              </w:rPr>
              <w:t>：进入造粒机（使用电为能源，不使用热源）的物料通过造粒机中的</w:t>
            </w:r>
            <w:r>
              <w:rPr>
                <w:rFonts w:hint="default" w:hAnsi="宋体" w:eastAsia="宋体"/>
                <w:color w:val="000000" w:themeColor="text1"/>
                <w:kern w:val="0"/>
                <w:szCs w:val="24"/>
                <w:highlight w:val="none"/>
                <w14:textFill>
                  <w14:solidFill>
                    <w14:schemeClr w14:val="tx1"/>
                  </w14:solidFill>
                </w14:textFill>
              </w:rPr>
              <w:t>压辊物理挤压</w:t>
            </w:r>
            <w:r>
              <w:rPr>
                <w:rFonts w:hint="eastAsia" w:cs="Times New Roman"/>
                <w:color w:val="000000" w:themeColor="text1"/>
                <w:lang w:eastAsia="zh-CN"/>
                <w14:textFill>
                  <w14:solidFill>
                    <w14:schemeClr w14:val="tx1"/>
                  </w14:solidFill>
                </w14:textFill>
              </w:rPr>
              <w:t>，挤压成型的物料在造粒机出口处切成圆柱形颗粒，整个造粒过程为物理挤压成型，不使用任何粘合剂及添加剂，也不用添加自来水。此过程产生噪声和少量粉尘。</w:t>
            </w:r>
          </w:p>
          <w:p w14:paraId="536E13FE">
            <w:pPr>
              <w:pStyle w:val="132"/>
              <w:ind w:firstLine="482"/>
              <w:rPr>
                <w:rFonts w:hint="eastAsia" w:ascii="Times New Roman" w:hAnsi="Times New Roman" w:eastAsia="宋体" w:cs="Times New Roman"/>
                <w:color w:val="000000" w:themeColor="text1"/>
                <w:lang w:eastAsia="zh-CN"/>
                <w14:textFill>
                  <w14:solidFill>
                    <w14:schemeClr w14:val="tx1"/>
                  </w14:solidFill>
                </w14:textFill>
              </w:rPr>
            </w:pPr>
            <w:r>
              <w:rPr>
                <w:rFonts w:hint="eastAsia" w:cs="Times New Roman"/>
                <w:b/>
                <w:bCs/>
                <w:color w:val="000000" w:themeColor="text1"/>
                <w:lang w:eastAsia="zh-CN"/>
                <w14:textFill>
                  <w14:solidFill>
                    <w14:schemeClr w14:val="tx1"/>
                  </w14:solidFill>
                </w14:textFill>
              </w:rPr>
              <w:t>（</w:t>
            </w:r>
            <w:r>
              <w:rPr>
                <w:rFonts w:hint="eastAsia" w:cs="Times New Roman"/>
                <w:b/>
                <w:bCs/>
                <w:color w:val="000000" w:themeColor="text1"/>
                <w:lang w:val="en-US" w:eastAsia="zh-CN"/>
                <w14:textFill>
                  <w14:solidFill>
                    <w14:schemeClr w14:val="tx1"/>
                  </w14:solidFill>
                </w14:textFill>
              </w:rPr>
              <w:t>5</w:t>
            </w:r>
            <w:r>
              <w:rPr>
                <w:rFonts w:hint="eastAsia" w:cs="Times New Roman"/>
                <w:b/>
                <w:bCs/>
                <w:color w:val="000000" w:themeColor="text1"/>
                <w:lang w:eastAsia="zh-CN"/>
                <w14:textFill>
                  <w14:solidFill>
                    <w14:schemeClr w14:val="tx1"/>
                  </w14:solidFill>
                </w14:textFill>
              </w:rPr>
              <w:t>）干燥</w:t>
            </w:r>
            <w:r>
              <w:rPr>
                <w:rFonts w:hint="eastAsia" w:cs="Times New Roman"/>
                <w:color w:val="000000" w:themeColor="text1"/>
                <w:lang w:eastAsia="zh-CN"/>
                <w14:textFill>
                  <w14:solidFill>
                    <w14:schemeClr w14:val="tx1"/>
                  </w14:solidFill>
                </w14:textFill>
              </w:rPr>
              <w:t>：经过造粒机加工的半成品通过皮带输送至</w:t>
            </w:r>
            <w:r>
              <w:rPr>
                <w:rFonts w:hint="default" w:hAnsi="宋体" w:eastAsia="宋体"/>
                <w:color w:val="000000" w:themeColor="text1"/>
                <w:kern w:val="0"/>
                <w:szCs w:val="24"/>
                <w:highlight w:val="none"/>
                <w14:textFill>
                  <w14:solidFill>
                    <w14:schemeClr w14:val="tx1"/>
                  </w14:solidFill>
                </w14:textFill>
              </w:rPr>
              <w:t>两套并行循环干燥设备</w:t>
            </w:r>
            <w:r>
              <w:rPr>
                <w:rFonts w:hint="eastAsia"/>
                <w:color w:val="000000" w:themeColor="text1"/>
                <w:lang w:val="en-US" w:eastAsia="zh-CN"/>
                <w14:textFill>
                  <w14:solidFill>
                    <w14:schemeClr w14:val="tx1"/>
                  </w14:solidFill>
                </w14:textFill>
              </w:rPr>
              <w:t>进行干燥处理，</w:t>
            </w:r>
            <w:r>
              <w:rPr>
                <w:rFonts w:hint="default" w:hAnsi="宋体" w:eastAsia="宋体"/>
                <w:color w:val="000000" w:themeColor="text1"/>
                <w:kern w:val="0"/>
                <w:szCs w:val="24"/>
                <w:highlight w:val="none"/>
                <w14:textFill>
                  <w14:solidFill>
                    <w14:schemeClr w14:val="tx1"/>
                  </w14:solidFill>
                </w14:textFill>
              </w:rPr>
              <w:t>双线同步作业</w:t>
            </w:r>
            <w:r>
              <w:rPr>
                <w:rFonts w:hint="eastAsia" w:hAnsi="宋体" w:eastAsia="宋体"/>
                <w:color w:val="000000" w:themeColor="text1"/>
                <w:kern w:val="0"/>
                <w:szCs w:val="24"/>
                <w:highlight w:val="none"/>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每条线配有1台鼓风机、1台引风机、4个干燥桶仓、1台布袋除尘器，通过鼓风机向干燥仓内送入常温自然风进行干燥（每个桶仓风量为1000m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lang w:val="en-US" w:eastAsia="zh-CN"/>
                <w14:textFill>
                  <w14:solidFill>
                    <w14:schemeClr w14:val="tx1"/>
                  </w14:solidFill>
                </w14:textFill>
              </w:rPr>
              <w:t>/h），分批次干燥，每批次干燥时间约为8小时，物料的水分自然蒸发，干燥过程中会产生少量粉尘，干燥仓外层设有集气层，每条干燥工序生产线各配套1台布袋除尘器，产生的粉尘在引风机作用下排出干燥桶经收集进入布袋除尘器处理后在车间内无组织排放，收集的除尘灰回用于生产。</w:t>
            </w:r>
          </w:p>
          <w:p w14:paraId="6379C88C">
            <w:pPr>
              <w:pStyle w:val="132"/>
              <w:ind w:firstLine="482"/>
              <w:rPr>
                <w:rFonts w:hint="eastAsia" w:hAnsi="宋体" w:eastAsia="宋体"/>
                <w:color w:val="000000" w:themeColor="text1"/>
                <w:kern w:val="0"/>
                <w:szCs w:val="24"/>
                <w:lang w:eastAsia="zh-CN"/>
                <w14:textFill>
                  <w14:solidFill>
                    <w14:schemeClr w14:val="tx1"/>
                  </w14:solidFill>
                </w14:textFill>
              </w:rPr>
            </w:pPr>
            <w:r>
              <w:rPr>
                <w:rFonts w:hint="eastAsia" w:cs="Times New Roman"/>
                <w:b/>
                <w:bCs/>
                <w:color w:val="000000" w:themeColor="text1"/>
                <w:lang w:eastAsia="zh-CN"/>
                <w14:textFill>
                  <w14:solidFill>
                    <w14:schemeClr w14:val="tx1"/>
                  </w14:solidFill>
                </w14:textFill>
              </w:rPr>
              <w:t>（</w:t>
            </w:r>
            <w:r>
              <w:rPr>
                <w:rFonts w:hint="eastAsia" w:cs="Times New Roman"/>
                <w:b/>
                <w:bCs/>
                <w:color w:val="000000" w:themeColor="text1"/>
                <w:lang w:val="en-US" w:eastAsia="zh-CN"/>
                <w14:textFill>
                  <w14:solidFill>
                    <w14:schemeClr w14:val="tx1"/>
                  </w14:solidFill>
                </w14:textFill>
              </w:rPr>
              <w:t>6</w:t>
            </w:r>
            <w:r>
              <w:rPr>
                <w:rFonts w:hint="eastAsia" w:cs="Times New Roman"/>
                <w:b/>
                <w:bCs/>
                <w:color w:val="000000" w:themeColor="text1"/>
                <w:lang w:eastAsia="zh-CN"/>
                <w14:textFill>
                  <w14:solidFill>
                    <w14:schemeClr w14:val="tx1"/>
                  </w14:solidFill>
                </w14:textFill>
              </w:rPr>
              <w:t>）包装：</w:t>
            </w:r>
            <w:r>
              <w:rPr>
                <w:rFonts w:hint="default" w:hAnsi="宋体" w:eastAsia="宋体"/>
                <w:color w:val="000000" w:themeColor="text1"/>
                <w:kern w:val="0"/>
                <w:szCs w:val="24"/>
                <w:highlight w:val="none"/>
                <w14:textFill>
                  <w14:solidFill>
                    <w14:schemeClr w14:val="tx1"/>
                  </w14:solidFill>
                </w14:textFill>
              </w:rPr>
              <w:t>干燥后的合格颗粒成品输送至自动计量打包机完成封装作业</w:t>
            </w:r>
            <w:r>
              <w:rPr>
                <w:rFonts w:hAnsi="宋体" w:eastAsia="宋体"/>
                <w:color w:val="000000" w:themeColor="text1"/>
                <w:kern w:val="0"/>
                <w:szCs w:val="24"/>
                <w14:textFill>
                  <w14:solidFill>
                    <w14:schemeClr w14:val="tx1"/>
                  </w14:solidFill>
                </w14:textFill>
              </w:rPr>
              <w:t>，</w:t>
            </w:r>
            <w:r>
              <w:rPr>
                <w:rFonts w:hint="eastAsia" w:hAnsi="宋体"/>
                <w:color w:val="000000" w:themeColor="text1"/>
                <w:kern w:val="0"/>
                <w:szCs w:val="24"/>
                <w:lang w:eastAsia="zh-CN"/>
                <w14:textFill>
                  <w14:solidFill>
                    <w14:schemeClr w14:val="tx1"/>
                  </w14:solidFill>
                </w14:textFill>
              </w:rPr>
              <w:t>该过程产生噪声，产品为颗粒状，且含水率</w:t>
            </w:r>
            <w:r>
              <w:rPr>
                <w:rFonts w:hint="eastAsia" w:hAnsi="宋体"/>
                <w:color w:val="000000" w:themeColor="text1"/>
                <w:kern w:val="0"/>
                <w:szCs w:val="24"/>
                <w:lang w:val="en-US" w:eastAsia="zh-CN"/>
                <w14:textFill>
                  <w14:solidFill>
                    <w14:schemeClr w14:val="tx1"/>
                  </w14:solidFill>
                </w14:textFill>
              </w:rPr>
              <w:t>20%</w:t>
            </w:r>
            <w:r>
              <w:rPr>
                <w:rFonts w:hint="eastAsia" w:hAnsi="宋体"/>
                <w:color w:val="000000" w:themeColor="text1"/>
                <w:kern w:val="0"/>
                <w:szCs w:val="24"/>
                <w:lang w:eastAsia="zh-CN"/>
                <w14:textFill>
                  <w14:solidFill>
                    <w14:schemeClr w14:val="tx1"/>
                  </w14:solidFill>
                </w14:textFill>
              </w:rPr>
              <w:t>，因此无包装粉尘。</w:t>
            </w:r>
          </w:p>
          <w:p w14:paraId="0844E27E">
            <w:pPr>
              <w:pStyle w:val="132"/>
              <w:ind w:firstLine="482"/>
              <w:rPr>
                <w:rFonts w:hAnsi="宋体" w:eastAsia="宋体"/>
                <w:color w:val="000000" w:themeColor="text1"/>
                <w:kern w:val="0"/>
                <w:szCs w:val="24"/>
                <w14:textFill>
                  <w14:solidFill>
                    <w14:schemeClr w14:val="tx1"/>
                  </w14:solidFill>
                </w14:textFill>
              </w:rPr>
            </w:pPr>
            <w:r>
              <w:rPr>
                <w:rFonts w:hint="eastAsia" w:hAnsi="宋体"/>
                <w:b/>
                <w:bCs/>
                <w:color w:val="000000" w:themeColor="text1"/>
                <w:kern w:val="0"/>
                <w:szCs w:val="24"/>
                <w:lang w:eastAsia="zh-CN"/>
                <w14:textFill>
                  <w14:solidFill>
                    <w14:schemeClr w14:val="tx1"/>
                  </w14:solidFill>
                </w14:textFill>
              </w:rPr>
              <w:t>（</w:t>
            </w:r>
            <w:r>
              <w:rPr>
                <w:rFonts w:hint="eastAsia" w:hAnsi="宋体"/>
                <w:b/>
                <w:bCs/>
                <w:color w:val="000000" w:themeColor="text1"/>
                <w:kern w:val="0"/>
                <w:szCs w:val="24"/>
                <w:lang w:val="en-US" w:eastAsia="zh-CN"/>
                <w14:textFill>
                  <w14:solidFill>
                    <w14:schemeClr w14:val="tx1"/>
                  </w14:solidFill>
                </w14:textFill>
              </w:rPr>
              <w:t>7</w:t>
            </w:r>
            <w:r>
              <w:rPr>
                <w:rFonts w:hint="eastAsia" w:hAnsi="宋体"/>
                <w:b/>
                <w:bCs/>
                <w:color w:val="000000" w:themeColor="text1"/>
                <w:kern w:val="0"/>
                <w:szCs w:val="24"/>
                <w:lang w:eastAsia="zh-CN"/>
                <w14:textFill>
                  <w14:solidFill>
                    <w14:schemeClr w14:val="tx1"/>
                  </w14:solidFill>
                </w14:textFill>
              </w:rPr>
              <w:t>）成品</w:t>
            </w:r>
            <w:r>
              <w:rPr>
                <w:rFonts w:hint="eastAsia" w:hAnsi="宋体"/>
                <w:color w:val="000000" w:themeColor="text1"/>
                <w:kern w:val="0"/>
                <w:szCs w:val="24"/>
                <w:lang w:eastAsia="zh-CN"/>
                <w14:textFill>
                  <w14:solidFill>
                    <w14:schemeClr w14:val="tx1"/>
                  </w14:solidFill>
                </w14:textFill>
              </w:rPr>
              <w:t>：部分成品散装外售；部分成品经包装机包装后袋装外售</w:t>
            </w:r>
            <w:r>
              <w:rPr>
                <w:rFonts w:hint="default" w:hAnsi="宋体" w:eastAsia="宋体"/>
                <w:color w:val="000000" w:themeColor="text1"/>
                <w:kern w:val="0"/>
                <w:szCs w:val="24"/>
                <w:highlight w:val="none"/>
                <w14:textFill>
                  <w14:solidFill>
                    <w14:schemeClr w14:val="tx1"/>
                  </w14:solidFill>
                </w14:textFill>
              </w:rPr>
              <w:t>主要供给本地</w:t>
            </w:r>
            <w:r>
              <w:rPr>
                <w:rFonts w:hint="eastAsia" w:hAnsi="宋体"/>
                <w:color w:val="000000" w:themeColor="text1"/>
                <w:kern w:val="0"/>
                <w:szCs w:val="24"/>
                <w:highlight w:val="none"/>
                <w:lang w:eastAsia="zh-CN"/>
                <w14:textFill>
                  <w14:solidFill>
                    <w14:schemeClr w14:val="tx1"/>
                  </w14:solidFill>
                </w14:textFill>
              </w:rPr>
              <w:t>水泥厂、</w:t>
            </w:r>
            <w:r>
              <w:rPr>
                <w:rFonts w:hint="default" w:hAnsi="宋体" w:eastAsia="宋体"/>
                <w:color w:val="000000" w:themeColor="text1"/>
                <w:kern w:val="0"/>
                <w:szCs w:val="24"/>
                <w:highlight w:val="none"/>
                <w14:textFill>
                  <w14:solidFill>
                    <w14:schemeClr w14:val="tx1"/>
                  </w14:solidFill>
                </w14:textFill>
              </w:rPr>
              <w:t>大棚供热使用</w:t>
            </w:r>
            <w:r>
              <w:rPr>
                <w:rFonts w:hAnsi="宋体" w:eastAsia="宋体"/>
                <w:color w:val="000000" w:themeColor="text1"/>
                <w:kern w:val="0"/>
                <w:szCs w:val="24"/>
                <w14:textFill>
                  <w14:solidFill>
                    <w14:schemeClr w14:val="tx1"/>
                  </w14:solidFill>
                </w14:textFill>
              </w:rPr>
              <w:t>。</w:t>
            </w:r>
          </w:p>
          <w:p w14:paraId="583660F1">
            <w:pPr>
              <w:pStyle w:val="132"/>
              <w:ind w:firstLine="482"/>
              <w:rPr>
                <w:rFonts w:hint="eastAsia" w:hAnsi="宋体" w:eastAsia="宋体"/>
                <w:color w:val="000000" w:themeColor="text1"/>
                <w:kern w:val="0"/>
                <w:szCs w:val="24"/>
                <w:lang w:eastAsia="zh-CN"/>
                <w14:textFill>
                  <w14:solidFill>
                    <w14:schemeClr w14:val="tx1"/>
                  </w14:solidFill>
                </w14:textFill>
              </w:rPr>
            </w:pPr>
            <w:r>
              <w:rPr>
                <w:rFonts w:hint="eastAsia" w:hAnsi="宋体"/>
                <w:b/>
                <w:bCs/>
                <w:color w:val="000000" w:themeColor="text1"/>
                <w:kern w:val="0"/>
                <w:szCs w:val="24"/>
                <w:lang w:eastAsia="zh-CN"/>
                <w14:textFill>
                  <w14:solidFill>
                    <w14:schemeClr w14:val="tx1"/>
                  </w14:solidFill>
                </w14:textFill>
              </w:rPr>
              <w:t>说明：</w:t>
            </w:r>
            <w:r>
              <w:rPr>
                <w:rFonts w:hint="eastAsia" w:hAnsi="宋体" w:eastAsia="宋体"/>
                <w:color w:val="000000" w:themeColor="text1"/>
                <w:kern w:val="0"/>
                <w:szCs w:val="24"/>
                <w:lang w:val="en-US" w:eastAsia="zh-CN"/>
                <w14:textFill>
                  <w14:solidFill>
                    <w14:schemeClr w14:val="tx1"/>
                  </w14:solidFill>
                </w14:textFill>
              </w:rPr>
              <w:t>根据大连理工大学《褐煤低温热改质过程及冷凝水水质研究》中采用云南小龙潭褐煤进行干燥脱水改质试验的试验结果，褐煤在加热至温度150℃前，煤内的含氧官能团基本未发生变化，在150℃以上时羧基开始脱除，在达到400℃时，羧基基本全部脱除完毕，其后褐煤进入煤焦化过程，更多的羟基分解则将在焦化过程中发生。本项目</w:t>
            </w:r>
            <w:r>
              <w:rPr>
                <w:rFonts w:hint="eastAsia"/>
                <w:color w:val="000000" w:themeColor="text1"/>
                <w:lang w:val="en-US" w:eastAsia="zh-CN"/>
                <w14:textFill>
                  <w14:solidFill>
                    <w14:schemeClr w14:val="tx1"/>
                  </w14:solidFill>
                </w14:textFill>
              </w:rPr>
              <w:t>通过鼓风机向干燥仓内送入常温自然风进行干燥</w:t>
            </w:r>
            <w:r>
              <w:rPr>
                <w:rFonts w:hint="eastAsia" w:hAnsi="宋体" w:eastAsia="宋体"/>
                <w:color w:val="000000" w:themeColor="text1"/>
                <w:kern w:val="0"/>
                <w:szCs w:val="24"/>
                <w:lang w:val="en-US" w:eastAsia="zh-CN"/>
                <w14:textFill>
                  <w14:solidFill>
                    <w14:schemeClr w14:val="tx1"/>
                  </w14:solidFill>
                </w14:textFill>
              </w:rPr>
              <w:t>，</w:t>
            </w:r>
            <w:r>
              <w:rPr>
                <w:rFonts w:hint="eastAsia" w:hAnsi="宋体"/>
                <w:color w:val="000000" w:themeColor="text1"/>
                <w:kern w:val="0"/>
                <w:szCs w:val="24"/>
                <w:lang w:val="en-US" w:eastAsia="zh-CN"/>
                <w14:textFill>
                  <w14:solidFill>
                    <w14:schemeClr w14:val="tx1"/>
                  </w14:solidFill>
                </w14:textFill>
              </w:rPr>
              <w:t>故不</w:t>
            </w:r>
            <w:r>
              <w:rPr>
                <w:rFonts w:hint="eastAsia" w:hAnsi="宋体" w:eastAsia="宋体"/>
                <w:color w:val="000000" w:themeColor="text1"/>
                <w:kern w:val="0"/>
                <w:szCs w:val="24"/>
                <w:lang w:val="en-US" w:eastAsia="zh-CN"/>
                <w14:textFill>
                  <w14:solidFill>
                    <w14:schemeClr w14:val="tx1"/>
                  </w14:solidFill>
                </w14:textFill>
              </w:rPr>
              <w:t>产生酚类化合物。</w:t>
            </w:r>
            <w:r>
              <w:rPr>
                <w:rFonts w:hint="eastAsia" w:hAnsi="宋体"/>
                <w:color w:val="000000" w:themeColor="text1"/>
                <w:kern w:val="0"/>
                <w:szCs w:val="24"/>
                <w:lang w:val="en-US" w:eastAsia="zh-CN"/>
                <w14:textFill>
                  <w14:solidFill>
                    <w14:schemeClr w14:val="tx1"/>
                  </w14:solidFill>
                </w14:textFill>
              </w:rPr>
              <w:t>干燥</w:t>
            </w:r>
            <w:r>
              <w:rPr>
                <w:rFonts w:hint="eastAsia" w:hAnsi="宋体" w:eastAsia="宋体"/>
                <w:color w:val="000000" w:themeColor="text1"/>
                <w:kern w:val="0"/>
                <w:szCs w:val="24"/>
                <w:lang w:val="en-US" w:eastAsia="zh-CN"/>
                <w14:textFill>
                  <w14:solidFill>
                    <w14:schemeClr w14:val="tx1"/>
                  </w14:solidFill>
                </w14:textFill>
              </w:rPr>
              <w:t>温度＞120℃是产生气态含硫化合物的临界条件</w:t>
            </w:r>
            <w:r>
              <w:rPr>
                <w:rFonts w:hint="eastAsia" w:hAnsi="宋体"/>
                <w:color w:val="000000" w:themeColor="text1"/>
                <w:kern w:val="0"/>
                <w:szCs w:val="24"/>
                <w:lang w:val="en-US" w:eastAsia="zh-CN"/>
                <w14:textFill>
                  <w14:solidFill>
                    <w14:schemeClr w14:val="tx1"/>
                  </w14:solidFill>
                </w14:textFill>
              </w:rPr>
              <w:t>，</w:t>
            </w:r>
            <w:r>
              <w:rPr>
                <w:rFonts w:hint="eastAsia" w:hAnsi="宋体" w:eastAsia="宋体"/>
                <w:color w:val="000000" w:themeColor="text1"/>
                <w:kern w:val="0"/>
                <w:szCs w:val="24"/>
                <w:lang w:val="en-US" w:eastAsia="zh-CN"/>
                <w14:textFill>
                  <w14:solidFill>
                    <w14:schemeClr w14:val="tx1"/>
                  </w14:solidFill>
                </w14:textFill>
              </w:rPr>
              <w:t>≤120℃脱水基本无硫化物废气</w:t>
            </w:r>
            <w:r>
              <w:rPr>
                <w:rFonts w:hint="eastAsia" w:hAnsi="宋体"/>
                <w:color w:val="000000" w:themeColor="text1"/>
                <w:kern w:val="0"/>
                <w:szCs w:val="24"/>
                <w:lang w:val="en-US" w:eastAsia="zh-CN"/>
                <w14:textFill>
                  <w14:solidFill>
                    <w14:schemeClr w14:val="tx1"/>
                  </w14:solidFill>
                </w14:textFill>
              </w:rPr>
              <w:t>，故本项目不产生含硫化合物。</w:t>
            </w:r>
          </w:p>
          <w:p w14:paraId="4CF02207">
            <w:pPr>
              <w:pStyle w:val="132"/>
              <w:ind w:firstLine="482"/>
              <w:rPr>
                <w:rFonts w:hint="default" w:hAnsi="宋体" w:eastAsia="宋体"/>
                <w:color w:val="000000" w:themeColor="text1"/>
                <w:kern w:val="0"/>
                <w:szCs w:val="24"/>
                <w14:textFill>
                  <w14:solidFill>
                    <w14:schemeClr w14:val="tx1"/>
                  </w14:solidFill>
                </w14:textFill>
              </w:rPr>
            </w:pPr>
          </w:p>
        </w:tc>
      </w:tr>
      <w:tr w14:paraId="4A3362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6" w:hRule="atLeast"/>
          <w:jc w:val="center"/>
        </w:trPr>
        <w:tc>
          <w:tcPr>
            <w:tcW w:w="448" w:type="dxa"/>
            <w:vAlign w:val="center"/>
          </w:tcPr>
          <w:p w14:paraId="0162E823">
            <w:pPr>
              <w:pStyle w:val="31"/>
              <w:adjustRightInd w:val="0"/>
              <w:snapToGrid w:val="0"/>
              <w:spacing w:before="0" w:beforeAutospacing="0" w:after="0" w:afterAutospacing="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Cs/>
                <w:color w:val="000000" w:themeColor="text1"/>
                <w:kern w:val="2"/>
                <w:sz w:val="21"/>
                <w:szCs w:val="21"/>
                <w14:textFill>
                  <w14:solidFill>
                    <w14:schemeClr w14:val="tx1"/>
                  </w14:solidFill>
                </w14:textFill>
              </w:rPr>
              <w:t>与项目有关的原有环境污染问题</w:t>
            </w:r>
          </w:p>
        </w:tc>
        <w:tc>
          <w:tcPr>
            <w:tcW w:w="8584" w:type="dxa"/>
          </w:tcPr>
          <w:p w14:paraId="76A7044D">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本项目为新建项目，项目位于</w:t>
            </w:r>
            <w:r>
              <w:rPr>
                <w:rFonts w:hint="default" w:ascii="Times New Roman" w:hAnsi="Times New Roman" w:cs="Times New Roman"/>
                <w:color w:val="000000" w:themeColor="text1"/>
                <w:sz w:val="24"/>
                <w:u w:val="none"/>
                <w14:textFill>
                  <w14:solidFill>
                    <w14:schemeClr w14:val="tx1"/>
                  </w14:solidFill>
                </w14:textFill>
              </w:rPr>
              <w:t>云南省玉溪市红塔区大营街街道师旗社区</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，租用</w:t>
            </w:r>
            <w:r>
              <w:rPr>
                <w:rFonts w:hint="default" w:ascii="Times New Roman" w:hAnsi="Times New Roman" w:cs="Times New Roman"/>
                <w:color w:val="000000" w:themeColor="text1"/>
                <w:kern w:val="0"/>
                <w:sz w:val="24"/>
                <w:lang w:eastAsia="zh-CN" w:bidi="ar"/>
                <w14:textFill>
                  <w14:solidFill>
                    <w14:schemeClr w14:val="tx1"/>
                  </w14:solidFill>
                </w14:textFill>
              </w:rPr>
              <w:t>原玉溪市星光平板玻璃制造有限公司</w:t>
            </w:r>
            <w:r>
              <w:rPr>
                <w:rFonts w:hint="eastAsia" w:cs="Times New Roman"/>
                <w:color w:val="000000" w:themeColor="text1"/>
                <w:kern w:val="0"/>
                <w:sz w:val="24"/>
                <w:szCs w:val="24"/>
                <w:lang w:eastAsia="zh-CN"/>
                <w14:textFill>
                  <w14:solidFill>
                    <w14:schemeClr w14:val="tx1"/>
                  </w14:solidFill>
                </w14:textFill>
              </w:rPr>
              <w:t>空置</w:t>
            </w:r>
            <w:r>
              <w:rPr>
                <w:rFonts w:hint="default" w:ascii="Times New Roman" w:hAnsi="Times New Roman" w:eastAsia="宋体" w:cs="Times New Roman"/>
                <w:color w:val="000000" w:themeColor="text1"/>
                <w:kern w:val="0"/>
                <w:sz w:val="24"/>
                <w:szCs w:val="24"/>
                <w:lang w:eastAsia="zh-CN"/>
                <w14:textFill>
                  <w14:solidFill>
                    <w14:schemeClr w14:val="tx1"/>
                  </w14:solidFill>
                </w14:textFill>
              </w:rPr>
              <w:t>厂房进行建设</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r>
              <w:rPr>
                <w:rFonts w:hint="eastAsia" w:cs="Times New Roman"/>
                <w:color w:val="000000" w:themeColor="text1"/>
                <w:kern w:val="0"/>
                <w:sz w:val="24"/>
                <w:szCs w:val="24"/>
                <w:lang w:val="en-US" w:eastAsia="zh-CN"/>
                <w14:textFill>
                  <w14:solidFill>
                    <w14:schemeClr w14:val="tx1"/>
                  </w14:solidFill>
                </w14:textFill>
              </w:rPr>
              <w:t>该厂房</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现已清空，内部无任何生产设施，属于闲置状态。</w:t>
            </w:r>
          </w:p>
          <w:p w14:paraId="0C4402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原玉溪市星光平板玻璃制造有限公司场地生产期间防渗管控规范，无历史污染事故；停产后原辅材料、生产废渣、危险废物全部规范清运处置，生产设施、涉污构筑物完整拆除清理。</w:t>
            </w:r>
          </w:p>
          <w:p w14:paraId="7A7663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根据现场踏勘，项目区域不存在原有环境污染问题</w:t>
            </w:r>
            <w:r>
              <w:rPr>
                <w:rFonts w:hint="eastAsia" w:cs="Times New Roman"/>
                <w:color w:val="000000" w:themeColor="text1"/>
                <w:kern w:val="0"/>
                <w:sz w:val="24"/>
                <w:szCs w:val="24"/>
                <w:lang w:val="en-US" w:eastAsia="zh-CN"/>
                <w14:textFill>
                  <w14:solidFill>
                    <w14:schemeClr w14:val="tx1"/>
                  </w14:solidFill>
                </w14:textFill>
              </w:rPr>
              <w:t>，无土壤、地下水遗留污染</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本生产厂房墙体、屋面、门窗围护完整，无大面积破损、缺失孔洞，整体密闭效果良好，可有效阻断雨水、地表径流汇入车间内部，仅局部少量密封胶老化、缝隙漏风；</w:t>
            </w:r>
            <w:r>
              <w:rPr>
                <w:rFonts w:hint="eastAsia" w:ascii="宋体" w:hAnsi="宋体" w:eastAsia="宋体" w:cs="宋体"/>
                <w:color w:val="000000" w:themeColor="text1"/>
                <w:sz w:val="24"/>
                <w:szCs w:val="24"/>
                <w14:textFill>
                  <w14:solidFill>
                    <w14:schemeClr w14:val="tx1"/>
                  </w14:solidFill>
                </w14:textFill>
              </w:rPr>
              <w:t>地面无裂缝、起砂、腐蚀破损，无渗漏痕迹</w:t>
            </w:r>
            <w:r>
              <w:rPr>
                <w:rFonts w:hint="eastAsia" w:ascii="宋体" w:hAnsi="宋体" w:cs="宋体"/>
                <w:color w:val="000000" w:themeColor="text1"/>
                <w:sz w:val="24"/>
                <w:szCs w:val="24"/>
                <w:lang w:eastAsia="zh-CN"/>
                <w14:textFill>
                  <w14:solidFill>
                    <w14:schemeClr w14:val="tx1"/>
                  </w14:solidFill>
                </w14:textFill>
              </w:rPr>
              <w:t>，防渗体系满足现有生产需求</w:t>
            </w:r>
            <w:r>
              <w:rPr>
                <w:rFonts w:hint="eastAsia" w:ascii="宋体" w:hAnsi="宋体" w:eastAsia="宋体" w:cs="宋体"/>
                <w:color w:val="000000" w:themeColor="text1"/>
                <w:sz w:val="24"/>
                <w:szCs w:val="24"/>
                <w:lang w:eastAsia="zh-CN"/>
                <w14:textFill>
                  <w14:solidFill>
                    <w14:schemeClr w14:val="tx1"/>
                  </w14:solidFill>
                </w14:textFill>
              </w:rPr>
              <w:t>。</w:t>
            </w:r>
          </w:p>
          <w:p w14:paraId="7610C8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下一步将完成厂房封闭修补工作：更换锈蚀破损围护板材，封堵墙体孔洞，补齐密闭门窗并加装密封设施，修缮屋面雨水系统，杜绝雨水汇入车间</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完工后建立常态化防渗巡检维护机制，消除土壤、地下水的环境风险。</w:t>
            </w:r>
          </w:p>
          <w:p w14:paraId="03A0C85E">
            <w:pPr>
              <w:spacing w:line="360" w:lineRule="auto"/>
              <w:rPr>
                <w:rFonts w:hint="default" w:ascii="Times New Roman" w:hAnsi="Times New Roman" w:cs="Times New Roman"/>
                <w:bCs/>
                <w:color w:val="000000" w:themeColor="text1"/>
                <w:sz w:val="24"/>
                <w14:textFill>
                  <w14:solidFill>
                    <w14:schemeClr w14:val="tx1"/>
                  </w14:solidFill>
                </w14:textFill>
              </w:rPr>
            </w:pPr>
          </w:p>
          <w:p w14:paraId="0082ED78">
            <w:pPr>
              <w:spacing w:line="360" w:lineRule="auto"/>
              <w:rPr>
                <w:rFonts w:hint="default" w:ascii="Times New Roman" w:hAnsi="Times New Roman" w:cs="Times New Roman"/>
                <w:bCs/>
                <w:color w:val="000000" w:themeColor="text1"/>
                <w:sz w:val="24"/>
                <w14:textFill>
                  <w14:solidFill>
                    <w14:schemeClr w14:val="tx1"/>
                  </w14:solidFill>
                </w14:textFill>
              </w:rPr>
            </w:pPr>
          </w:p>
          <w:p w14:paraId="4FFF0557">
            <w:pPr>
              <w:spacing w:line="360" w:lineRule="auto"/>
              <w:rPr>
                <w:rFonts w:hint="default" w:ascii="Times New Roman" w:hAnsi="Times New Roman" w:cs="Times New Roman"/>
                <w:bCs/>
                <w:color w:val="000000" w:themeColor="text1"/>
                <w:sz w:val="24"/>
                <w14:textFill>
                  <w14:solidFill>
                    <w14:schemeClr w14:val="tx1"/>
                  </w14:solidFill>
                </w14:textFill>
              </w:rPr>
            </w:pPr>
          </w:p>
          <w:p w14:paraId="43A56CB0">
            <w:pPr>
              <w:spacing w:line="360" w:lineRule="auto"/>
              <w:rPr>
                <w:rFonts w:hint="default" w:ascii="Times New Roman" w:hAnsi="Times New Roman" w:cs="Times New Roman"/>
                <w:bCs/>
                <w:color w:val="000000" w:themeColor="text1"/>
                <w:sz w:val="24"/>
                <w14:textFill>
                  <w14:solidFill>
                    <w14:schemeClr w14:val="tx1"/>
                  </w14:solidFill>
                </w14:textFill>
              </w:rPr>
            </w:pPr>
          </w:p>
          <w:p w14:paraId="00C6595B">
            <w:pPr>
              <w:spacing w:line="360" w:lineRule="auto"/>
              <w:rPr>
                <w:rFonts w:hint="default" w:ascii="Times New Roman" w:hAnsi="Times New Roman" w:cs="Times New Roman"/>
                <w:bCs/>
                <w:color w:val="000000" w:themeColor="text1"/>
                <w:sz w:val="24"/>
                <w14:textFill>
                  <w14:solidFill>
                    <w14:schemeClr w14:val="tx1"/>
                  </w14:solidFill>
                </w14:textFill>
              </w:rPr>
            </w:pPr>
          </w:p>
          <w:p w14:paraId="4D8B4BF4">
            <w:pPr>
              <w:spacing w:line="360" w:lineRule="auto"/>
              <w:rPr>
                <w:rFonts w:hint="default" w:ascii="Times New Roman" w:hAnsi="Times New Roman" w:cs="Times New Roman"/>
                <w:bCs/>
                <w:color w:val="000000" w:themeColor="text1"/>
                <w:sz w:val="24"/>
                <w14:textFill>
                  <w14:solidFill>
                    <w14:schemeClr w14:val="tx1"/>
                  </w14:solidFill>
                </w14:textFill>
              </w:rPr>
            </w:pPr>
          </w:p>
          <w:p w14:paraId="3F924377">
            <w:pPr>
              <w:spacing w:line="360" w:lineRule="auto"/>
              <w:rPr>
                <w:rFonts w:hint="default" w:ascii="Times New Roman" w:hAnsi="Times New Roman" w:cs="Times New Roman"/>
                <w:bCs/>
                <w:color w:val="000000" w:themeColor="text1"/>
                <w:sz w:val="24"/>
                <w14:textFill>
                  <w14:solidFill>
                    <w14:schemeClr w14:val="tx1"/>
                  </w14:solidFill>
                </w14:textFill>
              </w:rPr>
            </w:pPr>
          </w:p>
          <w:p w14:paraId="453197BD">
            <w:pPr>
              <w:spacing w:line="360" w:lineRule="auto"/>
              <w:rPr>
                <w:rFonts w:hint="default" w:ascii="Times New Roman" w:hAnsi="Times New Roman" w:cs="Times New Roman"/>
                <w:bCs/>
                <w:color w:val="000000" w:themeColor="text1"/>
                <w:sz w:val="24"/>
                <w14:textFill>
                  <w14:solidFill>
                    <w14:schemeClr w14:val="tx1"/>
                  </w14:solidFill>
                </w14:textFill>
              </w:rPr>
            </w:pPr>
          </w:p>
          <w:p w14:paraId="517D211C">
            <w:pPr>
              <w:spacing w:line="360" w:lineRule="auto"/>
              <w:rPr>
                <w:rFonts w:hint="default" w:ascii="Times New Roman" w:hAnsi="Times New Roman" w:cs="Times New Roman"/>
                <w:bCs/>
                <w:color w:val="000000" w:themeColor="text1"/>
                <w:sz w:val="24"/>
                <w14:textFill>
                  <w14:solidFill>
                    <w14:schemeClr w14:val="tx1"/>
                  </w14:solidFill>
                </w14:textFill>
              </w:rPr>
            </w:pPr>
          </w:p>
          <w:p w14:paraId="7100A7BB">
            <w:pPr>
              <w:spacing w:line="360" w:lineRule="auto"/>
              <w:rPr>
                <w:rFonts w:hint="default" w:ascii="Times New Roman" w:hAnsi="Times New Roman" w:cs="Times New Roman"/>
                <w:bCs/>
                <w:color w:val="000000" w:themeColor="text1"/>
                <w:sz w:val="24"/>
                <w14:textFill>
                  <w14:solidFill>
                    <w14:schemeClr w14:val="tx1"/>
                  </w14:solidFill>
                </w14:textFill>
              </w:rPr>
            </w:pPr>
          </w:p>
          <w:p w14:paraId="19326031">
            <w:pPr>
              <w:spacing w:line="360" w:lineRule="auto"/>
              <w:rPr>
                <w:rFonts w:hint="default" w:ascii="Times New Roman" w:hAnsi="Times New Roman" w:cs="Times New Roman"/>
                <w:bCs/>
                <w:color w:val="000000" w:themeColor="text1"/>
                <w:sz w:val="24"/>
                <w14:textFill>
                  <w14:solidFill>
                    <w14:schemeClr w14:val="tx1"/>
                  </w14:solidFill>
                </w14:textFill>
              </w:rPr>
            </w:pPr>
          </w:p>
        </w:tc>
      </w:tr>
    </w:tbl>
    <w:p w14:paraId="6B37CFC1">
      <w:pPr>
        <w:pStyle w:val="31"/>
        <w:jc w:val="center"/>
        <w:rPr>
          <w:rFonts w:hint="default" w:ascii="Times New Roman" w:hAnsi="Times New Roman" w:eastAsia="黑体" w:cs="Times New Roman"/>
          <w:snapToGrid w:val="0"/>
          <w:color w:val="000000" w:themeColor="text1"/>
          <w:sz w:val="36"/>
          <w:szCs w:val="36"/>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75EC5595">
      <w:pPr>
        <w:pStyle w:val="31"/>
        <w:adjustRightInd w:val="0"/>
        <w:snapToGrid w:val="0"/>
        <w:spacing w:before="0" w:beforeAutospacing="0" w:after="0" w:afterAutospacing="0" w:line="14" w:lineRule="auto"/>
        <w:jc w:val="center"/>
        <w:rPr>
          <w:rFonts w:hint="default" w:ascii="Times New Roman" w:hAnsi="Times New Roman" w:eastAsia="黑体" w:cs="Times New Roman"/>
          <w:snapToGrid w:val="0"/>
          <w:color w:val="000000" w:themeColor="text1"/>
          <w:sz w:val="30"/>
          <w:szCs w:val="30"/>
          <w14:textFill>
            <w14:solidFill>
              <w14:schemeClr w14:val="tx1"/>
            </w14:solidFill>
          </w14:textFill>
        </w:rPr>
      </w:pPr>
    </w:p>
    <w:p w14:paraId="069C2AC5">
      <w:pPr>
        <w:pStyle w:val="31"/>
        <w:keepNext w:val="0"/>
        <w:keepLines w:val="0"/>
        <w:pageBreakBefore w:val="0"/>
        <w:widowControl/>
        <w:kinsoku/>
        <w:wordWrap/>
        <w:overflowPunct/>
        <w:topLinePunct w:val="0"/>
        <w:autoSpaceDE/>
        <w:autoSpaceDN/>
        <w:bidi w:val="0"/>
        <w:adjustRightInd/>
        <w:snapToGrid/>
        <w:spacing w:before="0" w:beforeAutospacing="0" w:after="313" w:afterLines="100" w:afterAutospacing="0"/>
        <w:jc w:val="center"/>
        <w:textAlignment w:val="auto"/>
        <w:outlineLvl w:val="0"/>
        <w:rPr>
          <w:rFonts w:hint="default" w:ascii="Times New Roman" w:hAnsi="Times New Roman" w:eastAsia="黑体" w:cs="Times New Roman"/>
          <w:snapToGrid w:val="0"/>
          <w:color w:val="000000" w:themeColor="text1"/>
          <w:sz w:val="28"/>
          <w:szCs w:val="28"/>
          <w14:textFill>
            <w14:solidFill>
              <w14:schemeClr w14:val="tx1"/>
            </w14:solidFill>
          </w14:textFill>
        </w:rPr>
      </w:pPr>
      <w:bookmarkStart w:id="24" w:name="_Toc5690"/>
      <w:r>
        <w:rPr>
          <w:rFonts w:hint="default" w:ascii="Times New Roman" w:hAnsi="Times New Roman" w:eastAsia="黑体" w:cs="Times New Roman"/>
          <w:snapToGrid w:val="0"/>
          <w:color w:val="000000" w:themeColor="text1"/>
          <w:sz w:val="30"/>
          <w:szCs w:val="30"/>
          <w14:textFill>
            <w14:solidFill>
              <w14:schemeClr w14:val="tx1"/>
            </w14:solidFill>
          </w14:textFill>
        </w:rPr>
        <w:t>三、区域环境质量现状、环境保护目标及评价标准</w:t>
      </w:r>
      <w:bookmarkEnd w:id="24"/>
    </w:p>
    <w:tbl>
      <w:tblPr>
        <w:tblStyle w:val="35"/>
        <w:tblW w:w="905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73"/>
        <w:gridCol w:w="8586"/>
      </w:tblGrid>
      <w:tr w14:paraId="31B093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06" w:hRule="atLeast"/>
          <w:jc w:val="center"/>
        </w:trPr>
        <w:tc>
          <w:tcPr>
            <w:tcW w:w="473" w:type="dxa"/>
            <w:vAlign w:val="center"/>
          </w:tcPr>
          <w:p w14:paraId="302181F0">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区域</w:t>
            </w:r>
          </w:p>
          <w:p w14:paraId="10829AC6">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环境</w:t>
            </w:r>
          </w:p>
          <w:p w14:paraId="7D785573">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质量</w:t>
            </w:r>
          </w:p>
          <w:p w14:paraId="0C730D79">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现状</w:t>
            </w:r>
          </w:p>
        </w:tc>
        <w:tc>
          <w:tcPr>
            <w:tcW w:w="8586" w:type="dxa"/>
            <w:vAlign w:val="center"/>
          </w:tcPr>
          <w:p w14:paraId="34D895A0">
            <w:pPr>
              <w:adjustRightInd w:val="0"/>
              <w:snapToGrid w:val="0"/>
              <w:spacing w:line="360" w:lineRule="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1、环境空气质量现状</w:t>
            </w:r>
          </w:p>
          <w:p w14:paraId="73F0FD94">
            <w:pPr>
              <w:adjustRightInd w:val="0"/>
              <w:snapToGrid w:val="0"/>
              <w:spacing w:line="360" w:lineRule="auto"/>
              <w:ind w:firstLine="456" w:firstLineChars="200"/>
              <w:rPr>
                <w:rFonts w:hint="default" w:ascii="Times New Roman" w:hAnsi="Times New Roman" w:cs="Times New Roman"/>
                <w:color w:val="000000" w:themeColor="text1"/>
                <w:spacing w:val="-6"/>
                <w:sz w:val="24"/>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（1）环境空气质量标准</w:t>
            </w:r>
          </w:p>
          <w:p w14:paraId="7F3D0A87">
            <w:pPr>
              <w:keepNext w:val="0"/>
              <w:keepLines w:val="0"/>
              <w:pageBreakBefore w:val="0"/>
              <w:widowControl/>
              <w:kinsoku/>
              <w:wordWrap/>
              <w:overflowPunct/>
              <w:topLinePunct w:val="0"/>
              <w:autoSpaceDE/>
              <w:autoSpaceDN/>
              <w:bidi w:val="0"/>
              <w:adjustRightInd w:val="0"/>
              <w:snapToGrid w:val="0"/>
              <w:spacing w:line="360" w:lineRule="auto"/>
              <w:ind w:firstLine="456" w:firstLineChars="200"/>
              <w:jc w:val="left"/>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本项目</w:t>
            </w:r>
            <w:r>
              <w:rPr>
                <w:rFonts w:hint="default" w:ascii="Times New Roman" w:hAnsi="Times New Roman" w:cs="Times New Roman"/>
                <w:color w:val="000000" w:themeColor="text1"/>
                <w:spacing w:val="-6"/>
                <w:sz w:val="24"/>
                <w:lang w:eastAsia="zh-CN"/>
                <w14:textFill>
                  <w14:solidFill>
                    <w14:schemeClr w14:val="tx1"/>
                  </w14:solidFill>
                </w14:textFill>
              </w:rPr>
              <w:t>所在地</w:t>
            </w:r>
            <w:r>
              <w:rPr>
                <w:rFonts w:hint="default" w:ascii="Times New Roman" w:hAnsi="Times New Roman" w:cs="Times New Roman"/>
                <w:color w:val="000000" w:themeColor="text1"/>
                <w:spacing w:val="-6"/>
                <w:sz w:val="24"/>
                <w14:textFill>
                  <w14:solidFill>
                    <w14:schemeClr w14:val="tx1"/>
                  </w14:solidFill>
                </w14:textFill>
              </w:rPr>
              <w:t>属于二类环境功能区，</w:t>
            </w:r>
            <w:r>
              <w:rPr>
                <w:rFonts w:hint="default" w:ascii="Times New Roman" w:hAnsi="Times New Roman" w:cs="Times New Roman"/>
                <w:color w:val="000000" w:themeColor="text1"/>
                <w:kern w:val="0"/>
                <w:sz w:val="24"/>
                <w:lang w:bidi="ar"/>
                <w14:textFill>
                  <w14:solidFill>
                    <w14:schemeClr w14:val="tx1"/>
                  </w14:solidFill>
                </w14:textFill>
              </w:rPr>
              <w:t>TSP、PM</w:t>
            </w:r>
            <w:r>
              <w:rPr>
                <w:rFonts w:hint="default" w:ascii="Times New Roman" w:hAnsi="Times New Roman" w:cs="Times New Roman"/>
                <w:color w:val="000000" w:themeColor="text1"/>
                <w:kern w:val="0"/>
                <w:sz w:val="24"/>
                <w:vertAlign w:val="subscript"/>
                <w:lang w:bidi="ar"/>
                <w14:textFill>
                  <w14:solidFill>
                    <w14:schemeClr w14:val="tx1"/>
                  </w14:solidFill>
                </w14:textFill>
              </w:rPr>
              <w:t>10</w:t>
            </w:r>
            <w:r>
              <w:rPr>
                <w:rFonts w:hint="default" w:ascii="Times New Roman" w:hAnsi="Times New Roman" w:cs="Times New Roman"/>
                <w:color w:val="000000" w:themeColor="text1"/>
                <w:kern w:val="0"/>
                <w:sz w:val="24"/>
                <w:lang w:bidi="ar"/>
                <w14:textFill>
                  <w14:solidFill>
                    <w14:schemeClr w14:val="tx1"/>
                  </w14:solidFill>
                </w14:textFill>
              </w:rPr>
              <w:t>、PM</w:t>
            </w:r>
            <w:r>
              <w:rPr>
                <w:rFonts w:hint="default" w:ascii="Times New Roman" w:hAnsi="Times New Roman" w:cs="Times New Roman"/>
                <w:color w:val="000000" w:themeColor="text1"/>
                <w:kern w:val="0"/>
                <w:sz w:val="24"/>
                <w:vertAlign w:val="subscript"/>
                <w:lang w:bidi="ar"/>
                <w14:textFill>
                  <w14:solidFill>
                    <w14:schemeClr w14:val="tx1"/>
                  </w14:solidFill>
                </w14:textFill>
              </w:rPr>
              <w:t>2.5</w:t>
            </w:r>
            <w:r>
              <w:rPr>
                <w:rFonts w:hint="default" w:ascii="Times New Roman" w:hAnsi="Times New Roman" w:cs="Times New Roman"/>
                <w:color w:val="000000" w:themeColor="text1"/>
                <w:kern w:val="0"/>
                <w:sz w:val="24"/>
                <w:lang w:bidi="ar"/>
                <w14:textFill>
                  <w14:solidFill>
                    <w14:schemeClr w14:val="tx1"/>
                  </w14:solidFill>
                </w14:textFill>
              </w:rPr>
              <w:t>、SO</w:t>
            </w:r>
            <w:r>
              <w:rPr>
                <w:rFonts w:hint="default" w:ascii="Times New Roman" w:hAnsi="Times New Roman" w:cs="Times New Roman"/>
                <w:color w:val="000000" w:themeColor="text1"/>
                <w:kern w:val="0"/>
                <w:sz w:val="24"/>
                <w:vertAlign w:val="subscript"/>
                <w:lang w:bidi="ar"/>
                <w14:textFill>
                  <w14:solidFill>
                    <w14:schemeClr w14:val="tx1"/>
                  </w14:solidFill>
                </w14:textFill>
              </w:rPr>
              <w:t>2</w:t>
            </w:r>
            <w:r>
              <w:rPr>
                <w:rFonts w:hint="default" w:ascii="Times New Roman" w:hAnsi="Times New Roman" w:cs="Times New Roman"/>
                <w:color w:val="000000" w:themeColor="text1"/>
                <w:kern w:val="0"/>
                <w:sz w:val="24"/>
                <w:lang w:bidi="ar"/>
                <w14:textFill>
                  <w14:solidFill>
                    <w14:schemeClr w14:val="tx1"/>
                  </w14:solidFill>
                </w14:textFill>
              </w:rPr>
              <w:t>、NO</w:t>
            </w:r>
            <w:r>
              <w:rPr>
                <w:rFonts w:hint="default" w:ascii="Times New Roman" w:hAnsi="Times New Roman" w:cs="Times New Roman"/>
                <w:color w:val="000000" w:themeColor="text1"/>
                <w:kern w:val="0"/>
                <w:sz w:val="24"/>
                <w:vertAlign w:val="subscript"/>
                <w:lang w:bidi="ar"/>
                <w14:textFill>
                  <w14:solidFill>
                    <w14:schemeClr w14:val="tx1"/>
                  </w14:solidFill>
                </w14:textFill>
              </w:rPr>
              <w:t>2</w:t>
            </w:r>
            <w:r>
              <w:rPr>
                <w:rFonts w:hint="default" w:ascii="Times New Roman" w:hAnsi="Times New Roman" w:cs="Times New Roman"/>
                <w:color w:val="000000" w:themeColor="text1"/>
                <w:kern w:val="0"/>
                <w:sz w:val="24"/>
                <w:lang w:bidi="ar"/>
                <w14:textFill>
                  <w14:solidFill>
                    <w14:schemeClr w14:val="tx1"/>
                  </w14:solidFill>
                </w14:textFill>
              </w:rPr>
              <w:t>、CO、O</w:t>
            </w:r>
            <w:r>
              <w:rPr>
                <w:rFonts w:hint="default" w:ascii="Times New Roman" w:hAnsi="Times New Roman" w:cs="Times New Roman"/>
                <w:color w:val="000000" w:themeColor="text1"/>
                <w:kern w:val="0"/>
                <w:sz w:val="24"/>
                <w:vertAlign w:val="subscript"/>
                <w:lang w:bidi="ar"/>
                <w14:textFill>
                  <w14:solidFill>
                    <w14:schemeClr w14:val="tx1"/>
                  </w14:solidFill>
                </w14:textFill>
              </w:rPr>
              <w:t>3</w:t>
            </w:r>
            <w:r>
              <w:rPr>
                <w:rFonts w:hint="eastAsia" w:cs="Times New Roman"/>
                <w:color w:val="000000" w:themeColor="text1"/>
                <w:kern w:val="0"/>
                <w:sz w:val="24"/>
                <w:vertAlign w:val="baseline"/>
                <w:lang w:val="en-US" w:eastAsia="zh-CN" w:bidi="ar"/>
                <w14:textFill>
                  <w14:solidFill>
                    <w14:schemeClr w14:val="tx1"/>
                  </w14:solidFill>
                </w14:textFill>
              </w:rPr>
              <w:t>2030年12月31日前</w:t>
            </w:r>
            <w:r>
              <w:rPr>
                <w:rFonts w:hint="default" w:ascii="Times New Roman" w:hAnsi="Times New Roman" w:cs="Times New Roman"/>
                <w:color w:val="000000" w:themeColor="text1"/>
                <w:spacing w:val="-6"/>
                <w:sz w:val="24"/>
                <w14:textFill>
                  <w14:solidFill>
                    <w14:schemeClr w14:val="tx1"/>
                  </w14:solidFill>
                </w14:textFill>
              </w:rPr>
              <w:t>执行《环境空气质量</w:t>
            </w:r>
            <w:r>
              <w:rPr>
                <w:rFonts w:hint="default" w:ascii="Times New Roman" w:hAnsi="Times New Roman" w:cs="Times New Roman"/>
                <w:color w:val="000000" w:themeColor="text1"/>
                <w:sz w:val="24"/>
                <w14:textFill>
                  <w14:solidFill>
                    <w14:schemeClr w14:val="tx1"/>
                  </w14:solidFill>
                </w14:textFill>
              </w:rPr>
              <w:t>标准》（GB3095-20</w:t>
            </w:r>
            <w:r>
              <w:rPr>
                <w:rFonts w:hint="eastAsia" w:cs="Times New Roman"/>
                <w:color w:val="000000" w:themeColor="text1"/>
                <w:sz w:val="24"/>
                <w:lang w:val="en-US" w:eastAsia="zh-CN"/>
                <w14:textFill>
                  <w14:solidFill>
                    <w14:schemeClr w14:val="tx1"/>
                  </w14:solidFill>
                </w14:textFill>
              </w:rPr>
              <w:t>26</w:t>
            </w:r>
            <w:r>
              <w:rPr>
                <w:rFonts w:hint="default"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2026年3月1日实施</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中</w:t>
            </w:r>
            <w:r>
              <w:rPr>
                <w:rFonts w:hint="eastAsia" w:cs="Times New Roman"/>
                <w:color w:val="000000" w:themeColor="text1"/>
                <w:sz w:val="24"/>
                <w:lang w:eastAsia="zh-CN"/>
                <w14:textFill>
                  <w14:solidFill>
                    <w14:schemeClr w14:val="tx1"/>
                  </w14:solidFill>
                </w14:textFill>
              </w:rPr>
              <w:t>过渡阶段浓度限值中</w:t>
            </w:r>
            <w:r>
              <w:rPr>
                <w:rFonts w:hint="default" w:ascii="Times New Roman" w:hAnsi="Times New Roman" w:cs="Times New Roman"/>
                <w:color w:val="000000" w:themeColor="text1"/>
                <w:sz w:val="24"/>
                <w14:textFill>
                  <w14:solidFill>
                    <w14:schemeClr w14:val="tx1"/>
                  </w14:solidFill>
                </w14:textFill>
              </w:rPr>
              <w:t>的二级标准</w:t>
            </w:r>
            <w:r>
              <w:rPr>
                <w:rFonts w:hint="eastAsia" w:cs="Times New Roman"/>
                <w:color w:val="000000" w:themeColor="text1"/>
                <w:sz w:val="24"/>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2030年12月31日后执行</w:t>
            </w:r>
            <w:r>
              <w:rPr>
                <w:rFonts w:hint="default" w:ascii="Times New Roman" w:hAnsi="Times New Roman" w:cs="Times New Roman"/>
                <w:color w:val="000000" w:themeColor="text1"/>
                <w:spacing w:val="-6"/>
                <w:sz w:val="24"/>
                <w14:textFill>
                  <w14:solidFill>
                    <w14:schemeClr w14:val="tx1"/>
                  </w14:solidFill>
                </w14:textFill>
              </w:rPr>
              <w:t>《环境空气质量</w:t>
            </w:r>
            <w:r>
              <w:rPr>
                <w:rFonts w:hint="default" w:ascii="Times New Roman" w:hAnsi="Times New Roman" w:cs="Times New Roman"/>
                <w:color w:val="000000" w:themeColor="text1"/>
                <w:sz w:val="24"/>
                <w14:textFill>
                  <w14:solidFill>
                    <w14:schemeClr w14:val="tx1"/>
                  </w14:solidFill>
                </w14:textFill>
              </w:rPr>
              <w:t>标准》（GB3095-20</w:t>
            </w:r>
            <w:r>
              <w:rPr>
                <w:rFonts w:hint="eastAsia" w:cs="Times New Roman"/>
                <w:color w:val="000000" w:themeColor="text1"/>
                <w:sz w:val="24"/>
                <w:lang w:val="en-US" w:eastAsia="zh-CN"/>
                <w14:textFill>
                  <w14:solidFill>
                    <w14:schemeClr w14:val="tx1"/>
                  </w14:solidFill>
                </w14:textFill>
              </w:rPr>
              <w:t>26</w:t>
            </w:r>
            <w:r>
              <w:rPr>
                <w:rFonts w:hint="default"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2026年3月1日实施</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中二级标准</w:t>
            </w:r>
            <w:r>
              <w:rPr>
                <w:rFonts w:hint="eastAsia" w:ascii="Times New Roman" w:hAnsi="Times New Roman" w:cs="Times New Roman"/>
                <w:color w:val="000000" w:themeColor="text1"/>
                <w:sz w:val="24"/>
                <w:lang w:eastAsia="zh-CN"/>
                <w14:textFill>
                  <w14:solidFill>
                    <w14:schemeClr w14:val="tx1"/>
                  </w14:solidFill>
                </w14:textFill>
              </w:rPr>
              <w:t>浓度限值</w:t>
            </w:r>
            <w:r>
              <w:rPr>
                <w:rFonts w:hint="default" w:ascii="Times New Roman" w:hAnsi="Times New Roman" w:cs="Times New Roman"/>
                <w:color w:val="000000" w:themeColor="text1"/>
                <w:sz w:val="24"/>
                <w14:textFill>
                  <w14:solidFill>
                    <w14:schemeClr w14:val="tx1"/>
                  </w14:solidFill>
                </w14:textFill>
              </w:rPr>
              <w:t>。</w:t>
            </w:r>
          </w:p>
          <w:p w14:paraId="63C9CF4F">
            <w:pPr>
              <w:widowControl/>
              <w:ind w:firstLine="2771" w:firstLineChars="1150"/>
              <w:rPr>
                <w:rFonts w:hint="default" w:ascii="Times New Roman" w:hAnsi="Times New Roman" w:cs="Times New Roman"/>
                <w:b/>
                <w:bCs/>
                <w:color w:val="000000" w:themeColor="text1"/>
                <w:kern w:val="0"/>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表3-1</w:t>
            </w:r>
            <w:r>
              <w:rPr>
                <w:rFonts w:hint="default" w:ascii="Times New Roman" w:hAnsi="Times New Roman" w:cs="Times New Roman"/>
                <w:b/>
                <w:bCs/>
                <w:color w:val="000000" w:themeColor="text1"/>
                <w:kern w:val="0"/>
                <w:sz w:val="24"/>
                <w14:textFill>
                  <w14:solidFill>
                    <w14:schemeClr w14:val="tx1"/>
                  </w14:solidFill>
                </w14:textFill>
              </w:rPr>
              <w:t>环境空气质量标准</w:t>
            </w:r>
          </w:p>
          <w:tbl>
            <w:tblPr>
              <w:tblStyle w:val="3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1877"/>
              <w:gridCol w:w="1935"/>
              <w:gridCol w:w="1496"/>
              <w:gridCol w:w="1862"/>
            </w:tblGrid>
            <w:tr w14:paraId="4E7B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710" w:type="pct"/>
                  <w:noWrap w:val="0"/>
                  <w:vAlign w:val="center"/>
                </w:tcPr>
                <w:p w14:paraId="41B718C0">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污染物项目</w:t>
                  </w:r>
                </w:p>
              </w:tc>
              <w:tc>
                <w:tcPr>
                  <w:tcW w:w="1123" w:type="pct"/>
                  <w:noWrap w:val="0"/>
                  <w:vAlign w:val="center"/>
                </w:tcPr>
                <w:p w14:paraId="4D4A5E60">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取值时间</w:t>
                  </w:r>
                </w:p>
              </w:tc>
              <w:tc>
                <w:tcPr>
                  <w:tcW w:w="1158" w:type="pct"/>
                  <w:noWrap w:val="0"/>
                  <w:vAlign w:val="center"/>
                </w:tcPr>
                <w:p w14:paraId="272D2FF7">
                  <w:pPr>
                    <w:adjustRightInd w:val="0"/>
                    <w:snapToGrid w:val="0"/>
                    <w:jc w:val="center"/>
                    <w:rPr>
                      <w:rFonts w:hint="eastAsia" w:ascii="Times New Roman" w:hAnsi="Times New Roman" w:eastAsia="宋体" w:cs="Times New Roman"/>
                      <w:b/>
                      <w:color w:val="000000" w:themeColor="text1"/>
                      <w:sz w:val="21"/>
                      <w:szCs w:val="21"/>
                      <w:lang w:eastAsia="zh-CN"/>
                      <w14:textFill>
                        <w14:solidFill>
                          <w14:schemeClr w14:val="tx1"/>
                        </w14:solidFill>
                      </w14:textFill>
                    </w:rPr>
                  </w:pPr>
                  <w:r>
                    <w:rPr>
                      <w:rFonts w:hint="eastAsia" w:cs="Times New Roman"/>
                      <w:b/>
                      <w:bCs/>
                      <w:color w:val="000000" w:themeColor="text1"/>
                      <w:szCs w:val="21"/>
                      <w:lang w:eastAsia="zh-CN"/>
                      <w14:textFill>
                        <w14:solidFill>
                          <w14:schemeClr w14:val="tx1"/>
                        </w14:solidFill>
                      </w14:textFill>
                    </w:rPr>
                    <w:t>过渡阶段</w:t>
                  </w:r>
                  <w:r>
                    <w:rPr>
                      <w:rFonts w:hint="default" w:ascii="Times New Roman" w:hAnsi="Times New Roman" w:eastAsia="宋体" w:cs="Times New Roman"/>
                      <w:b/>
                      <w:color w:val="000000" w:themeColor="text1"/>
                      <w:sz w:val="21"/>
                      <w:szCs w:val="21"/>
                      <w14:textFill>
                        <w14:solidFill>
                          <w14:schemeClr w14:val="tx1"/>
                        </w14:solidFill>
                      </w14:textFill>
                    </w:rPr>
                    <w:t>浓度限值</w:t>
                  </w:r>
                  <w:r>
                    <w:rPr>
                      <w:rFonts w:hint="eastAsia" w:ascii="Times New Roman" w:hAnsi="Times New Roman" w:eastAsia="宋体" w:cs="Times New Roman"/>
                      <w:b/>
                      <w:color w:val="000000" w:themeColor="text1"/>
                      <w:sz w:val="21"/>
                      <w:szCs w:val="21"/>
                      <w:lang w:eastAsia="zh-CN"/>
                      <w14:textFill>
                        <w14:solidFill>
                          <w14:schemeClr w14:val="tx1"/>
                        </w14:solidFill>
                      </w14:textFill>
                    </w:rPr>
                    <w:t>（二级标准）</w:t>
                  </w:r>
                  <w:r>
                    <w:rPr>
                      <w:rFonts w:hint="default" w:ascii="Times New Roman" w:hAnsi="Times New Roman" w:cs="Times New Roman"/>
                      <w:b/>
                      <w:bCs/>
                      <w:color w:val="000000" w:themeColor="text1"/>
                      <w:szCs w:val="21"/>
                      <w14:textFill>
                        <w14:solidFill>
                          <w14:schemeClr w14:val="tx1"/>
                        </w14:solidFill>
                      </w14:textFill>
                    </w:rPr>
                    <w:t>μg/m</w:t>
                  </w:r>
                  <w:r>
                    <w:rPr>
                      <w:rFonts w:hint="default" w:ascii="Times New Roman" w:hAnsi="Times New Roman" w:cs="Times New Roman"/>
                      <w:b/>
                      <w:bCs/>
                      <w:color w:val="000000" w:themeColor="text1"/>
                      <w:szCs w:val="21"/>
                      <w:vertAlign w:val="superscript"/>
                      <w14:textFill>
                        <w14:solidFill>
                          <w14:schemeClr w14:val="tx1"/>
                        </w14:solidFill>
                      </w14:textFill>
                    </w:rPr>
                    <w:t>3</w:t>
                  </w:r>
                </w:p>
              </w:tc>
              <w:tc>
                <w:tcPr>
                  <w:tcW w:w="895" w:type="pct"/>
                  <w:noWrap w:val="0"/>
                  <w:vAlign w:val="center"/>
                </w:tcPr>
                <w:p w14:paraId="3DD9FFE7">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二级标准浓度限值</w:t>
                  </w:r>
                  <w:r>
                    <w:rPr>
                      <w:rFonts w:hint="default" w:ascii="Times New Roman" w:hAnsi="Times New Roman" w:cs="Times New Roman"/>
                      <w:b/>
                      <w:bCs/>
                      <w:color w:val="000000" w:themeColor="text1"/>
                      <w:szCs w:val="21"/>
                      <w14:textFill>
                        <w14:solidFill>
                          <w14:schemeClr w14:val="tx1"/>
                        </w14:solidFill>
                      </w14:textFill>
                    </w:rPr>
                    <w:t>μg/m</w:t>
                  </w:r>
                  <w:r>
                    <w:rPr>
                      <w:rFonts w:hint="default" w:ascii="Times New Roman" w:hAnsi="Times New Roman" w:cs="Times New Roman"/>
                      <w:b/>
                      <w:bCs/>
                      <w:color w:val="000000" w:themeColor="text1"/>
                      <w:szCs w:val="21"/>
                      <w:vertAlign w:val="superscript"/>
                      <w14:textFill>
                        <w14:solidFill>
                          <w14:schemeClr w14:val="tx1"/>
                        </w14:solidFill>
                      </w14:textFill>
                    </w:rPr>
                    <w:t>3</w:t>
                  </w:r>
                </w:p>
              </w:tc>
              <w:tc>
                <w:tcPr>
                  <w:tcW w:w="1112" w:type="pct"/>
                  <w:noWrap w:val="0"/>
                  <w:vAlign w:val="center"/>
                </w:tcPr>
                <w:p w14:paraId="10BD53BC">
                  <w:pPr>
                    <w:adjustRightInd w:val="0"/>
                    <w:snapToGrid w:val="0"/>
                    <w:jc w:val="center"/>
                    <w:rPr>
                      <w:rFonts w:hint="eastAsia" w:ascii="Times New Roman" w:hAnsi="Times New Roman" w:eastAsia="宋体" w:cs="Times New Roman"/>
                      <w:b/>
                      <w:bCs/>
                      <w:color w:val="000000" w:themeColor="text1"/>
                      <w:szCs w:val="21"/>
                      <w:lang w:eastAsia="zh-CN"/>
                      <w14:textFill>
                        <w14:solidFill>
                          <w14:schemeClr w14:val="tx1"/>
                        </w14:solidFill>
                      </w14:textFill>
                    </w:rPr>
                  </w:pPr>
                  <w:r>
                    <w:rPr>
                      <w:rFonts w:hint="eastAsia" w:ascii="Times New Roman" w:hAnsi="Times New Roman" w:cs="Times New Roman"/>
                      <w:b/>
                      <w:bCs/>
                      <w:color w:val="000000" w:themeColor="text1"/>
                      <w:szCs w:val="21"/>
                      <w:lang w:eastAsia="zh-CN"/>
                      <w14:textFill>
                        <w14:solidFill>
                          <w14:schemeClr w14:val="tx1"/>
                        </w14:solidFill>
                      </w14:textFill>
                    </w:rPr>
                    <w:t>标准来源</w:t>
                  </w:r>
                </w:p>
              </w:tc>
            </w:tr>
            <w:tr w14:paraId="64E3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710" w:type="pct"/>
                  <w:vMerge w:val="restart"/>
                  <w:noWrap w:val="0"/>
                  <w:vAlign w:val="center"/>
                </w:tcPr>
                <w:p w14:paraId="4969EAA1">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TSP</w:t>
                  </w:r>
                </w:p>
              </w:tc>
              <w:tc>
                <w:tcPr>
                  <w:tcW w:w="1123" w:type="pct"/>
                  <w:noWrap w:val="0"/>
                  <w:vAlign w:val="center"/>
                </w:tcPr>
                <w:p w14:paraId="7858E58F">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年平均</w:t>
                  </w:r>
                </w:p>
              </w:tc>
              <w:tc>
                <w:tcPr>
                  <w:tcW w:w="1158" w:type="pct"/>
                  <w:noWrap w:val="0"/>
                  <w:vAlign w:val="center"/>
                </w:tcPr>
                <w:p w14:paraId="2BA5015B">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p>
              </w:tc>
              <w:tc>
                <w:tcPr>
                  <w:tcW w:w="895" w:type="pct"/>
                  <w:noWrap w:val="0"/>
                  <w:vAlign w:val="center"/>
                </w:tcPr>
                <w:p w14:paraId="35D170F0">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200</w:t>
                  </w:r>
                </w:p>
              </w:tc>
              <w:tc>
                <w:tcPr>
                  <w:tcW w:w="1112" w:type="pct"/>
                  <w:vMerge w:val="restart"/>
                  <w:noWrap w:val="0"/>
                  <w:vAlign w:val="center"/>
                </w:tcPr>
                <w:p w14:paraId="46A8B36A">
                  <w:pPr>
                    <w:adjustRightInd w:val="0"/>
                    <w:snapToGrid w:val="0"/>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《环境空气质量标准》（GB3095-20</w:t>
                  </w:r>
                  <w:r>
                    <w:rPr>
                      <w:rFonts w:hint="default" w:ascii="Times New Roman" w:hAnsi="Times New Roman" w:cs="Times New Roman"/>
                      <w:color w:val="000000" w:themeColor="text1"/>
                      <w:szCs w:val="21"/>
                      <w:lang w:val="en-US" w:eastAsia="zh-CN"/>
                      <w14:textFill>
                        <w14:solidFill>
                          <w14:schemeClr w14:val="tx1"/>
                        </w14:solidFill>
                      </w14:textFill>
                    </w:rPr>
                    <w:t>26</w:t>
                  </w:r>
                  <w:r>
                    <w:rPr>
                      <w:rFonts w:hint="default"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lang w:eastAsia="zh-CN"/>
                      <w14:textFill>
                        <w14:solidFill>
                          <w14:schemeClr w14:val="tx1"/>
                        </w14:solidFill>
                      </w14:textFill>
                    </w:rPr>
                    <w:t>二级标准</w:t>
                  </w:r>
                </w:p>
              </w:tc>
            </w:tr>
            <w:tr w14:paraId="4B11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continue"/>
                  <w:noWrap w:val="0"/>
                  <w:vAlign w:val="center"/>
                </w:tcPr>
                <w:p w14:paraId="0310A85B">
                  <w:pPr>
                    <w:widowControl/>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1123" w:type="pct"/>
                  <w:noWrap w:val="0"/>
                  <w:vAlign w:val="center"/>
                </w:tcPr>
                <w:p w14:paraId="12597734">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24小时平均</w:t>
                  </w:r>
                </w:p>
              </w:tc>
              <w:tc>
                <w:tcPr>
                  <w:tcW w:w="1158" w:type="pct"/>
                  <w:noWrap w:val="0"/>
                  <w:vAlign w:val="center"/>
                </w:tcPr>
                <w:p w14:paraId="0F3C48C1">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p>
              </w:tc>
              <w:tc>
                <w:tcPr>
                  <w:tcW w:w="895" w:type="pct"/>
                  <w:noWrap w:val="0"/>
                  <w:vAlign w:val="center"/>
                </w:tcPr>
                <w:p w14:paraId="783A8A5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300</w:t>
                  </w:r>
                </w:p>
              </w:tc>
              <w:tc>
                <w:tcPr>
                  <w:tcW w:w="1112" w:type="pct"/>
                  <w:vMerge w:val="continue"/>
                  <w:noWrap w:val="0"/>
                  <w:vAlign w:val="center"/>
                </w:tcPr>
                <w:p w14:paraId="4CA82BFE">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r>
            <w:tr w14:paraId="31BA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restart"/>
                  <w:noWrap w:val="0"/>
                  <w:vAlign w:val="center"/>
                </w:tcPr>
                <w:p w14:paraId="026F902C">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SO</w:t>
                  </w:r>
                  <w:r>
                    <w:rPr>
                      <w:rFonts w:hint="default" w:ascii="Times New Roman" w:hAnsi="Times New Roman" w:cs="Times New Roman"/>
                      <w:color w:val="000000" w:themeColor="text1"/>
                      <w:szCs w:val="21"/>
                      <w:vertAlign w:val="subscript"/>
                      <w14:textFill>
                        <w14:solidFill>
                          <w14:schemeClr w14:val="tx1"/>
                        </w14:solidFill>
                      </w14:textFill>
                    </w:rPr>
                    <w:t>2</w:t>
                  </w:r>
                </w:p>
              </w:tc>
              <w:tc>
                <w:tcPr>
                  <w:tcW w:w="1123" w:type="pct"/>
                  <w:noWrap w:val="0"/>
                  <w:vAlign w:val="center"/>
                </w:tcPr>
                <w:p w14:paraId="4082F559">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年平均</w:t>
                  </w:r>
                </w:p>
              </w:tc>
              <w:tc>
                <w:tcPr>
                  <w:tcW w:w="1158" w:type="pct"/>
                  <w:noWrap w:val="0"/>
                  <w:vAlign w:val="center"/>
                </w:tcPr>
                <w:p w14:paraId="70A77B95">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60</w:t>
                  </w:r>
                </w:p>
              </w:tc>
              <w:tc>
                <w:tcPr>
                  <w:tcW w:w="895" w:type="pct"/>
                  <w:noWrap w:val="0"/>
                  <w:vAlign w:val="center"/>
                </w:tcPr>
                <w:p w14:paraId="729EE7DB">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20</w:t>
                  </w:r>
                </w:p>
              </w:tc>
              <w:tc>
                <w:tcPr>
                  <w:tcW w:w="1112" w:type="pct"/>
                  <w:vMerge w:val="continue"/>
                  <w:noWrap w:val="0"/>
                  <w:vAlign w:val="center"/>
                </w:tcPr>
                <w:p w14:paraId="5BFC0038">
                  <w:pPr>
                    <w:adjustRightInd w:val="0"/>
                    <w:snapToGrid w:val="0"/>
                    <w:jc w:val="center"/>
                    <w:rPr>
                      <w:rFonts w:hint="eastAsia" w:cs="Times New Roman"/>
                      <w:color w:val="000000" w:themeColor="text1"/>
                      <w:szCs w:val="21"/>
                      <w:lang w:val="en-US" w:eastAsia="zh-CN"/>
                      <w14:textFill>
                        <w14:solidFill>
                          <w14:schemeClr w14:val="tx1"/>
                        </w14:solidFill>
                      </w14:textFill>
                    </w:rPr>
                  </w:pPr>
                </w:p>
              </w:tc>
            </w:tr>
            <w:tr w14:paraId="4D56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continue"/>
                  <w:noWrap w:val="0"/>
                  <w:vAlign w:val="center"/>
                </w:tcPr>
                <w:p w14:paraId="2F17C72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1123" w:type="pct"/>
                  <w:noWrap w:val="0"/>
                  <w:vAlign w:val="center"/>
                </w:tcPr>
                <w:p w14:paraId="64C27775">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24小时平均</w:t>
                  </w:r>
                </w:p>
              </w:tc>
              <w:tc>
                <w:tcPr>
                  <w:tcW w:w="1158" w:type="pct"/>
                  <w:noWrap w:val="0"/>
                  <w:vAlign w:val="center"/>
                </w:tcPr>
                <w:p w14:paraId="2AC9DA97">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150</w:t>
                  </w:r>
                </w:p>
              </w:tc>
              <w:tc>
                <w:tcPr>
                  <w:tcW w:w="895" w:type="pct"/>
                  <w:noWrap w:val="0"/>
                  <w:vAlign w:val="center"/>
                </w:tcPr>
                <w:p w14:paraId="2ED34A8E">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50</w:t>
                  </w:r>
                </w:p>
              </w:tc>
              <w:tc>
                <w:tcPr>
                  <w:tcW w:w="1112" w:type="pct"/>
                  <w:vMerge w:val="continue"/>
                  <w:noWrap w:val="0"/>
                  <w:vAlign w:val="center"/>
                </w:tcPr>
                <w:p w14:paraId="20EEED38">
                  <w:pPr>
                    <w:adjustRightInd w:val="0"/>
                    <w:snapToGrid w:val="0"/>
                    <w:jc w:val="center"/>
                    <w:rPr>
                      <w:rFonts w:hint="eastAsia" w:cs="Times New Roman"/>
                      <w:color w:val="000000" w:themeColor="text1"/>
                      <w:szCs w:val="21"/>
                      <w:lang w:val="en-US" w:eastAsia="zh-CN"/>
                      <w14:textFill>
                        <w14:solidFill>
                          <w14:schemeClr w14:val="tx1"/>
                        </w14:solidFill>
                      </w14:textFill>
                    </w:rPr>
                  </w:pPr>
                </w:p>
              </w:tc>
            </w:tr>
            <w:tr w14:paraId="54C5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continue"/>
                  <w:noWrap w:val="0"/>
                  <w:vAlign w:val="center"/>
                </w:tcPr>
                <w:p w14:paraId="1A2AB01D">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1123" w:type="pct"/>
                  <w:noWrap w:val="0"/>
                  <w:vAlign w:val="center"/>
                </w:tcPr>
                <w:p w14:paraId="744184B5">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1小时平均</w:t>
                  </w:r>
                </w:p>
              </w:tc>
              <w:tc>
                <w:tcPr>
                  <w:tcW w:w="1158" w:type="pct"/>
                  <w:noWrap w:val="0"/>
                  <w:vAlign w:val="center"/>
                </w:tcPr>
                <w:p w14:paraId="49BB1EC5">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500</w:t>
                  </w:r>
                </w:p>
              </w:tc>
              <w:tc>
                <w:tcPr>
                  <w:tcW w:w="895" w:type="pct"/>
                  <w:noWrap w:val="0"/>
                  <w:vAlign w:val="center"/>
                </w:tcPr>
                <w:p w14:paraId="5148EEBE">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150</w:t>
                  </w:r>
                </w:p>
              </w:tc>
              <w:tc>
                <w:tcPr>
                  <w:tcW w:w="1112" w:type="pct"/>
                  <w:vMerge w:val="continue"/>
                  <w:noWrap w:val="0"/>
                  <w:vAlign w:val="center"/>
                </w:tcPr>
                <w:p w14:paraId="475002A4">
                  <w:pPr>
                    <w:adjustRightInd w:val="0"/>
                    <w:snapToGrid w:val="0"/>
                    <w:jc w:val="center"/>
                    <w:rPr>
                      <w:rFonts w:hint="eastAsia" w:cs="Times New Roman"/>
                      <w:color w:val="000000" w:themeColor="text1"/>
                      <w:szCs w:val="21"/>
                      <w:lang w:val="en-US" w:eastAsia="zh-CN"/>
                      <w14:textFill>
                        <w14:solidFill>
                          <w14:schemeClr w14:val="tx1"/>
                        </w14:solidFill>
                      </w14:textFill>
                    </w:rPr>
                  </w:pPr>
                </w:p>
              </w:tc>
            </w:tr>
            <w:tr w14:paraId="4793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restart"/>
                  <w:noWrap w:val="0"/>
                  <w:vAlign w:val="center"/>
                </w:tcPr>
                <w:p w14:paraId="5F99E599">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NO</w:t>
                  </w:r>
                  <w:r>
                    <w:rPr>
                      <w:rFonts w:hint="default" w:ascii="Times New Roman" w:hAnsi="Times New Roman" w:cs="Times New Roman"/>
                      <w:color w:val="000000" w:themeColor="text1"/>
                      <w:szCs w:val="21"/>
                      <w:vertAlign w:val="subscript"/>
                      <w14:textFill>
                        <w14:solidFill>
                          <w14:schemeClr w14:val="tx1"/>
                        </w14:solidFill>
                      </w14:textFill>
                    </w:rPr>
                    <w:t>2</w:t>
                  </w:r>
                </w:p>
              </w:tc>
              <w:tc>
                <w:tcPr>
                  <w:tcW w:w="1123" w:type="pct"/>
                  <w:noWrap w:val="0"/>
                  <w:vAlign w:val="center"/>
                </w:tcPr>
                <w:p w14:paraId="17A2E958">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年平均</w:t>
                  </w:r>
                </w:p>
              </w:tc>
              <w:tc>
                <w:tcPr>
                  <w:tcW w:w="1158" w:type="pct"/>
                  <w:noWrap w:val="0"/>
                  <w:vAlign w:val="center"/>
                </w:tcPr>
                <w:p w14:paraId="49150AD1">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40</w:t>
                  </w:r>
                </w:p>
              </w:tc>
              <w:tc>
                <w:tcPr>
                  <w:tcW w:w="895" w:type="pct"/>
                  <w:noWrap w:val="0"/>
                  <w:vAlign w:val="center"/>
                </w:tcPr>
                <w:p w14:paraId="1C7053D8">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w:t>
                  </w:r>
                </w:p>
              </w:tc>
              <w:tc>
                <w:tcPr>
                  <w:tcW w:w="1112" w:type="pct"/>
                  <w:vMerge w:val="continue"/>
                  <w:noWrap w:val="0"/>
                  <w:vAlign w:val="center"/>
                </w:tcPr>
                <w:p w14:paraId="285F5763">
                  <w:pPr>
                    <w:adjustRightInd w:val="0"/>
                    <w:snapToGrid w:val="0"/>
                    <w:jc w:val="center"/>
                    <w:rPr>
                      <w:rFonts w:hint="eastAsia" w:cs="Times New Roman"/>
                      <w:color w:val="000000" w:themeColor="text1"/>
                      <w:szCs w:val="21"/>
                      <w:lang w:val="en-US" w:eastAsia="zh-CN"/>
                      <w14:textFill>
                        <w14:solidFill>
                          <w14:schemeClr w14:val="tx1"/>
                        </w14:solidFill>
                      </w14:textFill>
                    </w:rPr>
                  </w:pPr>
                </w:p>
              </w:tc>
            </w:tr>
            <w:tr w14:paraId="23A7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continue"/>
                  <w:noWrap w:val="0"/>
                  <w:vAlign w:val="center"/>
                </w:tcPr>
                <w:p w14:paraId="4A20CC98">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1123" w:type="pct"/>
                  <w:noWrap w:val="0"/>
                  <w:vAlign w:val="center"/>
                </w:tcPr>
                <w:p w14:paraId="2CA77198">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24小时平均</w:t>
                  </w:r>
                </w:p>
              </w:tc>
              <w:tc>
                <w:tcPr>
                  <w:tcW w:w="1158" w:type="pct"/>
                  <w:noWrap w:val="0"/>
                  <w:vAlign w:val="center"/>
                </w:tcPr>
                <w:p w14:paraId="0B879192">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80</w:t>
                  </w:r>
                </w:p>
              </w:tc>
              <w:tc>
                <w:tcPr>
                  <w:tcW w:w="895" w:type="pct"/>
                  <w:noWrap w:val="0"/>
                  <w:vAlign w:val="center"/>
                </w:tcPr>
                <w:p w14:paraId="3C3D45C3">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50</w:t>
                  </w:r>
                </w:p>
              </w:tc>
              <w:tc>
                <w:tcPr>
                  <w:tcW w:w="1112" w:type="pct"/>
                  <w:vMerge w:val="continue"/>
                  <w:noWrap w:val="0"/>
                  <w:vAlign w:val="center"/>
                </w:tcPr>
                <w:p w14:paraId="42330D7C">
                  <w:pPr>
                    <w:adjustRightInd w:val="0"/>
                    <w:snapToGrid w:val="0"/>
                    <w:jc w:val="center"/>
                    <w:rPr>
                      <w:rFonts w:hint="eastAsia" w:cs="Times New Roman"/>
                      <w:color w:val="000000" w:themeColor="text1"/>
                      <w:szCs w:val="21"/>
                      <w:lang w:val="en-US" w:eastAsia="zh-CN"/>
                      <w14:textFill>
                        <w14:solidFill>
                          <w14:schemeClr w14:val="tx1"/>
                        </w14:solidFill>
                      </w14:textFill>
                    </w:rPr>
                  </w:pPr>
                </w:p>
              </w:tc>
            </w:tr>
            <w:tr w14:paraId="1947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continue"/>
                  <w:noWrap w:val="0"/>
                  <w:vAlign w:val="center"/>
                </w:tcPr>
                <w:p w14:paraId="0B0009A1">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1123" w:type="pct"/>
                  <w:noWrap w:val="0"/>
                  <w:vAlign w:val="center"/>
                </w:tcPr>
                <w:p w14:paraId="75D636EA">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1小时平均</w:t>
                  </w:r>
                </w:p>
              </w:tc>
              <w:tc>
                <w:tcPr>
                  <w:tcW w:w="1158" w:type="pct"/>
                  <w:noWrap w:val="0"/>
                  <w:vAlign w:val="center"/>
                </w:tcPr>
                <w:p w14:paraId="16575A2D">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200</w:t>
                  </w:r>
                </w:p>
              </w:tc>
              <w:tc>
                <w:tcPr>
                  <w:tcW w:w="895" w:type="pct"/>
                  <w:noWrap w:val="0"/>
                  <w:vAlign w:val="center"/>
                </w:tcPr>
                <w:p w14:paraId="0A9297CD">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200</w:t>
                  </w:r>
                </w:p>
              </w:tc>
              <w:tc>
                <w:tcPr>
                  <w:tcW w:w="1112" w:type="pct"/>
                  <w:vMerge w:val="continue"/>
                  <w:noWrap w:val="0"/>
                  <w:vAlign w:val="center"/>
                </w:tcPr>
                <w:p w14:paraId="6E80CE55">
                  <w:pPr>
                    <w:adjustRightInd w:val="0"/>
                    <w:snapToGrid w:val="0"/>
                    <w:jc w:val="center"/>
                    <w:rPr>
                      <w:rFonts w:hint="eastAsia" w:cs="Times New Roman"/>
                      <w:color w:val="000000" w:themeColor="text1"/>
                      <w:szCs w:val="21"/>
                      <w:lang w:val="en-US" w:eastAsia="zh-CN"/>
                      <w14:textFill>
                        <w14:solidFill>
                          <w14:schemeClr w14:val="tx1"/>
                        </w14:solidFill>
                      </w14:textFill>
                    </w:rPr>
                  </w:pPr>
                </w:p>
              </w:tc>
            </w:tr>
            <w:tr w14:paraId="16C0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restart"/>
                  <w:noWrap w:val="0"/>
                  <w:vAlign w:val="center"/>
                </w:tcPr>
                <w:p w14:paraId="32EA1F40">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CO</w:t>
                  </w:r>
                </w:p>
              </w:tc>
              <w:tc>
                <w:tcPr>
                  <w:tcW w:w="1123" w:type="pct"/>
                  <w:noWrap w:val="0"/>
                  <w:vAlign w:val="center"/>
                </w:tcPr>
                <w:p w14:paraId="2BF9F64C">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24小时平均</w:t>
                  </w:r>
                </w:p>
              </w:tc>
              <w:tc>
                <w:tcPr>
                  <w:tcW w:w="1158" w:type="pct"/>
                  <w:noWrap w:val="0"/>
                  <w:vAlign w:val="center"/>
                </w:tcPr>
                <w:p w14:paraId="0D77B2F3">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4000</w:t>
                  </w:r>
                </w:p>
              </w:tc>
              <w:tc>
                <w:tcPr>
                  <w:tcW w:w="895" w:type="pct"/>
                  <w:noWrap w:val="0"/>
                  <w:vAlign w:val="center"/>
                </w:tcPr>
                <w:p w14:paraId="4139A87F">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4000</w:t>
                  </w:r>
                </w:p>
              </w:tc>
              <w:tc>
                <w:tcPr>
                  <w:tcW w:w="1112" w:type="pct"/>
                  <w:vMerge w:val="continue"/>
                  <w:noWrap w:val="0"/>
                  <w:vAlign w:val="center"/>
                </w:tcPr>
                <w:p w14:paraId="6E1686A7">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r>
            <w:tr w14:paraId="79F1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continue"/>
                  <w:noWrap w:val="0"/>
                  <w:vAlign w:val="center"/>
                </w:tcPr>
                <w:p w14:paraId="5E1864A4">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1123" w:type="pct"/>
                  <w:noWrap w:val="0"/>
                  <w:vAlign w:val="center"/>
                </w:tcPr>
                <w:p w14:paraId="2EF6097A">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小时平均</w:t>
                  </w:r>
                </w:p>
              </w:tc>
              <w:tc>
                <w:tcPr>
                  <w:tcW w:w="1158" w:type="pct"/>
                  <w:noWrap w:val="0"/>
                  <w:vAlign w:val="center"/>
                </w:tcPr>
                <w:p w14:paraId="697472D9">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10000</w:t>
                  </w:r>
                </w:p>
              </w:tc>
              <w:tc>
                <w:tcPr>
                  <w:tcW w:w="895" w:type="pct"/>
                  <w:noWrap w:val="0"/>
                  <w:vAlign w:val="center"/>
                </w:tcPr>
                <w:p w14:paraId="3848EAC0">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10000</w:t>
                  </w:r>
                </w:p>
              </w:tc>
              <w:tc>
                <w:tcPr>
                  <w:tcW w:w="1112" w:type="pct"/>
                  <w:vMerge w:val="continue"/>
                  <w:noWrap w:val="0"/>
                  <w:vAlign w:val="center"/>
                </w:tcPr>
                <w:p w14:paraId="78985080">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r>
            <w:tr w14:paraId="643A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restart"/>
                  <w:noWrap w:val="0"/>
                  <w:vAlign w:val="center"/>
                </w:tcPr>
                <w:p w14:paraId="48CDC2A5">
                  <w:pPr>
                    <w:adjustRightInd w:val="0"/>
                    <w:snapToGrid w:val="0"/>
                    <w:jc w:val="center"/>
                    <w:rPr>
                      <w:rFonts w:hint="default" w:ascii="Times New Roman" w:hAnsi="Times New Roman" w:cs="Times New Roman"/>
                      <w:color w:val="000000" w:themeColor="text1"/>
                      <w:szCs w:val="21"/>
                      <w:vertAlign w:val="subscript"/>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O</w:t>
                  </w:r>
                  <w:r>
                    <w:rPr>
                      <w:rFonts w:hint="default" w:ascii="Times New Roman" w:hAnsi="Times New Roman" w:cs="Times New Roman"/>
                      <w:color w:val="000000" w:themeColor="text1"/>
                      <w:szCs w:val="21"/>
                      <w:vertAlign w:val="subscript"/>
                      <w14:textFill>
                        <w14:solidFill>
                          <w14:schemeClr w14:val="tx1"/>
                        </w14:solidFill>
                      </w14:textFill>
                    </w:rPr>
                    <w:t>3</w:t>
                  </w:r>
                </w:p>
              </w:tc>
              <w:tc>
                <w:tcPr>
                  <w:tcW w:w="1123" w:type="pct"/>
                  <w:noWrap w:val="0"/>
                  <w:vAlign w:val="center"/>
                </w:tcPr>
                <w:p w14:paraId="3DE76EFC">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日最大8小时平均</w:t>
                  </w:r>
                </w:p>
              </w:tc>
              <w:tc>
                <w:tcPr>
                  <w:tcW w:w="1158" w:type="pct"/>
                  <w:noWrap w:val="0"/>
                  <w:vAlign w:val="center"/>
                </w:tcPr>
                <w:p w14:paraId="54B912A7">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160</w:t>
                  </w:r>
                </w:p>
              </w:tc>
              <w:tc>
                <w:tcPr>
                  <w:tcW w:w="895" w:type="pct"/>
                  <w:noWrap w:val="0"/>
                  <w:vAlign w:val="center"/>
                </w:tcPr>
                <w:p w14:paraId="5C55041F">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160</w:t>
                  </w:r>
                </w:p>
              </w:tc>
              <w:tc>
                <w:tcPr>
                  <w:tcW w:w="1112" w:type="pct"/>
                  <w:vMerge w:val="continue"/>
                  <w:noWrap w:val="0"/>
                  <w:vAlign w:val="center"/>
                </w:tcPr>
                <w:p w14:paraId="3C488967">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r>
            <w:tr w14:paraId="612E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continue"/>
                  <w:noWrap w:val="0"/>
                  <w:vAlign w:val="center"/>
                </w:tcPr>
                <w:p w14:paraId="08A5ACAA">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1123" w:type="pct"/>
                  <w:noWrap w:val="0"/>
                  <w:vAlign w:val="center"/>
                </w:tcPr>
                <w:p w14:paraId="5D2E9298">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1小时平均</w:t>
                  </w:r>
                </w:p>
              </w:tc>
              <w:tc>
                <w:tcPr>
                  <w:tcW w:w="1158" w:type="pct"/>
                  <w:noWrap w:val="0"/>
                  <w:vAlign w:val="center"/>
                </w:tcPr>
                <w:p w14:paraId="40DCB5A2">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200</w:t>
                  </w:r>
                </w:p>
              </w:tc>
              <w:tc>
                <w:tcPr>
                  <w:tcW w:w="895" w:type="pct"/>
                  <w:noWrap w:val="0"/>
                  <w:vAlign w:val="center"/>
                </w:tcPr>
                <w:p w14:paraId="5333D4EF">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200</w:t>
                  </w:r>
                </w:p>
              </w:tc>
              <w:tc>
                <w:tcPr>
                  <w:tcW w:w="1112" w:type="pct"/>
                  <w:vMerge w:val="continue"/>
                  <w:noWrap w:val="0"/>
                  <w:vAlign w:val="center"/>
                </w:tcPr>
                <w:p w14:paraId="6122297F">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r>
            <w:tr w14:paraId="4024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restart"/>
                  <w:noWrap w:val="0"/>
                  <w:vAlign w:val="center"/>
                </w:tcPr>
                <w:p w14:paraId="652583DD">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PM</w:t>
                  </w:r>
                  <w:r>
                    <w:rPr>
                      <w:rFonts w:hint="default" w:ascii="Times New Roman" w:hAnsi="Times New Roman" w:cs="Times New Roman"/>
                      <w:color w:val="000000" w:themeColor="text1"/>
                      <w:szCs w:val="21"/>
                      <w:vertAlign w:val="subscript"/>
                      <w14:textFill>
                        <w14:solidFill>
                          <w14:schemeClr w14:val="tx1"/>
                        </w14:solidFill>
                      </w14:textFill>
                    </w:rPr>
                    <w:t>10</w:t>
                  </w:r>
                </w:p>
              </w:tc>
              <w:tc>
                <w:tcPr>
                  <w:tcW w:w="1123" w:type="pct"/>
                  <w:noWrap w:val="0"/>
                  <w:vAlign w:val="center"/>
                </w:tcPr>
                <w:p w14:paraId="17B50520">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年平均</w:t>
                  </w:r>
                </w:p>
              </w:tc>
              <w:tc>
                <w:tcPr>
                  <w:tcW w:w="1158" w:type="pct"/>
                  <w:noWrap w:val="0"/>
                  <w:vAlign w:val="center"/>
                </w:tcPr>
                <w:p w14:paraId="26FC0E85">
                  <w:pPr>
                    <w:adjustRightInd w:val="0"/>
                    <w:snapToGrid w:val="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60</w:t>
                  </w:r>
                </w:p>
              </w:tc>
              <w:tc>
                <w:tcPr>
                  <w:tcW w:w="895" w:type="pct"/>
                  <w:noWrap w:val="0"/>
                  <w:vAlign w:val="center"/>
                </w:tcPr>
                <w:p w14:paraId="16FE8012">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50</w:t>
                  </w:r>
                </w:p>
              </w:tc>
              <w:tc>
                <w:tcPr>
                  <w:tcW w:w="1112" w:type="pct"/>
                  <w:vMerge w:val="continue"/>
                  <w:noWrap w:val="0"/>
                  <w:vAlign w:val="center"/>
                </w:tcPr>
                <w:p w14:paraId="246BEF34">
                  <w:pPr>
                    <w:adjustRightInd w:val="0"/>
                    <w:snapToGrid w:val="0"/>
                    <w:jc w:val="center"/>
                    <w:rPr>
                      <w:rFonts w:hint="eastAsia" w:cs="Times New Roman"/>
                      <w:color w:val="000000" w:themeColor="text1"/>
                      <w:kern w:val="2"/>
                      <w:sz w:val="21"/>
                      <w:szCs w:val="21"/>
                      <w:lang w:val="en-US" w:eastAsia="zh-CN" w:bidi="ar-SA"/>
                      <w14:textFill>
                        <w14:solidFill>
                          <w14:schemeClr w14:val="tx1"/>
                        </w14:solidFill>
                      </w14:textFill>
                    </w:rPr>
                  </w:pPr>
                </w:p>
              </w:tc>
            </w:tr>
            <w:tr w14:paraId="387B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continue"/>
                  <w:noWrap w:val="0"/>
                  <w:vAlign w:val="center"/>
                </w:tcPr>
                <w:p w14:paraId="04DC1E0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1123" w:type="pct"/>
                  <w:noWrap w:val="0"/>
                  <w:vAlign w:val="center"/>
                </w:tcPr>
                <w:p w14:paraId="07E9DA3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24小时平均</w:t>
                  </w:r>
                </w:p>
              </w:tc>
              <w:tc>
                <w:tcPr>
                  <w:tcW w:w="1158" w:type="pct"/>
                  <w:noWrap w:val="0"/>
                  <w:vAlign w:val="center"/>
                </w:tcPr>
                <w:p w14:paraId="59E4FACE">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120</w:t>
                  </w:r>
                </w:p>
              </w:tc>
              <w:tc>
                <w:tcPr>
                  <w:tcW w:w="895" w:type="pct"/>
                  <w:noWrap w:val="0"/>
                  <w:vAlign w:val="center"/>
                </w:tcPr>
                <w:p w14:paraId="24F84204">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100</w:t>
                  </w:r>
                </w:p>
              </w:tc>
              <w:tc>
                <w:tcPr>
                  <w:tcW w:w="1112" w:type="pct"/>
                  <w:vMerge w:val="continue"/>
                  <w:noWrap w:val="0"/>
                  <w:vAlign w:val="center"/>
                </w:tcPr>
                <w:p w14:paraId="1765548A">
                  <w:pPr>
                    <w:adjustRightInd w:val="0"/>
                    <w:snapToGrid w:val="0"/>
                    <w:jc w:val="center"/>
                    <w:rPr>
                      <w:rFonts w:hint="eastAsia" w:cs="Times New Roman"/>
                      <w:color w:val="000000" w:themeColor="text1"/>
                      <w:kern w:val="2"/>
                      <w:sz w:val="21"/>
                      <w:szCs w:val="21"/>
                      <w:lang w:val="en-US" w:eastAsia="zh-CN" w:bidi="ar-SA"/>
                      <w14:textFill>
                        <w14:solidFill>
                          <w14:schemeClr w14:val="tx1"/>
                        </w14:solidFill>
                      </w14:textFill>
                    </w:rPr>
                  </w:pPr>
                </w:p>
              </w:tc>
            </w:tr>
            <w:tr w14:paraId="75A4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restart"/>
                  <w:noWrap w:val="0"/>
                  <w:vAlign w:val="center"/>
                </w:tcPr>
                <w:p w14:paraId="2BADCE37">
                  <w:pPr>
                    <w:adjustRightInd w:val="0"/>
                    <w:snapToGrid w:val="0"/>
                    <w:jc w:val="center"/>
                    <w:rPr>
                      <w:rFonts w:hint="default" w:ascii="Times New Roman" w:hAnsi="Times New Roman" w:cs="Times New Roman"/>
                      <w:color w:val="000000" w:themeColor="text1"/>
                      <w:szCs w:val="21"/>
                      <w:vertAlign w:val="subscript"/>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PM</w:t>
                  </w:r>
                  <w:r>
                    <w:rPr>
                      <w:rFonts w:hint="default" w:ascii="Times New Roman" w:hAnsi="Times New Roman" w:cs="Times New Roman"/>
                      <w:color w:val="000000" w:themeColor="text1"/>
                      <w:szCs w:val="21"/>
                      <w:vertAlign w:val="subscript"/>
                      <w14:textFill>
                        <w14:solidFill>
                          <w14:schemeClr w14:val="tx1"/>
                        </w14:solidFill>
                      </w14:textFill>
                    </w:rPr>
                    <w:t>2.5</w:t>
                  </w:r>
                </w:p>
              </w:tc>
              <w:tc>
                <w:tcPr>
                  <w:tcW w:w="1123" w:type="pct"/>
                  <w:noWrap w:val="0"/>
                  <w:vAlign w:val="center"/>
                </w:tcPr>
                <w:p w14:paraId="40C4C72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年平均</w:t>
                  </w:r>
                </w:p>
              </w:tc>
              <w:tc>
                <w:tcPr>
                  <w:tcW w:w="1158" w:type="pct"/>
                  <w:noWrap w:val="0"/>
                  <w:vAlign w:val="center"/>
                </w:tcPr>
                <w:p w14:paraId="1C80516A">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w:t>
                  </w:r>
                </w:p>
              </w:tc>
              <w:tc>
                <w:tcPr>
                  <w:tcW w:w="895" w:type="pct"/>
                  <w:noWrap w:val="0"/>
                  <w:vAlign w:val="center"/>
                </w:tcPr>
                <w:p w14:paraId="6CBA14F0">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25</w:t>
                  </w:r>
                </w:p>
              </w:tc>
              <w:tc>
                <w:tcPr>
                  <w:tcW w:w="1112" w:type="pct"/>
                  <w:vMerge w:val="continue"/>
                  <w:noWrap w:val="0"/>
                  <w:vAlign w:val="center"/>
                </w:tcPr>
                <w:p w14:paraId="3E45C371">
                  <w:pPr>
                    <w:adjustRightInd w:val="0"/>
                    <w:snapToGrid w:val="0"/>
                    <w:jc w:val="center"/>
                    <w:rPr>
                      <w:rFonts w:hint="eastAsia" w:cs="Times New Roman"/>
                      <w:color w:val="000000" w:themeColor="text1"/>
                      <w:kern w:val="2"/>
                      <w:sz w:val="21"/>
                      <w:szCs w:val="21"/>
                      <w:lang w:val="en-US" w:eastAsia="zh-CN" w:bidi="ar-SA"/>
                      <w14:textFill>
                        <w14:solidFill>
                          <w14:schemeClr w14:val="tx1"/>
                        </w14:solidFill>
                      </w14:textFill>
                    </w:rPr>
                  </w:pPr>
                </w:p>
              </w:tc>
            </w:tr>
            <w:tr w14:paraId="456F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pct"/>
                  <w:vMerge w:val="continue"/>
                  <w:noWrap w:val="0"/>
                  <w:vAlign w:val="center"/>
                </w:tcPr>
                <w:p w14:paraId="15B9D11A">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1123" w:type="pct"/>
                  <w:noWrap w:val="0"/>
                  <w:vAlign w:val="center"/>
                </w:tcPr>
                <w:p w14:paraId="55C8A11A">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24小时平均</w:t>
                  </w:r>
                </w:p>
              </w:tc>
              <w:tc>
                <w:tcPr>
                  <w:tcW w:w="1158" w:type="pct"/>
                  <w:noWrap w:val="0"/>
                  <w:vAlign w:val="center"/>
                </w:tcPr>
                <w:p w14:paraId="0D48C798">
                  <w:pPr>
                    <w:adjustRightInd w:val="0"/>
                    <w:snapToGrid w:val="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60</w:t>
                  </w:r>
                </w:p>
              </w:tc>
              <w:tc>
                <w:tcPr>
                  <w:tcW w:w="895" w:type="pct"/>
                  <w:noWrap w:val="0"/>
                  <w:vAlign w:val="center"/>
                </w:tcPr>
                <w:p w14:paraId="32C63CE6">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50</w:t>
                  </w:r>
                </w:p>
              </w:tc>
              <w:tc>
                <w:tcPr>
                  <w:tcW w:w="1112" w:type="pct"/>
                  <w:vMerge w:val="continue"/>
                  <w:noWrap w:val="0"/>
                  <w:vAlign w:val="center"/>
                </w:tcPr>
                <w:p w14:paraId="21CC43FC">
                  <w:pPr>
                    <w:adjustRightInd w:val="0"/>
                    <w:snapToGrid w:val="0"/>
                    <w:jc w:val="center"/>
                    <w:rPr>
                      <w:rFonts w:hint="eastAsia" w:cs="Times New Roman"/>
                      <w:color w:val="000000" w:themeColor="text1"/>
                      <w:kern w:val="2"/>
                      <w:sz w:val="21"/>
                      <w:szCs w:val="21"/>
                      <w:lang w:val="en-US" w:eastAsia="zh-CN" w:bidi="ar-SA"/>
                      <w14:textFill>
                        <w14:solidFill>
                          <w14:schemeClr w14:val="tx1"/>
                        </w14:solidFill>
                      </w14:textFill>
                    </w:rPr>
                  </w:pPr>
                </w:p>
              </w:tc>
            </w:tr>
            <w:tr w14:paraId="2CE3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center"/>
                </w:tcPr>
                <w:p w14:paraId="4CFD2914">
                  <w:pPr>
                    <w:adjustRightInd w:val="0"/>
                    <w:snapToGrid w:val="0"/>
                    <w:jc w:val="center"/>
                    <w:rPr>
                      <w:rFonts w:hint="default" w:ascii="Times New Roman" w:hAnsi="Times New Roman" w:eastAsia="宋体" w:cs="Times New Roman"/>
                      <w:bCs/>
                      <w:color w:val="000000" w:themeColor="text1"/>
                      <w:kern w:val="24"/>
                      <w:sz w:val="21"/>
                      <w:szCs w:val="21"/>
                      <w14:textFill>
                        <w14:solidFill>
                          <w14:schemeClr w14:val="tx1"/>
                        </w14:solidFill>
                      </w14:textFill>
                    </w:rPr>
                  </w:pPr>
                  <w:r>
                    <w:rPr>
                      <w:rFonts w:hint="default" w:ascii="Times New Roman" w:hAnsi="Times New Roman" w:eastAsia="宋体" w:cs="Times New Roman"/>
                      <w:bCs/>
                      <w:color w:val="000000" w:themeColor="text1"/>
                      <w:kern w:val="24"/>
                      <w:sz w:val="21"/>
                      <w:szCs w:val="21"/>
                      <w14:textFill>
                        <w14:solidFill>
                          <w14:schemeClr w14:val="tx1"/>
                        </w14:solidFill>
                      </w14:textFill>
                    </w:rPr>
                    <w:t>注：过渡阶段指标准实施之日2026年3月1日起至2030年10月31日止</w:t>
                  </w:r>
                  <w:r>
                    <w:rPr>
                      <w:rFonts w:hint="eastAsia" w:cs="Times New Roman"/>
                      <w:bCs/>
                      <w:color w:val="000000" w:themeColor="text1"/>
                      <w:kern w:val="24"/>
                      <w:sz w:val="21"/>
                      <w:szCs w:val="21"/>
                      <w:lang w:eastAsia="zh-CN"/>
                      <w14:textFill>
                        <w14:solidFill>
                          <w14:schemeClr w14:val="tx1"/>
                        </w14:solidFill>
                      </w14:textFill>
                    </w:rPr>
                    <w:t>；</w:t>
                  </w:r>
                  <w:r>
                    <w:rPr>
                      <w:rFonts w:hint="default" w:ascii="Times New Roman" w:hAnsi="Times New Roman" w:eastAsia="宋体" w:cs="Times New Roman"/>
                      <w:bCs/>
                      <w:color w:val="000000" w:themeColor="text1"/>
                      <w:kern w:val="24"/>
                      <w:sz w:val="21"/>
                      <w:szCs w:val="21"/>
                      <w14:textFill>
                        <w14:solidFill>
                          <w14:schemeClr w14:val="tx1"/>
                        </w14:solidFill>
                      </w14:textFill>
                    </w:rPr>
                    <w:t>2031年1月1日起执行《环境空气质量标准》（GB3095-2026）二级标准</w:t>
                  </w:r>
                  <w:r>
                    <w:rPr>
                      <w:rFonts w:hint="eastAsia" w:cs="Times New Roman"/>
                      <w:bCs/>
                      <w:color w:val="000000" w:themeColor="text1"/>
                      <w:kern w:val="24"/>
                      <w:sz w:val="21"/>
                      <w:szCs w:val="21"/>
                      <w:lang w:eastAsia="zh-CN"/>
                      <w14:textFill>
                        <w14:solidFill>
                          <w14:schemeClr w14:val="tx1"/>
                        </w14:solidFill>
                      </w14:textFill>
                    </w:rPr>
                    <w:t>。</w:t>
                  </w:r>
                </w:p>
              </w:tc>
            </w:tr>
          </w:tbl>
          <w:p w14:paraId="57CC8DCC">
            <w:pPr>
              <w:pStyle w:val="14"/>
              <w:widowControl w:val="0"/>
              <w:autoSpaceDE w:val="0"/>
              <w:autoSpaceDN w:val="0"/>
              <w:snapToGrid/>
              <w:spacing w:before="120" w:beforeLines="50" w:after="0" w:line="360" w:lineRule="auto"/>
              <w:ind w:right="0"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（2）环境空气质量现状</w:t>
            </w:r>
          </w:p>
          <w:p w14:paraId="5D68B9DA">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根据《环境影响评价技术导则大气环境》（HJ2.2-2018）要求，环境空气质量现状采用地方环保部门发布的环境质量报告中的结论。</w:t>
            </w:r>
          </w:p>
          <w:p w14:paraId="15AECBDF">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根据《202</w:t>
            </w:r>
            <w:r>
              <w:rPr>
                <w:rFonts w:hint="default" w:ascii="Times New Roman" w:hAnsi="Times New Roman" w:cs="Times New Roman"/>
                <w:color w:val="000000" w:themeColor="text1"/>
                <w:sz w:val="24"/>
                <w:lang w:val="en-US" w:eastAsia="zh-CN"/>
                <w14:textFill>
                  <w14:solidFill>
                    <w14:schemeClr w14:val="tx1"/>
                  </w14:solidFill>
                </w14:textFill>
              </w:rPr>
              <w:t>4</w:t>
            </w:r>
            <w:r>
              <w:rPr>
                <w:rFonts w:hint="default" w:ascii="Times New Roman" w:hAnsi="Times New Roman" w:cs="Times New Roman"/>
                <w:color w:val="000000" w:themeColor="text1"/>
                <w:sz w:val="24"/>
                <w14:textFill>
                  <w14:solidFill>
                    <w14:schemeClr w14:val="tx1"/>
                  </w14:solidFill>
                </w14:textFill>
              </w:rPr>
              <w:t xml:space="preserve"> 年玉溪市生态环境状况公报》，2024年，玉溪中心城区环境空气质量优良天数比率为99.5%，其余县（市、区）空气质量优良天数比率均达99%以上。全市4个酸雨监测点监测显示，未出现酸雨。</w:t>
            </w:r>
          </w:p>
          <w:p w14:paraId="124C6326">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因此，项目所在区域环境空气质量达标，为达标区。</w:t>
            </w:r>
          </w:p>
          <w:p w14:paraId="5B50C1AF">
            <w:pPr>
              <w:spacing w:line="360" w:lineRule="auto"/>
              <w:ind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3</w:t>
            </w:r>
            <w:r>
              <w:rPr>
                <w:rFonts w:hint="eastAsia" w:cs="Times New Roman"/>
                <w:color w:val="000000" w:themeColor="text1"/>
                <w:sz w:val="24"/>
                <w:szCs w:val="24"/>
                <w:lang w:eastAsia="zh-CN"/>
                <w14:textFill>
                  <w14:solidFill>
                    <w14:schemeClr w14:val="tx1"/>
                  </w14:solidFill>
                </w14:textFill>
              </w:rPr>
              <w:t>）特征污染物</w:t>
            </w:r>
          </w:p>
          <w:p w14:paraId="2DD1720A">
            <w:pPr>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本项目涉及的特征因子为TSP，为了解评价范围内特征因子</w:t>
            </w:r>
            <w:r>
              <w:rPr>
                <w:rFonts w:hint="eastAsia" w:cs="Times New Roman"/>
                <w:color w:val="000000" w:themeColor="text1"/>
                <w:sz w:val="24"/>
                <w:szCs w:val="24"/>
                <w:lang w:val="en-US" w:eastAsia="zh-CN"/>
                <w14:textFill>
                  <w14:solidFill>
                    <w14:schemeClr w14:val="tx1"/>
                  </w14:solidFill>
                </w14:textFill>
              </w:rPr>
              <w:t>TSP</w:t>
            </w:r>
            <w:r>
              <w:rPr>
                <w:rFonts w:hint="default" w:ascii="Times New Roman" w:hAnsi="Times New Roman" w:cs="Times New Roman"/>
                <w:color w:val="000000" w:themeColor="text1"/>
                <w:sz w:val="24"/>
                <w:szCs w:val="24"/>
                <w14:textFill>
                  <w14:solidFill>
                    <w14:schemeClr w14:val="tx1"/>
                  </w14:solidFill>
                </w14:textFill>
              </w:rPr>
              <w:t>的环境质量，</w:t>
            </w:r>
            <w:r>
              <w:rPr>
                <w:rFonts w:hint="eastAsia" w:cs="Times New Roman"/>
                <w:color w:val="000000" w:themeColor="text1"/>
                <w:sz w:val="24"/>
                <w:szCs w:val="24"/>
                <w:lang w:val="en-US" w:eastAsia="zh-CN"/>
                <w14:textFill>
                  <w14:solidFill>
                    <w14:schemeClr w14:val="tx1"/>
                  </w14:solidFill>
                </w14:textFill>
              </w:rPr>
              <w:t>本项目TSP</w:t>
            </w:r>
            <w:r>
              <w:rPr>
                <w:rFonts w:hint="eastAsia" w:cs="Times New Roman"/>
                <w:color w:val="000000" w:themeColor="text1"/>
                <w:kern w:val="2"/>
                <w:sz w:val="24"/>
                <w:szCs w:val="24"/>
                <w:lang w:eastAsia="zh-CN" w:bidi="ar"/>
                <w14:textFill>
                  <w14:solidFill>
                    <w14:schemeClr w14:val="tx1"/>
                  </w14:solidFill>
                </w14:textFill>
              </w:rPr>
              <w:t>引用云南绿宸中检联环境检测有限公司于2025年8月27日~29日对《可再生能源替代化石能源集中供热项目环境影响评价报告表》中的监测数据，该监测点位于本项目东南侧约</w:t>
            </w:r>
            <w:r>
              <w:rPr>
                <w:rFonts w:hint="eastAsia" w:cs="Times New Roman"/>
                <w:color w:val="000000" w:themeColor="text1"/>
                <w:kern w:val="2"/>
                <w:sz w:val="24"/>
                <w:szCs w:val="24"/>
                <w:lang w:val="en-US" w:eastAsia="zh-CN" w:bidi="ar"/>
                <w14:textFill>
                  <w14:solidFill>
                    <w14:schemeClr w14:val="tx1"/>
                  </w14:solidFill>
                </w14:textFill>
              </w:rPr>
              <w:t>4.9k</w:t>
            </w:r>
            <w:r>
              <w:rPr>
                <w:rFonts w:hint="eastAsia" w:cs="Times New Roman"/>
                <w:color w:val="000000" w:themeColor="text1"/>
                <w:kern w:val="2"/>
                <w:sz w:val="24"/>
                <w:szCs w:val="24"/>
                <w:lang w:eastAsia="zh-CN" w:bidi="ar"/>
                <w14:textFill>
                  <w14:solidFill>
                    <w14:schemeClr w14:val="tx1"/>
                  </w14:solidFill>
                </w14:textFill>
              </w:rPr>
              <w:t>m处，该监测点位于项目5km范围内，监测时间为近3年数据，因此监测数据为有效数据。具体监测结果如下表3-</w:t>
            </w:r>
            <w:r>
              <w:rPr>
                <w:rFonts w:hint="eastAsia" w:cs="Times New Roman"/>
                <w:color w:val="000000" w:themeColor="text1"/>
                <w:kern w:val="2"/>
                <w:sz w:val="24"/>
                <w:szCs w:val="24"/>
                <w:lang w:val="en-US" w:eastAsia="zh-CN" w:bidi="ar"/>
                <w14:textFill>
                  <w14:solidFill>
                    <w14:schemeClr w14:val="tx1"/>
                  </w14:solidFill>
                </w14:textFill>
              </w:rPr>
              <w:t>2</w:t>
            </w:r>
            <w:r>
              <w:rPr>
                <w:rFonts w:hint="eastAsia" w:cs="Times New Roman"/>
                <w:color w:val="000000" w:themeColor="text1"/>
                <w:kern w:val="2"/>
                <w:sz w:val="24"/>
                <w:szCs w:val="24"/>
                <w:lang w:eastAsia="zh-CN" w:bidi="ar"/>
                <w14:textFill>
                  <w14:solidFill>
                    <w14:schemeClr w14:val="tx1"/>
                  </w14:solidFill>
                </w14:textFill>
              </w:rPr>
              <w:t>所示，</w:t>
            </w:r>
          </w:p>
          <w:p w14:paraId="7BC2A790">
            <w:pPr>
              <w:jc w:val="center"/>
              <w:rPr>
                <w:rFonts w:hint="eastAsia" w:ascii="Times New Roman" w:hAnsi="Times New Roman" w:eastAsia="TimesNewRomanPS-BoldMT" w:cs="Times New Roman"/>
                <w:b/>
                <w:bCs/>
                <w:color w:val="000000" w:themeColor="text1"/>
                <w:sz w:val="21"/>
                <w:szCs w:val="24"/>
                <w:vertAlign w:val="superscript"/>
                <w:lang w:val="en-US" w:eastAsia="zh-CN"/>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表3-</w:t>
            </w: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color w:val="000000" w:themeColor="text1"/>
                <w:sz w:val="24"/>
                <w:szCs w:val="24"/>
                <w14:textFill>
                  <w14:solidFill>
                    <w14:schemeClr w14:val="tx1"/>
                  </w14:solidFill>
                </w14:textFill>
              </w:rPr>
              <w:t xml:space="preserve">  </w:t>
            </w:r>
            <w:r>
              <w:rPr>
                <w:rFonts w:hint="eastAsia" w:cs="Times New Roman"/>
                <w:b/>
                <w:color w:val="000000" w:themeColor="text1"/>
                <w:spacing w:val="-5"/>
                <w:sz w:val="24"/>
                <w:szCs w:val="24"/>
                <w:lang w:val="en-US" w:eastAsia="zh-CN" w:bidi="ar"/>
                <w14:textFill>
                  <w14:solidFill>
                    <w14:schemeClr w14:val="tx1"/>
                  </w14:solidFill>
                </w14:textFill>
              </w:rPr>
              <w:t>所引用的特征污染物</w:t>
            </w:r>
            <w:r>
              <w:rPr>
                <w:rFonts w:hint="eastAsia" w:cs="Times New Roman"/>
                <w:b/>
                <w:color w:val="000000" w:themeColor="text1"/>
                <w:spacing w:val="-5"/>
                <w:sz w:val="24"/>
                <w:szCs w:val="24"/>
                <w:lang w:eastAsia="zh-CN" w:bidi="ar"/>
                <w14:textFill>
                  <w14:solidFill>
                    <w14:schemeClr w14:val="tx1"/>
                  </w14:solidFill>
                </w14:textFill>
              </w:rPr>
              <w:t>监测结果</w:t>
            </w:r>
            <w:r>
              <w:rPr>
                <w:rFonts w:hint="eastAsia" w:cs="Times New Roman"/>
                <w:b/>
                <w:color w:val="000000" w:themeColor="text1"/>
                <w:spacing w:val="-5"/>
                <w:sz w:val="24"/>
                <w:szCs w:val="24"/>
                <w:lang w:val="en-US" w:eastAsia="zh-CN" w:bidi="ar"/>
                <w14:textFill>
                  <w14:solidFill>
                    <w14:schemeClr w14:val="tx1"/>
                  </w14:solidFill>
                </w14:textFill>
              </w:rPr>
              <w:t xml:space="preserve">   </w:t>
            </w:r>
            <w:r>
              <w:rPr>
                <w:rFonts w:hint="default" w:ascii="Times New Roman" w:hAnsi="Times New Roman" w:eastAsia="宋体" w:cs="Times New Roman"/>
                <w:b/>
                <w:bCs/>
                <w:color w:val="000000" w:themeColor="text1"/>
                <w:sz w:val="21"/>
                <w:szCs w:val="24"/>
                <w14:textFill>
                  <w14:solidFill>
                    <w14:schemeClr w14:val="tx1"/>
                  </w14:solidFill>
                </w14:textFill>
              </w:rPr>
              <w:t>单位：</w:t>
            </w:r>
            <w:r>
              <w:rPr>
                <w:rFonts w:hint="default" w:ascii="Times New Roman" w:hAnsi="Times New Roman" w:eastAsia="TimesNewRomanPS-BoldMT" w:cs="Times New Roman"/>
                <w:b/>
                <w:bCs/>
                <w:color w:val="000000" w:themeColor="text1"/>
                <w:sz w:val="21"/>
                <w:szCs w:val="24"/>
                <w14:textFill>
                  <w14:solidFill>
                    <w14:schemeClr w14:val="tx1"/>
                  </w14:solidFill>
                </w14:textFill>
              </w:rPr>
              <w:t>μg/m</w:t>
            </w:r>
            <w:r>
              <w:rPr>
                <w:rFonts w:hint="eastAsia" w:ascii="Times New Roman" w:hAnsi="Times New Roman" w:eastAsia="TimesNewRomanPS-BoldMT" w:cs="Times New Roman"/>
                <w:b/>
                <w:bCs/>
                <w:color w:val="000000" w:themeColor="text1"/>
                <w:sz w:val="21"/>
                <w:szCs w:val="24"/>
                <w:vertAlign w:val="superscript"/>
                <w:lang w:val="en-US" w:eastAsia="zh-CN"/>
                <w14:textFill>
                  <w14:solidFill>
                    <w14:schemeClr w14:val="tx1"/>
                  </w14:solidFill>
                </w14:textFill>
              </w:rPr>
              <w:t>3</w:t>
            </w:r>
          </w:p>
          <w:tbl>
            <w:tblPr>
              <w:tblStyle w:val="35"/>
              <w:tblW w:w="478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7"/>
              <w:gridCol w:w="1214"/>
              <w:gridCol w:w="1109"/>
              <w:gridCol w:w="621"/>
              <w:gridCol w:w="531"/>
              <w:gridCol w:w="935"/>
              <w:gridCol w:w="952"/>
              <w:gridCol w:w="689"/>
              <w:gridCol w:w="638"/>
              <w:gridCol w:w="478"/>
            </w:tblGrid>
            <w:tr w14:paraId="185E1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4" w:hRule="atLeast"/>
              </w:trPr>
              <w:tc>
                <w:tcPr>
                  <w:tcW w:w="519" w:type="pct"/>
                  <w:vMerge w:val="restart"/>
                  <w:tcBorders>
                    <w:tl2br w:val="nil"/>
                    <w:tr2bl w:val="nil"/>
                  </w:tcBorders>
                  <w:shd w:val="clear" w:color="auto" w:fill="auto"/>
                  <w:vAlign w:val="center"/>
                </w:tcPr>
                <w:p w14:paraId="64D63AF9">
                  <w:pPr>
                    <w:tabs>
                      <w:tab w:val="left" w:pos="-1132"/>
                      <w:tab w:val="left" w:pos="-566"/>
                      <w:tab w:val="left" w:pos="0"/>
                    </w:tabs>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监测</w:t>
                  </w:r>
                </w:p>
                <w:p w14:paraId="09A1413F">
                  <w:pPr>
                    <w:tabs>
                      <w:tab w:val="left" w:pos="-1132"/>
                      <w:tab w:val="left" w:pos="-566"/>
                      <w:tab w:val="left" w:pos="0"/>
                    </w:tabs>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点位</w:t>
                  </w:r>
                </w:p>
              </w:tc>
              <w:tc>
                <w:tcPr>
                  <w:tcW w:w="1451" w:type="pct"/>
                  <w:gridSpan w:val="2"/>
                  <w:tcBorders>
                    <w:tl2br w:val="nil"/>
                    <w:tr2bl w:val="nil"/>
                  </w:tcBorders>
                  <w:shd w:val="clear" w:color="auto" w:fill="auto"/>
                  <w:vAlign w:val="center"/>
                </w:tcPr>
                <w:p w14:paraId="0A50B8C0">
                  <w:pPr>
                    <w:tabs>
                      <w:tab w:val="left" w:pos="-1132"/>
                      <w:tab w:val="left" w:pos="-566"/>
                      <w:tab w:val="left" w:pos="0"/>
                    </w:tabs>
                    <w:spacing w:line="240" w:lineRule="auto"/>
                    <w:ind w:firstLine="0" w:firstLineChars="0"/>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监测点坐标</w:t>
                  </w:r>
                </w:p>
              </w:tc>
              <w:tc>
                <w:tcPr>
                  <w:tcW w:w="390" w:type="pct"/>
                  <w:vMerge w:val="restart"/>
                  <w:tcBorders>
                    <w:tl2br w:val="nil"/>
                    <w:tr2bl w:val="nil"/>
                  </w:tcBorders>
                  <w:shd w:val="clear" w:color="auto" w:fill="auto"/>
                  <w:vAlign w:val="center"/>
                </w:tcPr>
                <w:p w14:paraId="55CC4D54">
                  <w:pPr>
                    <w:tabs>
                      <w:tab w:val="left" w:pos="-1132"/>
                      <w:tab w:val="left" w:pos="-566"/>
                      <w:tab w:val="left" w:pos="0"/>
                    </w:tabs>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污染物</w:t>
                  </w:r>
                </w:p>
              </w:tc>
              <w:tc>
                <w:tcPr>
                  <w:tcW w:w="331" w:type="pct"/>
                  <w:vMerge w:val="restart"/>
                  <w:tcBorders>
                    <w:tl2br w:val="nil"/>
                    <w:tr2bl w:val="nil"/>
                  </w:tcBorders>
                  <w:shd w:val="clear" w:color="auto" w:fill="auto"/>
                  <w:vAlign w:val="center"/>
                </w:tcPr>
                <w:p w14:paraId="19BF7678">
                  <w:pPr>
                    <w:tabs>
                      <w:tab w:val="left" w:pos="-1132"/>
                      <w:tab w:val="left" w:pos="-566"/>
                      <w:tab w:val="left" w:pos="0"/>
                    </w:tabs>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平均时间</w:t>
                  </w:r>
                </w:p>
              </w:tc>
              <w:tc>
                <w:tcPr>
                  <w:tcW w:w="584" w:type="pct"/>
                  <w:vMerge w:val="restart"/>
                  <w:tcBorders>
                    <w:tl2br w:val="nil"/>
                    <w:tr2bl w:val="nil"/>
                  </w:tcBorders>
                  <w:shd w:val="clear" w:color="auto" w:fill="auto"/>
                  <w:vAlign w:val="center"/>
                </w:tcPr>
                <w:p w14:paraId="21EDD731">
                  <w:pPr>
                    <w:tabs>
                      <w:tab w:val="left" w:pos="-1132"/>
                      <w:tab w:val="left" w:pos="-566"/>
                      <w:tab w:val="left" w:pos="0"/>
                    </w:tabs>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评价标准</w:t>
                  </w:r>
                  <w:r>
                    <w:rPr>
                      <w:b/>
                      <w:bCs/>
                      <w:color w:val="000000" w:themeColor="text1"/>
                      <w:sz w:val="21"/>
                      <w:szCs w:val="21"/>
                      <w14:textFill>
                        <w14:solidFill>
                          <w14:schemeClr w14:val="tx1"/>
                        </w14:solidFill>
                      </w14:textFill>
                    </w:rPr>
                    <w:br w:type="textWrapping"/>
                  </w:r>
                  <w:r>
                    <w:rPr>
                      <w:b/>
                      <w:bCs/>
                      <w:color w:val="000000" w:themeColor="text1"/>
                      <w:sz w:val="21"/>
                      <w:szCs w:val="21"/>
                      <w14:textFill>
                        <w14:solidFill>
                          <w14:schemeClr w14:val="tx1"/>
                        </w14:solidFill>
                      </w14:textFill>
                    </w:rPr>
                    <w:t>/(μg/m³)</w:t>
                  </w:r>
                </w:p>
              </w:tc>
              <w:tc>
                <w:tcPr>
                  <w:tcW w:w="594" w:type="pct"/>
                  <w:vMerge w:val="restart"/>
                  <w:tcBorders>
                    <w:tl2br w:val="nil"/>
                    <w:tr2bl w:val="nil"/>
                  </w:tcBorders>
                  <w:shd w:val="clear" w:color="auto" w:fill="auto"/>
                  <w:vAlign w:val="center"/>
                </w:tcPr>
                <w:p w14:paraId="3C6535DD">
                  <w:pPr>
                    <w:tabs>
                      <w:tab w:val="left" w:pos="-1132"/>
                      <w:tab w:val="left" w:pos="-566"/>
                      <w:tab w:val="left" w:pos="0"/>
                    </w:tabs>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监测浓度范围</w:t>
                  </w:r>
                  <w:r>
                    <w:rPr>
                      <w:b/>
                      <w:bCs/>
                      <w:color w:val="000000" w:themeColor="text1"/>
                      <w:sz w:val="21"/>
                      <w:szCs w:val="21"/>
                      <w14:textFill>
                        <w14:solidFill>
                          <w14:schemeClr w14:val="tx1"/>
                        </w14:solidFill>
                      </w14:textFill>
                    </w:rPr>
                    <w:br w:type="textWrapping"/>
                  </w:r>
                  <w:r>
                    <w:rPr>
                      <w:b/>
                      <w:bCs/>
                      <w:color w:val="000000" w:themeColor="text1"/>
                      <w:sz w:val="21"/>
                      <w:szCs w:val="21"/>
                      <w14:textFill>
                        <w14:solidFill>
                          <w14:schemeClr w14:val="tx1"/>
                        </w14:solidFill>
                      </w14:textFill>
                    </w:rPr>
                    <w:t>/(μg/m³)</w:t>
                  </w:r>
                </w:p>
              </w:tc>
              <w:tc>
                <w:tcPr>
                  <w:tcW w:w="430" w:type="pct"/>
                  <w:vMerge w:val="restart"/>
                  <w:tcBorders>
                    <w:tl2br w:val="nil"/>
                    <w:tr2bl w:val="nil"/>
                  </w:tcBorders>
                  <w:shd w:val="clear" w:color="auto" w:fill="auto"/>
                  <w:vAlign w:val="center"/>
                </w:tcPr>
                <w:p w14:paraId="11D02891">
                  <w:pPr>
                    <w:tabs>
                      <w:tab w:val="left" w:pos="-1132"/>
                      <w:tab w:val="left" w:pos="-566"/>
                      <w:tab w:val="left" w:pos="0"/>
                    </w:tabs>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最大浓度占标率%</w:t>
                  </w:r>
                </w:p>
              </w:tc>
              <w:tc>
                <w:tcPr>
                  <w:tcW w:w="397" w:type="pct"/>
                  <w:vMerge w:val="restart"/>
                  <w:tcBorders>
                    <w:tl2br w:val="nil"/>
                    <w:tr2bl w:val="nil"/>
                  </w:tcBorders>
                  <w:shd w:val="clear" w:color="auto" w:fill="auto"/>
                  <w:vAlign w:val="center"/>
                </w:tcPr>
                <w:p w14:paraId="79B10EE0">
                  <w:pPr>
                    <w:tabs>
                      <w:tab w:val="left" w:pos="-1132"/>
                      <w:tab w:val="left" w:pos="-566"/>
                      <w:tab w:val="left" w:pos="0"/>
                    </w:tabs>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超标</w:t>
                  </w:r>
                  <w:r>
                    <w:rPr>
                      <w:b/>
                      <w:bCs/>
                      <w:color w:val="000000" w:themeColor="text1"/>
                      <w:sz w:val="21"/>
                      <w:szCs w:val="21"/>
                      <w14:textFill>
                        <w14:solidFill>
                          <w14:schemeClr w14:val="tx1"/>
                        </w14:solidFill>
                      </w14:textFill>
                    </w:rPr>
                    <w:br w:type="textWrapping"/>
                  </w:r>
                  <w:r>
                    <w:rPr>
                      <w:b/>
                      <w:bCs/>
                      <w:color w:val="000000" w:themeColor="text1"/>
                      <w:sz w:val="21"/>
                      <w:szCs w:val="21"/>
                      <w14:textFill>
                        <w14:solidFill>
                          <w14:schemeClr w14:val="tx1"/>
                        </w14:solidFill>
                      </w14:textFill>
                    </w:rPr>
                    <w:t>率%</w:t>
                  </w:r>
                </w:p>
              </w:tc>
              <w:tc>
                <w:tcPr>
                  <w:tcW w:w="300" w:type="pct"/>
                  <w:vMerge w:val="restart"/>
                  <w:tcBorders>
                    <w:tl2br w:val="nil"/>
                    <w:tr2bl w:val="nil"/>
                  </w:tcBorders>
                  <w:shd w:val="clear" w:color="auto" w:fill="auto"/>
                  <w:vAlign w:val="center"/>
                </w:tcPr>
                <w:p w14:paraId="18949D2A">
                  <w:pPr>
                    <w:tabs>
                      <w:tab w:val="left" w:pos="-1132"/>
                      <w:tab w:val="left" w:pos="-566"/>
                      <w:tab w:val="left" w:pos="0"/>
                    </w:tabs>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达标</w:t>
                  </w:r>
                  <w:r>
                    <w:rPr>
                      <w:b/>
                      <w:bCs/>
                      <w:color w:val="000000" w:themeColor="text1"/>
                      <w:sz w:val="21"/>
                      <w:szCs w:val="21"/>
                      <w14:textFill>
                        <w14:solidFill>
                          <w14:schemeClr w14:val="tx1"/>
                        </w14:solidFill>
                      </w14:textFill>
                    </w:rPr>
                    <w:br w:type="textWrapping"/>
                  </w:r>
                  <w:r>
                    <w:rPr>
                      <w:b/>
                      <w:bCs/>
                      <w:color w:val="000000" w:themeColor="text1"/>
                      <w:sz w:val="21"/>
                      <w:szCs w:val="21"/>
                      <w14:textFill>
                        <w14:solidFill>
                          <w14:schemeClr w14:val="tx1"/>
                        </w14:solidFill>
                      </w14:textFill>
                    </w:rPr>
                    <w:t>情况</w:t>
                  </w:r>
                </w:p>
              </w:tc>
            </w:tr>
            <w:tr w14:paraId="71722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3" w:hRule="atLeast"/>
              </w:trPr>
              <w:tc>
                <w:tcPr>
                  <w:tcW w:w="519" w:type="pct"/>
                  <w:vMerge w:val="continue"/>
                  <w:tcBorders>
                    <w:tl2br w:val="nil"/>
                    <w:tr2bl w:val="nil"/>
                  </w:tcBorders>
                  <w:shd w:val="clear" w:color="auto" w:fill="auto"/>
                  <w:vAlign w:val="center"/>
                </w:tcPr>
                <w:p w14:paraId="6D74E546">
                  <w:pPr>
                    <w:tabs>
                      <w:tab w:val="left" w:pos="-1132"/>
                      <w:tab w:val="left" w:pos="-566"/>
                      <w:tab w:val="left" w:pos="0"/>
                    </w:tabs>
                    <w:spacing w:line="240" w:lineRule="auto"/>
                    <w:ind w:firstLine="420"/>
                    <w:jc w:val="center"/>
                    <w:rPr>
                      <w:color w:val="000000" w:themeColor="text1"/>
                      <w:sz w:val="21"/>
                      <w:szCs w:val="21"/>
                      <w14:textFill>
                        <w14:solidFill>
                          <w14:schemeClr w14:val="tx1"/>
                        </w14:solidFill>
                      </w14:textFill>
                    </w:rPr>
                  </w:pPr>
                </w:p>
              </w:tc>
              <w:tc>
                <w:tcPr>
                  <w:tcW w:w="758" w:type="pct"/>
                  <w:tcBorders>
                    <w:tl2br w:val="nil"/>
                    <w:tr2bl w:val="nil"/>
                  </w:tcBorders>
                  <w:shd w:val="clear" w:color="auto" w:fill="auto"/>
                  <w:vAlign w:val="center"/>
                </w:tcPr>
                <w:p w14:paraId="388C954F">
                  <w:pPr>
                    <w:tabs>
                      <w:tab w:val="left" w:pos="-1132"/>
                      <w:tab w:val="left" w:pos="-566"/>
                      <w:tab w:val="left" w:pos="0"/>
                    </w:tabs>
                    <w:spacing w:line="240" w:lineRule="auto"/>
                    <w:ind w:firstLine="0" w:firstLineChars="0"/>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经度</w:t>
                  </w:r>
                </w:p>
              </w:tc>
              <w:tc>
                <w:tcPr>
                  <w:tcW w:w="692" w:type="pct"/>
                  <w:tcBorders>
                    <w:tl2br w:val="nil"/>
                    <w:tr2bl w:val="nil"/>
                  </w:tcBorders>
                  <w:shd w:val="clear" w:color="auto" w:fill="auto"/>
                  <w:vAlign w:val="center"/>
                </w:tcPr>
                <w:p w14:paraId="0448BA50">
                  <w:pPr>
                    <w:tabs>
                      <w:tab w:val="left" w:pos="-1132"/>
                      <w:tab w:val="left" w:pos="-566"/>
                      <w:tab w:val="left" w:pos="0"/>
                    </w:tabs>
                    <w:spacing w:line="240" w:lineRule="auto"/>
                    <w:ind w:firstLine="0" w:firstLineChars="0"/>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纬度</w:t>
                  </w:r>
                </w:p>
              </w:tc>
              <w:tc>
                <w:tcPr>
                  <w:tcW w:w="390" w:type="pct"/>
                  <w:vMerge w:val="continue"/>
                  <w:tcBorders>
                    <w:tl2br w:val="nil"/>
                    <w:tr2bl w:val="nil"/>
                  </w:tcBorders>
                  <w:shd w:val="clear" w:color="auto" w:fill="auto"/>
                  <w:vAlign w:val="center"/>
                </w:tcPr>
                <w:p w14:paraId="752054E5">
                  <w:pPr>
                    <w:tabs>
                      <w:tab w:val="left" w:pos="-1132"/>
                      <w:tab w:val="left" w:pos="-566"/>
                      <w:tab w:val="left" w:pos="0"/>
                    </w:tabs>
                    <w:spacing w:line="240" w:lineRule="auto"/>
                    <w:ind w:firstLine="420"/>
                    <w:jc w:val="center"/>
                    <w:rPr>
                      <w:color w:val="000000" w:themeColor="text1"/>
                      <w:sz w:val="21"/>
                      <w:szCs w:val="21"/>
                      <w14:textFill>
                        <w14:solidFill>
                          <w14:schemeClr w14:val="tx1"/>
                        </w14:solidFill>
                      </w14:textFill>
                    </w:rPr>
                  </w:pPr>
                </w:p>
              </w:tc>
              <w:tc>
                <w:tcPr>
                  <w:tcW w:w="331" w:type="pct"/>
                  <w:vMerge w:val="continue"/>
                  <w:tcBorders>
                    <w:tl2br w:val="nil"/>
                    <w:tr2bl w:val="nil"/>
                  </w:tcBorders>
                  <w:shd w:val="clear" w:color="auto" w:fill="auto"/>
                  <w:vAlign w:val="center"/>
                </w:tcPr>
                <w:p w14:paraId="7465BA1E">
                  <w:pPr>
                    <w:tabs>
                      <w:tab w:val="left" w:pos="-1132"/>
                      <w:tab w:val="left" w:pos="-566"/>
                      <w:tab w:val="left" w:pos="0"/>
                    </w:tabs>
                    <w:spacing w:line="240" w:lineRule="auto"/>
                    <w:ind w:firstLine="420"/>
                    <w:jc w:val="center"/>
                    <w:rPr>
                      <w:color w:val="000000" w:themeColor="text1"/>
                      <w:sz w:val="21"/>
                      <w:szCs w:val="21"/>
                      <w14:textFill>
                        <w14:solidFill>
                          <w14:schemeClr w14:val="tx1"/>
                        </w14:solidFill>
                      </w14:textFill>
                    </w:rPr>
                  </w:pPr>
                </w:p>
              </w:tc>
              <w:tc>
                <w:tcPr>
                  <w:tcW w:w="584" w:type="pct"/>
                  <w:vMerge w:val="continue"/>
                  <w:tcBorders>
                    <w:tl2br w:val="nil"/>
                    <w:tr2bl w:val="nil"/>
                  </w:tcBorders>
                  <w:shd w:val="clear" w:color="auto" w:fill="auto"/>
                  <w:vAlign w:val="center"/>
                </w:tcPr>
                <w:p w14:paraId="7DA20482">
                  <w:pPr>
                    <w:tabs>
                      <w:tab w:val="left" w:pos="-1132"/>
                      <w:tab w:val="left" w:pos="-566"/>
                      <w:tab w:val="left" w:pos="0"/>
                    </w:tabs>
                    <w:spacing w:line="240" w:lineRule="auto"/>
                    <w:ind w:firstLine="420"/>
                    <w:jc w:val="center"/>
                    <w:rPr>
                      <w:color w:val="000000" w:themeColor="text1"/>
                      <w:sz w:val="21"/>
                      <w:szCs w:val="21"/>
                      <w14:textFill>
                        <w14:solidFill>
                          <w14:schemeClr w14:val="tx1"/>
                        </w14:solidFill>
                      </w14:textFill>
                    </w:rPr>
                  </w:pPr>
                </w:p>
              </w:tc>
              <w:tc>
                <w:tcPr>
                  <w:tcW w:w="594" w:type="pct"/>
                  <w:vMerge w:val="continue"/>
                  <w:tcBorders>
                    <w:tl2br w:val="nil"/>
                    <w:tr2bl w:val="nil"/>
                  </w:tcBorders>
                  <w:shd w:val="clear" w:color="auto" w:fill="auto"/>
                  <w:vAlign w:val="center"/>
                </w:tcPr>
                <w:p w14:paraId="4B93F9EB">
                  <w:pPr>
                    <w:tabs>
                      <w:tab w:val="left" w:pos="-1132"/>
                      <w:tab w:val="left" w:pos="-566"/>
                      <w:tab w:val="left" w:pos="0"/>
                    </w:tabs>
                    <w:spacing w:line="240" w:lineRule="auto"/>
                    <w:ind w:firstLine="420"/>
                    <w:jc w:val="center"/>
                    <w:rPr>
                      <w:color w:val="000000" w:themeColor="text1"/>
                      <w:sz w:val="21"/>
                      <w:szCs w:val="21"/>
                      <w14:textFill>
                        <w14:solidFill>
                          <w14:schemeClr w14:val="tx1"/>
                        </w14:solidFill>
                      </w14:textFill>
                    </w:rPr>
                  </w:pPr>
                </w:p>
              </w:tc>
              <w:tc>
                <w:tcPr>
                  <w:tcW w:w="430" w:type="pct"/>
                  <w:vMerge w:val="continue"/>
                  <w:tcBorders>
                    <w:tl2br w:val="nil"/>
                    <w:tr2bl w:val="nil"/>
                  </w:tcBorders>
                  <w:shd w:val="clear" w:color="auto" w:fill="auto"/>
                  <w:vAlign w:val="center"/>
                </w:tcPr>
                <w:p w14:paraId="06E78E9B">
                  <w:pPr>
                    <w:tabs>
                      <w:tab w:val="left" w:pos="-1132"/>
                      <w:tab w:val="left" w:pos="-566"/>
                      <w:tab w:val="left" w:pos="0"/>
                    </w:tabs>
                    <w:spacing w:line="240" w:lineRule="auto"/>
                    <w:ind w:firstLine="420"/>
                    <w:jc w:val="center"/>
                    <w:rPr>
                      <w:color w:val="000000" w:themeColor="text1"/>
                      <w:sz w:val="21"/>
                      <w:szCs w:val="21"/>
                      <w14:textFill>
                        <w14:solidFill>
                          <w14:schemeClr w14:val="tx1"/>
                        </w14:solidFill>
                      </w14:textFill>
                    </w:rPr>
                  </w:pPr>
                </w:p>
              </w:tc>
              <w:tc>
                <w:tcPr>
                  <w:tcW w:w="397" w:type="pct"/>
                  <w:vMerge w:val="continue"/>
                  <w:tcBorders>
                    <w:tl2br w:val="nil"/>
                    <w:tr2bl w:val="nil"/>
                  </w:tcBorders>
                  <w:shd w:val="clear" w:color="auto" w:fill="auto"/>
                  <w:vAlign w:val="center"/>
                </w:tcPr>
                <w:p w14:paraId="7C5688CD">
                  <w:pPr>
                    <w:tabs>
                      <w:tab w:val="left" w:pos="-1132"/>
                      <w:tab w:val="left" w:pos="-566"/>
                      <w:tab w:val="left" w:pos="0"/>
                    </w:tabs>
                    <w:spacing w:line="240" w:lineRule="auto"/>
                    <w:ind w:firstLine="420"/>
                    <w:jc w:val="center"/>
                    <w:rPr>
                      <w:color w:val="000000" w:themeColor="text1"/>
                      <w:sz w:val="21"/>
                      <w:szCs w:val="21"/>
                      <w14:textFill>
                        <w14:solidFill>
                          <w14:schemeClr w14:val="tx1"/>
                        </w14:solidFill>
                      </w14:textFill>
                    </w:rPr>
                  </w:pPr>
                </w:p>
              </w:tc>
              <w:tc>
                <w:tcPr>
                  <w:tcW w:w="300" w:type="pct"/>
                  <w:vMerge w:val="continue"/>
                  <w:tcBorders>
                    <w:tl2br w:val="nil"/>
                    <w:tr2bl w:val="nil"/>
                  </w:tcBorders>
                  <w:shd w:val="clear" w:color="auto" w:fill="auto"/>
                  <w:vAlign w:val="center"/>
                </w:tcPr>
                <w:p w14:paraId="1ECB1F07">
                  <w:pPr>
                    <w:tabs>
                      <w:tab w:val="left" w:pos="-1132"/>
                      <w:tab w:val="left" w:pos="-566"/>
                      <w:tab w:val="left" w:pos="0"/>
                    </w:tabs>
                    <w:spacing w:line="240" w:lineRule="auto"/>
                    <w:ind w:firstLine="420"/>
                    <w:jc w:val="center"/>
                    <w:rPr>
                      <w:color w:val="000000" w:themeColor="text1"/>
                      <w:sz w:val="21"/>
                      <w:szCs w:val="21"/>
                      <w14:textFill>
                        <w14:solidFill>
                          <w14:schemeClr w14:val="tx1"/>
                        </w14:solidFill>
                      </w14:textFill>
                    </w:rPr>
                  </w:pPr>
                </w:p>
              </w:tc>
            </w:tr>
            <w:tr w14:paraId="2F0E4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trPr>
              <w:tc>
                <w:tcPr>
                  <w:tcW w:w="519" w:type="pct"/>
                  <w:tcBorders>
                    <w:tl2br w:val="nil"/>
                    <w:tr2bl w:val="nil"/>
                  </w:tcBorders>
                  <w:shd w:val="clear" w:color="auto" w:fill="auto"/>
                  <w:vAlign w:val="center"/>
                </w:tcPr>
                <w:p w14:paraId="47F619E7">
                  <w:pPr>
                    <w:tabs>
                      <w:tab w:val="left" w:pos="-1132"/>
                      <w:tab w:val="left" w:pos="-566"/>
                      <w:tab w:val="left" w:pos="0"/>
                    </w:tabs>
                    <w:spacing w:line="240" w:lineRule="auto"/>
                    <w:ind w:firstLine="0" w:firstLineChars="0"/>
                    <w:jc w:val="center"/>
                    <w:rPr>
                      <w:color w:val="000000" w:themeColor="text1"/>
                      <w:sz w:val="21"/>
                      <w:szCs w:val="21"/>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本</w:t>
                  </w:r>
                  <w:r>
                    <w:rPr>
                      <w:rFonts w:hint="default" w:ascii="Times New Roman" w:hAnsi="Times New Roman" w:cs="Times New Roman"/>
                      <w:color w:val="000000" w:themeColor="text1"/>
                      <w:sz w:val="21"/>
                      <w:lang w:val="en-US"/>
                      <w14:textFill>
                        <w14:solidFill>
                          <w14:schemeClr w14:val="tx1"/>
                        </w14:solidFill>
                      </w14:textFill>
                    </w:rPr>
                    <w:t>项目</w:t>
                  </w:r>
                  <w:r>
                    <w:rPr>
                      <w:rFonts w:hint="eastAsia" w:ascii="Times New Roman" w:hAnsi="Times New Roman" w:cs="Times New Roman"/>
                      <w:color w:val="000000" w:themeColor="text1"/>
                      <w:sz w:val="21"/>
                      <w:lang w:val="en-US" w:eastAsia="zh-CN"/>
                      <w14:textFill>
                        <w14:solidFill>
                          <w14:schemeClr w14:val="tx1"/>
                        </w14:solidFill>
                      </w14:textFill>
                    </w:rPr>
                    <w:t>东</w:t>
                  </w:r>
                  <w:r>
                    <w:rPr>
                      <w:rFonts w:hint="default" w:ascii="Times New Roman" w:hAnsi="Times New Roman" w:cs="Times New Roman"/>
                      <w:color w:val="000000" w:themeColor="text1"/>
                      <w:sz w:val="21"/>
                      <w:lang w:val="en-US"/>
                      <w14:textFill>
                        <w14:solidFill>
                          <w14:schemeClr w14:val="tx1"/>
                        </w14:solidFill>
                      </w14:textFill>
                    </w:rPr>
                    <w:t>南侧</w:t>
                  </w:r>
                  <w:r>
                    <w:rPr>
                      <w:rFonts w:hint="eastAsia" w:ascii="Times New Roman" w:hAnsi="Times New Roman" w:cs="Times New Roman"/>
                      <w:color w:val="000000" w:themeColor="text1"/>
                      <w:sz w:val="21"/>
                      <w:lang w:val="en-US" w:eastAsia="zh-CN"/>
                      <w14:textFill>
                        <w14:solidFill>
                          <w14:schemeClr w14:val="tx1"/>
                        </w14:solidFill>
                      </w14:textFill>
                    </w:rPr>
                    <w:t>4.9k</w:t>
                  </w:r>
                  <w:r>
                    <w:rPr>
                      <w:rFonts w:hint="default" w:ascii="Times New Roman" w:hAnsi="Times New Roman" w:cs="Times New Roman"/>
                      <w:color w:val="000000" w:themeColor="text1"/>
                      <w:sz w:val="21"/>
                      <w:lang w:val="en-US"/>
                      <w14:textFill>
                        <w14:solidFill>
                          <w14:schemeClr w14:val="tx1"/>
                        </w14:solidFill>
                      </w14:textFill>
                    </w:rPr>
                    <w:t>m处</w:t>
                  </w:r>
                </w:p>
              </w:tc>
              <w:tc>
                <w:tcPr>
                  <w:tcW w:w="758" w:type="pct"/>
                  <w:tcBorders>
                    <w:tl2br w:val="nil"/>
                    <w:tr2bl w:val="nil"/>
                  </w:tcBorders>
                  <w:shd w:val="clear" w:color="auto" w:fill="auto"/>
                  <w:vAlign w:val="center"/>
                </w:tcPr>
                <w:p w14:paraId="2BEF9ABC">
                  <w:pPr>
                    <w:tabs>
                      <w:tab w:val="left" w:pos="-1132"/>
                      <w:tab w:val="left" w:pos="-566"/>
                      <w:tab w:val="left" w:pos="0"/>
                    </w:tabs>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102.534501</w:t>
                  </w:r>
                </w:p>
              </w:tc>
              <w:tc>
                <w:tcPr>
                  <w:tcW w:w="692" w:type="pct"/>
                  <w:tcBorders>
                    <w:tl2br w:val="nil"/>
                    <w:tr2bl w:val="nil"/>
                  </w:tcBorders>
                  <w:shd w:val="clear" w:color="auto" w:fill="auto"/>
                  <w:vAlign w:val="center"/>
                </w:tcPr>
                <w:p w14:paraId="7FB4CC0A">
                  <w:pPr>
                    <w:tabs>
                      <w:tab w:val="left" w:pos="-1132"/>
                      <w:tab w:val="left" w:pos="-566"/>
                      <w:tab w:val="left" w:pos="0"/>
                    </w:tabs>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24.</w:t>
                  </w:r>
                  <w:r>
                    <w:rPr>
                      <w:rFonts w:hint="eastAsia"/>
                      <w:color w:val="000000" w:themeColor="text1"/>
                      <w:sz w:val="21"/>
                      <w:szCs w:val="21"/>
                      <w:lang w:val="en-US" w:eastAsia="zh-CN"/>
                      <w14:textFill>
                        <w14:solidFill>
                          <w14:schemeClr w14:val="tx1"/>
                        </w14:solidFill>
                      </w14:textFill>
                    </w:rPr>
                    <w:t>3</w:t>
                  </w:r>
                  <w:r>
                    <w:rPr>
                      <w:color w:val="000000" w:themeColor="text1"/>
                      <w:sz w:val="21"/>
                      <w:szCs w:val="21"/>
                      <w14:textFill>
                        <w14:solidFill>
                          <w14:schemeClr w14:val="tx1"/>
                        </w14:solidFill>
                      </w14:textFill>
                    </w:rPr>
                    <w:t>213</w:t>
                  </w:r>
                  <w:r>
                    <w:rPr>
                      <w:rFonts w:hint="eastAsia"/>
                      <w:color w:val="000000" w:themeColor="text1"/>
                      <w:sz w:val="21"/>
                      <w:szCs w:val="21"/>
                      <w:lang w:val="en-US" w:eastAsia="zh-CN"/>
                      <w14:textFill>
                        <w14:solidFill>
                          <w14:schemeClr w14:val="tx1"/>
                        </w14:solidFill>
                      </w14:textFill>
                    </w:rPr>
                    <w:t>1</w:t>
                  </w:r>
                  <w:r>
                    <w:rPr>
                      <w:color w:val="000000" w:themeColor="text1"/>
                      <w:sz w:val="21"/>
                      <w:szCs w:val="21"/>
                      <w14:textFill>
                        <w14:solidFill>
                          <w14:schemeClr w14:val="tx1"/>
                        </w14:solidFill>
                      </w14:textFill>
                    </w:rPr>
                    <w:t>4</w:t>
                  </w:r>
                </w:p>
              </w:tc>
              <w:tc>
                <w:tcPr>
                  <w:tcW w:w="390" w:type="pct"/>
                  <w:tcBorders>
                    <w:tl2br w:val="nil"/>
                    <w:tr2bl w:val="nil"/>
                  </w:tcBorders>
                  <w:shd w:val="clear" w:color="auto" w:fill="auto"/>
                  <w:vAlign w:val="center"/>
                </w:tcPr>
                <w:p w14:paraId="445555B0">
                  <w:pPr>
                    <w:tabs>
                      <w:tab w:val="left" w:pos="-1132"/>
                      <w:tab w:val="left" w:pos="-566"/>
                      <w:tab w:val="left" w:pos="0"/>
                    </w:tabs>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TSP</w:t>
                  </w:r>
                </w:p>
              </w:tc>
              <w:tc>
                <w:tcPr>
                  <w:tcW w:w="331" w:type="pct"/>
                  <w:tcBorders>
                    <w:tl2br w:val="nil"/>
                    <w:tr2bl w:val="nil"/>
                  </w:tcBorders>
                  <w:shd w:val="clear" w:color="auto" w:fill="auto"/>
                  <w:vAlign w:val="center"/>
                </w:tcPr>
                <w:p w14:paraId="5F80D810">
                  <w:pPr>
                    <w:tabs>
                      <w:tab w:val="left" w:pos="-1132"/>
                      <w:tab w:val="left" w:pos="-566"/>
                      <w:tab w:val="left" w:pos="0"/>
                    </w:tabs>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24h</w:t>
                  </w:r>
                </w:p>
              </w:tc>
              <w:tc>
                <w:tcPr>
                  <w:tcW w:w="584" w:type="pct"/>
                  <w:tcBorders>
                    <w:tl2br w:val="nil"/>
                    <w:tr2bl w:val="nil"/>
                  </w:tcBorders>
                  <w:shd w:val="clear" w:color="auto" w:fill="auto"/>
                  <w:vAlign w:val="center"/>
                </w:tcPr>
                <w:p w14:paraId="71E6D501">
                  <w:pPr>
                    <w:tabs>
                      <w:tab w:val="left" w:pos="-1132"/>
                      <w:tab w:val="left" w:pos="-566"/>
                      <w:tab w:val="left" w:pos="0"/>
                    </w:tabs>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300</w:t>
                  </w:r>
                </w:p>
              </w:tc>
              <w:tc>
                <w:tcPr>
                  <w:tcW w:w="594" w:type="pct"/>
                  <w:tcBorders>
                    <w:tl2br w:val="nil"/>
                    <w:tr2bl w:val="nil"/>
                  </w:tcBorders>
                  <w:shd w:val="clear" w:color="auto" w:fill="auto"/>
                  <w:vAlign w:val="center"/>
                </w:tcPr>
                <w:p w14:paraId="3399302F">
                  <w:pPr>
                    <w:tabs>
                      <w:tab w:val="left" w:pos="-1132"/>
                      <w:tab w:val="left" w:pos="-566"/>
                      <w:tab w:val="left" w:pos="0"/>
                    </w:tabs>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04</w:t>
                  </w:r>
                  <w:r>
                    <w:rPr>
                      <w:color w:val="000000" w:themeColor="text1"/>
                      <w:sz w:val="21"/>
                      <w:szCs w:val="21"/>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1</w:t>
                  </w:r>
                  <w:r>
                    <w:rPr>
                      <w:color w:val="000000" w:themeColor="text1"/>
                      <w:sz w:val="21"/>
                      <w:szCs w:val="21"/>
                      <w14:textFill>
                        <w14:solidFill>
                          <w14:schemeClr w14:val="tx1"/>
                        </w14:solidFill>
                      </w14:textFill>
                    </w:rPr>
                    <w:t>6</w:t>
                  </w:r>
                </w:p>
              </w:tc>
              <w:tc>
                <w:tcPr>
                  <w:tcW w:w="430" w:type="pct"/>
                  <w:tcBorders>
                    <w:tl2br w:val="nil"/>
                    <w:tr2bl w:val="nil"/>
                  </w:tcBorders>
                  <w:shd w:val="clear" w:color="auto" w:fill="auto"/>
                  <w:vAlign w:val="center"/>
                </w:tcPr>
                <w:p w14:paraId="1E4322A6">
                  <w:pPr>
                    <w:tabs>
                      <w:tab w:val="left" w:pos="-1132"/>
                      <w:tab w:val="left" w:pos="-566"/>
                      <w:tab w:val="left" w:pos="0"/>
                    </w:tabs>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38.67</w:t>
                  </w:r>
                </w:p>
              </w:tc>
              <w:tc>
                <w:tcPr>
                  <w:tcW w:w="397" w:type="pct"/>
                  <w:tcBorders>
                    <w:tl2br w:val="nil"/>
                    <w:tr2bl w:val="nil"/>
                  </w:tcBorders>
                  <w:shd w:val="clear" w:color="auto" w:fill="auto"/>
                  <w:vAlign w:val="center"/>
                </w:tcPr>
                <w:p w14:paraId="5D29C291">
                  <w:pPr>
                    <w:tabs>
                      <w:tab w:val="left" w:pos="-1132"/>
                      <w:tab w:val="left" w:pos="-566"/>
                      <w:tab w:val="left" w:pos="0"/>
                    </w:tabs>
                    <w:spacing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w:t>
                  </w:r>
                </w:p>
              </w:tc>
              <w:tc>
                <w:tcPr>
                  <w:tcW w:w="300" w:type="pct"/>
                  <w:tcBorders>
                    <w:tl2br w:val="nil"/>
                    <w:tr2bl w:val="nil"/>
                  </w:tcBorders>
                  <w:shd w:val="clear" w:color="auto" w:fill="auto"/>
                  <w:vAlign w:val="center"/>
                </w:tcPr>
                <w:p w14:paraId="4C241879">
                  <w:pPr>
                    <w:tabs>
                      <w:tab w:val="left" w:pos="-1132"/>
                      <w:tab w:val="left" w:pos="-566"/>
                      <w:tab w:val="left" w:pos="0"/>
                    </w:tabs>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达标</w:t>
                  </w:r>
                </w:p>
              </w:tc>
            </w:tr>
          </w:tbl>
          <w:p w14:paraId="053154F2">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根据</w:t>
            </w:r>
            <w:r>
              <w:rPr>
                <w:rFonts w:hint="eastAsia" w:ascii="Times New Roman" w:hAnsi="Times New Roman" w:cs="Times New Roman"/>
                <w:color w:val="000000" w:themeColor="text1"/>
                <w:sz w:val="24"/>
                <w:szCs w:val="24"/>
                <w:lang w:val="en-US" w:eastAsia="zh-CN"/>
                <w14:textFill>
                  <w14:solidFill>
                    <w14:schemeClr w14:val="tx1"/>
                  </w14:solidFill>
                </w14:textFill>
              </w:rPr>
              <w:t>上表</w:t>
            </w:r>
            <w:r>
              <w:rPr>
                <w:rFonts w:hint="default" w:ascii="Times New Roman" w:hAnsi="Times New Roman" w:cs="Times New Roman"/>
                <w:color w:val="000000" w:themeColor="text1"/>
                <w:sz w:val="24"/>
                <w:szCs w:val="24"/>
                <w:lang w:val="en-US" w:eastAsia="zh-CN"/>
                <w14:textFill>
                  <w14:solidFill>
                    <w14:schemeClr w14:val="tx1"/>
                  </w14:solidFill>
                </w14:textFill>
              </w:rPr>
              <w:t>可知，</w:t>
            </w:r>
            <w:r>
              <w:rPr>
                <w:rFonts w:hint="eastAsia" w:ascii="Times New Roman" w:hAnsi="Times New Roman" w:cs="Times New Roman"/>
                <w:color w:val="000000" w:themeColor="text1"/>
                <w:sz w:val="24"/>
                <w:szCs w:val="24"/>
                <w:lang w:val="en-US" w:eastAsia="zh-CN"/>
                <w14:textFill>
                  <w14:solidFill>
                    <w14:schemeClr w14:val="tx1"/>
                  </w14:solidFill>
                </w14:textFill>
              </w:rPr>
              <w:t>项目所在区域的TSP</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能满足</w:t>
            </w:r>
            <w:r>
              <w:rPr>
                <w:rFonts w:hint="eastAsia" w:ascii="Times New Roman" w:hAnsi="Times New Roman" w:cs="Times New Roman"/>
                <w:color w:val="000000" w:themeColor="text1"/>
                <w:sz w:val="24"/>
                <w:szCs w:val="24"/>
                <w:lang w:val="en-US" w:eastAsia="zh-CN"/>
                <w14:textFill>
                  <w14:solidFill>
                    <w14:schemeClr w14:val="tx1"/>
                  </w14:solidFill>
                </w14:textFill>
              </w:rPr>
              <w:t>《环境空气质量标准》（GB3095-20</w:t>
            </w:r>
            <w:r>
              <w:rPr>
                <w:rFonts w:hint="eastAsia" w:cs="Times New Roman"/>
                <w:color w:val="000000" w:themeColor="text1"/>
                <w:sz w:val="24"/>
                <w:szCs w:val="24"/>
                <w:lang w:val="en-US" w:eastAsia="zh-CN"/>
                <w14:textFill>
                  <w14:solidFill>
                    <w14:schemeClr w14:val="tx1"/>
                  </w14:solidFill>
                </w14:textFill>
              </w:rPr>
              <w:t>26</w:t>
            </w:r>
            <w:r>
              <w:rPr>
                <w:rFonts w:hint="eastAsia" w:ascii="Times New Roman" w:hAnsi="Times New Roman" w:cs="Times New Roman"/>
                <w:color w:val="000000" w:themeColor="text1"/>
                <w:sz w:val="24"/>
                <w:szCs w:val="24"/>
                <w:lang w:val="en-US" w:eastAsia="zh-CN"/>
                <w14:textFill>
                  <w14:solidFill>
                    <w14:schemeClr w14:val="tx1"/>
                  </w14:solidFill>
                </w14:textFill>
              </w:rPr>
              <w:t>）中表1过渡阶段二级标准浓度限值要求</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项目所在区域环境空气质量状况良好</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564166D7">
            <w:pPr>
              <w:adjustRightInd w:val="0"/>
              <w:snapToGrid w:val="0"/>
              <w:spacing w:line="360" w:lineRule="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2、地表水环境质量现状</w:t>
            </w:r>
          </w:p>
          <w:p w14:paraId="261319F4">
            <w:pPr>
              <w:pStyle w:val="110"/>
              <w:adjustRightInd/>
              <w:spacing w:line="360" w:lineRule="auto"/>
              <w:ind w:left="105" w:leftChars="50"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（1）地表水环境质量标准</w:t>
            </w:r>
          </w:p>
          <w:p w14:paraId="45D762EF">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本项目最近地表水体为项目</w:t>
            </w:r>
            <w:r>
              <w:rPr>
                <w:rFonts w:hint="eastAsia" w:cs="Times New Roman"/>
                <w:color w:val="000000" w:themeColor="text1"/>
                <w:sz w:val="24"/>
                <w:lang w:eastAsia="zh-CN"/>
                <w14:textFill>
                  <w14:solidFill>
                    <w14:schemeClr w14:val="tx1"/>
                  </w14:solidFill>
                </w14:textFill>
              </w:rPr>
              <w:t>东侧约</w:t>
            </w:r>
            <w:r>
              <w:rPr>
                <w:rFonts w:hint="eastAsia" w:cs="Times New Roman"/>
                <w:color w:val="000000" w:themeColor="text1"/>
                <w:sz w:val="24"/>
                <w:lang w:val="en-US" w:eastAsia="zh-CN"/>
                <w14:textFill>
                  <w14:solidFill>
                    <w14:schemeClr w14:val="tx1"/>
                  </w14:solidFill>
                </w14:textFill>
              </w:rPr>
              <w:t>600m处的密罗河，</w:t>
            </w:r>
            <w:r>
              <w:rPr>
                <w:rFonts w:hint="eastAsia" w:cs="Times New Roman"/>
                <w:color w:val="000000" w:themeColor="text1"/>
                <w:sz w:val="24"/>
                <w:lang w:eastAsia="zh-CN"/>
                <w14:textFill>
                  <w14:solidFill>
                    <w14:schemeClr w14:val="tx1"/>
                  </w14:solidFill>
                </w14:textFill>
              </w:rPr>
              <w:t>密罗河由南向北汇入玉溪大河，属</w:t>
            </w:r>
            <w:r>
              <w:rPr>
                <w:rFonts w:hint="eastAsia" w:cs="Times New Roman"/>
                <w:color w:val="000000" w:themeColor="text1"/>
                <w:sz w:val="24"/>
                <w:lang w:val="en-US" w:eastAsia="zh-CN"/>
                <w14:textFill>
                  <w14:solidFill>
                    <w14:schemeClr w14:val="tx1"/>
                  </w14:solidFill>
                </w14:textFill>
              </w:rPr>
              <w:t>珠江流域西江水系南盘江支流</w:t>
            </w:r>
            <w:r>
              <w:rPr>
                <w:rFonts w:hint="default" w:ascii="Times New Roman" w:hAnsi="Times New Roman" w:cs="Times New Roman"/>
                <w:color w:val="000000" w:themeColor="text1"/>
                <w:sz w:val="24"/>
                <w14:textFill>
                  <w14:solidFill>
                    <w14:schemeClr w14:val="tx1"/>
                  </w14:solidFill>
                </w14:textFill>
              </w:rPr>
              <w:t>。根据《云南省水功能区划》（云南省水利厅2014年修订版），</w:t>
            </w:r>
            <w:r>
              <w:rPr>
                <w:rFonts w:hint="eastAsia" w:cs="Times New Roman"/>
                <w:color w:val="000000" w:themeColor="text1"/>
                <w:sz w:val="24"/>
                <w:lang w:eastAsia="zh-CN"/>
                <w14:textFill>
                  <w14:solidFill>
                    <w14:schemeClr w14:val="tx1"/>
                  </w14:solidFill>
                </w14:textFill>
              </w:rPr>
              <w:t>项目所在</w:t>
            </w:r>
            <w:r>
              <w:rPr>
                <w:rFonts w:hint="default" w:ascii="Times New Roman" w:hAnsi="Times New Roman" w:cs="Times New Roman"/>
                <w:color w:val="000000" w:themeColor="text1"/>
                <w:sz w:val="24"/>
                <w14:textFill>
                  <w14:solidFill>
                    <w14:schemeClr w14:val="tx1"/>
                  </w14:solidFill>
                </w14:textFill>
              </w:rPr>
              <w:t>河段属于“曲江红塔景观、农业用水区”功能区，水环境功能为景观用水、农灌用水，2030年水质考核目标为Ⅲ类。标准限值如下所示。</w:t>
            </w:r>
          </w:p>
          <w:p w14:paraId="72FB34A0">
            <w:pPr>
              <w:pStyle w:val="1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表3-</w:t>
            </w:r>
            <w:r>
              <w:rPr>
                <w:rFonts w:hint="eastAsia" w:cs="Times New Roman"/>
                <w:b/>
                <w:color w:val="000000" w:themeColor="text1"/>
                <w:sz w:val="24"/>
                <w:lang w:val="en-US" w:eastAsia="zh-CN"/>
                <w14:textFill>
                  <w14:solidFill>
                    <w14:schemeClr w14:val="tx1"/>
                  </w14:solidFill>
                </w14:textFill>
              </w:rPr>
              <w:t xml:space="preserve">3 </w:t>
            </w:r>
            <w:r>
              <w:rPr>
                <w:rFonts w:hint="default" w:ascii="Times New Roman" w:hAnsi="Times New Roman" w:cs="Times New Roman"/>
                <w:b/>
                <w:color w:val="000000" w:themeColor="text1"/>
                <w:sz w:val="24"/>
                <w14:textFill>
                  <w14:solidFill>
                    <w14:schemeClr w14:val="tx1"/>
                  </w14:solidFill>
                </w14:textFill>
              </w:rPr>
              <w:t>地表水环境质量标准单位：mg/L，pH为无量纲</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6"/>
              <w:gridCol w:w="4044"/>
              <w:gridCol w:w="2743"/>
            </w:tblGrid>
            <w:tr w14:paraId="67E3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blHeader/>
              </w:trPr>
              <w:tc>
                <w:tcPr>
                  <w:tcW w:w="1406" w:type="dxa"/>
                  <w:tcBorders>
                    <w:top w:val="single" w:color="auto" w:sz="4" w:space="0"/>
                    <w:left w:val="single" w:color="auto" w:sz="4" w:space="0"/>
                    <w:bottom w:val="single" w:color="auto" w:sz="4" w:space="0"/>
                    <w:right w:val="single" w:color="auto" w:sz="4" w:space="0"/>
                  </w:tcBorders>
                  <w:vAlign w:val="center"/>
                </w:tcPr>
                <w:p w14:paraId="2A1EDB1B">
                  <w:pPr>
                    <w:adjustRightInd w:val="0"/>
                    <w:snapToGrid w:val="0"/>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kern w:val="0"/>
                      <w:szCs w:val="21"/>
                      <w14:textFill>
                        <w14:solidFill>
                          <w14:schemeClr w14:val="tx1"/>
                        </w14:solidFill>
                      </w14:textFill>
                    </w:rPr>
                    <w:t>序号</w:t>
                  </w:r>
                </w:p>
              </w:tc>
              <w:tc>
                <w:tcPr>
                  <w:tcW w:w="4044" w:type="dxa"/>
                  <w:tcBorders>
                    <w:top w:val="single" w:color="auto" w:sz="4" w:space="0"/>
                    <w:left w:val="single" w:color="auto" w:sz="4" w:space="0"/>
                    <w:bottom w:val="single" w:color="auto" w:sz="4" w:space="0"/>
                    <w:right w:val="single" w:color="auto" w:sz="4" w:space="0"/>
                  </w:tcBorders>
                  <w:vAlign w:val="center"/>
                </w:tcPr>
                <w:p w14:paraId="7CC873BF">
                  <w:pPr>
                    <w:adjustRightInd w:val="0"/>
                    <w:snapToGrid w:val="0"/>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kern w:val="0"/>
                      <w:szCs w:val="21"/>
                      <w14:textFill>
                        <w14:solidFill>
                          <w14:schemeClr w14:val="tx1"/>
                        </w14:solidFill>
                      </w14:textFill>
                    </w:rPr>
                    <w:t>项目</w:t>
                  </w:r>
                </w:p>
              </w:tc>
              <w:tc>
                <w:tcPr>
                  <w:tcW w:w="2743" w:type="dxa"/>
                  <w:tcBorders>
                    <w:top w:val="single" w:color="auto" w:sz="4" w:space="0"/>
                    <w:left w:val="single" w:color="auto" w:sz="4" w:space="0"/>
                    <w:bottom w:val="single" w:color="auto" w:sz="4" w:space="0"/>
                    <w:right w:val="single" w:color="auto" w:sz="4" w:space="0"/>
                  </w:tcBorders>
                  <w:vAlign w:val="center"/>
                </w:tcPr>
                <w:p w14:paraId="310D5788">
                  <w:pPr>
                    <w:adjustRightInd w:val="0"/>
                    <w:snapToGrid w:val="0"/>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kern w:val="0"/>
                      <w:szCs w:val="21"/>
                      <w14:textFill>
                        <w14:solidFill>
                          <w14:schemeClr w14:val="tx1"/>
                        </w14:solidFill>
                      </w14:textFill>
                    </w:rPr>
                    <w:t>Ⅲ类标准值</w:t>
                  </w:r>
                </w:p>
              </w:tc>
            </w:tr>
            <w:tr w14:paraId="64B3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267D3027">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kern w:val="0"/>
                      <w:szCs w:val="21"/>
                      <w14:textFill>
                        <w14:solidFill>
                          <w14:schemeClr w14:val="tx1"/>
                        </w14:solidFill>
                      </w14:textFill>
                    </w:rPr>
                    <w:t>1</w:t>
                  </w:r>
                </w:p>
              </w:tc>
              <w:tc>
                <w:tcPr>
                  <w:tcW w:w="4044" w:type="dxa"/>
                  <w:tcBorders>
                    <w:top w:val="single" w:color="auto" w:sz="4" w:space="0"/>
                    <w:left w:val="single" w:color="auto" w:sz="4" w:space="0"/>
                    <w:bottom w:val="single" w:color="auto" w:sz="4" w:space="0"/>
                    <w:right w:val="single" w:color="auto" w:sz="4" w:space="0"/>
                  </w:tcBorders>
                  <w:vAlign w:val="center"/>
                </w:tcPr>
                <w:p w14:paraId="2BAD0F94">
                  <w:pPr>
                    <w:widowControl/>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pH</w:t>
                  </w:r>
                </w:p>
              </w:tc>
              <w:tc>
                <w:tcPr>
                  <w:tcW w:w="2743" w:type="dxa"/>
                  <w:tcBorders>
                    <w:top w:val="single" w:color="auto" w:sz="4" w:space="0"/>
                    <w:left w:val="single" w:color="auto" w:sz="4" w:space="0"/>
                    <w:bottom w:val="single" w:color="auto" w:sz="4" w:space="0"/>
                    <w:right w:val="single" w:color="auto" w:sz="4" w:space="0"/>
                  </w:tcBorders>
                  <w:vAlign w:val="center"/>
                </w:tcPr>
                <w:p w14:paraId="293B5837">
                  <w:pPr>
                    <w:widowControl/>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6～9</w:t>
                  </w:r>
                </w:p>
              </w:tc>
            </w:tr>
            <w:tr w14:paraId="1876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677163C2">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kern w:val="0"/>
                      <w:szCs w:val="21"/>
                      <w14:textFill>
                        <w14:solidFill>
                          <w14:schemeClr w14:val="tx1"/>
                        </w14:solidFill>
                      </w14:textFill>
                    </w:rPr>
                    <w:t>2</w:t>
                  </w:r>
                </w:p>
              </w:tc>
              <w:tc>
                <w:tcPr>
                  <w:tcW w:w="4044" w:type="dxa"/>
                  <w:tcBorders>
                    <w:top w:val="single" w:color="auto" w:sz="4" w:space="0"/>
                    <w:left w:val="single" w:color="auto" w:sz="4" w:space="0"/>
                    <w:bottom w:val="single" w:color="auto" w:sz="4" w:space="0"/>
                    <w:right w:val="single" w:color="auto" w:sz="4" w:space="0"/>
                  </w:tcBorders>
                  <w:vAlign w:val="center"/>
                </w:tcPr>
                <w:p w14:paraId="040CEB90">
                  <w:pPr>
                    <w:widowControl/>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高锰酸盐指数</w:t>
                  </w:r>
                </w:p>
              </w:tc>
              <w:tc>
                <w:tcPr>
                  <w:tcW w:w="2743" w:type="dxa"/>
                  <w:tcBorders>
                    <w:top w:val="single" w:color="auto" w:sz="4" w:space="0"/>
                    <w:left w:val="single" w:color="auto" w:sz="4" w:space="0"/>
                    <w:bottom w:val="single" w:color="auto" w:sz="4" w:space="0"/>
                    <w:right w:val="single" w:color="auto" w:sz="4" w:space="0"/>
                  </w:tcBorders>
                  <w:vAlign w:val="center"/>
                </w:tcPr>
                <w:p w14:paraId="7EB59DDE">
                  <w:pPr>
                    <w:widowControl/>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≤6</w:t>
                  </w:r>
                </w:p>
              </w:tc>
            </w:tr>
            <w:tr w14:paraId="1512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0E926A91">
                  <w:pPr>
                    <w:widowControl/>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3</w:t>
                  </w:r>
                </w:p>
              </w:tc>
              <w:tc>
                <w:tcPr>
                  <w:tcW w:w="4044" w:type="dxa"/>
                  <w:tcBorders>
                    <w:top w:val="single" w:color="auto" w:sz="4" w:space="0"/>
                    <w:left w:val="single" w:color="auto" w:sz="4" w:space="0"/>
                    <w:bottom w:val="single" w:color="auto" w:sz="4" w:space="0"/>
                    <w:right w:val="single" w:color="auto" w:sz="4" w:space="0"/>
                  </w:tcBorders>
                  <w:vAlign w:val="center"/>
                </w:tcPr>
                <w:p w14:paraId="220EE54A">
                  <w:pPr>
                    <w:widowControl/>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COD</w:t>
                  </w:r>
                </w:p>
              </w:tc>
              <w:tc>
                <w:tcPr>
                  <w:tcW w:w="2743" w:type="dxa"/>
                  <w:tcBorders>
                    <w:top w:val="single" w:color="auto" w:sz="4" w:space="0"/>
                    <w:left w:val="single" w:color="auto" w:sz="4" w:space="0"/>
                    <w:bottom w:val="single" w:color="auto" w:sz="4" w:space="0"/>
                    <w:right w:val="single" w:color="auto" w:sz="4" w:space="0"/>
                  </w:tcBorders>
                  <w:vAlign w:val="center"/>
                </w:tcPr>
                <w:p w14:paraId="307F0C98">
                  <w:pPr>
                    <w:widowControl/>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≤20</w:t>
                  </w:r>
                </w:p>
              </w:tc>
            </w:tr>
            <w:tr w14:paraId="43EA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1201F6F7">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kern w:val="0"/>
                      <w:szCs w:val="21"/>
                      <w14:textFill>
                        <w14:solidFill>
                          <w14:schemeClr w14:val="tx1"/>
                        </w14:solidFill>
                      </w14:textFill>
                    </w:rPr>
                    <w:t>4</w:t>
                  </w:r>
                </w:p>
              </w:tc>
              <w:tc>
                <w:tcPr>
                  <w:tcW w:w="4044" w:type="dxa"/>
                  <w:tcBorders>
                    <w:top w:val="single" w:color="auto" w:sz="4" w:space="0"/>
                    <w:left w:val="single" w:color="auto" w:sz="4" w:space="0"/>
                    <w:bottom w:val="single" w:color="auto" w:sz="4" w:space="0"/>
                    <w:right w:val="single" w:color="auto" w:sz="4" w:space="0"/>
                  </w:tcBorders>
                  <w:vAlign w:val="center"/>
                </w:tcPr>
                <w:p w14:paraId="706C1308">
                  <w:pPr>
                    <w:widowControl/>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BOD</w:t>
                  </w:r>
                  <w:r>
                    <w:rPr>
                      <w:rFonts w:hint="default" w:ascii="Times New Roman" w:hAnsi="Times New Roman" w:cs="Times New Roman"/>
                      <w:color w:val="000000" w:themeColor="text1"/>
                      <w:szCs w:val="21"/>
                      <w:vertAlign w:val="subscript"/>
                      <w14:textFill>
                        <w14:solidFill>
                          <w14:schemeClr w14:val="tx1"/>
                        </w14:solidFill>
                      </w14:textFill>
                    </w:rPr>
                    <w:t>5</w:t>
                  </w:r>
                </w:p>
              </w:tc>
              <w:tc>
                <w:tcPr>
                  <w:tcW w:w="2743" w:type="dxa"/>
                  <w:tcBorders>
                    <w:top w:val="single" w:color="auto" w:sz="4" w:space="0"/>
                    <w:left w:val="single" w:color="auto" w:sz="4" w:space="0"/>
                    <w:bottom w:val="single" w:color="auto" w:sz="4" w:space="0"/>
                    <w:right w:val="single" w:color="auto" w:sz="4" w:space="0"/>
                  </w:tcBorders>
                  <w:vAlign w:val="center"/>
                </w:tcPr>
                <w:p w14:paraId="7D2307AC">
                  <w:pPr>
                    <w:widowControl/>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≤4</w:t>
                  </w:r>
                </w:p>
              </w:tc>
            </w:tr>
            <w:tr w14:paraId="50B8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0FE7D7B4">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kern w:val="0"/>
                      <w:szCs w:val="21"/>
                      <w14:textFill>
                        <w14:solidFill>
                          <w14:schemeClr w14:val="tx1"/>
                        </w14:solidFill>
                      </w14:textFill>
                    </w:rPr>
                    <w:t>5</w:t>
                  </w:r>
                </w:p>
              </w:tc>
              <w:tc>
                <w:tcPr>
                  <w:tcW w:w="4044" w:type="dxa"/>
                  <w:tcBorders>
                    <w:top w:val="single" w:color="auto" w:sz="4" w:space="0"/>
                    <w:left w:val="single" w:color="auto" w:sz="4" w:space="0"/>
                    <w:bottom w:val="single" w:color="auto" w:sz="4" w:space="0"/>
                    <w:right w:val="single" w:color="auto" w:sz="4" w:space="0"/>
                  </w:tcBorders>
                  <w:vAlign w:val="center"/>
                </w:tcPr>
                <w:p w14:paraId="4C4AD607">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总磷（以P计）</w:t>
                  </w:r>
                </w:p>
              </w:tc>
              <w:tc>
                <w:tcPr>
                  <w:tcW w:w="2743" w:type="dxa"/>
                  <w:tcBorders>
                    <w:top w:val="single" w:color="auto" w:sz="4" w:space="0"/>
                    <w:left w:val="single" w:color="auto" w:sz="4" w:space="0"/>
                    <w:bottom w:val="single" w:color="auto" w:sz="4" w:space="0"/>
                    <w:right w:val="single" w:color="auto" w:sz="4" w:space="0"/>
                  </w:tcBorders>
                  <w:vAlign w:val="center"/>
                </w:tcPr>
                <w:p w14:paraId="6E01A8E0">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0.2（湖、库0.05）</w:t>
                  </w:r>
                </w:p>
              </w:tc>
            </w:tr>
            <w:tr w14:paraId="04C5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5319C968">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kern w:val="0"/>
                      <w:szCs w:val="21"/>
                      <w14:textFill>
                        <w14:solidFill>
                          <w14:schemeClr w14:val="tx1"/>
                        </w14:solidFill>
                      </w14:textFill>
                    </w:rPr>
                    <w:t>6</w:t>
                  </w:r>
                </w:p>
              </w:tc>
              <w:tc>
                <w:tcPr>
                  <w:tcW w:w="4044" w:type="dxa"/>
                  <w:tcBorders>
                    <w:top w:val="single" w:color="auto" w:sz="4" w:space="0"/>
                    <w:left w:val="single" w:color="auto" w:sz="4" w:space="0"/>
                    <w:bottom w:val="single" w:color="auto" w:sz="4" w:space="0"/>
                    <w:right w:val="single" w:color="auto" w:sz="4" w:space="0"/>
                  </w:tcBorders>
                  <w:vAlign w:val="center"/>
                </w:tcPr>
                <w:p w14:paraId="1F508D6D">
                  <w:pPr>
                    <w:widowControl/>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总氮（湖、库，以N计）</w:t>
                  </w:r>
                </w:p>
              </w:tc>
              <w:tc>
                <w:tcPr>
                  <w:tcW w:w="2743" w:type="dxa"/>
                  <w:tcBorders>
                    <w:top w:val="single" w:color="auto" w:sz="4" w:space="0"/>
                    <w:left w:val="single" w:color="auto" w:sz="4" w:space="0"/>
                    <w:bottom w:val="single" w:color="auto" w:sz="4" w:space="0"/>
                    <w:right w:val="single" w:color="auto" w:sz="4" w:space="0"/>
                  </w:tcBorders>
                  <w:vAlign w:val="center"/>
                </w:tcPr>
                <w:p w14:paraId="704E3EA0">
                  <w:pPr>
                    <w:widowControl/>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≤1.0</w:t>
                  </w:r>
                </w:p>
              </w:tc>
            </w:tr>
            <w:tr w14:paraId="07DF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24946DD3">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7</w:t>
                  </w:r>
                </w:p>
              </w:tc>
              <w:tc>
                <w:tcPr>
                  <w:tcW w:w="4044" w:type="dxa"/>
                  <w:tcBorders>
                    <w:top w:val="single" w:color="auto" w:sz="4" w:space="0"/>
                    <w:left w:val="single" w:color="auto" w:sz="4" w:space="0"/>
                    <w:bottom w:val="single" w:color="auto" w:sz="4" w:space="0"/>
                    <w:right w:val="single" w:color="auto" w:sz="4" w:space="0"/>
                  </w:tcBorders>
                  <w:vAlign w:val="center"/>
                </w:tcPr>
                <w:p w14:paraId="6D45F4A4">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铜</w:t>
                  </w:r>
                </w:p>
              </w:tc>
              <w:tc>
                <w:tcPr>
                  <w:tcW w:w="2743" w:type="dxa"/>
                  <w:tcBorders>
                    <w:top w:val="single" w:color="auto" w:sz="4" w:space="0"/>
                    <w:left w:val="single" w:color="auto" w:sz="4" w:space="0"/>
                    <w:bottom w:val="single" w:color="auto" w:sz="4" w:space="0"/>
                    <w:right w:val="single" w:color="auto" w:sz="4" w:space="0"/>
                  </w:tcBorders>
                  <w:vAlign w:val="center"/>
                </w:tcPr>
                <w:p w14:paraId="2FC7323D">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≤1.0</w:t>
                  </w:r>
                </w:p>
              </w:tc>
            </w:tr>
            <w:tr w14:paraId="30C2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134E44DF">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8</w:t>
                  </w:r>
                </w:p>
              </w:tc>
              <w:tc>
                <w:tcPr>
                  <w:tcW w:w="4044" w:type="dxa"/>
                  <w:tcBorders>
                    <w:top w:val="single" w:color="auto" w:sz="4" w:space="0"/>
                    <w:left w:val="single" w:color="auto" w:sz="4" w:space="0"/>
                    <w:bottom w:val="single" w:color="auto" w:sz="4" w:space="0"/>
                    <w:right w:val="single" w:color="auto" w:sz="4" w:space="0"/>
                  </w:tcBorders>
                  <w:vAlign w:val="center"/>
                </w:tcPr>
                <w:p w14:paraId="3CB4CD65">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锌</w:t>
                  </w:r>
                </w:p>
              </w:tc>
              <w:tc>
                <w:tcPr>
                  <w:tcW w:w="2743" w:type="dxa"/>
                  <w:tcBorders>
                    <w:top w:val="single" w:color="auto" w:sz="4" w:space="0"/>
                    <w:left w:val="single" w:color="auto" w:sz="4" w:space="0"/>
                    <w:bottom w:val="single" w:color="auto" w:sz="4" w:space="0"/>
                    <w:right w:val="single" w:color="auto" w:sz="4" w:space="0"/>
                  </w:tcBorders>
                  <w:vAlign w:val="center"/>
                </w:tcPr>
                <w:p w14:paraId="7F385FDF">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≤1.0</w:t>
                  </w:r>
                </w:p>
              </w:tc>
            </w:tr>
            <w:tr w14:paraId="4D3B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42E8B254">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9</w:t>
                  </w:r>
                </w:p>
              </w:tc>
              <w:tc>
                <w:tcPr>
                  <w:tcW w:w="4044" w:type="dxa"/>
                  <w:tcBorders>
                    <w:top w:val="single" w:color="auto" w:sz="4" w:space="0"/>
                    <w:left w:val="single" w:color="auto" w:sz="4" w:space="0"/>
                    <w:bottom w:val="single" w:color="auto" w:sz="4" w:space="0"/>
                    <w:right w:val="single" w:color="auto" w:sz="4" w:space="0"/>
                  </w:tcBorders>
                  <w:vAlign w:val="center"/>
                </w:tcPr>
                <w:p w14:paraId="740E1C86">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铅</w:t>
                  </w:r>
                </w:p>
              </w:tc>
              <w:tc>
                <w:tcPr>
                  <w:tcW w:w="2743" w:type="dxa"/>
                  <w:tcBorders>
                    <w:top w:val="single" w:color="auto" w:sz="4" w:space="0"/>
                    <w:left w:val="single" w:color="auto" w:sz="4" w:space="0"/>
                    <w:bottom w:val="single" w:color="auto" w:sz="4" w:space="0"/>
                    <w:right w:val="single" w:color="auto" w:sz="4" w:space="0"/>
                  </w:tcBorders>
                  <w:vAlign w:val="center"/>
                </w:tcPr>
                <w:p w14:paraId="5C6942FB">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≤0.05</w:t>
                  </w:r>
                </w:p>
              </w:tc>
            </w:tr>
            <w:tr w14:paraId="23E2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7BB3CD20">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10</w:t>
                  </w:r>
                </w:p>
              </w:tc>
              <w:tc>
                <w:tcPr>
                  <w:tcW w:w="4044" w:type="dxa"/>
                  <w:tcBorders>
                    <w:top w:val="single" w:color="auto" w:sz="4" w:space="0"/>
                    <w:left w:val="single" w:color="auto" w:sz="4" w:space="0"/>
                    <w:bottom w:val="single" w:color="auto" w:sz="4" w:space="0"/>
                    <w:right w:val="single" w:color="auto" w:sz="4" w:space="0"/>
                  </w:tcBorders>
                  <w:vAlign w:val="center"/>
                </w:tcPr>
                <w:p w14:paraId="3BD13F95">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砷</w:t>
                  </w:r>
                </w:p>
              </w:tc>
              <w:tc>
                <w:tcPr>
                  <w:tcW w:w="2743" w:type="dxa"/>
                  <w:tcBorders>
                    <w:top w:val="single" w:color="auto" w:sz="4" w:space="0"/>
                    <w:left w:val="single" w:color="auto" w:sz="4" w:space="0"/>
                    <w:bottom w:val="single" w:color="auto" w:sz="4" w:space="0"/>
                    <w:right w:val="single" w:color="auto" w:sz="4" w:space="0"/>
                  </w:tcBorders>
                  <w:vAlign w:val="center"/>
                </w:tcPr>
                <w:p w14:paraId="658113D0">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≤0.05</w:t>
                  </w:r>
                </w:p>
              </w:tc>
            </w:tr>
            <w:tr w14:paraId="5E0C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312DAF70">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11</w:t>
                  </w:r>
                </w:p>
              </w:tc>
              <w:tc>
                <w:tcPr>
                  <w:tcW w:w="4044" w:type="dxa"/>
                  <w:tcBorders>
                    <w:top w:val="single" w:color="auto" w:sz="4" w:space="0"/>
                    <w:left w:val="single" w:color="auto" w:sz="4" w:space="0"/>
                    <w:bottom w:val="single" w:color="auto" w:sz="4" w:space="0"/>
                    <w:right w:val="single" w:color="auto" w:sz="4" w:space="0"/>
                  </w:tcBorders>
                  <w:vAlign w:val="center"/>
                </w:tcPr>
                <w:p w14:paraId="40B03826">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镉</w:t>
                  </w:r>
                </w:p>
              </w:tc>
              <w:tc>
                <w:tcPr>
                  <w:tcW w:w="2743" w:type="dxa"/>
                  <w:tcBorders>
                    <w:top w:val="single" w:color="auto" w:sz="4" w:space="0"/>
                    <w:left w:val="single" w:color="auto" w:sz="4" w:space="0"/>
                    <w:bottom w:val="single" w:color="auto" w:sz="4" w:space="0"/>
                    <w:right w:val="single" w:color="auto" w:sz="4" w:space="0"/>
                  </w:tcBorders>
                  <w:vAlign w:val="center"/>
                </w:tcPr>
                <w:p w14:paraId="4366E930">
                  <w:pPr>
                    <w:widowControl/>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≤0.005</w:t>
                  </w:r>
                </w:p>
              </w:tc>
            </w:tr>
            <w:tr w14:paraId="5F7F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2923B656">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12</w:t>
                  </w:r>
                </w:p>
              </w:tc>
              <w:tc>
                <w:tcPr>
                  <w:tcW w:w="4044" w:type="dxa"/>
                  <w:tcBorders>
                    <w:top w:val="single" w:color="auto" w:sz="4" w:space="0"/>
                    <w:left w:val="single" w:color="auto" w:sz="4" w:space="0"/>
                    <w:bottom w:val="single" w:color="auto" w:sz="4" w:space="0"/>
                    <w:right w:val="single" w:color="auto" w:sz="4" w:space="0"/>
                  </w:tcBorders>
                  <w:vAlign w:val="center"/>
                </w:tcPr>
                <w:p w14:paraId="5A16C4D4">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汞</w:t>
                  </w:r>
                </w:p>
              </w:tc>
              <w:tc>
                <w:tcPr>
                  <w:tcW w:w="2743" w:type="dxa"/>
                  <w:tcBorders>
                    <w:top w:val="single" w:color="auto" w:sz="4" w:space="0"/>
                    <w:left w:val="single" w:color="auto" w:sz="4" w:space="0"/>
                    <w:bottom w:val="single" w:color="auto" w:sz="4" w:space="0"/>
                    <w:right w:val="single" w:color="auto" w:sz="4" w:space="0"/>
                  </w:tcBorders>
                  <w:vAlign w:val="center"/>
                </w:tcPr>
                <w:p w14:paraId="3689CCB6">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≤0.0001</w:t>
                  </w:r>
                </w:p>
              </w:tc>
            </w:tr>
            <w:tr w14:paraId="4CE5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2E8DDECA">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13</w:t>
                  </w:r>
                </w:p>
              </w:tc>
              <w:tc>
                <w:tcPr>
                  <w:tcW w:w="4044" w:type="dxa"/>
                  <w:tcBorders>
                    <w:top w:val="single" w:color="auto" w:sz="4" w:space="0"/>
                    <w:left w:val="single" w:color="auto" w:sz="4" w:space="0"/>
                    <w:bottom w:val="single" w:color="auto" w:sz="4" w:space="0"/>
                    <w:right w:val="single" w:color="auto" w:sz="4" w:space="0"/>
                  </w:tcBorders>
                  <w:vAlign w:val="center"/>
                </w:tcPr>
                <w:p w14:paraId="13A8C141">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六价铬</w:t>
                  </w:r>
                </w:p>
              </w:tc>
              <w:tc>
                <w:tcPr>
                  <w:tcW w:w="2743" w:type="dxa"/>
                  <w:tcBorders>
                    <w:top w:val="single" w:color="auto" w:sz="4" w:space="0"/>
                    <w:left w:val="single" w:color="auto" w:sz="4" w:space="0"/>
                    <w:bottom w:val="single" w:color="auto" w:sz="4" w:space="0"/>
                    <w:right w:val="single" w:color="auto" w:sz="4" w:space="0"/>
                  </w:tcBorders>
                  <w:vAlign w:val="center"/>
                </w:tcPr>
                <w:p w14:paraId="4C0A943C">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≤0.05</w:t>
                  </w:r>
                </w:p>
              </w:tc>
            </w:tr>
            <w:tr w14:paraId="1EDD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1DBC02F8">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14</w:t>
                  </w:r>
                </w:p>
              </w:tc>
              <w:tc>
                <w:tcPr>
                  <w:tcW w:w="4044" w:type="dxa"/>
                  <w:tcBorders>
                    <w:top w:val="single" w:color="auto" w:sz="4" w:space="0"/>
                    <w:left w:val="single" w:color="auto" w:sz="4" w:space="0"/>
                    <w:bottom w:val="single" w:color="auto" w:sz="4" w:space="0"/>
                    <w:right w:val="single" w:color="auto" w:sz="4" w:space="0"/>
                  </w:tcBorders>
                  <w:vAlign w:val="center"/>
                </w:tcPr>
                <w:p w14:paraId="50CAAAAD">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石油类</w:t>
                  </w:r>
                </w:p>
              </w:tc>
              <w:tc>
                <w:tcPr>
                  <w:tcW w:w="2743" w:type="dxa"/>
                  <w:tcBorders>
                    <w:top w:val="single" w:color="auto" w:sz="4" w:space="0"/>
                    <w:left w:val="single" w:color="auto" w:sz="4" w:space="0"/>
                    <w:bottom w:val="single" w:color="auto" w:sz="4" w:space="0"/>
                    <w:right w:val="single" w:color="auto" w:sz="4" w:space="0"/>
                  </w:tcBorders>
                  <w:vAlign w:val="center"/>
                </w:tcPr>
                <w:p w14:paraId="0A028CBD">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≤0.05</w:t>
                  </w:r>
                </w:p>
              </w:tc>
            </w:tr>
            <w:tr w14:paraId="5B47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3EE62528">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15</w:t>
                  </w:r>
                </w:p>
              </w:tc>
              <w:tc>
                <w:tcPr>
                  <w:tcW w:w="4044" w:type="dxa"/>
                  <w:tcBorders>
                    <w:top w:val="single" w:color="auto" w:sz="4" w:space="0"/>
                    <w:left w:val="single" w:color="auto" w:sz="4" w:space="0"/>
                    <w:bottom w:val="single" w:color="auto" w:sz="4" w:space="0"/>
                    <w:right w:val="single" w:color="auto" w:sz="4" w:space="0"/>
                  </w:tcBorders>
                  <w:vAlign w:val="center"/>
                </w:tcPr>
                <w:p w14:paraId="1E2C51FD">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硫化物</w:t>
                  </w:r>
                </w:p>
              </w:tc>
              <w:tc>
                <w:tcPr>
                  <w:tcW w:w="2743" w:type="dxa"/>
                  <w:tcBorders>
                    <w:top w:val="single" w:color="auto" w:sz="4" w:space="0"/>
                    <w:left w:val="single" w:color="auto" w:sz="4" w:space="0"/>
                    <w:bottom w:val="single" w:color="auto" w:sz="4" w:space="0"/>
                    <w:right w:val="single" w:color="auto" w:sz="4" w:space="0"/>
                  </w:tcBorders>
                  <w:vAlign w:val="center"/>
                </w:tcPr>
                <w:p w14:paraId="25522450">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≤0.2</w:t>
                  </w:r>
                </w:p>
              </w:tc>
            </w:tr>
            <w:tr w14:paraId="3676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6EF1E9C5">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16</w:t>
                  </w:r>
                </w:p>
              </w:tc>
              <w:tc>
                <w:tcPr>
                  <w:tcW w:w="4044" w:type="dxa"/>
                  <w:tcBorders>
                    <w:top w:val="single" w:color="auto" w:sz="4" w:space="0"/>
                    <w:left w:val="single" w:color="auto" w:sz="4" w:space="0"/>
                    <w:bottom w:val="single" w:color="auto" w:sz="4" w:space="0"/>
                    <w:right w:val="single" w:color="auto" w:sz="4" w:space="0"/>
                  </w:tcBorders>
                  <w:vAlign w:val="center"/>
                </w:tcPr>
                <w:p w14:paraId="51A22DB1">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溶解氧</w:t>
                  </w:r>
                </w:p>
              </w:tc>
              <w:tc>
                <w:tcPr>
                  <w:tcW w:w="2743" w:type="dxa"/>
                  <w:tcBorders>
                    <w:top w:val="single" w:color="auto" w:sz="4" w:space="0"/>
                    <w:left w:val="single" w:color="auto" w:sz="4" w:space="0"/>
                    <w:bottom w:val="single" w:color="auto" w:sz="4" w:space="0"/>
                    <w:right w:val="single" w:color="auto" w:sz="4" w:space="0"/>
                  </w:tcBorders>
                  <w:vAlign w:val="center"/>
                </w:tcPr>
                <w:p w14:paraId="55BFB458">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≥5</w:t>
                  </w:r>
                </w:p>
              </w:tc>
            </w:tr>
            <w:tr w14:paraId="6CB8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794E0522">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17</w:t>
                  </w:r>
                </w:p>
              </w:tc>
              <w:tc>
                <w:tcPr>
                  <w:tcW w:w="4044" w:type="dxa"/>
                  <w:tcBorders>
                    <w:top w:val="single" w:color="auto" w:sz="4" w:space="0"/>
                    <w:left w:val="single" w:color="auto" w:sz="4" w:space="0"/>
                    <w:bottom w:val="single" w:color="auto" w:sz="4" w:space="0"/>
                    <w:right w:val="single" w:color="auto" w:sz="4" w:space="0"/>
                  </w:tcBorders>
                  <w:vAlign w:val="center"/>
                </w:tcPr>
                <w:p w14:paraId="4127EC54">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挥发酚</w:t>
                  </w:r>
                </w:p>
              </w:tc>
              <w:tc>
                <w:tcPr>
                  <w:tcW w:w="2743" w:type="dxa"/>
                  <w:tcBorders>
                    <w:top w:val="single" w:color="auto" w:sz="4" w:space="0"/>
                    <w:left w:val="single" w:color="auto" w:sz="4" w:space="0"/>
                    <w:bottom w:val="single" w:color="auto" w:sz="4" w:space="0"/>
                    <w:right w:val="single" w:color="auto" w:sz="4" w:space="0"/>
                  </w:tcBorders>
                  <w:vAlign w:val="center"/>
                </w:tcPr>
                <w:p w14:paraId="33A21979">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≤0.005</w:t>
                  </w:r>
                </w:p>
              </w:tc>
            </w:tr>
            <w:tr w14:paraId="2D8B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6C7D52E0">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18</w:t>
                  </w:r>
                </w:p>
              </w:tc>
              <w:tc>
                <w:tcPr>
                  <w:tcW w:w="4044" w:type="dxa"/>
                  <w:tcBorders>
                    <w:top w:val="single" w:color="auto" w:sz="4" w:space="0"/>
                    <w:left w:val="single" w:color="auto" w:sz="4" w:space="0"/>
                    <w:bottom w:val="single" w:color="auto" w:sz="4" w:space="0"/>
                    <w:right w:val="single" w:color="auto" w:sz="4" w:space="0"/>
                  </w:tcBorders>
                  <w:vAlign w:val="center"/>
                </w:tcPr>
                <w:p w14:paraId="1EE13E5C">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氨氮</w:t>
                  </w:r>
                </w:p>
              </w:tc>
              <w:tc>
                <w:tcPr>
                  <w:tcW w:w="2743" w:type="dxa"/>
                  <w:tcBorders>
                    <w:top w:val="single" w:color="auto" w:sz="4" w:space="0"/>
                    <w:left w:val="single" w:color="auto" w:sz="4" w:space="0"/>
                    <w:bottom w:val="single" w:color="auto" w:sz="4" w:space="0"/>
                    <w:right w:val="single" w:color="auto" w:sz="4" w:space="0"/>
                  </w:tcBorders>
                  <w:vAlign w:val="center"/>
                </w:tcPr>
                <w:p w14:paraId="422200F3">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≤1.0</w:t>
                  </w:r>
                </w:p>
              </w:tc>
            </w:tr>
            <w:tr w14:paraId="14EA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531FE04D">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19</w:t>
                  </w:r>
                </w:p>
              </w:tc>
              <w:tc>
                <w:tcPr>
                  <w:tcW w:w="4044" w:type="dxa"/>
                  <w:tcBorders>
                    <w:top w:val="single" w:color="auto" w:sz="4" w:space="0"/>
                    <w:left w:val="single" w:color="auto" w:sz="4" w:space="0"/>
                    <w:bottom w:val="single" w:color="auto" w:sz="4" w:space="0"/>
                    <w:right w:val="single" w:color="auto" w:sz="4" w:space="0"/>
                  </w:tcBorders>
                  <w:vAlign w:val="center"/>
                </w:tcPr>
                <w:p w14:paraId="08ECD4D3">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阴离子表面活性剂</w:t>
                  </w:r>
                </w:p>
              </w:tc>
              <w:tc>
                <w:tcPr>
                  <w:tcW w:w="2743" w:type="dxa"/>
                  <w:tcBorders>
                    <w:top w:val="single" w:color="auto" w:sz="4" w:space="0"/>
                    <w:left w:val="single" w:color="auto" w:sz="4" w:space="0"/>
                    <w:bottom w:val="single" w:color="auto" w:sz="4" w:space="0"/>
                    <w:right w:val="single" w:color="auto" w:sz="4" w:space="0"/>
                  </w:tcBorders>
                  <w:vAlign w:val="center"/>
                </w:tcPr>
                <w:p w14:paraId="00AD56E2">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≤0.2</w:t>
                  </w:r>
                </w:p>
              </w:tc>
            </w:tr>
            <w:tr w14:paraId="27BA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0CE2ACB2">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20</w:t>
                  </w:r>
                </w:p>
              </w:tc>
              <w:tc>
                <w:tcPr>
                  <w:tcW w:w="4044" w:type="dxa"/>
                  <w:tcBorders>
                    <w:top w:val="single" w:color="auto" w:sz="4" w:space="0"/>
                    <w:left w:val="single" w:color="auto" w:sz="4" w:space="0"/>
                    <w:bottom w:val="single" w:color="auto" w:sz="4" w:space="0"/>
                    <w:right w:val="single" w:color="auto" w:sz="4" w:space="0"/>
                  </w:tcBorders>
                  <w:vAlign w:val="center"/>
                </w:tcPr>
                <w:p w14:paraId="6F07DFC5">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粪大肠菌群</w:t>
                  </w:r>
                  <w:r>
                    <w:rPr>
                      <w:rFonts w:hint="default" w:ascii="Times New Roman" w:hAnsi="Times New Roman" w:cs="Times New Roman"/>
                      <w:color w:val="000000" w:themeColor="text1"/>
                      <w:szCs w:val="21"/>
                      <w14:textFill>
                        <w14:solidFill>
                          <w14:schemeClr w14:val="tx1"/>
                        </w14:solidFill>
                      </w14:textFill>
                    </w:rPr>
                    <w:t>（个／L）</w:t>
                  </w:r>
                </w:p>
              </w:tc>
              <w:tc>
                <w:tcPr>
                  <w:tcW w:w="2743" w:type="dxa"/>
                  <w:tcBorders>
                    <w:top w:val="single" w:color="auto" w:sz="4" w:space="0"/>
                    <w:left w:val="single" w:color="auto" w:sz="4" w:space="0"/>
                    <w:bottom w:val="single" w:color="auto" w:sz="4" w:space="0"/>
                    <w:right w:val="single" w:color="auto" w:sz="4" w:space="0"/>
                  </w:tcBorders>
                  <w:vAlign w:val="center"/>
                </w:tcPr>
                <w:p w14:paraId="1C208C7B">
                  <w:pPr>
                    <w:widowControl/>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≤10000</w:t>
                  </w:r>
                </w:p>
              </w:tc>
            </w:tr>
            <w:tr w14:paraId="5088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26F629F2">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21</w:t>
                  </w:r>
                </w:p>
              </w:tc>
              <w:tc>
                <w:tcPr>
                  <w:tcW w:w="4044" w:type="dxa"/>
                  <w:tcBorders>
                    <w:top w:val="single" w:color="auto" w:sz="4" w:space="0"/>
                    <w:left w:val="single" w:color="auto" w:sz="4" w:space="0"/>
                    <w:bottom w:val="single" w:color="auto" w:sz="4" w:space="0"/>
                    <w:right w:val="single" w:color="auto" w:sz="4" w:space="0"/>
                  </w:tcBorders>
                  <w:vAlign w:val="center"/>
                </w:tcPr>
                <w:p w14:paraId="4CB3F052">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锰*</w:t>
                  </w:r>
                </w:p>
              </w:tc>
              <w:tc>
                <w:tcPr>
                  <w:tcW w:w="2743" w:type="dxa"/>
                  <w:tcBorders>
                    <w:top w:val="single" w:color="auto" w:sz="4" w:space="0"/>
                    <w:left w:val="single" w:color="auto" w:sz="4" w:space="0"/>
                    <w:bottom w:val="single" w:color="auto" w:sz="4" w:space="0"/>
                    <w:right w:val="single" w:color="auto" w:sz="4" w:space="0"/>
                  </w:tcBorders>
                  <w:vAlign w:val="center"/>
                </w:tcPr>
                <w:p w14:paraId="2E17579A">
                  <w:pPr>
                    <w:widowControl/>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≤0.1</w:t>
                  </w:r>
                </w:p>
              </w:tc>
            </w:tr>
            <w:tr w14:paraId="5FF8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1D95FF7E">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22</w:t>
                  </w:r>
                </w:p>
              </w:tc>
              <w:tc>
                <w:tcPr>
                  <w:tcW w:w="4044" w:type="dxa"/>
                  <w:tcBorders>
                    <w:top w:val="single" w:color="auto" w:sz="4" w:space="0"/>
                    <w:left w:val="single" w:color="auto" w:sz="4" w:space="0"/>
                    <w:bottom w:val="single" w:color="auto" w:sz="4" w:space="0"/>
                    <w:right w:val="single" w:color="auto" w:sz="4" w:space="0"/>
                  </w:tcBorders>
                  <w:vAlign w:val="center"/>
                </w:tcPr>
                <w:p w14:paraId="1E77407E">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铁*</w:t>
                  </w:r>
                </w:p>
              </w:tc>
              <w:tc>
                <w:tcPr>
                  <w:tcW w:w="2743" w:type="dxa"/>
                  <w:tcBorders>
                    <w:top w:val="single" w:color="auto" w:sz="4" w:space="0"/>
                    <w:left w:val="single" w:color="auto" w:sz="4" w:space="0"/>
                    <w:bottom w:val="single" w:color="auto" w:sz="4" w:space="0"/>
                    <w:right w:val="single" w:color="auto" w:sz="4" w:space="0"/>
                  </w:tcBorders>
                  <w:vAlign w:val="center"/>
                </w:tcPr>
                <w:p w14:paraId="5FF1F2B2">
                  <w:pPr>
                    <w:widowControl/>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≤0.3</w:t>
                  </w:r>
                </w:p>
              </w:tc>
            </w:tr>
            <w:tr w14:paraId="1F56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06" w:type="dxa"/>
                  <w:tcBorders>
                    <w:top w:val="single" w:color="auto" w:sz="4" w:space="0"/>
                    <w:left w:val="single" w:color="auto" w:sz="4" w:space="0"/>
                    <w:bottom w:val="single" w:color="auto" w:sz="4" w:space="0"/>
                    <w:right w:val="single" w:color="auto" w:sz="4" w:space="0"/>
                  </w:tcBorders>
                  <w:vAlign w:val="center"/>
                </w:tcPr>
                <w:p w14:paraId="59FDCB27">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23</w:t>
                  </w:r>
                </w:p>
              </w:tc>
              <w:tc>
                <w:tcPr>
                  <w:tcW w:w="4044" w:type="dxa"/>
                  <w:tcBorders>
                    <w:top w:val="single" w:color="auto" w:sz="4" w:space="0"/>
                    <w:left w:val="single" w:color="auto" w:sz="4" w:space="0"/>
                    <w:bottom w:val="single" w:color="auto" w:sz="4" w:space="0"/>
                    <w:right w:val="single" w:color="auto" w:sz="4" w:space="0"/>
                  </w:tcBorders>
                  <w:vAlign w:val="center"/>
                </w:tcPr>
                <w:p w14:paraId="78678589">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氟化物</w:t>
                  </w:r>
                </w:p>
              </w:tc>
              <w:tc>
                <w:tcPr>
                  <w:tcW w:w="2743" w:type="dxa"/>
                  <w:tcBorders>
                    <w:top w:val="single" w:color="auto" w:sz="4" w:space="0"/>
                    <w:left w:val="single" w:color="auto" w:sz="4" w:space="0"/>
                    <w:bottom w:val="single" w:color="auto" w:sz="4" w:space="0"/>
                    <w:right w:val="single" w:color="auto" w:sz="4" w:space="0"/>
                  </w:tcBorders>
                  <w:vAlign w:val="center"/>
                </w:tcPr>
                <w:p w14:paraId="367AC7F7">
                  <w:pPr>
                    <w:widowControl/>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≤1.0</w:t>
                  </w:r>
                </w:p>
              </w:tc>
            </w:tr>
          </w:tbl>
          <w:p w14:paraId="44CFD832">
            <w:pPr>
              <w:spacing w:line="360" w:lineRule="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注：*铁、锰标准限值来自集中式生活饮用水地表水源地补充项目标准限值。</w:t>
            </w:r>
          </w:p>
          <w:p w14:paraId="74A5E26F">
            <w:pPr>
              <w:pStyle w:val="110"/>
              <w:adjustRightInd/>
              <w:spacing w:line="360" w:lineRule="auto"/>
              <w:ind w:left="105" w:leftChars="50"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（2）地表水质量现状</w:t>
            </w:r>
          </w:p>
          <w:p w14:paraId="53908CEA">
            <w:pPr>
              <w:pStyle w:val="16"/>
              <w:spacing w:after="0" w:line="360" w:lineRule="auto"/>
              <w:ind w:left="0" w:leftChars="0" w:firstLine="480" w:firstLineChars="200"/>
              <w:rPr>
                <w:rFonts w:hint="default" w:ascii="Times New Roman" w:hAnsi="Times New Roman" w:cs="Times New Roman"/>
                <w:color w:val="000000" w:themeColor="text1"/>
                <w14:textFill>
                  <w14:solidFill>
                    <w14:schemeClr w14:val="tx1"/>
                  </w14:solidFill>
                </w14:textFill>
              </w:rPr>
            </w:pPr>
            <w:r>
              <w:rPr>
                <w:color w:val="000000" w:themeColor="text1"/>
                <w:lang w:val="zh-CN"/>
                <w14:textFill>
                  <w14:solidFill>
                    <w14:schemeClr w14:val="tx1"/>
                  </w14:solidFill>
                </w14:textFill>
              </w:rPr>
              <w:t>玉溪大河红塔区段有一例行监测断面，位于矣读可（</w:t>
            </w:r>
            <w:r>
              <w:rPr>
                <w:color w:val="000000" w:themeColor="text1"/>
                <w14:textFill>
                  <w14:solidFill>
                    <w14:schemeClr w14:val="tx1"/>
                  </w14:solidFill>
                </w14:textFill>
              </w:rPr>
              <w:t>省控断面</w:t>
            </w:r>
            <w:r>
              <w:rPr>
                <w:color w:val="000000" w:themeColor="text1"/>
                <w:lang w:val="zh-CN"/>
                <w14:textFill>
                  <w14:solidFill>
                    <w14:schemeClr w14:val="tx1"/>
                  </w14:solidFill>
                </w14:textFill>
              </w:rPr>
              <w:t>），</w:t>
            </w:r>
            <w:r>
              <w:rPr>
                <w:color w:val="000000" w:themeColor="text1"/>
                <w14:textFill>
                  <w14:solidFill>
                    <w14:schemeClr w14:val="tx1"/>
                  </w14:solidFill>
                </w14:textFill>
              </w:rPr>
              <w:t>根据</w:t>
            </w:r>
            <w:r>
              <w:rPr>
                <w:color w:val="000000" w:themeColor="text1"/>
                <w:lang w:val="zh-CN"/>
                <w14:textFill>
                  <w14:solidFill>
                    <w14:schemeClr w14:val="tx1"/>
                  </w14:solidFill>
                </w14:textFill>
              </w:rPr>
              <w:t>玉溪市生态环境局202</w:t>
            </w:r>
            <w:r>
              <w:rPr>
                <w:color w:val="000000" w:themeColor="text1"/>
                <w14:textFill>
                  <w14:solidFill>
                    <w14:schemeClr w14:val="tx1"/>
                  </w14:solidFill>
                </w14:textFill>
              </w:rPr>
              <w:t>5</w:t>
            </w:r>
            <w:r>
              <w:rPr>
                <w:color w:val="000000" w:themeColor="text1"/>
                <w:lang w:val="zh-CN"/>
                <w14:textFill>
                  <w14:solidFill>
                    <w14:schemeClr w14:val="tx1"/>
                  </w14:solidFill>
                </w14:textFill>
              </w:rPr>
              <w:t>年6月5日发布的《202</w:t>
            </w:r>
            <w:r>
              <w:rPr>
                <w:color w:val="000000" w:themeColor="text1"/>
                <w14:textFill>
                  <w14:solidFill>
                    <w14:schemeClr w14:val="tx1"/>
                  </w14:solidFill>
                </w14:textFill>
              </w:rPr>
              <w:t>4</w:t>
            </w:r>
            <w:r>
              <w:rPr>
                <w:color w:val="000000" w:themeColor="text1"/>
                <w:lang w:val="zh-CN"/>
                <w14:textFill>
                  <w14:solidFill>
                    <w14:schemeClr w14:val="tx1"/>
                  </w14:solidFill>
                </w14:textFill>
              </w:rPr>
              <w:t>年玉溪市环境状况公报》，玉溪大河矣读可断面水质类别为Ⅳ类，不能满足《地表水环境质量标准》（GB3838-2002）中的</w:t>
            </w:r>
            <w:r>
              <w:rPr>
                <w:rFonts w:hint="eastAsia"/>
                <w:color w:val="000000" w:themeColor="text1"/>
                <w:lang w:val="zh-CN"/>
                <w14:textFill>
                  <w14:solidFill>
                    <w14:schemeClr w14:val="tx1"/>
                  </w14:solidFill>
                </w14:textFill>
              </w:rPr>
              <w:t>Ⅲ类</w:t>
            </w:r>
            <w:r>
              <w:rPr>
                <w:color w:val="000000" w:themeColor="text1"/>
                <w:lang w:val="zh-CN"/>
                <w14:textFill>
                  <w14:solidFill>
                    <w14:schemeClr w14:val="tx1"/>
                  </w14:solidFill>
                </w14:textFill>
              </w:rPr>
              <w:t>标准，水质不能达标原因主要为玉溪大河沿途接纳周边村庄生活面源及农田面源所致，目前红塔区综合采取控源截污、内源治理、生态修复等措施，持续对玉溪大河展开全方位系统治理。</w:t>
            </w:r>
          </w:p>
          <w:p w14:paraId="6B7ACE56">
            <w:pPr>
              <w:adjustRightInd w:val="0"/>
              <w:snapToGrid w:val="0"/>
              <w:spacing w:line="360" w:lineRule="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3、声环境质量现状</w:t>
            </w:r>
          </w:p>
          <w:p w14:paraId="614AB792">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（1）声环境质量标准</w:t>
            </w:r>
          </w:p>
          <w:p w14:paraId="0A713F79">
            <w:pPr>
              <w:pStyle w:val="13"/>
              <w:spacing w:line="360" w:lineRule="auto"/>
              <w:ind w:firstLine="456" w:firstLineChars="200"/>
              <w:jc w:val="both"/>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根据</w:t>
            </w:r>
            <w:r>
              <w:rPr>
                <w:rFonts w:hint="default" w:ascii="Times New Roman" w:hAnsi="Times New Roman" w:cs="Times New Roman"/>
                <w:color w:val="000000" w:themeColor="text1"/>
                <w:spacing w:val="-6"/>
                <w:sz w:val="24"/>
                <w:lang w:eastAsia="zh-CN"/>
                <w14:textFill>
                  <w14:solidFill>
                    <w14:schemeClr w14:val="tx1"/>
                  </w14:solidFill>
                </w14:textFill>
              </w:rPr>
              <w:t>玉溪市</w:t>
            </w:r>
            <w:r>
              <w:rPr>
                <w:rFonts w:hint="default" w:ascii="Times New Roman" w:hAnsi="Times New Roman" w:cs="Times New Roman"/>
                <w:color w:val="000000" w:themeColor="text1"/>
                <w:spacing w:val="-6"/>
                <w:sz w:val="24"/>
                <w14:textFill>
                  <w14:solidFill>
                    <w14:schemeClr w14:val="tx1"/>
                  </w14:solidFill>
                </w14:textFill>
              </w:rPr>
              <w:t>红塔区声环境功能区划（</w:t>
            </w:r>
            <w:r>
              <w:rPr>
                <w:rFonts w:hint="default" w:ascii="Times New Roman" w:hAnsi="Times New Roman" w:cs="Times New Roman"/>
                <w:color w:val="000000" w:themeColor="text1"/>
                <w:spacing w:val="-6"/>
                <w:sz w:val="24"/>
                <w:lang w:val="en-US" w:eastAsia="zh-CN"/>
                <w14:textFill>
                  <w14:solidFill>
                    <w14:schemeClr w14:val="tx1"/>
                  </w14:solidFill>
                </w14:textFill>
              </w:rPr>
              <w:t>2019</w:t>
            </w:r>
            <w:r>
              <w:rPr>
                <w:rFonts w:hint="default" w:ascii="Times New Roman" w:hAnsi="Times New Roman" w:cs="Times New Roman"/>
                <w:color w:val="000000" w:themeColor="text1"/>
                <w:spacing w:val="-6"/>
                <w:sz w:val="24"/>
                <w14:textFill>
                  <w14:solidFill>
                    <w14:schemeClr w14:val="tx1"/>
                  </w14:solidFill>
                </w14:textFill>
              </w:rPr>
              <w:t>-</w:t>
            </w:r>
            <w:r>
              <w:rPr>
                <w:rFonts w:hint="default" w:ascii="Times New Roman" w:hAnsi="Times New Roman" w:cs="Times New Roman"/>
                <w:color w:val="000000" w:themeColor="text1"/>
                <w:spacing w:val="-6"/>
                <w:sz w:val="24"/>
                <w:lang w:val="en-US" w:eastAsia="zh-CN"/>
                <w14:textFill>
                  <w14:solidFill>
                    <w14:schemeClr w14:val="tx1"/>
                  </w14:solidFill>
                </w14:textFill>
              </w:rPr>
              <w:t>2029</w:t>
            </w:r>
            <w:r>
              <w:rPr>
                <w:rFonts w:hint="default" w:ascii="Times New Roman" w:hAnsi="Times New Roman" w:cs="Times New Roman"/>
                <w:color w:val="000000" w:themeColor="text1"/>
                <w:spacing w:val="-6"/>
                <w:sz w:val="24"/>
                <w14:textFill>
                  <w14:solidFill>
                    <w14:schemeClr w14:val="tx1"/>
                  </w14:solidFill>
                </w14:textFill>
              </w:rPr>
              <w:t>）</w:t>
            </w:r>
            <w:r>
              <w:rPr>
                <w:rFonts w:hint="default" w:ascii="Times New Roman" w:hAnsi="Times New Roman" w:cs="Times New Roman"/>
                <w:color w:val="000000" w:themeColor="text1"/>
                <w:spacing w:val="-6"/>
                <w:sz w:val="24"/>
                <w:lang w:eastAsia="zh-CN"/>
                <w14:textFill>
                  <w14:solidFill>
                    <w14:schemeClr w14:val="tx1"/>
                  </w14:solidFill>
                </w14:textFill>
              </w:rPr>
              <w:t>，本项目所在区域属于</w:t>
            </w:r>
            <w:r>
              <w:rPr>
                <w:rFonts w:hint="default" w:ascii="Times New Roman" w:hAnsi="Times New Roman" w:cs="Times New Roman"/>
                <w:color w:val="000000" w:themeColor="text1"/>
                <w:spacing w:val="-6"/>
                <w:sz w:val="24"/>
                <w14:textFill>
                  <w14:solidFill>
                    <w14:schemeClr w14:val="tx1"/>
                  </w14:solidFill>
                </w14:textFill>
              </w:rPr>
              <w:t>二类区</w:t>
            </w:r>
            <w:r>
              <w:rPr>
                <w:rFonts w:hint="eastAsia" w:cs="Times New Roman"/>
                <w:color w:val="000000" w:themeColor="text1"/>
                <w:spacing w:val="-6"/>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执行《声环境质量标准》（GB3096-2008）</w:t>
            </w:r>
            <w:r>
              <w:rPr>
                <w:rFonts w:hint="default" w:ascii="Times New Roman" w:hAnsi="Times New Roman" w:cs="Times New Roman"/>
                <w:color w:val="000000" w:themeColor="text1"/>
                <w:spacing w:val="-6"/>
                <w:sz w:val="24"/>
                <w14:textFill>
                  <w14:solidFill>
                    <w14:schemeClr w14:val="tx1"/>
                  </w14:solidFill>
                </w14:textFill>
              </w:rPr>
              <w:t>中的2类标准</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执行标准限值见表3-</w:t>
            </w:r>
            <w:r>
              <w:rPr>
                <w:rFonts w:hint="eastAsia" w:cs="Times New Roman"/>
                <w:color w:val="000000" w:themeColor="text1"/>
                <w:sz w:val="24"/>
                <w:lang w:val="en-US" w:eastAsia="zh-CN"/>
                <w14:textFill>
                  <w14:solidFill>
                    <w14:schemeClr w14:val="tx1"/>
                  </w14:solidFill>
                </w14:textFill>
              </w:rPr>
              <w:t>4</w:t>
            </w:r>
            <w:r>
              <w:rPr>
                <w:rFonts w:hint="default" w:ascii="Times New Roman" w:hAnsi="Times New Roman" w:cs="Times New Roman"/>
                <w:color w:val="000000" w:themeColor="text1"/>
                <w:sz w:val="24"/>
                <w14:textFill>
                  <w14:solidFill>
                    <w14:schemeClr w14:val="tx1"/>
                  </w14:solidFill>
                </w14:textFill>
              </w:rPr>
              <w:t>。</w:t>
            </w:r>
          </w:p>
          <w:p w14:paraId="76C18B19">
            <w:pPr>
              <w:pStyle w:val="1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000000" w:themeColor="text1"/>
                <w:sz w:val="24"/>
                <w14:textFill>
                  <w14:solidFill>
                    <w14:schemeClr w14:val="tx1"/>
                  </w14:solidFill>
                </w14:textFill>
              </w:rPr>
            </w:pPr>
          </w:p>
          <w:p w14:paraId="359CB9DB">
            <w:pPr>
              <w:pStyle w:val="1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表3-</w:t>
            </w:r>
            <w:r>
              <w:rPr>
                <w:rFonts w:hint="eastAsia" w:cs="Times New Roman"/>
                <w:b/>
                <w:bCs/>
                <w:color w:val="000000" w:themeColor="text1"/>
                <w:sz w:val="24"/>
                <w:lang w:val="en-US" w:eastAsia="zh-CN"/>
                <w14:textFill>
                  <w14:solidFill>
                    <w14:schemeClr w14:val="tx1"/>
                  </w14:solidFill>
                </w14:textFill>
              </w:rPr>
              <w:t>4</w:t>
            </w:r>
            <w:r>
              <w:rPr>
                <w:rFonts w:hint="default" w:ascii="Times New Roman" w:hAnsi="Times New Roman" w:cs="Times New Roman"/>
                <w:b/>
                <w:bCs/>
                <w:color w:val="000000" w:themeColor="text1"/>
                <w:sz w:val="24"/>
                <w14:textFill>
                  <w14:solidFill>
                    <w14:schemeClr w14:val="tx1"/>
                  </w14:solidFill>
                </w14:textFill>
              </w:rPr>
              <w:t xml:space="preserve"> 声环境质量标准单位：dB(A)</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984"/>
              <w:gridCol w:w="1886"/>
              <w:gridCol w:w="2487"/>
            </w:tblGrid>
            <w:tr w14:paraId="1ECB86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83" w:type="pct"/>
                  <w:vAlign w:val="center"/>
                </w:tcPr>
                <w:p w14:paraId="5892E98A">
                  <w:pPr>
                    <w:spacing w:line="36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声环境功能区类别</w:t>
                  </w:r>
                </w:p>
              </w:tc>
              <w:tc>
                <w:tcPr>
                  <w:tcW w:w="1128" w:type="pct"/>
                  <w:vAlign w:val="center"/>
                </w:tcPr>
                <w:p w14:paraId="17162AF4">
                  <w:pPr>
                    <w:spacing w:line="36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昼间</w:t>
                  </w:r>
                </w:p>
              </w:tc>
              <w:tc>
                <w:tcPr>
                  <w:tcW w:w="1487" w:type="pct"/>
                  <w:vAlign w:val="center"/>
                </w:tcPr>
                <w:p w14:paraId="487A819F">
                  <w:pPr>
                    <w:spacing w:line="36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夜间</w:t>
                  </w:r>
                </w:p>
              </w:tc>
            </w:tr>
            <w:tr w14:paraId="3FB483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83" w:type="pct"/>
                  <w:vAlign w:val="center"/>
                </w:tcPr>
                <w:p w14:paraId="00ED2EFE">
                  <w:pPr>
                    <w:spacing w:line="36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2类</w:t>
                  </w:r>
                </w:p>
              </w:tc>
              <w:tc>
                <w:tcPr>
                  <w:tcW w:w="1128" w:type="pct"/>
                  <w:vAlign w:val="center"/>
                </w:tcPr>
                <w:p w14:paraId="26307E06">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≤60</w:t>
                  </w:r>
                </w:p>
              </w:tc>
              <w:tc>
                <w:tcPr>
                  <w:tcW w:w="1487" w:type="pct"/>
                  <w:vAlign w:val="center"/>
                </w:tcPr>
                <w:p w14:paraId="2D5F650E">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≤50</w:t>
                  </w:r>
                </w:p>
              </w:tc>
            </w:tr>
          </w:tbl>
          <w:p w14:paraId="72F410E1">
            <w:pPr>
              <w:adjustRightInd w:val="0"/>
              <w:snapToGrid w:val="0"/>
              <w:spacing w:before="120" w:beforeLines="50"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（2）声环境质量现状</w:t>
            </w:r>
          </w:p>
          <w:p w14:paraId="1A4B4946">
            <w:pPr>
              <w:spacing w:line="360" w:lineRule="auto"/>
              <w:ind w:firstLine="480"/>
              <w:outlineLvl w:val="0"/>
              <w:rPr>
                <w:rFonts w:hint="default" w:ascii="Times New Roman" w:hAnsi="Times New Roman" w:cs="Times New Roman"/>
                <w:color w:val="000000" w:themeColor="text1"/>
                <w:sz w:val="24"/>
                <w14:textFill>
                  <w14:solidFill>
                    <w14:schemeClr w14:val="tx1"/>
                  </w14:solidFill>
                </w14:textFill>
              </w:rPr>
            </w:pPr>
            <w:r>
              <w:rPr>
                <w:rFonts w:hint="eastAsia" w:cs="Times New Roman"/>
                <w:color w:val="000000" w:themeColor="text1"/>
                <w:sz w:val="24"/>
                <w:lang w:eastAsia="zh-CN"/>
                <w14:textFill>
                  <w14:solidFill>
                    <w14:schemeClr w14:val="tx1"/>
                  </w14:solidFill>
                </w14:textFill>
              </w:rPr>
              <w:t>根据《</w:t>
            </w:r>
            <w:r>
              <w:rPr>
                <w:rFonts w:hint="default" w:ascii="Times New Roman" w:hAnsi="Times New Roman" w:cs="Times New Roman"/>
                <w:color w:val="000000" w:themeColor="text1"/>
                <w:sz w:val="24"/>
                <w14:textFill>
                  <w14:solidFill>
                    <w14:schemeClr w14:val="tx1"/>
                  </w14:solidFill>
                </w14:textFill>
              </w:rPr>
              <w:t>建设项目环境影响报告表编制技术指南（污染影响类）</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（试行）：</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厂界外周边50 米范围内存在声环境保护目标的建设项目，应监测保护目标声环境质量现状并评价达标情况。</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经现场踏勘，项目周边50m 范围内没有噪声保护目标。因此无需对声环境进行监测。项目区周边以道路及企业为主，区域声环境质量一般。</w:t>
            </w:r>
          </w:p>
          <w:p w14:paraId="475F6117">
            <w:pPr>
              <w:adjustRightInd w:val="0"/>
              <w:snapToGrid w:val="0"/>
              <w:spacing w:line="360" w:lineRule="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4、生态环境质量现状</w:t>
            </w:r>
          </w:p>
          <w:p w14:paraId="4CA41364">
            <w:pPr>
              <w:tabs>
                <w:tab w:val="left" w:pos="1080"/>
              </w:tabs>
              <w:adjustRightInd w:val="0"/>
              <w:snapToGrid w:val="0"/>
              <w:spacing w:line="360" w:lineRule="auto"/>
              <w:ind w:firstLine="480" w:firstLineChars="200"/>
              <w:rPr>
                <w:rFonts w:hint="default" w:ascii="Times New Roman" w:hAnsi="Times New Roman" w:cs="Times New Roman"/>
                <w:bCs/>
                <w:color w:val="000000" w:themeColor="text1"/>
                <w:sz w:val="24"/>
                <w14:textFill>
                  <w14:solidFill>
                    <w14:schemeClr w14:val="tx1"/>
                  </w14:solidFill>
                </w14:textFill>
              </w:rPr>
            </w:pPr>
            <w:bookmarkStart w:id="25" w:name="_Hlk192511396"/>
            <w:r>
              <w:rPr>
                <w:rFonts w:hint="default" w:ascii="Times New Roman" w:hAnsi="Times New Roman" w:cs="Times New Roman"/>
                <w:bCs/>
                <w:color w:val="000000" w:themeColor="text1"/>
                <w:sz w:val="24"/>
                <w14:textFill>
                  <w14:solidFill>
                    <w14:schemeClr w14:val="tx1"/>
                  </w14:solidFill>
                </w14:textFill>
              </w:rPr>
              <w:t>项目所在区域生物多样性程度较低，受人类活动一定的影响。经现场调查，项目所在区域内无珍稀野生动、植物，无文物古迹等需特殊保护的目标。</w:t>
            </w:r>
            <w:bookmarkEnd w:id="25"/>
          </w:p>
          <w:p w14:paraId="70DBB8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val="0"/>
                <w:color w:val="000000" w:themeColor="text1"/>
                <w:spacing w:val="0"/>
                <w:w w:val="100"/>
                <w:sz w:val="24"/>
                <w:szCs w:val="24"/>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bCs w:val="0"/>
                <w:color w:val="000000" w:themeColor="text1"/>
                <w:spacing w:val="0"/>
                <w:w w:val="100"/>
                <w:sz w:val="24"/>
                <w:szCs w:val="24"/>
                <w:highlight w:val="none"/>
                <w:lang w:val="en-US" w:eastAsia="zh-CN"/>
                <w14:textFill>
                  <w14:solidFill>
                    <w14:schemeClr w14:val="tx1"/>
                  </w14:solidFill>
                </w14:textFill>
              </w:rPr>
              <w:t>地下水、土壤环境</w:t>
            </w:r>
          </w:p>
          <w:p w14:paraId="7B6660A6">
            <w:pPr>
              <w:keepNext w:val="0"/>
              <w:keepLines w:val="0"/>
              <w:pageBreakBefore w:val="0"/>
              <w:widowControl w:val="0"/>
              <w:tabs>
                <w:tab w:val="left" w:pos="1080"/>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00" w:themeColor="text1"/>
                <w:sz w:val="24"/>
                <w14:textFill>
                  <w14:solidFill>
                    <w14:schemeClr w14:val="tx1"/>
                  </w14:solidFill>
                </w14:textFill>
              </w:rPr>
            </w:pPr>
            <w:r>
              <w:rPr>
                <w:rFonts w:hint="eastAsia" w:cs="Times New Roman"/>
                <w:bCs/>
                <w:color w:val="000000" w:themeColor="text1"/>
                <w:sz w:val="24"/>
                <w:lang w:eastAsia="zh-CN"/>
                <w14:textFill>
                  <w14:solidFill>
                    <w14:schemeClr w14:val="tx1"/>
                  </w14:solidFill>
                </w14:textFill>
              </w:rPr>
              <w:t>根据</w:t>
            </w:r>
            <w:r>
              <w:rPr>
                <w:rFonts w:hint="default" w:ascii="Times New Roman" w:hAnsi="Times New Roman" w:cs="Times New Roman"/>
                <w:bCs/>
                <w:color w:val="000000" w:themeColor="text1"/>
                <w:sz w:val="24"/>
                <w14:textFill>
                  <w14:solidFill>
                    <w14:schemeClr w14:val="tx1"/>
                  </w14:solidFill>
                </w14:textFill>
              </w:rPr>
              <w:t>《建设项目环境影响报告表编制技术指南（污染影响类）（试行）》</w:t>
            </w:r>
            <w:r>
              <w:rPr>
                <w:rFonts w:hint="eastAsia" w:cs="Times New Roman"/>
                <w:bCs/>
                <w:color w:val="000000" w:themeColor="text1"/>
                <w:sz w:val="24"/>
                <w:lang w:eastAsia="zh-CN"/>
                <w14:textFill>
                  <w14:solidFill>
                    <w14:schemeClr w14:val="tx1"/>
                  </w14:solidFill>
                </w14:textFill>
              </w:rPr>
              <w:t>中</w:t>
            </w:r>
            <w:r>
              <w:rPr>
                <w:rFonts w:hint="default" w:ascii="Times New Roman" w:hAnsi="Times New Roman" w:cs="Times New Roman"/>
                <w:bCs/>
                <w:color w:val="000000" w:themeColor="text1"/>
                <w:sz w:val="24"/>
                <w14:textFill>
                  <w14:solidFill>
                    <w14:schemeClr w14:val="tx1"/>
                  </w14:solidFill>
                </w14:textFill>
              </w:rPr>
              <w:t>现状调查章节相关规定：土壤、地下水环境质量现状调查：原则上不开展环境质量现状调查。建设项目存在土壤、地下水环境污染途径的，应结合污染源、保护目标分布情况开展现状调查以留作背景值。</w:t>
            </w:r>
          </w:p>
          <w:p w14:paraId="0CDEB33B">
            <w:pPr>
              <w:keepNext w:val="0"/>
              <w:keepLines w:val="0"/>
              <w:pageBreakBefore w:val="0"/>
              <w:widowControl w:val="0"/>
              <w:tabs>
                <w:tab w:val="left" w:pos="1080"/>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00" w:themeColor="text1"/>
                <w:sz w:val="24"/>
                <w:lang w:val="en-US" w:eastAsia="zh-CN"/>
                <w14:textFill>
                  <w14:solidFill>
                    <w14:schemeClr w14:val="tx1"/>
                  </w14:solidFill>
                </w14:textFill>
              </w:rPr>
            </w:pPr>
            <w:r>
              <w:rPr>
                <w:rFonts w:hint="default" w:ascii="Times New Roman" w:hAnsi="Times New Roman" w:cs="Times New Roman"/>
                <w:bCs/>
                <w:color w:val="000000" w:themeColor="text1"/>
                <w:sz w:val="24"/>
                <w:lang w:val="en-US" w:eastAsia="zh-CN"/>
                <w14:textFill>
                  <w14:solidFill>
                    <w14:schemeClr w14:val="tx1"/>
                  </w14:solidFill>
                </w14:textFill>
              </w:rPr>
              <w:t>本项目为</w:t>
            </w:r>
            <w:r>
              <w:rPr>
                <w:rFonts w:hint="eastAsia" w:cs="Times New Roman"/>
                <w:bCs/>
                <w:color w:val="000000" w:themeColor="text1"/>
                <w:sz w:val="24"/>
                <w:lang w:val="en-US" w:eastAsia="zh-CN"/>
                <w14:textFill>
                  <w14:solidFill>
                    <w14:schemeClr w14:val="tx1"/>
                  </w14:solidFill>
                </w14:textFill>
              </w:rPr>
              <w:t>煤制品制造</w:t>
            </w:r>
            <w:r>
              <w:rPr>
                <w:rFonts w:hint="default" w:ascii="Times New Roman" w:hAnsi="Times New Roman" w:cs="Times New Roman"/>
                <w:bCs/>
                <w:color w:val="000000" w:themeColor="text1"/>
                <w:sz w:val="24"/>
                <w:lang w:val="en-US" w:eastAsia="zh-CN"/>
                <w14:textFill>
                  <w14:solidFill>
                    <w14:schemeClr w14:val="tx1"/>
                  </w14:solidFill>
                </w14:textFill>
              </w:rPr>
              <w:t>项目，利用</w:t>
            </w:r>
            <w:r>
              <w:rPr>
                <w:rFonts w:hint="eastAsia" w:cs="Times New Roman"/>
                <w:bCs/>
                <w:color w:val="000000" w:themeColor="text1"/>
                <w:sz w:val="24"/>
                <w:lang w:val="en-US" w:eastAsia="zh-CN"/>
                <w14:textFill>
                  <w14:solidFill>
                    <w14:schemeClr w14:val="tx1"/>
                  </w14:solidFill>
                </w14:textFill>
              </w:rPr>
              <w:t>粉状褐煤</w:t>
            </w:r>
            <w:r>
              <w:rPr>
                <w:rFonts w:hint="default" w:ascii="Times New Roman" w:hAnsi="Times New Roman" w:cs="Times New Roman"/>
                <w:bCs/>
                <w:color w:val="000000" w:themeColor="text1"/>
                <w:sz w:val="24"/>
                <w:lang w:val="en-US" w:eastAsia="zh-CN"/>
                <w14:textFill>
                  <w14:solidFill>
                    <w14:schemeClr w14:val="tx1"/>
                  </w14:solidFill>
                </w14:textFill>
              </w:rPr>
              <w:t>进行物理压制成型</w:t>
            </w:r>
            <w:r>
              <w:rPr>
                <w:rFonts w:hint="eastAsia" w:cs="Times New Roman"/>
                <w:bCs/>
                <w:color w:val="000000" w:themeColor="text1"/>
                <w:sz w:val="24"/>
                <w:lang w:val="en-US" w:eastAsia="zh-CN"/>
                <w14:textFill>
                  <w14:solidFill>
                    <w14:schemeClr w14:val="tx1"/>
                  </w14:solidFill>
                </w14:textFill>
              </w:rPr>
              <w:t>、干燥（常温风）</w:t>
            </w:r>
            <w:r>
              <w:rPr>
                <w:rFonts w:hint="default" w:ascii="Times New Roman" w:hAnsi="Times New Roman" w:cs="Times New Roman"/>
                <w:bCs/>
                <w:color w:val="000000" w:themeColor="text1"/>
                <w:sz w:val="24"/>
                <w:lang w:val="en-US" w:eastAsia="zh-CN"/>
                <w14:textFill>
                  <w14:solidFill>
                    <w14:schemeClr w14:val="tx1"/>
                  </w14:solidFill>
                </w14:textFill>
              </w:rPr>
              <w:t>，不涉及采煤、选煤、洗煤和破碎工序，项目利用</w:t>
            </w:r>
            <w:r>
              <w:rPr>
                <w:rFonts w:hint="eastAsia" w:cs="Times New Roman"/>
                <w:bCs/>
                <w:color w:val="000000" w:themeColor="text1"/>
                <w:sz w:val="24"/>
                <w:lang w:val="en-US" w:eastAsia="zh-CN"/>
                <w14:textFill>
                  <w14:solidFill>
                    <w14:schemeClr w14:val="tx1"/>
                  </w14:solidFill>
                </w14:textFill>
              </w:rPr>
              <w:t>空置厂房</w:t>
            </w:r>
            <w:r>
              <w:rPr>
                <w:rFonts w:hint="default" w:ascii="Times New Roman" w:hAnsi="Times New Roman" w:cs="Times New Roman"/>
                <w:bCs/>
                <w:color w:val="000000" w:themeColor="text1"/>
                <w:sz w:val="24"/>
                <w:lang w:val="en-US" w:eastAsia="zh-CN"/>
                <w14:textFill>
                  <w14:solidFill>
                    <w14:schemeClr w14:val="tx1"/>
                  </w14:solidFill>
                </w14:textFill>
              </w:rPr>
              <w:t>（占地面积为1956.67m</w:t>
            </w:r>
            <w:r>
              <w:rPr>
                <w:rFonts w:hint="default" w:ascii="Times New Roman" w:hAnsi="Times New Roman" w:cs="Times New Roman"/>
                <w:bCs/>
                <w:color w:val="000000" w:themeColor="text1"/>
                <w:sz w:val="24"/>
                <w:vertAlign w:val="superscript"/>
                <w:lang w:val="en-US" w:eastAsia="zh-CN"/>
                <w14:textFill>
                  <w14:solidFill>
                    <w14:schemeClr w14:val="tx1"/>
                  </w14:solidFill>
                </w14:textFill>
              </w:rPr>
              <w:t>2</w:t>
            </w:r>
            <w:r>
              <w:rPr>
                <w:rFonts w:hint="default" w:ascii="Times New Roman" w:hAnsi="Times New Roman" w:cs="Times New Roman"/>
                <w:bCs/>
                <w:color w:val="000000" w:themeColor="text1"/>
                <w:sz w:val="24"/>
                <w:lang w:val="en-US" w:eastAsia="zh-CN"/>
                <w14:textFill>
                  <w14:solidFill>
                    <w14:schemeClr w14:val="tx1"/>
                  </w14:solidFill>
                </w14:textFill>
              </w:rPr>
              <w:t>）进行布设，不新增占地，生产线均布设于封闭的生产车间内，厂区地面进行了硬化，生产不用水</w:t>
            </w:r>
            <w:r>
              <w:rPr>
                <w:rFonts w:hint="eastAsia" w:cs="Times New Roman"/>
                <w:bCs/>
                <w:color w:val="000000" w:themeColor="text1"/>
                <w:sz w:val="24"/>
                <w:lang w:val="en-US" w:eastAsia="zh-CN"/>
                <w14:textFill>
                  <w14:solidFill>
                    <w14:schemeClr w14:val="tx1"/>
                  </w14:solidFill>
                </w14:textFill>
              </w:rPr>
              <w:t>，</w:t>
            </w:r>
            <w:r>
              <w:rPr>
                <w:rFonts w:hint="default" w:ascii="Times New Roman" w:hAnsi="Times New Roman" w:cs="Times New Roman"/>
                <w:bCs/>
                <w:color w:val="000000" w:themeColor="text1"/>
                <w:sz w:val="24"/>
                <w:lang w:val="en-US" w:eastAsia="zh-CN"/>
                <w14:textFill>
                  <w14:solidFill>
                    <w14:schemeClr w14:val="tx1"/>
                  </w14:solidFill>
                </w14:textFill>
              </w:rPr>
              <w:t>厕所使用周边公厕，生活污水仅为职工洗手水，用桶收集后用于厂区洒水降尘，不外排，对土壤、地下水环境影响较小，故不开展环境质量现状调查。</w:t>
            </w:r>
          </w:p>
          <w:p w14:paraId="6B2008FA">
            <w:pPr>
              <w:keepNext w:val="0"/>
              <w:keepLines w:val="0"/>
              <w:pageBreakBefore w:val="0"/>
              <w:widowControl w:val="0"/>
              <w:tabs>
                <w:tab w:val="left" w:pos="1080"/>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00" w:themeColor="text1"/>
                <w:sz w:val="24"/>
                <w:lang w:val="en-US" w:eastAsia="zh-CN"/>
                <w14:textFill>
                  <w14:solidFill>
                    <w14:schemeClr w14:val="tx1"/>
                  </w14:solidFill>
                </w14:textFill>
              </w:rPr>
            </w:pPr>
          </w:p>
          <w:p w14:paraId="5ED14DB1">
            <w:pPr>
              <w:keepNext w:val="0"/>
              <w:keepLines w:val="0"/>
              <w:pageBreakBefore w:val="0"/>
              <w:widowControl w:val="0"/>
              <w:tabs>
                <w:tab w:val="left" w:pos="1080"/>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00" w:themeColor="text1"/>
                <w:sz w:val="24"/>
                <w:lang w:val="en-US" w:eastAsia="zh-CN"/>
                <w14:textFill>
                  <w14:solidFill>
                    <w14:schemeClr w14:val="tx1"/>
                  </w14:solidFill>
                </w14:textFill>
              </w:rPr>
            </w:pPr>
          </w:p>
          <w:p w14:paraId="317EF4D4">
            <w:pPr>
              <w:keepNext w:val="0"/>
              <w:keepLines w:val="0"/>
              <w:pageBreakBefore w:val="0"/>
              <w:widowControl w:val="0"/>
              <w:tabs>
                <w:tab w:val="left" w:pos="1080"/>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00" w:themeColor="text1"/>
                <w:sz w:val="24"/>
                <w:lang w:val="en-US" w:eastAsia="zh-CN"/>
                <w14:textFill>
                  <w14:solidFill>
                    <w14:schemeClr w14:val="tx1"/>
                  </w14:solidFill>
                </w14:textFill>
              </w:rPr>
            </w:pPr>
          </w:p>
        </w:tc>
      </w:tr>
      <w:tr w14:paraId="1E6182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473" w:type="dxa"/>
            <w:vAlign w:val="center"/>
          </w:tcPr>
          <w:p w14:paraId="5A1B4FDA">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bookmarkStart w:id="26" w:name="_Hlk192512164"/>
          </w:p>
          <w:p w14:paraId="57E72342">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p>
          <w:p w14:paraId="2B11452E">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p>
          <w:p w14:paraId="2CF40EF3">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p>
          <w:p w14:paraId="02477319">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p>
          <w:p w14:paraId="36E3CFC3">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p>
          <w:p w14:paraId="5E1150D0">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环境</w:t>
            </w:r>
          </w:p>
          <w:p w14:paraId="59561E18">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保护</w:t>
            </w:r>
          </w:p>
          <w:p w14:paraId="57CD5316">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目标</w:t>
            </w:r>
          </w:p>
        </w:tc>
        <w:tc>
          <w:tcPr>
            <w:tcW w:w="8586" w:type="dxa"/>
            <w:vAlign w:val="center"/>
          </w:tcPr>
          <w:p w14:paraId="7AF9610F">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val="zh-CN"/>
                <w14:textFill>
                  <w14:solidFill>
                    <w14:schemeClr w14:val="tx1"/>
                  </w14:solidFill>
                </w14:textFill>
              </w:rPr>
              <w:t>根据《建设项目环境影响报告表编制技术指南（污染影响类）》（试行），项目</w:t>
            </w:r>
            <w:r>
              <w:rPr>
                <w:rFonts w:hint="default" w:ascii="Times New Roman" w:hAnsi="Times New Roman" w:cs="Times New Roman"/>
                <w:color w:val="000000" w:themeColor="text1"/>
                <w:sz w:val="24"/>
                <w14:textFill>
                  <w14:solidFill>
                    <w14:schemeClr w14:val="tx1"/>
                  </w14:solidFill>
                </w14:textFill>
              </w:rPr>
              <w:t>环境影响报告表环境保护目标设置范围如下：</w:t>
            </w:r>
          </w:p>
          <w:p w14:paraId="4C0D7622">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1、大气环境：项目厂界外500m范围内大气环境保护目标主要为</w:t>
            </w:r>
            <w:r>
              <w:rPr>
                <w:rFonts w:hint="default" w:ascii="Times New Roman" w:hAnsi="Times New Roman" w:cs="Times New Roman"/>
                <w:color w:val="000000" w:themeColor="text1"/>
                <w:sz w:val="24"/>
                <w:lang w:val="en-US" w:eastAsia="zh-CN"/>
                <w14:textFill>
                  <w14:solidFill>
                    <w14:schemeClr w14:val="tx1"/>
                  </w14:solidFill>
                </w14:textFill>
              </w:rPr>
              <w:t>辛家屯</w:t>
            </w:r>
            <w:r>
              <w:rPr>
                <w:rFonts w:hint="eastAsia" w:cs="Times New Roman"/>
                <w:color w:val="000000" w:themeColor="text1"/>
                <w:sz w:val="24"/>
                <w:lang w:val="en-US" w:eastAsia="zh-CN"/>
                <w14:textFill>
                  <w14:solidFill>
                    <w14:schemeClr w14:val="tx1"/>
                  </w14:solidFill>
                </w14:textFill>
              </w:rPr>
              <w:t>、师旗、玉溪汇龙生态园</w:t>
            </w:r>
            <w:r>
              <w:rPr>
                <w:rFonts w:hint="default" w:ascii="Times New Roman" w:hAnsi="Times New Roman" w:cs="Times New Roman"/>
                <w:color w:val="000000" w:themeColor="text1"/>
                <w:sz w:val="24"/>
                <w14:textFill>
                  <w14:solidFill>
                    <w14:schemeClr w14:val="tx1"/>
                  </w14:solidFill>
                </w14:textFill>
              </w:rPr>
              <w:t>。</w:t>
            </w:r>
          </w:p>
          <w:p w14:paraId="3B79CF97">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2、声环境：本项目50m范围内无声环境保护目标。</w:t>
            </w:r>
          </w:p>
          <w:p w14:paraId="4B1DBA82">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3、地表水环境：项目所在地附近主要地表水体为</w:t>
            </w:r>
            <w:r>
              <w:rPr>
                <w:rFonts w:hint="eastAsia" w:cs="Times New Roman"/>
                <w:color w:val="000000" w:themeColor="text1"/>
                <w:sz w:val="24"/>
                <w:lang w:eastAsia="zh-CN"/>
                <w14:textFill>
                  <w14:solidFill>
                    <w14:schemeClr w14:val="tx1"/>
                  </w14:solidFill>
                </w14:textFill>
              </w:rPr>
              <w:t>东面</w:t>
            </w:r>
            <w:r>
              <w:rPr>
                <w:rFonts w:hint="eastAsia" w:cs="Times New Roman"/>
                <w:color w:val="000000" w:themeColor="text1"/>
                <w:sz w:val="24"/>
                <w:lang w:val="en-US" w:eastAsia="zh-CN"/>
                <w14:textFill>
                  <w14:solidFill>
                    <w14:schemeClr w14:val="tx1"/>
                  </w14:solidFill>
                </w14:textFill>
              </w:rPr>
              <w:t>600m处的密罗河、</w:t>
            </w:r>
            <w:r>
              <w:rPr>
                <w:rFonts w:hint="eastAsia" w:cs="Times New Roman"/>
                <w:color w:val="000000" w:themeColor="text1"/>
                <w:sz w:val="24"/>
                <w:lang w:eastAsia="zh-CN"/>
                <w14:textFill>
                  <w14:solidFill>
                    <w14:schemeClr w14:val="tx1"/>
                  </w14:solidFill>
                </w14:textFill>
              </w:rPr>
              <w:t>北</w:t>
            </w:r>
            <w:r>
              <w:rPr>
                <w:rFonts w:hint="default" w:ascii="Times New Roman" w:hAnsi="Times New Roman" w:cs="Times New Roman"/>
                <w:color w:val="000000" w:themeColor="text1"/>
                <w:sz w:val="24"/>
                <w14:textFill>
                  <w14:solidFill>
                    <w14:schemeClr w14:val="tx1"/>
                  </w14:solidFill>
                </w14:textFill>
              </w:rPr>
              <w:t>面</w:t>
            </w:r>
            <w:r>
              <w:rPr>
                <w:rFonts w:hint="default" w:ascii="Times New Roman" w:hAnsi="Times New Roman" w:cs="Times New Roman"/>
                <w:color w:val="000000" w:themeColor="text1"/>
                <w:sz w:val="24"/>
                <w:lang w:val="en-US" w:eastAsia="zh-CN"/>
                <w14:textFill>
                  <w14:solidFill>
                    <w14:schemeClr w14:val="tx1"/>
                  </w14:solidFill>
                </w14:textFill>
              </w:rPr>
              <w:t>1</w:t>
            </w:r>
            <w:r>
              <w:rPr>
                <w:rFonts w:hint="eastAsia" w:cs="Times New Roman"/>
                <w:color w:val="000000" w:themeColor="text1"/>
                <w:sz w:val="24"/>
                <w:lang w:val="en-US" w:eastAsia="zh-CN"/>
                <w14:textFill>
                  <w14:solidFill>
                    <w14:schemeClr w14:val="tx1"/>
                  </w14:solidFill>
                </w14:textFill>
              </w:rPr>
              <w:t>0</w:t>
            </w:r>
            <w:r>
              <w:rPr>
                <w:rFonts w:hint="default" w:ascii="Times New Roman" w:hAnsi="Times New Roman" w:cs="Times New Roman"/>
                <w:color w:val="000000" w:themeColor="text1"/>
                <w:sz w:val="24"/>
                <w:lang w:val="en-US" w:eastAsia="zh-CN"/>
                <w14:textFill>
                  <w14:solidFill>
                    <w14:schemeClr w14:val="tx1"/>
                  </w14:solidFill>
                </w14:textFill>
              </w:rPr>
              <w:t>0</w:t>
            </w:r>
            <w:r>
              <w:rPr>
                <w:rFonts w:hint="eastAsia" w:cs="Times New Roman"/>
                <w:color w:val="000000" w:themeColor="text1"/>
                <w:sz w:val="24"/>
                <w:lang w:val="en-US" w:eastAsia="zh-CN"/>
                <w14:textFill>
                  <w14:solidFill>
                    <w14:schemeClr w14:val="tx1"/>
                  </w14:solidFill>
                </w14:textFill>
              </w:rPr>
              <w:t>0</w:t>
            </w:r>
            <w:r>
              <w:rPr>
                <w:rFonts w:hint="default" w:ascii="Times New Roman" w:hAnsi="Times New Roman" w:cs="Times New Roman"/>
                <w:color w:val="000000" w:themeColor="text1"/>
                <w:sz w:val="24"/>
                <w14:textFill>
                  <w14:solidFill>
                    <w14:schemeClr w14:val="tx1"/>
                  </w14:solidFill>
                </w14:textFill>
              </w:rPr>
              <w:t>m的</w:t>
            </w:r>
            <w:r>
              <w:rPr>
                <w:rFonts w:hint="eastAsia" w:cs="Times New Roman"/>
                <w:color w:val="000000" w:themeColor="text1"/>
                <w:sz w:val="24"/>
                <w:lang w:eastAsia="zh-CN"/>
                <w14:textFill>
                  <w14:solidFill>
                    <w14:schemeClr w14:val="tx1"/>
                  </w14:solidFill>
                </w14:textFill>
              </w:rPr>
              <w:t>玉溪大河</w:t>
            </w:r>
            <w:r>
              <w:rPr>
                <w:rFonts w:hint="default" w:ascii="Times New Roman" w:hAnsi="Times New Roman" w:cs="Times New Roman"/>
                <w:color w:val="000000" w:themeColor="text1"/>
                <w:sz w:val="24"/>
                <w:szCs w:val="22"/>
                <w14:textFill>
                  <w14:solidFill>
                    <w14:schemeClr w14:val="tx1"/>
                  </w14:solidFill>
                </w14:textFill>
              </w:rPr>
              <w:t>。</w:t>
            </w:r>
          </w:p>
          <w:p w14:paraId="4E88E138">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4、地下水环境：项目厂界外500米范围内地下水保护目标</w:t>
            </w:r>
            <w:r>
              <w:rPr>
                <w:rFonts w:hint="eastAsia" w:cs="Times New Roman"/>
                <w:color w:val="000000" w:themeColor="text1"/>
                <w:sz w:val="24"/>
                <w:lang w:eastAsia="zh-CN"/>
                <w14:textFill>
                  <w14:solidFill>
                    <w14:schemeClr w14:val="tx1"/>
                  </w14:solidFill>
                </w14:textFill>
              </w:rPr>
              <w:t>为</w:t>
            </w:r>
            <w:r>
              <w:rPr>
                <w:rFonts w:hint="eastAsia" w:cs="Times New Roman"/>
                <w:color w:val="000000" w:themeColor="text1"/>
                <w:sz w:val="24"/>
                <w:lang w:val="en-US" w:eastAsia="zh-CN"/>
                <w14:textFill>
                  <w14:solidFill>
                    <w14:schemeClr w14:val="tx1"/>
                  </w14:solidFill>
                </w14:textFill>
              </w:rPr>
              <w:t>玉溪汇龙生态园泉点</w:t>
            </w:r>
            <w:r>
              <w:rPr>
                <w:rFonts w:hint="default" w:ascii="Times New Roman" w:hAnsi="Times New Roman" w:cs="Times New Roman"/>
                <w:color w:val="000000" w:themeColor="text1"/>
                <w:sz w:val="24"/>
                <w14:textFill>
                  <w14:solidFill>
                    <w14:schemeClr w14:val="tx1"/>
                  </w14:solidFill>
                </w14:textFill>
              </w:rPr>
              <w:t>。</w:t>
            </w:r>
          </w:p>
          <w:p w14:paraId="743512EF">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5、生态环境：项目场地及周边300m范围内无国家级和省级保护植物物种，以及地方狭域植物种类分布，也无古树名木。无大型野生哺乳动物、受国家和云南省重点保护及关注物种，同时也无当地特有物种，无生态环境保护目标。</w:t>
            </w:r>
          </w:p>
          <w:p w14:paraId="11219732">
            <w:pPr>
              <w:pStyle w:val="19"/>
              <w:spacing w:line="36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b/>
                <w:color w:val="000000" w:themeColor="text1"/>
                <w:sz w:val="24"/>
                <w14:textFill>
                  <w14:solidFill>
                    <w14:schemeClr w14:val="tx1"/>
                  </w14:solidFill>
                </w14:textFill>
              </w:rPr>
              <w:t>表3-</w:t>
            </w:r>
            <w:r>
              <w:rPr>
                <w:rFonts w:hint="eastAsia" w:hAnsi="Times New Roman" w:eastAsia="宋体" w:cs="Times New Roman"/>
                <w:b/>
                <w:color w:val="000000" w:themeColor="text1"/>
                <w:sz w:val="24"/>
                <w:lang w:val="en-US" w:eastAsia="zh-CN"/>
                <w14:textFill>
                  <w14:solidFill>
                    <w14:schemeClr w14:val="tx1"/>
                  </w14:solidFill>
                </w14:textFill>
              </w:rPr>
              <w:t>5</w:t>
            </w:r>
            <w:r>
              <w:rPr>
                <w:rFonts w:hint="default" w:ascii="Times New Roman" w:hAnsi="Times New Roman" w:eastAsia="宋体" w:cs="Times New Roman"/>
                <w:b/>
                <w:color w:val="000000" w:themeColor="text1"/>
                <w:sz w:val="24"/>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sz w:val="24"/>
                <w14:textFill>
                  <w14:solidFill>
                    <w14:schemeClr w14:val="tx1"/>
                  </w14:solidFill>
                </w14:textFill>
              </w:rPr>
              <w:t>项目主要环境保护目标情况</w:t>
            </w:r>
          </w:p>
          <w:tbl>
            <w:tblPr>
              <w:tblStyle w:val="3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
              <w:gridCol w:w="970"/>
              <w:gridCol w:w="1154"/>
              <w:gridCol w:w="1383"/>
              <w:gridCol w:w="836"/>
              <w:gridCol w:w="835"/>
              <w:gridCol w:w="758"/>
              <w:gridCol w:w="1858"/>
            </w:tblGrid>
            <w:tr w14:paraId="73940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vMerge w:val="restart"/>
                  <w:vAlign w:val="center"/>
                </w:tcPr>
                <w:p w14:paraId="50B20BAA">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bookmarkStart w:id="27" w:name="_Hlk192512100"/>
                  <w:r>
                    <w:rPr>
                      <w:rFonts w:hint="default" w:ascii="Times New Roman" w:hAnsi="Times New Roman" w:cs="Times New Roman"/>
                      <w:color w:val="000000" w:themeColor="text1"/>
                      <w:sz w:val="18"/>
                      <w:szCs w:val="18"/>
                      <w14:textFill>
                        <w14:solidFill>
                          <w14:schemeClr w14:val="tx1"/>
                        </w14:solidFill>
                      </w14:textFill>
                    </w:rPr>
                    <w:t>保护内容</w:t>
                  </w:r>
                </w:p>
              </w:tc>
              <w:tc>
                <w:tcPr>
                  <w:tcW w:w="580" w:type="pct"/>
                  <w:vMerge w:val="restart"/>
                  <w:vAlign w:val="center"/>
                </w:tcPr>
                <w:p w14:paraId="597662EE">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名称</w:t>
                  </w:r>
                </w:p>
              </w:tc>
              <w:tc>
                <w:tcPr>
                  <w:tcW w:w="1517" w:type="pct"/>
                  <w:gridSpan w:val="2"/>
                  <w:vAlign w:val="center"/>
                </w:tcPr>
                <w:p w14:paraId="2DBE2D10">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坐标</w:t>
                  </w:r>
                </w:p>
              </w:tc>
              <w:tc>
                <w:tcPr>
                  <w:tcW w:w="500" w:type="pct"/>
                  <w:vMerge w:val="restart"/>
                  <w:vAlign w:val="center"/>
                </w:tcPr>
                <w:p w14:paraId="151BACCB">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相对项目方位</w:t>
                  </w:r>
                </w:p>
              </w:tc>
              <w:tc>
                <w:tcPr>
                  <w:tcW w:w="499" w:type="pct"/>
                  <w:vMerge w:val="restart"/>
                  <w:vAlign w:val="center"/>
                </w:tcPr>
                <w:p w14:paraId="61C0B332">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相对厂址距离（m）</w:t>
                  </w:r>
                </w:p>
              </w:tc>
              <w:tc>
                <w:tcPr>
                  <w:tcW w:w="453" w:type="pct"/>
                  <w:vMerge w:val="restart"/>
                  <w:vAlign w:val="center"/>
                </w:tcPr>
                <w:p w14:paraId="38A781FF">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人口（人）</w:t>
                  </w:r>
                </w:p>
              </w:tc>
              <w:tc>
                <w:tcPr>
                  <w:tcW w:w="1111" w:type="pct"/>
                  <w:vMerge w:val="restart"/>
                  <w:vAlign w:val="center"/>
                </w:tcPr>
                <w:p w14:paraId="0D32DEA5">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保护级别</w:t>
                  </w:r>
                </w:p>
              </w:tc>
            </w:tr>
            <w:tr w14:paraId="0074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vMerge w:val="continue"/>
                  <w:vAlign w:val="center"/>
                </w:tcPr>
                <w:p w14:paraId="11B42D51">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p>
              </w:tc>
              <w:tc>
                <w:tcPr>
                  <w:tcW w:w="580" w:type="pct"/>
                  <w:vMerge w:val="continue"/>
                  <w:vAlign w:val="center"/>
                </w:tcPr>
                <w:p w14:paraId="483B26E9">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p>
              </w:tc>
              <w:tc>
                <w:tcPr>
                  <w:tcW w:w="690" w:type="pct"/>
                  <w:vAlign w:val="center"/>
                </w:tcPr>
                <w:p w14:paraId="2050921C">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东经（°）</w:t>
                  </w:r>
                </w:p>
              </w:tc>
              <w:tc>
                <w:tcPr>
                  <w:tcW w:w="826" w:type="pct"/>
                  <w:vAlign w:val="center"/>
                </w:tcPr>
                <w:p w14:paraId="4E02115D">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北纬（°）</w:t>
                  </w:r>
                </w:p>
              </w:tc>
              <w:tc>
                <w:tcPr>
                  <w:tcW w:w="500" w:type="pct"/>
                  <w:vMerge w:val="continue"/>
                  <w:vAlign w:val="center"/>
                </w:tcPr>
                <w:p w14:paraId="65E76702">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p>
              </w:tc>
              <w:tc>
                <w:tcPr>
                  <w:tcW w:w="499" w:type="pct"/>
                  <w:vMerge w:val="continue"/>
                  <w:vAlign w:val="center"/>
                </w:tcPr>
                <w:p w14:paraId="79679516">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p>
              </w:tc>
              <w:tc>
                <w:tcPr>
                  <w:tcW w:w="453" w:type="pct"/>
                  <w:vMerge w:val="continue"/>
                  <w:vAlign w:val="center"/>
                </w:tcPr>
                <w:p w14:paraId="15CF5346">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p>
              </w:tc>
              <w:tc>
                <w:tcPr>
                  <w:tcW w:w="1111" w:type="pct"/>
                  <w:vMerge w:val="continue"/>
                  <w:vAlign w:val="center"/>
                </w:tcPr>
                <w:p w14:paraId="4DBA55A8">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p>
              </w:tc>
            </w:tr>
            <w:tr w14:paraId="0581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336" w:type="pct"/>
                  <w:vMerge w:val="restart"/>
                  <w:vAlign w:val="center"/>
                </w:tcPr>
                <w:p w14:paraId="21E17150">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大气环境</w:t>
                  </w:r>
                </w:p>
              </w:tc>
              <w:tc>
                <w:tcPr>
                  <w:tcW w:w="580" w:type="pct"/>
                  <w:shd w:val="clear" w:color="auto" w:fill="auto"/>
                  <w:vAlign w:val="center"/>
                </w:tcPr>
                <w:p w14:paraId="60C4CD0C">
                  <w:pPr>
                    <w:pStyle w:val="141"/>
                    <w:keepNext w:val="0"/>
                    <w:keepLines w:val="0"/>
                    <w:pageBreakBefore w:val="0"/>
                    <w:widowControl w:val="0"/>
                    <w:kinsoku/>
                    <w:wordWrap/>
                    <w:overflowPunct/>
                    <w:topLinePunct w:val="0"/>
                    <w:autoSpaceDE/>
                    <w:autoSpaceDN/>
                    <w:bidi w:val="0"/>
                    <w:adjustRightInd/>
                    <w:snapToGrid w:val="0"/>
                    <w:spacing w:before="63" w:beforeLines="20" w:after="63" w:afterLines="20"/>
                    <w:ind w:firstLine="0" w:firstLineChars="0"/>
                    <w:textAlignment w:val="auto"/>
                    <w:rPr>
                      <w:rFonts w:hint="default" w:ascii="Times New Roman" w:hAnsi="Times New Roman" w:eastAsia="宋体" w:cs="Times New Roman"/>
                      <w:color w:val="000000" w:themeColor="text1"/>
                      <w:kern w:val="2"/>
                      <w:sz w:val="20"/>
                      <w:szCs w:val="20"/>
                      <w:lang w:val="en-US" w:eastAsia="zh-CN" w:bidi="ar-SA"/>
                      <w14:textFill>
                        <w14:solidFill>
                          <w14:schemeClr w14:val="tx1"/>
                        </w14:solidFill>
                      </w14:textFill>
                    </w:rPr>
                  </w:pPr>
                  <w:r>
                    <w:rPr>
                      <w:rFonts w:hint="eastAsia"/>
                      <w:color w:val="000000" w:themeColor="text1"/>
                      <w:sz w:val="20"/>
                      <w:szCs w:val="20"/>
                      <w:lang w:val="en-US" w:eastAsia="zh-CN"/>
                      <w14:textFill>
                        <w14:solidFill>
                          <w14:schemeClr w14:val="tx1"/>
                        </w14:solidFill>
                      </w14:textFill>
                    </w:rPr>
                    <w:t>辛家屯</w:t>
                  </w:r>
                </w:p>
              </w:tc>
              <w:tc>
                <w:tcPr>
                  <w:tcW w:w="690" w:type="pct"/>
                  <w:vAlign w:val="center"/>
                </w:tcPr>
                <w:p w14:paraId="78FB3988">
                  <w:pPr>
                    <w:pStyle w:val="58"/>
                    <w:keepNext w:val="0"/>
                    <w:keepLines w:val="0"/>
                    <w:pageBreakBefore w:val="0"/>
                    <w:widowControl w:val="0"/>
                    <w:kinsoku/>
                    <w:wordWrap/>
                    <w:overflowPunct/>
                    <w:topLinePunct w:val="0"/>
                    <w:autoSpaceDE/>
                    <w:autoSpaceDN/>
                    <w:bidi w:val="0"/>
                    <w:adjustRightInd w:val="0"/>
                    <w:snapToGrid w:val="0"/>
                    <w:ind w:left="0" w:leftChars="0"/>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102.</w:t>
                  </w:r>
                  <w:r>
                    <w:rPr>
                      <w:rFonts w:hint="eastAsia" w:cs="Times New Roman"/>
                      <w:color w:val="000000" w:themeColor="text1"/>
                      <w:sz w:val="18"/>
                      <w:szCs w:val="18"/>
                      <w:lang w:val="en-US" w:eastAsia="zh-CN"/>
                      <w14:textFill>
                        <w14:solidFill>
                          <w14:schemeClr w14:val="tx1"/>
                        </w14:solidFill>
                      </w14:textFill>
                    </w:rPr>
                    <w:t>486756</w:t>
                  </w:r>
                </w:p>
              </w:tc>
              <w:tc>
                <w:tcPr>
                  <w:tcW w:w="826" w:type="pct"/>
                  <w:vAlign w:val="center"/>
                </w:tcPr>
                <w:p w14:paraId="58DB1BC7">
                  <w:pPr>
                    <w:pStyle w:val="58"/>
                    <w:keepNext w:val="0"/>
                    <w:keepLines w:val="0"/>
                    <w:pageBreakBefore w:val="0"/>
                    <w:widowControl w:val="0"/>
                    <w:kinsoku/>
                    <w:wordWrap/>
                    <w:overflowPunct/>
                    <w:topLinePunct w:val="0"/>
                    <w:autoSpaceDE/>
                    <w:autoSpaceDN/>
                    <w:bidi w:val="0"/>
                    <w:adjustRightInd w:val="0"/>
                    <w:snapToGrid w:val="0"/>
                    <w:ind w:left="0" w:leftChars="0"/>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cs="Times New Roman"/>
                      <w:color w:val="000000" w:themeColor="text1"/>
                      <w:sz w:val="18"/>
                      <w:szCs w:val="18"/>
                      <w:lang w:val="en-US" w:eastAsia="zh-CN"/>
                      <w14:textFill>
                        <w14:solidFill>
                          <w14:schemeClr w14:val="tx1"/>
                        </w14:solidFill>
                      </w14:textFill>
                    </w:rPr>
                    <w:t>24.</w:t>
                  </w:r>
                  <w:r>
                    <w:rPr>
                      <w:rFonts w:hint="eastAsia" w:cs="Times New Roman"/>
                      <w:color w:val="000000" w:themeColor="text1"/>
                      <w:sz w:val="18"/>
                      <w:szCs w:val="18"/>
                      <w:lang w:val="en-US" w:eastAsia="zh-CN"/>
                      <w14:textFill>
                        <w14:solidFill>
                          <w14:schemeClr w14:val="tx1"/>
                        </w14:solidFill>
                      </w14:textFill>
                    </w:rPr>
                    <w:t>341134</w:t>
                  </w:r>
                </w:p>
              </w:tc>
              <w:tc>
                <w:tcPr>
                  <w:tcW w:w="500" w:type="pct"/>
                  <w:vAlign w:val="center"/>
                </w:tcPr>
                <w:p w14:paraId="7CE903D0">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eastAsia="宋体" w:cs="Times New Roman"/>
                      <w:color w:val="000000" w:themeColor="text1"/>
                      <w:sz w:val="18"/>
                      <w:szCs w:val="18"/>
                      <w:lang w:eastAsia="zh-CN"/>
                      <w14:textFill>
                        <w14:solidFill>
                          <w14:schemeClr w14:val="tx1"/>
                        </w14:solidFill>
                      </w14:textFill>
                    </w:rPr>
                  </w:pPr>
                  <w:r>
                    <w:rPr>
                      <w:rFonts w:hint="eastAsia" w:cs="Times New Roman"/>
                      <w:color w:val="000000" w:themeColor="text1"/>
                      <w:sz w:val="18"/>
                      <w:szCs w:val="18"/>
                      <w:lang w:eastAsia="zh-CN"/>
                      <w14:textFill>
                        <w14:solidFill>
                          <w14:schemeClr w14:val="tx1"/>
                        </w14:solidFill>
                      </w14:textFill>
                    </w:rPr>
                    <w:t>北</w:t>
                  </w:r>
                </w:p>
              </w:tc>
              <w:tc>
                <w:tcPr>
                  <w:tcW w:w="499" w:type="pct"/>
                  <w:vAlign w:val="center"/>
                </w:tcPr>
                <w:p w14:paraId="12442AA4">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270</w:t>
                  </w:r>
                </w:p>
              </w:tc>
              <w:tc>
                <w:tcPr>
                  <w:tcW w:w="453" w:type="pct"/>
                  <w:vAlign w:val="center"/>
                </w:tcPr>
                <w:p w14:paraId="5C249497">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约860</w:t>
                  </w:r>
                </w:p>
              </w:tc>
              <w:tc>
                <w:tcPr>
                  <w:tcW w:w="1111" w:type="pct"/>
                  <w:vMerge w:val="restart"/>
                  <w:vAlign w:val="center"/>
                </w:tcPr>
                <w:p w14:paraId="02655BD8">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lang w:val="en-US" w:eastAsia="zh-CN"/>
                      <w14:textFill>
                        <w14:solidFill>
                          <w14:schemeClr w14:val="tx1"/>
                        </w14:solidFill>
                      </w14:textFill>
                    </w:rPr>
                    <w:t>2030年12月31日前执行《环境空气质量标准》（GB3095-2026）表1过渡阶段浓度限制中二级标准，自2031年1月1日起执行该标准浓度限制二级标准要求</w:t>
                  </w:r>
                </w:p>
              </w:tc>
            </w:tr>
            <w:tr w14:paraId="276F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336" w:type="pct"/>
                  <w:vMerge w:val="continue"/>
                  <w:vAlign w:val="center"/>
                </w:tcPr>
                <w:p w14:paraId="1E288987">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000000" w:themeColor="text1"/>
                      <w:sz w:val="18"/>
                      <w:szCs w:val="18"/>
                      <w14:textFill>
                        <w14:solidFill>
                          <w14:schemeClr w14:val="tx1"/>
                        </w14:solidFill>
                      </w14:textFill>
                    </w:rPr>
                  </w:pPr>
                </w:p>
              </w:tc>
              <w:tc>
                <w:tcPr>
                  <w:tcW w:w="580" w:type="pct"/>
                  <w:shd w:val="clear" w:color="auto" w:fill="auto"/>
                  <w:vAlign w:val="center"/>
                </w:tcPr>
                <w:p w14:paraId="62392823">
                  <w:pPr>
                    <w:pStyle w:val="141"/>
                    <w:keepNext w:val="0"/>
                    <w:keepLines w:val="0"/>
                    <w:pageBreakBefore w:val="0"/>
                    <w:widowControl w:val="0"/>
                    <w:kinsoku/>
                    <w:wordWrap/>
                    <w:overflowPunct/>
                    <w:topLinePunct w:val="0"/>
                    <w:autoSpaceDE/>
                    <w:autoSpaceDN/>
                    <w:bidi w:val="0"/>
                    <w:adjustRightInd/>
                    <w:snapToGrid w:val="0"/>
                    <w:spacing w:before="63" w:beforeLines="20" w:after="63" w:afterLines="20"/>
                    <w:ind w:firstLine="0" w:firstLineChars="0"/>
                    <w:textAlignment w:val="auto"/>
                    <w:rPr>
                      <w:rFonts w:hint="eastAsia" w:ascii="Times New Roman" w:hAnsi="Times New Roman" w:eastAsia="宋体" w:cs="Times New Roman"/>
                      <w:color w:val="000000" w:themeColor="text1"/>
                      <w:kern w:val="2"/>
                      <w:sz w:val="20"/>
                      <w:szCs w:val="20"/>
                      <w:lang w:val="en-US" w:eastAsia="zh-CN" w:bidi="ar-SA"/>
                      <w14:textFill>
                        <w14:solidFill>
                          <w14:schemeClr w14:val="tx1"/>
                        </w14:solidFill>
                      </w14:textFill>
                    </w:rPr>
                  </w:pPr>
                  <w:r>
                    <w:rPr>
                      <w:rFonts w:hint="eastAsia"/>
                      <w:color w:val="000000" w:themeColor="text1"/>
                      <w:sz w:val="20"/>
                      <w:szCs w:val="20"/>
                      <w:lang w:val="en-US" w:eastAsia="zh-CN"/>
                      <w14:textFill>
                        <w14:solidFill>
                          <w14:schemeClr w14:val="tx1"/>
                        </w14:solidFill>
                      </w14:textFill>
                    </w:rPr>
                    <w:t>师旗</w:t>
                  </w:r>
                </w:p>
              </w:tc>
              <w:tc>
                <w:tcPr>
                  <w:tcW w:w="690" w:type="pct"/>
                  <w:vAlign w:val="center"/>
                </w:tcPr>
                <w:p w14:paraId="2811C7BA">
                  <w:pPr>
                    <w:pStyle w:val="58"/>
                    <w:keepNext w:val="0"/>
                    <w:keepLines w:val="0"/>
                    <w:pageBreakBefore w:val="0"/>
                    <w:widowControl w:val="0"/>
                    <w:kinsoku/>
                    <w:wordWrap/>
                    <w:overflowPunct/>
                    <w:topLinePunct w:val="0"/>
                    <w:autoSpaceDE/>
                    <w:autoSpaceDN/>
                    <w:bidi w:val="0"/>
                    <w:adjustRightInd w:val="0"/>
                    <w:snapToGrid w:val="0"/>
                    <w:ind w:left="0" w:leftChars="0"/>
                    <w:textAlignment w:val="auto"/>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102.486799</w:t>
                  </w:r>
                </w:p>
              </w:tc>
              <w:tc>
                <w:tcPr>
                  <w:tcW w:w="826" w:type="pct"/>
                  <w:vAlign w:val="center"/>
                </w:tcPr>
                <w:p w14:paraId="75791DCA">
                  <w:pPr>
                    <w:pStyle w:val="58"/>
                    <w:keepNext w:val="0"/>
                    <w:keepLines w:val="0"/>
                    <w:pageBreakBefore w:val="0"/>
                    <w:widowControl w:val="0"/>
                    <w:kinsoku/>
                    <w:wordWrap/>
                    <w:overflowPunct/>
                    <w:topLinePunct w:val="0"/>
                    <w:autoSpaceDE/>
                    <w:autoSpaceDN/>
                    <w:bidi w:val="0"/>
                    <w:adjustRightInd w:val="0"/>
                    <w:snapToGrid w:val="0"/>
                    <w:ind w:left="0" w:leftChars="0"/>
                    <w:textAlignment w:val="auto"/>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24.333079</w:t>
                  </w:r>
                </w:p>
              </w:tc>
              <w:tc>
                <w:tcPr>
                  <w:tcW w:w="500" w:type="pct"/>
                  <w:vAlign w:val="center"/>
                </w:tcPr>
                <w:p w14:paraId="04892CF7">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eastAsia" w:cs="Times New Roman"/>
                      <w:color w:val="000000" w:themeColor="text1"/>
                      <w:sz w:val="18"/>
                      <w:szCs w:val="18"/>
                      <w:lang w:eastAsia="zh-CN"/>
                      <w14:textFill>
                        <w14:solidFill>
                          <w14:schemeClr w14:val="tx1"/>
                        </w14:solidFill>
                      </w14:textFill>
                    </w:rPr>
                  </w:pPr>
                  <w:r>
                    <w:rPr>
                      <w:rFonts w:hint="eastAsia" w:cs="Times New Roman"/>
                      <w:color w:val="000000" w:themeColor="text1"/>
                      <w:sz w:val="18"/>
                      <w:szCs w:val="18"/>
                      <w:lang w:eastAsia="zh-CN"/>
                      <w14:textFill>
                        <w14:solidFill>
                          <w14:schemeClr w14:val="tx1"/>
                        </w14:solidFill>
                      </w14:textFill>
                    </w:rPr>
                    <w:t>东南</w:t>
                  </w:r>
                </w:p>
              </w:tc>
              <w:tc>
                <w:tcPr>
                  <w:tcW w:w="499" w:type="pct"/>
                  <w:vAlign w:val="center"/>
                </w:tcPr>
                <w:p w14:paraId="2B43F00C">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eastAsia"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490</w:t>
                  </w:r>
                </w:p>
              </w:tc>
              <w:tc>
                <w:tcPr>
                  <w:tcW w:w="453" w:type="pct"/>
                  <w:vAlign w:val="center"/>
                </w:tcPr>
                <w:p w14:paraId="7837A6B7">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约500</w:t>
                  </w:r>
                </w:p>
              </w:tc>
              <w:tc>
                <w:tcPr>
                  <w:tcW w:w="1111" w:type="pct"/>
                  <w:vMerge w:val="continue"/>
                  <w:vAlign w:val="center"/>
                </w:tcPr>
                <w:p w14:paraId="1BAD4664">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p>
              </w:tc>
            </w:tr>
            <w:tr w14:paraId="6426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336" w:type="pct"/>
                  <w:vMerge w:val="continue"/>
                  <w:vAlign w:val="center"/>
                </w:tcPr>
                <w:p w14:paraId="22958FAB">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000000" w:themeColor="text1"/>
                      <w:sz w:val="18"/>
                      <w:szCs w:val="18"/>
                      <w14:textFill>
                        <w14:solidFill>
                          <w14:schemeClr w14:val="tx1"/>
                        </w14:solidFill>
                      </w14:textFill>
                    </w:rPr>
                  </w:pPr>
                </w:p>
              </w:tc>
              <w:tc>
                <w:tcPr>
                  <w:tcW w:w="580" w:type="pct"/>
                  <w:shd w:val="clear" w:color="auto" w:fill="auto"/>
                  <w:vAlign w:val="center"/>
                </w:tcPr>
                <w:p w14:paraId="276A1A75">
                  <w:pPr>
                    <w:pStyle w:val="141"/>
                    <w:keepNext w:val="0"/>
                    <w:keepLines w:val="0"/>
                    <w:pageBreakBefore w:val="0"/>
                    <w:widowControl w:val="0"/>
                    <w:kinsoku/>
                    <w:wordWrap/>
                    <w:overflowPunct/>
                    <w:topLinePunct w:val="0"/>
                    <w:autoSpaceDE/>
                    <w:autoSpaceDN/>
                    <w:bidi w:val="0"/>
                    <w:adjustRightInd/>
                    <w:snapToGrid w:val="0"/>
                    <w:spacing w:before="63" w:beforeLines="20" w:after="63" w:afterLines="20"/>
                    <w:ind w:firstLine="0" w:firstLineChars="0"/>
                    <w:textAlignment w:val="auto"/>
                    <w:rPr>
                      <w:rFonts w:hint="eastAsia"/>
                      <w:color w:val="000000" w:themeColor="text1"/>
                      <w:sz w:val="20"/>
                      <w:szCs w:val="20"/>
                      <w:lang w:val="en-US" w:eastAsia="zh-CN"/>
                      <w14:textFill>
                        <w14:solidFill>
                          <w14:schemeClr w14:val="tx1"/>
                        </w14:solidFill>
                      </w14:textFill>
                    </w:rPr>
                  </w:pPr>
                  <w:r>
                    <w:rPr>
                      <w:rFonts w:hint="eastAsia"/>
                      <w:color w:val="000000" w:themeColor="text1"/>
                      <w:sz w:val="20"/>
                      <w:szCs w:val="20"/>
                      <w:lang w:val="en-US" w:eastAsia="zh-CN"/>
                      <w14:textFill>
                        <w14:solidFill>
                          <w14:schemeClr w14:val="tx1"/>
                        </w14:solidFill>
                      </w14:textFill>
                    </w:rPr>
                    <w:t>玉溪汇龙生态园</w:t>
                  </w:r>
                </w:p>
              </w:tc>
              <w:tc>
                <w:tcPr>
                  <w:tcW w:w="690" w:type="pct"/>
                  <w:vAlign w:val="center"/>
                </w:tcPr>
                <w:p w14:paraId="1761459E">
                  <w:pPr>
                    <w:pStyle w:val="58"/>
                    <w:keepNext w:val="0"/>
                    <w:keepLines w:val="0"/>
                    <w:pageBreakBefore w:val="0"/>
                    <w:widowControl w:val="0"/>
                    <w:kinsoku/>
                    <w:wordWrap/>
                    <w:overflowPunct/>
                    <w:topLinePunct w:val="0"/>
                    <w:autoSpaceDE/>
                    <w:autoSpaceDN/>
                    <w:bidi w:val="0"/>
                    <w:adjustRightInd w:val="0"/>
                    <w:snapToGrid w:val="0"/>
                    <w:ind w:left="0" w:leftChars="0"/>
                    <w:textAlignment w:val="auto"/>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102.486573</w:t>
                  </w:r>
                </w:p>
              </w:tc>
              <w:tc>
                <w:tcPr>
                  <w:tcW w:w="826" w:type="pct"/>
                  <w:vAlign w:val="center"/>
                </w:tcPr>
                <w:p w14:paraId="2B09FAE4">
                  <w:pPr>
                    <w:pStyle w:val="58"/>
                    <w:keepNext w:val="0"/>
                    <w:keepLines w:val="0"/>
                    <w:pageBreakBefore w:val="0"/>
                    <w:widowControl w:val="0"/>
                    <w:kinsoku/>
                    <w:wordWrap/>
                    <w:overflowPunct/>
                    <w:topLinePunct w:val="0"/>
                    <w:autoSpaceDE/>
                    <w:autoSpaceDN/>
                    <w:bidi w:val="0"/>
                    <w:adjustRightInd w:val="0"/>
                    <w:snapToGrid w:val="0"/>
                    <w:ind w:left="0" w:leftChars="0"/>
                    <w:textAlignment w:val="auto"/>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24.337087</w:t>
                  </w:r>
                </w:p>
              </w:tc>
              <w:tc>
                <w:tcPr>
                  <w:tcW w:w="500" w:type="pct"/>
                  <w:vAlign w:val="center"/>
                </w:tcPr>
                <w:p w14:paraId="4256C352">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eastAsia" w:cs="Times New Roman"/>
                      <w:color w:val="000000" w:themeColor="text1"/>
                      <w:sz w:val="18"/>
                      <w:szCs w:val="18"/>
                      <w:lang w:eastAsia="zh-CN"/>
                      <w14:textFill>
                        <w14:solidFill>
                          <w14:schemeClr w14:val="tx1"/>
                        </w14:solidFill>
                      </w14:textFill>
                    </w:rPr>
                  </w:pPr>
                  <w:r>
                    <w:rPr>
                      <w:rFonts w:hint="eastAsia" w:cs="Times New Roman"/>
                      <w:color w:val="000000" w:themeColor="text1"/>
                      <w:sz w:val="18"/>
                      <w:szCs w:val="18"/>
                      <w:lang w:eastAsia="zh-CN"/>
                      <w14:textFill>
                        <w14:solidFill>
                          <w14:schemeClr w14:val="tx1"/>
                        </w14:solidFill>
                      </w14:textFill>
                    </w:rPr>
                    <w:t>东</w:t>
                  </w:r>
                </w:p>
              </w:tc>
              <w:tc>
                <w:tcPr>
                  <w:tcW w:w="499" w:type="pct"/>
                  <w:vAlign w:val="center"/>
                </w:tcPr>
                <w:p w14:paraId="24ADDE90">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60</w:t>
                  </w:r>
                </w:p>
              </w:tc>
              <w:tc>
                <w:tcPr>
                  <w:tcW w:w="453" w:type="pct"/>
                  <w:vAlign w:val="center"/>
                </w:tcPr>
                <w:p w14:paraId="565FDCB0">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约100</w:t>
                  </w:r>
                </w:p>
              </w:tc>
              <w:tc>
                <w:tcPr>
                  <w:tcW w:w="1111" w:type="pct"/>
                  <w:vMerge w:val="continue"/>
                  <w:vAlign w:val="center"/>
                </w:tcPr>
                <w:p w14:paraId="5DDE858D">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p>
              </w:tc>
            </w:tr>
            <w:tr w14:paraId="0A39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36" w:type="pct"/>
                  <w:vMerge w:val="restart"/>
                  <w:vAlign w:val="center"/>
                </w:tcPr>
                <w:p w14:paraId="0DA11334">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宋体" w:cs="Times New Roman"/>
                      <w:color w:val="000000" w:themeColor="text1"/>
                      <w:sz w:val="18"/>
                      <w:szCs w:val="18"/>
                      <w:lang w:eastAsia="zh-CN"/>
                      <w14:textFill>
                        <w14:solidFill>
                          <w14:schemeClr w14:val="tx1"/>
                        </w14:solidFill>
                      </w14:textFill>
                    </w:rPr>
                  </w:pPr>
                  <w:r>
                    <w:rPr>
                      <w:rFonts w:hint="eastAsia" w:cs="Times New Roman"/>
                      <w:color w:val="000000" w:themeColor="text1"/>
                      <w:sz w:val="18"/>
                      <w:szCs w:val="18"/>
                      <w:lang w:eastAsia="zh-CN"/>
                      <w14:textFill>
                        <w14:solidFill>
                          <w14:schemeClr w14:val="tx1"/>
                        </w14:solidFill>
                      </w14:textFill>
                    </w:rPr>
                    <w:t>地下水环境</w:t>
                  </w:r>
                </w:p>
              </w:tc>
              <w:tc>
                <w:tcPr>
                  <w:tcW w:w="580" w:type="pct"/>
                  <w:vAlign w:val="center"/>
                </w:tcPr>
                <w:p w14:paraId="142B9705">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color w:val="000000" w:themeColor="text1"/>
                      <w:sz w:val="18"/>
                      <w:szCs w:val="18"/>
                      <w:lang w:eastAsia="zh-CN"/>
                      <w14:textFill>
                        <w14:solidFill>
                          <w14:schemeClr w14:val="tx1"/>
                        </w14:solidFill>
                      </w14:textFill>
                    </w:rPr>
                  </w:pPr>
                  <w:r>
                    <w:rPr>
                      <w:rFonts w:hint="eastAsia"/>
                      <w:color w:val="000000" w:themeColor="text1"/>
                      <w:sz w:val="20"/>
                      <w:szCs w:val="20"/>
                      <w:lang w:val="en-US" w:eastAsia="zh-CN"/>
                      <w14:textFill>
                        <w14:solidFill>
                          <w14:schemeClr w14:val="tx1"/>
                        </w14:solidFill>
                      </w14:textFill>
                    </w:rPr>
                    <w:t>玉溪汇龙生态园泉点（冷水）</w:t>
                  </w:r>
                </w:p>
              </w:tc>
              <w:tc>
                <w:tcPr>
                  <w:tcW w:w="690" w:type="pct"/>
                  <w:vAlign w:val="center"/>
                </w:tcPr>
                <w:p w14:paraId="658ED001">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102.486997</w:t>
                  </w:r>
                </w:p>
              </w:tc>
              <w:tc>
                <w:tcPr>
                  <w:tcW w:w="826" w:type="pct"/>
                  <w:vAlign w:val="center"/>
                </w:tcPr>
                <w:p w14:paraId="047644E3">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24.336940</w:t>
                  </w:r>
                </w:p>
              </w:tc>
              <w:tc>
                <w:tcPr>
                  <w:tcW w:w="500" w:type="pct"/>
                  <w:vAlign w:val="center"/>
                </w:tcPr>
                <w:p w14:paraId="1F2C64E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Times New Roman"/>
                      <w:color w:val="000000" w:themeColor="text1"/>
                      <w:sz w:val="18"/>
                      <w:szCs w:val="18"/>
                      <w:lang w:eastAsia="zh-CN"/>
                      <w14:textFill>
                        <w14:solidFill>
                          <w14:schemeClr w14:val="tx1"/>
                        </w14:solidFill>
                      </w14:textFill>
                    </w:rPr>
                  </w:pPr>
                  <w:r>
                    <w:rPr>
                      <w:rFonts w:hint="eastAsia" w:cs="Times New Roman"/>
                      <w:color w:val="000000" w:themeColor="text1"/>
                      <w:sz w:val="18"/>
                      <w:szCs w:val="18"/>
                      <w:lang w:eastAsia="zh-CN"/>
                      <w14:textFill>
                        <w14:solidFill>
                          <w14:schemeClr w14:val="tx1"/>
                        </w14:solidFill>
                      </w14:textFill>
                    </w:rPr>
                    <w:t>东</w:t>
                  </w:r>
                </w:p>
              </w:tc>
              <w:tc>
                <w:tcPr>
                  <w:tcW w:w="499" w:type="pct"/>
                  <w:vAlign w:val="center"/>
                </w:tcPr>
                <w:p w14:paraId="41A475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110</w:t>
                  </w:r>
                </w:p>
              </w:tc>
              <w:tc>
                <w:tcPr>
                  <w:tcW w:w="453" w:type="pct"/>
                  <w:vAlign w:val="center"/>
                </w:tcPr>
                <w:p w14:paraId="60A42D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w:t>
                  </w:r>
                </w:p>
              </w:tc>
              <w:tc>
                <w:tcPr>
                  <w:tcW w:w="1111" w:type="pct"/>
                  <w:vMerge w:val="restart"/>
                  <w:vAlign w:val="center"/>
                </w:tcPr>
                <w:p w14:paraId="0EFBC06B">
                  <w:pPr>
                    <w:spacing w:beforeLines="0" w:afterLine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《地下水质量标准》（GB/T14848-2017）Ⅲ类标准</w:t>
                  </w:r>
                </w:p>
              </w:tc>
            </w:tr>
            <w:tr w14:paraId="0C4B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36" w:type="pct"/>
                  <w:vMerge w:val="continue"/>
                  <w:vAlign w:val="center"/>
                </w:tcPr>
                <w:p w14:paraId="4700D753">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color w:val="000000" w:themeColor="text1"/>
                      <w:sz w:val="18"/>
                      <w:szCs w:val="18"/>
                      <w:lang w:eastAsia="zh-CN"/>
                      <w14:textFill>
                        <w14:solidFill>
                          <w14:schemeClr w14:val="tx1"/>
                        </w14:solidFill>
                      </w14:textFill>
                    </w:rPr>
                  </w:pPr>
                </w:p>
              </w:tc>
              <w:tc>
                <w:tcPr>
                  <w:tcW w:w="580" w:type="pct"/>
                  <w:vAlign w:val="center"/>
                </w:tcPr>
                <w:p w14:paraId="5C3F0EE4">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000000" w:themeColor="text1"/>
                      <w:sz w:val="20"/>
                      <w:szCs w:val="20"/>
                      <w:lang w:val="en-US" w:eastAsia="zh-CN"/>
                      <w14:textFill>
                        <w14:solidFill>
                          <w14:schemeClr w14:val="tx1"/>
                        </w14:solidFill>
                      </w14:textFill>
                    </w:rPr>
                  </w:pPr>
                  <w:r>
                    <w:rPr>
                      <w:rFonts w:hint="eastAsia"/>
                      <w:color w:val="000000" w:themeColor="text1"/>
                      <w:sz w:val="20"/>
                      <w:szCs w:val="20"/>
                      <w:lang w:val="en-US" w:eastAsia="zh-CN"/>
                      <w14:textFill>
                        <w14:solidFill>
                          <w14:schemeClr w14:val="tx1"/>
                        </w14:solidFill>
                      </w14:textFill>
                    </w:rPr>
                    <w:t>玉溪汇龙生态园泉点（热水）</w:t>
                  </w:r>
                </w:p>
              </w:tc>
              <w:tc>
                <w:tcPr>
                  <w:tcW w:w="690" w:type="pct"/>
                  <w:vAlign w:val="center"/>
                </w:tcPr>
                <w:p w14:paraId="58CC18C2">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102.492536</w:t>
                  </w:r>
                </w:p>
              </w:tc>
              <w:tc>
                <w:tcPr>
                  <w:tcW w:w="826" w:type="pct"/>
                  <w:vAlign w:val="center"/>
                </w:tcPr>
                <w:p w14:paraId="67153CB3">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24.335403</w:t>
                  </w:r>
                </w:p>
              </w:tc>
              <w:tc>
                <w:tcPr>
                  <w:tcW w:w="500" w:type="pct"/>
                  <w:vAlign w:val="center"/>
                </w:tcPr>
                <w:p w14:paraId="3CCC0EA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Times New Roman"/>
                      <w:color w:val="000000" w:themeColor="text1"/>
                      <w:sz w:val="18"/>
                      <w:szCs w:val="18"/>
                      <w:lang w:eastAsia="zh-CN"/>
                      <w14:textFill>
                        <w14:solidFill>
                          <w14:schemeClr w14:val="tx1"/>
                        </w14:solidFill>
                      </w14:textFill>
                    </w:rPr>
                  </w:pPr>
                  <w:r>
                    <w:rPr>
                      <w:rFonts w:hint="eastAsia" w:cs="Times New Roman"/>
                      <w:color w:val="000000" w:themeColor="text1"/>
                      <w:sz w:val="18"/>
                      <w:szCs w:val="18"/>
                      <w:lang w:eastAsia="zh-CN"/>
                      <w14:textFill>
                        <w14:solidFill>
                          <w14:schemeClr w14:val="tx1"/>
                        </w14:solidFill>
                      </w14:textFill>
                    </w:rPr>
                    <w:t>东</w:t>
                  </w:r>
                </w:p>
              </w:tc>
              <w:tc>
                <w:tcPr>
                  <w:tcW w:w="499" w:type="pct"/>
                  <w:vAlign w:val="center"/>
                </w:tcPr>
                <w:p w14:paraId="63B9F5D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705</w:t>
                  </w:r>
                </w:p>
              </w:tc>
              <w:tc>
                <w:tcPr>
                  <w:tcW w:w="453" w:type="pct"/>
                  <w:vAlign w:val="center"/>
                </w:tcPr>
                <w:p w14:paraId="387124C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Times New Roman"/>
                      <w:color w:val="000000" w:themeColor="text1"/>
                      <w:sz w:val="18"/>
                      <w:szCs w:val="18"/>
                      <w:lang w:val="en-US" w:eastAsia="zh-CN"/>
                      <w14:textFill>
                        <w14:solidFill>
                          <w14:schemeClr w14:val="tx1"/>
                        </w14:solidFill>
                      </w14:textFill>
                    </w:rPr>
                  </w:pPr>
                </w:p>
              </w:tc>
              <w:tc>
                <w:tcPr>
                  <w:tcW w:w="1111" w:type="pct"/>
                  <w:vMerge w:val="continue"/>
                  <w:vAlign w:val="center"/>
                </w:tcPr>
                <w:p w14:paraId="1D0692C4">
                  <w:pPr>
                    <w:spacing w:beforeLines="0" w:afterLines="0"/>
                    <w:jc w:val="center"/>
                    <w:rPr>
                      <w:rFonts w:hint="default" w:ascii="Times New Roman" w:hAnsi="Times New Roman" w:eastAsia="宋体" w:cs="Times New Roman"/>
                      <w:color w:val="000000" w:themeColor="text1"/>
                      <w:sz w:val="18"/>
                      <w:szCs w:val="18"/>
                      <w14:textFill>
                        <w14:solidFill>
                          <w14:schemeClr w14:val="tx1"/>
                        </w14:solidFill>
                      </w14:textFill>
                    </w:rPr>
                  </w:pPr>
                </w:p>
              </w:tc>
            </w:tr>
            <w:tr w14:paraId="3E7C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36" w:type="pct"/>
                  <w:vMerge w:val="restart"/>
                  <w:vAlign w:val="center"/>
                </w:tcPr>
                <w:p w14:paraId="48FB8A08">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地表水环境</w:t>
                  </w:r>
                </w:p>
              </w:tc>
              <w:tc>
                <w:tcPr>
                  <w:tcW w:w="580" w:type="pct"/>
                  <w:vAlign w:val="center"/>
                </w:tcPr>
                <w:p w14:paraId="147B27D4">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s="Times New Roman"/>
                      <w:color w:val="000000" w:themeColor="text1"/>
                      <w:sz w:val="18"/>
                      <w:szCs w:val="18"/>
                      <w:lang w:eastAsia="zh-CN"/>
                      <w14:textFill>
                        <w14:solidFill>
                          <w14:schemeClr w14:val="tx1"/>
                        </w14:solidFill>
                      </w14:textFill>
                    </w:rPr>
                  </w:pPr>
                  <w:r>
                    <w:rPr>
                      <w:rFonts w:hint="eastAsia" w:cs="Times New Roman"/>
                      <w:color w:val="000000" w:themeColor="text1"/>
                      <w:sz w:val="18"/>
                      <w:szCs w:val="18"/>
                      <w:lang w:eastAsia="zh-CN"/>
                      <w14:textFill>
                        <w14:solidFill>
                          <w14:schemeClr w14:val="tx1"/>
                        </w14:solidFill>
                      </w14:textFill>
                    </w:rPr>
                    <w:t>密罗河</w:t>
                  </w:r>
                </w:p>
              </w:tc>
              <w:tc>
                <w:tcPr>
                  <w:tcW w:w="690" w:type="pct"/>
                  <w:vAlign w:val="center"/>
                </w:tcPr>
                <w:p w14:paraId="744179A5">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w:t>
                  </w:r>
                </w:p>
              </w:tc>
              <w:tc>
                <w:tcPr>
                  <w:tcW w:w="826" w:type="pct"/>
                  <w:vAlign w:val="center"/>
                </w:tcPr>
                <w:p w14:paraId="648BD27B">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w:t>
                  </w:r>
                </w:p>
              </w:tc>
              <w:tc>
                <w:tcPr>
                  <w:tcW w:w="500" w:type="pct"/>
                  <w:vAlign w:val="center"/>
                </w:tcPr>
                <w:p w14:paraId="04462ED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Times New Roman"/>
                      <w:color w:val="000000" w:themeColor="text1"/>
                      <w:sz w:val="18"/>
                      <w:szCs w:val="18"/>
                      <w:lang w:eastAsia="zh-CN"/>
                      <w14:textFill>
                        <w14:solidFill>
                          <w14:schemeClr w14:val="tx1"/>
                        </w14:solidFill>
                      </w14:textFill>
                    </w:rPr>
                  </w:pPr>
                  <w:r>
                    <w:rPr>
                      <w:rFonts w:hint="eastAsia" w:cs="Times New Roman"/>
                      <w:color w:val="000000" w:themeColor="text1"/>
                      <w:sz w:val="18"/>
                      <w:szCs w:val="18"/>
                      <w:lang w:eastAsia="zh-CN"/>
                      <w14:textFill>
                        <w14:solidFill>
                          <w14:schemeClr w14:val="tx1"/>
                        </w14:solidFill>
                      </w14:textFill>
                    </w:rPr>
                    <w:t>东</w:t>
                  </w:r>
                </w:p>
              </w:tc>
              <w:tc>
                <w:tcPr>
                  <w:tcW w:w="499" w:type="pct"/>
                  <w:vAlign w:val="center"/>
                </w:tcPr>
                <w:p w14:paraId="148864E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600m</w:t>
                  </w:r>
                </w:p>
              </w:tc>
              <w:tc>
                <w:tcPr>
                  <w:tcW w:w="453" w:type="pct"/>
                  <w:shd w:val="clear" w:color="auto" w:fill="auto"/>
                  <w:vAlign w:val="center"/>
                </w:tcPr>
                <w:p w14:paraId="3707936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w:t>
                  </w:r>
                </w:p>
              </w:tc>
              <w:tc>
                <w:tcPr>
                  <w:tcW w:w="1111" w:type="pct"/>
                  <w:vMerge w:val="restart"/>
                  <w:vAlign w:val="center"/>
                </w:tcPr>
                <w:p w14:paraId="5E2EFF23">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《地表水环境质量标准》（GB3838-2002）Ⅲ类标准</w:t>
                  </w:r>
                </w:p>
              </w:tc>
            </w:tr>
            <w:tr w14:paraId="0CF3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36" w:type="pct"/>
                  <w:vMerge w:val="continue"/>
                  <w:vAlign w:val="center"/>
                </w:tcPr>
                <w:p w14:paraId="311EC487">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000000" w:themeColor="text1"/>
                      <w:sz w:val="18"/>
                      <w:szCs w:val="18"/>
                      <w14:textFill>
                        <w14:solidFill>
                          <w14:schemeClr w14:val="tx1"/>
                        </w14:solidFill>
                      </w14:textFill>
                    </w:rPr>
                  </w:pPr>
                </w:p>
              </w:tc>
              <w:tc>
                <w:tcPr>
                  <w:tcW w:w="580" w:type="pct"/>
                  <w:vAlign w:val="center"/>
                </w:tcPr>
                <w:p w14:paraId="04663BC6">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000000" w:themeColor="text1"/>
                      <w:sz w:val="18"/>
                      <w:szCs w:val="18"/>
                      <w:lang w:eastAsia="zh-CN"/>
                      <w14:textFill>
                        <w14:solidFill>
                          <w14:schemeClr w14:val="tx1"/>
                        </w14:solidFill>
                      </w14:textFill>
                    </w:rPr>
                  </w:pPr>
                  <w:r>
                    <w:rPr>
                      <w:rFonts w:hint="eastAsia" w:cs="Times New Roman"/>
                      <w:color w:val="000000" w:themeColor="text1"/>
                      <w:sz w:val="18"/>
                      <w:szCs w:val="18"/>
                      <w:lang w:eastAsia="zh-CN"/>
                      <w14:textFill>
                        <w14:solidFill>
                          <w14:schemeClr w14:val="tx1"/>
                        </w14:solidFill>
                      </w14:textFill>
                    </w:rPr>
                    <w:t>玉溪大河</w:t>
                  </w:r>
                </w:p>
              </w:tc>
              <w:tc>
                <w:tcPr>
                  <w:tcW w:w="690" w:type="pct"/>
                  <w:vAlign w:val="center"/>
                </w:tcPr>
                <w:p w14:paraId="610FCE67">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w:t>
                  </w:r>
                </w:p>
              </w:tc>
              <w:tc>
                <w:tcPr>
                  <w:tcW w:w="826" w:type="pct"/>
                  <w:vAlign w:val="center"/>
                </w:tcPr>
                <w:p w14:paraId="366E3D74">
                  <w:pPr>
                    <w:pStyle w:val="8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w:t>
                  </w:r>
                </w:p>
              </w:tc>
              <w:tc>
                <w:tcPr>
                  <w:tcW w:w="500" w:type="pct"/>
                  <w:vAlign w:val="center"/>
                </w:tcPr>
                <w:p w14:paraId="147583A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18"/>
                      <w:szCs w:val="18"/>
                      <w:lang w:eastAsia="zh-CN"/>
                      <w14:textFill>
                        <w14:solidFill>
                          <w14:schemeClr w14:val="tx1"/>
                        </w14:solidFill>
                      </w14:textFill>
                    </w:rPr>
                  </w:pPr>
                  <w:r>
                    <w:rPr>
                      <w:rFonts w:hint="eastAsia" w:cs="Times New Roman"/>
                      <w:color w:val="000000" w:themeColor="text1"/>
                      <w:sz w:val="18"/>
                      <w:szCs w:val="18"/>
                      <w:lang w:eastAsia="zh-CN"/>
                      <w14:textFill>
                        <w14:solidFill>
                          <w14:schemeClr w14:val="tx1"/>
                        </w14:solidFill>
                      </w14:textFill>
                    </w:rPr>
                    <w:t>北</w:t>
                  </w:r>
                </w:p>
              </w:tc>
              <w:tc>
                <w:tcPr>
                  <w:tcW w:w="499" w:type="pct"/>
                  <w:vAlign w:val="center"/>
                </w:tcPr>
                <w:p w14:paraId="7B47A9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1000m</w:t>
                  </w:r>
                </w:p>
              </w:tc>
              <w:tc>
                <w:tcPr>
                  <w:tcW w:w="453" w:type="pct"/>
                  <w:shd w:val="clear" w:color="auto" w:fill="auto"/>
                  <w:vAlign w:val="center"/>
                </w:tcPr>
                <w:p w14:paraId="07426B4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w:t>
                  </w:r>
                </w:p>
              </w:tc>
              <w:tc>
                <w:tcPr>
                  <w:tcW w:w="1111" w:type="pct"/>
                  <w:vMerge w:val="continue"/>
                  <w:vAlign w:val="center"/>
                </w:tcPr>
                <w:p w14:paraId="1A1AB08E">
                  <w:pPr>
                    <w:pStyle w:val="34"/>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cs="Times New Roman"/>
                      <w:color w:val="000000" w:themeColor="text1"/>
                      <w:sz w:val="18"/>
                      <w:szCs w:val="18"/>
                      <w14:textFill>
                        <w14:solidFill>
                          <w14:schemeClr w14:val="tx1"/>
                        </w14:solidFill>
                      </w14:textFill>
                    </w:rPr>
                  </w:pPr>
                </w:p>
              </w:tc>
            </w:tr>
            <w:bookmarkEnd w:id="27"/>
          </w:tbl>
          <w:p w14:paraId="51866F2C">
            <w:pPr>
              <w:adjustRightInd w:val="0"/>
              <w:snapToGrid w:val="0"/>
              <w:rPr>
                <w:rFonts w:hint="default" w:ascii="Times New Roman" w:hAnsi="Times New Roman" w:cs="Times New Roman"/>
                <w:color w:val="000000" w:themeColor="text1"/>
                <w:kern w:val="0"/>
                <w:szCs w:val="21"/>
                <w14:textFill>
                  <w14:solidFill>
                    <w14:schemeClr w14:val="tx1"/>
                  </w14:solidFill>
                </w14:textFill>
              </w:rPr>
            </w:pPr>
          </w:p>
        </w:tc>
      </w:tr>
      <w:bookmarkEnd w:id="26"/>
      <w:tr w14:paraId="09795D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3" w:type="dxa"/>
            <w:tcMar>
              <w:left w:w="28" w:type="dxa"/>
              <w:right w:w="28" w:type="dxa"/>
            </w:tcMar>
            <w:vAlign w:val="center"/>
          </w:tcPr>
          <w:p w14:paraId="1DD39151">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污染</w:t>
            </w:r>
          </w:p>
          <w:p w14:paraId="587A8E3E">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物排</w:t>
            </w:r>
          </w:p>
          <w:p w14:paraId="70AFB4BD">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放控</w:t>
            </w:r>
          </w:p>
          <w:p w14:paraId="1FB5BD29">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制标</w:t>
            </w:r>
          </w:p>
          <w:p w14:paraId="1A26832C">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准</w:t>
            </w:r>
          </w:p>
        </w:tc>
        <w:tc>
          <w:tcPr>
            <w:tcW w:w="8586" w:type="dxa"/>
            <w:vAlign w:val="center"/>
          </w:tcPr>
          <w:p w14:paraId="5282E814">
            <w:pPr>
              <w:pStyle w:val="8"/>
              <w:spacing w:line="360" w:lineRule="auto"/>
              <w:ind w:firstLine="0" w:firstLineChars="0"/>
              <w:rPr>
                <w:rFonts w:hint="default" w:ascii="Times New Roman" w:hAnsi="Times New Roman" w:cs="Times New Roman"/>
                <w:b/>
                <w:bCs/>
                <w:color w:val="000000" w:themeColor="text1"/>
                <w:kern w:val="0"/>
                <w:szCs w:val="24"/>
                <w14:textFill>
                  <w14:solidFill>
                    <w14:schemeClr w14:val="tx1"/>
                  </w14:solidFill>
                </w14:textFill>
              </w:rPr>
            </w:pPr>
            <w:bookmarkStart w:id="28" w:name="OLE_LINK118"/>
            <w:bookmarkStart w:id="29" w:name="OLE_LINK119"/>
            <w:bookmarkStart w:id="30" w:name="OLE_LINK117"/>
            <w:r>
              <w:rPr>
                <w:rFonts w:hint="default" w:ascii="Times New Roman" w:hAnsi="Times New Roman" w:cs="Times New Roman"/>
                <w:b/>
                <w:bCs/>
                <w:color w:val="000000" w:themeColor="text1"/>
                <w:kern w:val="0"/>
                <w:szCs w:val="24"/>
                <w14:textFill>
                  <w14:solidFill>
                    <w14:schemeClr w14:val="tx1"/>
                  </w14:solidFill>
                </w14:textFill>
              </w:rPr>
              <w:t>1、废气排放标准</w:t>
            </w:r>
          </w:p>
          <w:p w14:paraId="030E30D8">
            <w:pPr>
              <w:pStyle w:val="8"/>
              <w:keepNext w:val="0"/>
              <w:keepLines w:val="0"/>
              <w:pageBreakBefore w:val="0"/>
              <w:widowControl w:val="0"/>
              <w:kinsoku/>
              <w:wordWrap/>
              <w:overflowPunct/>
              <w:topLinePunct w:val="0"/>
              <w:autoSpaceDE/>
              <w:autoSpaceDN/>
              <w:bidi w:val="0"/>
              <w:adjustRightInd/>
              <w:snapToGrid/>
              <w:spacing w:before="0" w:after="0" w:line="360" w:lineRule="auto"/>
              <w:ind w:firstLine="482" w:firstLineChars="0"/>
              <w:textAlignment w:val="auto"/>
              <w:rPr>
                <w:rFonts w:hint="default" w:ascii="Times New Roman" w:hAnsi="Times New Roman" w:cs="Times New Roman"/>
                <w:b/>
                <w:bCs/>
                <w:color w:val="000000" w:themeColor="text1"/>
                <w:kern w:val="0"/>
                <w:szCs w:val="24"/>
                <w14:textFill>
                  <w14:solidFill>
                    <w14:schemeClr w14:val="tx1"/>
                  </w14:solidFill>
                </w14:textFill>
              </w:rPr>
            </w:pPr>
            <w:r>
              <w:rPr>
                <w:rFonts w:hint="default" w:ascii="Times New Roman" w:hAnsi="Times New Roman" w:cs="Times New Roman"/>
                <w:b/>
                <w:bCs/>
                <w:color w:val="000000" w:themeColor="text1"/>
                <w:kern w:val="0"/>
                <w:szCs w:val="24"/>
                <w14:textFill>
                  <w14:solidFill>
                    <w14:schemeClr w14:val="tx1"/>
                  </w14:solidFill>
                </w14:textFill>
              </w:rPr>
              <w:t>（1）施工期</w:t>
            </w:r>
          </w:p>
          <w:p w14:paraId="52747F52">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施工期无组织粉尘排放执行《大气污染物综合排放标准》（GB16297-1996）表2中的无组织排放监控浓度限值标准。</w:t>
            </w:r>
          </w:p>
          <w:p w14:paraId="5A4557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000000" w:themeColor="text1"/>
                <w:kern w:val="0"/>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表3-</w:t>
            </w:r>
            <w:r>
              <w:rPr>
                <w:rFonts w:hint="eastAsia" w:cs="Times New Roman"/>
                <w:b/>
                <w:color w:val="000000" w:themeColor="text1"/>
                <w:sz w:val="24"/>
                <w:lang w:val="en-US" w:eastAsia="zh-CN"/>
                <w14:textFill>
                  <w14:solidFill>
                    <w14:schemeClr w14:val="tx1"/>
                  </w14:solidFill>
                </w14:textFill>
              </w:rPr>
              <w:t>6</w:t>
            </w:r>
            <w:r>
              <w:rPr>
                <w:rFonts w:hint="default" w:ascii="Times New Roman" w:hAnsi="Times New Roman" w:cs="Times New Roman"/>
                <w:b/>
                <w:color w:val="000000" w:themeColor="text1"/>
                <w:sz w:val="24"/>
                <w14:textFill>
                  <w14:solidFill>
                    <w14:schemeClr w14:val="tx1"/>
                  </w14:solidFill>
                </w14:textFill>
              </w:rPr>
              <w:t>大气污染物排放限值单位：mg/m</w:t>
            </w:r>
            <w:r>
              <w:rPr>
                <w:rFonts w:hint="default" w:ascii="Times New Roman" w:hAnsi="Times New Roman" w:cs="Times New Roman"/>
                <w:b/>
                <w:color w:val="000000" w:themeColor="text1"/>
                <w:sz w:val="24"/>
                <w:vertAlign w:val="superscript"/>
                <w14:textFill>
                  <w14:solidFill>
                    <w14:schemeClr w14:val="tx1"/>
                  </w14:solidFill>
                </w14:textFill>
              </w:rPr>
              <w:t>3</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3"/>
              <w:gridCol w:w="3159"/>
              <w:gridCol w:w="2787"/>
            </w:tblGrid>
            <w:tr w14:paraId="0F6E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33" w:type="dxa"/>
                  <w:vMerge w:val="restart"/>
                  <w:vAlign w:val="center"/>
                </w:tcPr>
                <w:p w14:paraId="312BDA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Cs w:val="22"/>
                      <w14:textFill>
                        <w14:solidFill>
                          <w14:schemeClr w14:val="tx1"/>
                        </w14:solidFill>
                      </w14:textFill>
                    </w:rPr>
                  </w:pPr>
                  <w:r>
                    <w:rPr>
                      <w:rFonts w:hint="default" w:ascii="Times New Roman" w:hAnsi="Times New Roman" w:cs="Times New Roman"/>
                      <w:b/>
                      <w:bCs/>
                      <w:color w:val="000000" w:themeColor="text1"/>
                      <w:szCs w:val="22"/>
                      <w14:textFill>
                        <w14:solidFill>
                          <w14:schemeClr w14:val="tx1"/>
                        </w14:solidFill>
                      </w14:textFill>
                    </w:rPr>
                    <w:t>污染物</w:t>
                  </w:r>
                </w:p>
              </w:tc>
              <w:tc>
                <w:tcPr>
                  <w:tcW w:w="5946" w:type="dxa"/>
                  <w:gridSpan w:val="2"/>
                  <w:vAlign w:val="center"/>
                </w:tcPr>
                <w:p w14:paraId="7A7256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Cs w:val="22"/>
                      <w14:textFill>
                        <w14:solidFill>
                          <w14:schemeClr w14:val="tx1"/>
                        </w14:solidFill>
                      </w14:textFill>
                    </w:rPr>
                  </w:pPr>
                  <w:r>
                    <w:rPr>
                      <w:rFonts w:hint="default" w:ascii="Times New Roman" w:hAnsi="Times New Roman" w:cs="Times New Roman"/>
                      <w:b/>
                      <w:bCs/>
                      <w:color w:val="000000" w:themeColor="text1"/>
                      <w:szCs w:val="22"/>
                      <w14:textFill>
                        <w14:solidFill>
                          <w14:schemeClr w14:val="tx1"/>
                        </w14:solidFill>
                      </w14:textFill>
                    </w:rPr>
                    <w:t>无组织排放监控浓度限值</w:t>
                  </w:r>
                </w:p>
              </w:tc>
            </w:tr>
            <w:tr w14:paraId="5A92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33" w:type="dxa"/>
                  <w:vMerge w:val="continue"/>
                  <w:vAlign w:val="center"/>
                </w:tcPr>
                <w:p w14:paraId="15AB02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Cs w:val="22"/>
                      <w14:textFill>
                        <w14:solidFill>
                          <w14:schemeClr w14:val="tx1"/>
                        </w14:solidFill>
                      </w14:textFill>
                    </w:rPr>
                  </w:pPr>
                </w:p>
              </w:tc>
              <w:tc>
                <w:tcPr>
                  <w:tcW w:w="3159" w:type="dxa"/>
                  <w:vAlign w:val="center"/>
                </w:tcPr>
                <w:p w14:paraId="5C9139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kern w:val="0"/>
                      <w:szCs w:val="22"/>
                      <w14:textFill>
                        <w14:solidFill>
                          <w14:schemeClr w14:val="tx1"/>
                        </w14:solidFill>
                      </w14:textFill>
                    </w:rPr>
                  </w:pPr>
                  <w:r>
                    <w:rPr>
                      <w:rFonts w:hint="default" w:ascii="Times New Roman" w:hAnsi="Times New Roman" w:cs="Times New Roman"/>
                      <w:b/>
                      <w:bCs/>
                      <w:color w:val="000000" w:themeColor="text1"/>
                      <w:szCs w:val="22"/>
                      <w14:textFill>
                        <w14:solidFill>
                          <w14:schemeClr w14:val="tx1"/>
                        </w14:solidFill>
                      </w14:textFill>
                    </w:rPr>
                    <w:t>监控点</w:t>
                  </w:r>
                </w:p>
              </w:tc>
              <w:tc>
                <w:tcPr>
                  <w:tcW w:w="2787" w:type="dxa"/>
                  <w:vAlign w:val="center"/>
                </w:tcPr>
                <w:p w14:paraId="4A5C86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kern w:val="0"/>
                      <w:szCs w:val="22"/>
                      <w14:textFill>
                        <w14:solidFill>
                          <w14:schemeClr w14:val="tx1"/>
                        </w14:solidFill>
                      </w14:textFill>
                    </w:rPr>
                  </w:pPr>
                  <w:r>
                    <w:rPr>
                      <w:rFonts w:hint="default" w:ascii="Times New Roman" w:hAnsi="Times New Roman" w:cs="Times New Roman"/>
                      <w:b/>
                      <w:bCs/>
                      <w:color w:val="000000" w:themeColor="text1"/>
                      <w:szCs w:val="22"/>
                      <w14:textFill>
                        <w14:solidFill>
                          <w14:schemeClr w14:val="tx1"/>
                        </w14:solidFill>
                      </w14:textFill>
                    </w:rPr>
                    <w:t>浓度</w:t>
                  </w:r>
                </w:p>
              </w:tc>
            </w:tr>
            <w:tr w14:paraId="3950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33" w:type="dxa"/>
                  <w:vAlign w:val="center"/>
                </w:tcPr>
                <w:p w14:paraId="2E6FB9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Cs w:val="22"/>
                      <w14:textFill>
                        <w14:solidFill>
                          <w14:schemeClr w14:val="tx1"/>
                        </w14:solidFill>
                      </w14:textFill>
                    </w:rPr>
                  </w:pPr>
                  <w:r>
                    <w:rPr>
                      <w:rFonts w:hint="default" w:ascii="Times New Roman" w:hAnsi="Times New Roman" w:cs="Times New Roman"/>
                      <w:color w:val="000000" w:themeColor="text1"/>
                      <w:szCs w:val="22"/>
                      <w14:textFill>
                        <w14:solidFill>
                          <w14:schemeClr w14:val="tx1"/>
                        </w14:solidFill>
                      </w14:textFill>
                    </w:rPr>
                    <w:t>颗粒物</w:t>
                  </w:r>
                </w:p>
              </w:tc>
              <w:tc>
                <w:tcPr>
                  <w:tcW w:w="3159" w:type="dxa"/>
                  <w:vAlign w:val="center"/>
                </w:tcPr>
                <w:p w14:paraId="0F3DF8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000000" w:themeColor="text1"/>
                      <w:kern w:val="0"/>
                      <w:szCs w:val="22"/>
                      <w14:textFill>
                        <w14:solidFill>
                          <w14:schemeClr w14:val="tx1"/>
                        </w14:solidFill>
                      </w14:textFill>
                    </w:rPr>
                  </w:pPr>
                  <w:r>
                    <w:rPr>
                      <w:rFonts w:hint="default" w:ascii="Times New Roman" w:hAnsi="Times New Roman" w:cs="Times New Roman"/>
                      <w:color w:val="000000" w:themeColor="text1"/>
                      <w:szCs w:val="22"/>
                      <w14:textFill>
                        <w14:solidFill>
                          <w14:schemeClr w14:val="tx1"/>
                        </w14:solidFill>
                      </w14:textFill>
                    </w:rPr>
                    <w:t>周界外浓度最高点</w:t>
                  </w:r>
                </w:p>
              </w:tc>
              <w:tc>
                <w:tcPr>
                  <w:tcW w:w="2787" w:type="dxa"/>
                  <w:vAlign w:val="center"/>
                </w:tcPr>
                <w:p w14:paraId="577B89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000000" w:themeColor="text1"/>
                      <w:kern w:val="0"/>
                      <w:szCs w:val="22"/>
                      <w14:textFill>
                        <w14:solidFill>
                          <w14:schemeClr w14:val="tx1"/>
                        </w14:solidFill>
                      </w14:textFill>
                    </w:rPr>
                  </w:pPr>
                  <w:r>
                    <w:rPr>
                      <w:rFonts w:hint="default" w:ascii="Times New Roman" w:hAnsi="Times New Roman" w:cs="Times New Roman"/>
                      <w:color w:val="000000" w:themeColor="text1"/>
                      <w:szCs w:val="22"/>
                      <w14:textFill>
                        <w14:solidFill>
                          <w14:schemeClr w14:val="tx1"/>
                        </w14:solidFill>
                      </w14:textFill>
                    </w:rPr>
                    <w:t>1.0</w:t>
                  </w:r>
                </w:p>
              </w:tc>
            </w:tr>
          </w:tbl>
          <w:p w14:paraId="5563927F">
            <w:pPr>
              <w:pStyle w:val="8"/>
              <w:keepNext w:val="0"/>
              <w:keepLines w:val="0"/>
              <w:pageBreakBefore w:val="0"/>
              <w:widowControl w:val="0"/>
              <w:kinsoku/>
              <w:wordWrap/>
              <w:overflowPunct/>
              <w:topLinePunct w:val="0"/>
              <w:autoSpaceDE/>
              <w:autoSpaceDN/>
              <w:bidi w:val="0"/>
              <w:adjustRightInd/>
              <w:snapToGrid/>
              <w:spacing w:before="157" w:beforeLines="50" w:after="0" w:line="360" w:lineRule="auto"/>
              <w:ind w:firstLine="482" w:firstLineChars="0"/>
              <w:textAlignment w:val="auto"/>
              <w:rPr>
                <w:rFonts w:hint="default" w:ascii="Times New Roman" w:hAnsi="Times New Roman" w:cs="Times New Roman"/>
                <w:b/>
                <w:bCs/>
                <w:color w:val="000000" w:themeColor="text1"/>
                <w:kern w:val="0"/>
                <w:szCs w:val="24"/>
                <w14:textFill>
                  <w14:solidFill>
                    <w14:schemeClr w14:val="tx1"/>
                  </w14:solidFill>
                </w14:textFill>
              </w:rPr>
            </w:pPr>
            <w:r>
              <w:rPr>
                <w:rFonts w:hint="default" w:ascii="Times New Roman" w:hAnsi="Times New Roman" w:cs="Times New Roman"/>
                <w:b/>
                <w:bCs/>
                <w:color w:val="000000" w:themeColor="text1"/>
                <w:kern w:val="0"/>
                <w:szCs w:val="24"/>
                <w14:textFill>
                  <w14:solidFill>
                    <w14:schemeClr w14:val="tx1"/>
                  </w14:solidFill>
                </w14:textFill>
              </w:rPr>
              <w:t>（2）运营期</w:t>
            </w:r>
          </w:p>
          <w:bookmarkEnd w:id="28"/>
          <w:bookmarkEnd w:id="29"/>
          <w:bookmarkEnd w:id="30"/>
          <w:p w14:paraId="4978DE2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eastAsia="宋体"/>
                <w:b/>
                <w:bCs/>
                <w:color w:val="000000" w:themeColor="text1"/>
                <w:kern w:val="24"/>
                <w:sz w:val="24"/>
                <w:lang w:eastAsia="zh-CN"/>
                <w14:textFill>
                  <w14:solidFill>
                    <w14:schemeClr w14:val="tx1"/>
                  </w14:solidFill>
                </w14:textFill>
              </w:rPr>
            </w:pPr>
            <w:r>
              <w:rPr>
                <w:rFonts w:hint="eastAsia" w:cs="Times New Roman"/>
                <w:b/>
                <w:bCs/>
                <w:color w:val="000000" w:themeColor="text1"/>
                <w:sz w:val="24"/>
                <w:lang w:eastAsia="zh-CN"/>
                <w14:textFill>
                  <w14:solidFill>
                    <w14:schemeClr w14:val="tx1"/>
                  </w14:solidFill>
                </w14:textFill>
              </w:rPr>
              <w:t>①</w:t>
            </w:r>
            <w:r>
              <w:rPr>
                <w:rFonts w:hint="eastAsia"/>
                <w:b/>
                <w:bCs/>
                <w:color w:val="000000" w:themeColor="text1"/>
                <w:kern w:val="24"/>
                <w:sz w:val="24"/>
                <w:lang w:eastAsia="zh-CN"/>
                <w14:textFill>
                  <w14:solidFill>
                    <w14:schemeClr w14:val="tx1"/>
                  </w14:solidFill>
                </w14:textFill>
              </w:rPr>
              <w:t>粉尘</w:t>
            </w:r>
          </w:p>
          <w:p w14:paraId="4B7E17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color w:val="000000" w:themeColor="text1"/>
                <w:kern w:val="24"/>
                <w:sz w:val="24"/>
                <w:lang w:val="en-US" w:eastAsia="zh-CN"/>
                <w14:textFill>
                  <w14:solidFill>
                    <w14:schemeClr w14:val="tx1"/>
                  </w14:solidFill>
                </w14:textFill>
              </w:rPr>
              <w:t>项目原料含水率30%，生产过程中会产生少量粉尘，项目生产车间均采用彩钢瓦封闭设置，干燥工序粉尘经集气罩收集后由布袋除尘装置处理后在车间内无组织排放，</w:t>
            </w:r>
            <w:r>
              <w:rPr>
                <w:rFonts w:hint="eastAsia"/>
                <w:color w:val="000000" w:themeColor="text1"/>
                <w:kern w:val="24"/>
                <w:sz w:val="24"/>
                <w14:textFill>
                  <w14:solidFill>
                    <w14:schemeClr w14:val="tx1"/>
                  </w14:solidFill>
                </w14:textFill>
              </w:rPr>
              <w:t>项目厂界无组织</w:t>
            </w:r>
            <w:r>
              <w:rPr>
                <w:rFonts w:hint="eastAsia"/>
                <w:color w:val="000000" w:themeColor="text1"/>
                <w:kern w:val="24"/>
                <w:sz w:val="24"/>
                <w:lang w:eastAsia="zh-CN"/>
                <w14:textFill>
                  <w14:solidFill>
                    <w14:schemeClr w14:val="tx1"/>
                  </w14:solidFill>
                </w14:textFill>
              </w:rPr>
              <w:t>颗粒物</w:t>
            </w:r>
            <w:r>
              <w:rPr>
                <w:color w:val="000000" w:themeColor="text1"/>
                <w:kern w:val="24"/>
                <w:sz w:val="24"/>
                <w14:textFill>
                  <w14:solidFill>
                    <w14:schemeClr w14:val="tx1"/>
                  </w14:solidFill>
                </w14:textFill>
              </w:rPr>
              <w:t>排放标准</w:t>
            </w:r>
            <w:r>
              <w:rPr>
                <w:rFonts w:hint="eastAsia"/>
                <w:color w:val="000000" w:themeColor="text1"/>
                <w:kern w:val="24"/>
                <w:sz w:val="24"/>
                <w:lang w:eastAsia="zh-CN"/>
                <w14:textFill>
                  <w14:solidFill>
                    <w14:schemeClr w14:val="tx1"/>
                  </w14:solidFill>
                </w14:textFill>
              </w:rPr>
              <w:t>执行</w:t>
            </w:r>
            <w:r>
              <w:rPr>
                <w:rFonts w:hint="eastAsia"/>
                <w:color w:val="000000" w:themeColor="text1"/>
                <w:kern w:val="24"/>
                <w:sz w:val="24"/>
                <w:lang w:val="en-US" w:eastAsia="zh-CN"/>
                <w14:textFill>
                  <w14:solidFill>
                    <w14:schemeClr w14:val="tx1"/>
                  </w14:solidFill>
                </w14:textFill>
              </w:rPr>
              <w:t>《煤炭工业污染物排放标准》（GB20426-2006）表5煤炭工业无组织排放限值</w:t>
            </w:r>
            <w:r>
              <w:rPr>
                <w:rFonts w:hint="eastAsia"/>
                <w:color w:val="000000" w:themeColor="text1"/>
                <w:sz w:val="24"/>
                <w:highlight w:val="none"/>
                <w:lang w:eastAsia="zh-CN"/>
                <w14:textFill>
                  <w14:solidFill>
                    <w14:schemeClr w14:val="tx1"/>
                  </w14:solidFill>
                </w14:textFill>
              </w:rPr>
              <w:t>，标准值见下表</w:t>
            </w:r>
            <w:r>
              <w:rPr>
                <w:rFonts w:hint="eastAsia"/>
                <w:bCs/>
                <w:color w:val="000000" w:themeColor="text1"/>
                <w:sz w:val="24"/>
                <w:highlight w:val="none"/>
                <w14:textFill>
                  <w14:solidFill>
                    <w14:schemeClr w14:val="tx1"/>
                  </w14:solidFill>
                </w14:textFill>
              </w:rPr>
              <w:t>。</w:t>
            </w:r>
          </w:p>
          <w:p w14:paraId="73AACD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b/>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表3-</w:t>
            </w:r>
            <w:r>
              <w:rPr>
                <w:rFonts w:hint="eastAsia" w:cs="Times New Roman"/>
                <w:b/>
                <w:color w:val="000000" w:themeColor="text1"/>
                <w:sz w:val="24"/>
                <w:szCs w:val="24"/>
                <w:lang w:val="en-US" w:eastAsia="zh-CN"/>
                <w14:textFill>
                  <w14:solidFill>
                    <w14:schemeClr w14:val="tx1"/>
                  </w14:solidFill>
                </w14:textFill>
              </w:rPr>
              <w:t>7</w:t>
            </w:r>
            <w:r>
              <w:rPr>
                <w:rFonts w:hint="eastAsia" w:ascii="Times New Roman" w:hAnsi="Times New Roman" w:cs="Times New Roman"/>
                <w:b/>
                <w:color w:val="000000" w:themeColor="text1"/>
                <w:sz w:val="24"/>
                <w:szCs w:val="24"/>
                <w:lang w:val="en-US" w:eastAsia="zh-CN"/>
                <w14:textFill>
                  <w14:solidFill>
                    <w14:schemeClr w14:val="tx1"/>
                  </w14:solidFill>
                </w14:textFill>
              </w:rPr>
              <w:t xml:space="preserve"> 煤炭工业污染物排放限值</w:t>
            </w:r>
          </w:p>
          <w:tbl>
            <w:tblPr>
              <w:tblStyle w:val="3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1640"/>
              <w:gridCol w:w="2421"/>
              <w:gridCol w:w="3088"/>
            </w:tblGrid>
            <w:tr w14:paraId="6D4F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723" w:type="pct"/>
                  <w:vMerge w:val="restart"/>
                  <w:vAlign w:val="center"/>
                </w:tcPr>
                <w:p w14:paraId="40E621D3">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污染物</w:t>
                  </w:r>
                </w:p>
              </w:tc>
              <w:tc>
                <w:tcPr>
                  <w:tcW w:w="981" w:type="pct"/>
                  <w:vMerge w:val="restart"/>
                  <w:vAlign w:val="center"/>
                </w:tcPr>
                <w:p w14:paraId="531394A7">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监控点</w:t>
                  </w:r>
                </w:p>
              </w:tc>
              <w:tc>
                <w:tcPr>
                  <w:tcW w:w="1448" w:type="pct"/>
                  <w:vAlign w:val="center"/>
                </w:tcPr>
                <w:p w14:paraId="11906953">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煤炭</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工业所属装卸场所</w:t>
                  </w:r>
                </w:p>
              </w:tc>
              <w:tc>
                <w:tcPr>
                  <w:tcW w:w="1846" w:type="pct"/>
                  <w:vAlign w:val="center"/>
                </w:tcPr>
                <w:p w14:paraId="4A7B0EFC">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煤炭贮存场所、煤矸石堆置场</w:t>
                  </w:r>
                </w:p>
              </w:tc>
            </w:tr>
            <w:tr w14:paraId="7D16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723" w:type="pct"/>
                  <w:vMerge w:val="continue"/>
                  <w:vAlign w:val="center"/>
                </w:tcPr>
                <w:p w14:paraId="377A2E77">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981" w:type="pct"/>
                  <w:vMerge w:val="continue"/>
                  <w:vAlign w:val="center"/>
                </w:tcPr>
                <w:p w14:paraId="6F6D1B80">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3295" w:type="pct"/>
                  <w:gridSpan w:val="2"/>
                  <w:vAlign w:val="center"/>
                </w:tcPr>
                <w:p w14:paraId="5FC2F15D">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eastAsia"/>
                      <w:b w:val="0"/>
                      <w:bCs w:val="0"/>
                      <w:color w:val="000000" w:themeColor="text1"/>
                      <w14:textFill>
                        <w14:solidFill>
                          <w14:schemeClr w14:val="tx1"/>
                        </w14:solidFill>
                      </w14:textFill>
                    </w:rPr>
                    <w:t>无组织排放限值（mg/m</w:t>
                  </w:r>
                  <w:r>
                    <w:rPr>
                      <w:rFonts w:hint="eastAsia"/>
                      <w:b w:val="0"/>
                      <w:bCs w:val="0"/>
                      <w:color w:val="000000" w:themeColor="text1"/>
                      <w:vertAlign w:val="superscript"/>
                      <w14:textFill>
                        <w14:solidFill>
                          <w14:schemeClr w14:val="tx1"/>
                        </w14:solidFill>
                      </w14:textFill>
                    </w:rPr>
                    <w:t>3</w:t>
                  </w:r>
                  <w:r>
                    <w:rPr>
                      <w:rFonts w:hint="eastAsia"/>
                      <w:b w:val="0"/>
                      <w:bCs w:val="0"/>
                      <w:color w:val="000000" w:themeColor="text1"/>
                      <w14:textFill>
                        <w14:solidFill>
                          <w14:schemeClr w14:val="tx1"/>
                        </w14:solidFill>
                      </w14:textFill>
                    </w:rPr>
                    <w:t>）（监控点与参考点浓度差值）</w:t>
                  </w:r>
                </w:p>
              </w:tc>
            </w:tr>
            <w:tr w14:paraId="4516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pct"/>
                  <w:vAlign w:val="center"/>
                </w:tcPr>
                <w:p w14:paraId="3E4D472B">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颗粒物</w:t>
                  </w:r>
                </w:p>
              </w:tc>
              <w:tc>
                <w:tcPr>
                  <w:tcW w:w="981" w:type="pct"/>
                  <w:vMerge w:val="restart"/>
                  <w:vAlign w:val="center"/>
                </w:tcPr>
                <w:p w14:paraId="1276D94B">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周界外</w:t>
                  </w:r>
                  <w:r>
                    <w:rPr>
                      <w:rFonts w:hint="eastAsia" w:cs="Times New Roman"/>
                      <w:b w:val="0"/>
                      <w:bCs w:val="0"/>
                      <w:color w:val="000000" w:themeColor="text1"/>
                      <w:sz w:val="21"/>
                      <w:szCs w:val="21"/>
                      <w:lang w:eastAsia="zh-CN"/>
                      <w14:textFill>
                        <w14:solidFill>
                          <w14:schemeClr w14:val="tx1"/>
                        </w14:solidFill>
                      </w14:textFill>
                    </w:rPr>
                    <w:t>质量</w:t>
                  </w:r>
                  <w:r>
                    <w:rPr>
                      <w:rFonts w:hint="default" w:ascii="Times New Roman" w:hAnsi="Times New Roman" w:eastAsia="宋体" w:cs="Times New Roman"/>
                      <w:b w:val="0"/>
                      <w:bCs w:val="0"/>
                      <w:color w:val="000000" w:themeColor="text1"/>
                      <w:sz w:val="21"/>
                      <w:szCs w:val="21"/>
                      <w14:textFill>
                        <w14:solidFill>
                          <w14:schemeClr w14:val="tx1"/>
                        </w14:solidFill>
                      </w14:textFill>
                    </w:rPr>
                    <w:t>浓度最高点</w:t>
                  </w:r>
                </w:p>
              </w:tc>
              <w:tc>
                <w:tcPr>
                  <w:tcW w:w="1448" w:type="pct"/>
                  <w:vAlign w:val="center"/>
                </w:tcPr>
                <w:p w14:paraId="6EAC4BD5">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1.0</w:t>
                  </w:r>
                </w:p>
              </w:tc>
              <w:tc>
                <w:tcPr>
                  <w:tcW w:w="1846" w:type="pct"/>
                  <w:vAlign w:val="center"/>
                </w:tcPr>
                <w:p w14:paraId="1E52BB8B">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1.0</w:t>
                  </w:r>
                </w:p>
              </w:tc>
            </w:tr>
            <w:tr w14:paraId="7D43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pct"/>
                  <w:vAlign w:val="center"/>
                </w:tcPr>
                <w:p w14:paraId="4FC440B7">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cs="Times New Roman"/>
                      <w:b w:val="0"/>
                      <w:bCs w:val="0"/>
                      <w:color w:val="000000" w:themeColor="text1"/>
                      <w:sz w:val="21"/>
                      <w:szCs w:val="21"/>
                      <w:lang w:eastAsia="zh-CN"/>
                      <w14:textFill>
                        <w14:solidFill>
                          <w14:schemeClr w14:val="tx1"/>
                        </w14:solidFill>
                      </w14:textFill>
                    </w:rPr>
                    <w:t>二氧化硫</w:t>
                  </w:r>
                </w:p>
              </w:tc>
              <w:tc>
                <w:tcPr>
                  <w:tcW w:w="981" w:type="pct"/>
                  <w:vMerge w:val="continue"/>
                  <w:vAlign w:val="center"/>
                </w:tcPr>
                <w:p w14:paraId="6215B1AB">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1448" w:type="pct"/>
                  <w:vAlign w:val="center"/>
                </w:tcPr>
                <w:p w14:paraId="2CE44048">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w:t>
                  </w:r>
                </w:p>
              </w:tc>
              <w:tc>
                <w:tcPr>
                  <w:tcW w:w="1846" w:type="pct"/>
                  <w:vAlign w:val="center"/>
                </w:tcPr>
                <w:p w14:paraId="25024137">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0.4</w:t>
                  </w:r>
                </w:p>
              </w:tc>
            </w:tr>
          </w:tbl>
          <w:p w14:paraId="674195E2">
            <w:pPr>
              <w:keepNext w:val="0"/>
              <w:keepLines w:val="0"/>
              <w:pageBreakBefore w:val="0"/>
              <w:widowControl w:val="0"/>
              <w:tabs>
                <w:tab w:val="left" w:pos="8515"/>
              </w:tabs>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2、废水排放标准</w:t>
            </w:r>
          </w:p>
          <w:p w14:paraId="4D309104">
            <w:pPr>
              <w:spacing w:line="360" w:lineRule="auto"/>
              <w:ind w:firstLine="480" w:firstLineChars="200"/>
              <w:jc w:val="left"/>
              <w:rPr>
                <w:rFonts w:hint="eastAsia"/>
                <w:snapToGrid w:val="0"/>
                <w:color w:val="000000" w:themeColor="text1"/>
                <w:kern w:val="0"/>
                <w:sz w:val="24"/>
                <w:lang w:eastAsia="zh-CN"/>
                <w14:textFill>
                  <w14:solidFill>
                    <w14:schemeClr w14:val="tx1"/>
                  </w14:solidFill>
                </w14:textFill>
              </w:rPr>
            </w:pPr>
            <w:r>
              <w:rPr>
                <w:rFonts w:ascii="Times New Roman" w:hAnsi="Times New Roman"/>
                <w:bCs/>
                <w:color w:val="000000" w:themeColor="text1"/>
                <w:sz w:val="24"/>
                <w14:textFill>
                  <w14:solidFill>
                    <w14:schemeClr w14:val="tx1"/>
                  </w14:solidFill>
                </w14:textFill>
              </w:rPr>
              <w:t>项目采用雨污分流制排水方式。</w:t>
            </w:r>
            <w:r>
              <w:rPr>
                <w:rFonts w:hint="eastAsia"/>
                <w:bCs/>
                <w:color w:val="000000" w:themeColor="text1"/>
                <w:sz w:val="24"/>
                <w:lang w:eastAsia="zh-CN"/>
                <w14:textFill>
                  <w14:solidFill>
                    <w14:schemeClr w14:val="tx1"/>
                  </w14:solidFill>
                </w14:textFill>
              </w:rPr>
              <w:t>生产不用水</w:t>
            </w:r>
            <w:r>
              <w:rPr>
                <w:rFonts w:hint="eastAsia" w:ascii="Times New Roman" w:hAnsi="Times New Roman"/>
                <w:bCs/>
                <w:color w:val="000000" w:themeColor="text1"/>
                <w:sz w:val="24"/>
                <w14:textFill>
                  <w14:solidFill>
                    <w14:schemeClr w14:val="tx1"/>
                  </w14:solidFill>
                </w14:textFill>
              </w:rPr>
              <w:t>。</w:t>
            </w:r>
            <w:r>
              <w:rPr>
                <w:rFonts w:hint="eastAsia"/>
                <w:bCs/>
                <w:color w:val="000000" w:themeColor="text1"/>
                <w:sz w:val="24"/>
                <w:lang w:eastAsia="zh-CN"/>
                <w14:textFill>
                  <w14:solidFill>
                    <w14:schemeClr w14:val="tx1"/>
                  </w14:solidFill>
                </w14:textFill>
              </w:rPr>
              <w:t>厕所使用周边公厕，生活污水仅为职工洗手水，用桶收集后用于厂区洒水降尘</w:t>
            </w:r>
            <w:r>
              <w:rPr>
                <w:rFonts w:hint="eastAsia" w:ascii="Times New Roman" w:hAnsi="Times New Roman"/>
                <w:bCs/>
                <w:color w:val="000000" w:themeColor="text1"/>
                <w:sz w:val="24"/>
                <w14:textFill>
                  <w14:solidFill>
                    <w14:schemeClr w14:val="tx1"/>
                  </w14:solidFill>
                </w14:textFill>
              </w:rPr>
              <w:t>。</w:t>
            </w:r>
          </w:p>
          <w:p w14:paraId="0F8CEBDC">
            <w:pPr>
              <w:keepNext w:val="0"/>
              <w:keepLines w:val="0"/>
              <w:pageBreakBefore w:val="0"/>
              <w:widowControl w:val="0"/>
              <w:tabs>
                <w:tab w:val="left" w:pos="8515"/>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3、噪声排放标准</w:t>
            </w:r>
          </w:p>
          <w:p w14:paraId="2C411916">
            <w:pPr>
              <w:spacing w:line="360" w:lineRule="auto"/>
              <w:ind w:firstLine="480" w:firstLineChars="200"/>
              <w:jc w:val="both"/>
              <w:rPr>
                <w:rFonts w:hint="default" w:ascii="Times New Roman" w:hAnsi="Times New Roman" w:cs="Times New Roman"/>
                <w:color w:val="000000" w:themeColor="text1"/>
                <w:sz w:val="24"/>
                <w14:textFill>
                  <w14:solidFill>
                    <w14:schemeClr w14:val="tx1"/>
                  </w14:solidFill>
                </w14:textFill>
              </w:rPr>
            </w:pPr>
            <w:r>
              <w:rPr>
                <w:rFonts w:hint="eastAsia" w:cs="Times New Roman"/>
                <w:color w:val="000000" w:themeColor="text1"/>
                <w:sz w:val="24"/>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1</w:t>
            </w:r>
            <w:r>
              <w:rPr>
                <w:rFonts w:hint="eastAsia" w:cs="Times New Roman"/>
                <w:color w:val="000000" w:themeColor="text1"/>
                <w:sz w:val="24"/>
                <w:lang w:eastAsia="zh-CN"/>
                <w14:textFill>
                  <w14:solidFill>
                    <w14:schemeClr w14:val="tx1"/>
                  </w14:solidFill>
                </w14:textFill>
              </w:rPr>
              <w:t>）施工期：</w:t>
            </w:r>
            <w:r>
              <w:rPr>
                <w:rFonts w:hint="default" w:ascii="Times New Roman" w:hAnsi="Times New Roman" w:cs="Times New Roman"/>
                <w:color w:val="000000" w:themeColor="text1"/>
                <w:sz w:val="24"/>
                <w14:textFill>
                  <w14:solidFill>
                    <w14:schemeClr w14:val="tx1"/>
                  </w14:solidFill>
                </w14:textFill>
              </w:rPr>
              <w:t>项目施工期噪声排放执行《建筑施工噪声排放标准》（GB12523-20</w:t>
            </w:r>
            <w:r>
              <w:rPr>
                <w:rFonts w:hint="eastAsia" w:cs="Times New Roman"/>
                <w:color w:val="000000" w:themeColor="text1"/>
                <w:sz w:val="24"/>
                <w:lang w:val="en-US" w:eastAsia="zh-CN"/>
                <w14:textFill>
                  <w14:solidFill>
                    <w14:schemeClr w14:val="tx1"/>
                  </w14:solidFill>
                </w14:textFill>
              </w:rPr>
              <w:t>25</w:t>
            </w:r>
            <w:r>
              <w:rPr>
                <w:rFonts w:hint="default" w:ascii="Times New Roman" w:hAnsi="Times New Roman" w:cs="Times New Roman"/>
                <w:color w:val="000000" w:themeColor="text1"/>
                <w:sz w:val="24"/>
                <w14:textFill>
                  <w14:solidFill>
                    <w14:schemeClr w14:val="tx1"/>
                  </w14:solidFill>
                </w14:textFill>
              </w:rPr>
              <w:t>）表1中规定的排放限值。</w:t>
            </w:r>
          </w:p>
          <w:p w14:paraId="586C2361">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表3-</w:t>
            </w:r>
            <w:r>
              <w:rPr>
                <w:rFonts w:hint="eastAsia" w:cs="Times New Roman"/>
                <w:b/>
                <w:color w:val="000000" w:themeColor="text1"/>
                <w:sz w:val="24"/>
                <w:lang w:val="en-US" w:eastAsia="zh-CN"/>
                <w14:textFill>
                  <w14:solidFill>
                    <w14:schemeClr w14:val="tx1"/>
                  </w14:solidFill>
                </w14:textFill>
              </w:rPr>
              <w:t>8</w:t>
            </w:r>
            <w:r>
              <w:rPr>
                <w:rFonts w:hint="default" w:ascii="Times New Roman" w:hAnsi="Times New Roman" w:cs="Times New Roman"/>
                <w:b/>
                <w:color w:val="000000" w:themeColor="text1"/>
                <w:sz w:val="24"/>
                <w:lang w:val="en-US" w:eastAsia="zh-CN"/>
                <w14:textFill>
                  <w14:solidFill>
                    <w14:schemeClr w14:val="tx1"/>
                  </w14:solidFill>
                </w14:textFill>
              </w:rPr>
              <w:t xml:space="preserve"> </w:t>
            </w:r>
            <w:r>
              <w:rPr>
                <w:rFonts w:hint="default" w:ascii="Times New Roman" w:hAnsi="Times New Roman" w:cs="Times New Roman"/>
                <w:b/>
                <w:color w:val="000000" w:themeColor="text1"/>
                <w:sz w:val="24"/>
                <w14:textFill>
                  <w14:solidFill>
                    <w14:schemeClr w14:val="tx1"/>
                  </w14:solidFill>
                </w14:textFill>
              </w:rPr>
              <w:t>建筑施工场界环境噪声排放限值</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1"/>
              <w:gridCol w:w="2691"/>
              <w:gridCol w:w="2691"/>
            </w:tblGrid>
            <w:tr w14:paraId="7ED4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1" w:type="dxa"/>
                  <w:vAlign w:val="center"/>
                </w:tcPr>
                <w:p w14:paraId="479617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施工阶段</w:t>
                  </w:r>
                </w:p>
              </w:tc>
              <w:tc>
                <w:tcPr>
                  <w:tcW w:w="2691" w:type="dxa"/>
                  <w:vAlign w:val="center"/>
                </w:tcPr>
                <w:p w14:paraId="641187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昼间</w:t>
                  </w:r>
                </w:p>
              </w:tc>
              <w:tc>
                <w:tcPr>
                  <w:tcW w:w="2691" w:type="dxa"/>
                  <w:vAlign w:val="center"/>
                </w:tcPr>
                <w:p w14:paraId="0F81BA4C">
                  <w:pPr>
                    <w:keepNext w:val="0"/>
                    <w:keepLines w:val="0"/>
                    <w:pageBreakBefore w:val="0"/>
                    <w:widowControl w:val="0"/>
                    <w:tabs>
                      <w:tab w:val="left" w:pos="361"/>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夜间</w:t>
                  </w:r>
                </w:p>
              </w:tc>
            </w:tr>
            <w:tr w14:paraId="3F7D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691" w:type="dxa"/>
                  <w:vAlign w:val="center"/>
                </w:tcPr>
                <w:p w14:paraId="41810A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排放限值dB(A)</w:t>
                  </w:r>
                </w:p>
              </w:tc>
              <w:tc>
                <w:tcPr>
                  <w:tcW w:w="2691" w:type="dxa"/>
                  <w:vAlign w:val="center"/>
                </w:tcPr>
                <w:p w14:paraId="0E7BE6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70</w:t>
                  </w:r>
                </w:p>
              </w:tc>
              <w:tc>
                <w:tcPr>
                  <w:tcW w:w="2691" w:type="dxa"/>
                  <w:vAlign w:val="center"/>
                </w:tcPr>
                <w:p w14:paraId="42512E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55</w:t>
                  </w:r>
                </w:p>
              </w:tc>
            </w:tr>
          </w:tbl>
          <w:p w14:paraId="5D5BD614">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jc w:val="left"/>
              <w:textAlignment w:val="auto"/>
              <w:rPr>
                <w:rFonts w:hint="default" w:ascii="Times New Roman" w:hAnsi="Times New Roman" w:cs="Times New Roman"/>
                <w:color w:val="000000" w:themeColor="text1"/>
                <w:sz w:val="24"/>
                <w14:textFill>
                  <w14:solidFill>
                    <w14:schemeClr w14:val="tx1"/>
                  </w14:solidFill>
                </w14:textFill>
              </w:rPr>
            </w:pPr>
            <w:r>
              <w:rPr>
                <w:rFonts w:hint="eastAsia" w:cs="Times New Roman"/>
                <w:color w:val="000000" w:themeColor="text1"/>
                <w:sz w:val="24"/>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2</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eastAsia="zh-CN"/>
                <w14:textFill>
                  <w14:solidFill>
                    <w14:schemeClr w14:val="tx1"/>
                  </w14:solidFill>
                </w14:textFill>
              </w:rPr>
              <w:t>运营期：</w:t>
            </w:r>
            <w:r>
              <w:rPr>
                <w:rFonts w:hint="default" w:ascii="Times New Roman" w:hAnsi="Times New Roman" w:cs="Times New Roman"/>
                <w:color w:val="000000" w:themeColor="text1"/>
                <w:spacing w:val="-6"/>
                <w:sz w:val="24"/>
                <w14:textFill>
                  <w14:solidFill>
                    <w14:schemeClr w14:val="tx1"/>
                  </w14:solidFill>
                </w14:textFill>
              </w:rPr>
              <w:t>项目</w:t>
            </w:r>
            <w:r>
              <w:rPr>
                <w:rFonts w:hint="eastAsia" w:cs="Times New Roman"/>
                <w:bCs/>
                <w:color w:val="000000" w:themeColor="text1"/>
                <w:sz w:val="24"/>
                <w:lang w:eastAsia="zh-CN"/>
                <w14:textFill>
                  <w14:solidFill>
                    <w14:schemeClr w14:val="tx1"/>
                  </w14:solidFill>
                </w14:textFill>
              </w:rPr>
              <w:t>运营期</w:t>
            </w:r>
            <w:r>
              <w:rPr>
                <w:rFonts w:hint="eastAsia" w:cs="Times New Roman"/>
                <w:color w:val="000000" w:themeColor="text1"/>
                <w:sz w:val="24"/>
                <w:lang w:eastAsia="zh-CN"/>
                <w14:textFill>
                  <w14:solidFill>
                    <w14:schemeClr w14:val="tx1"/>
                  </w14:solidFill>
                </w14:textFill>
              </w:rPr>
              <w:t>厂界</w:t>
            </w:r>
            <w:r>
              <w:rPr>
                <w:rFonts w:hint="default" w:ascii="Times New Roman" w:hAnsi="Times New Roman" w:cs="Times New Roman"/>
                <w:color w:val="000000" w:themeColor="text1"/>
                <w:spacing w:val="-6"/>
                <w:sz w:val="24"/>
                <w14:textFill>
                  <w14:solidFill>
                    <w14:schemeClr w14:val="tx1"/>
                  </w14:solidFill>
                </w14:textFill>
              </w:rPr>
              <w:t>执行</w:t>
            </w:r>
            <w:r>
              <w:rPr>
                <w:rFonts w:hint="default" w:ascii="Times New Roman" w:hAnsi="Times New Roman" w:cs="Times New Roman"/>
                <w:color w:val="000000" w:themeColor="text1"/>
                <w:sz w:val="24"/>
                <w14:textFill>
                  <w14:solidFill>
                    <w14:schemeClr w14:val="tx1"/>
                  </w14:solidFill>
                </w14:textFill>
              </w:rPr>
              <w:t>《工业企业厂界环境噪声排放标准》（GB12348-2008）</w:t>
            </w:r>
            <w:r>
              <w:rPr>
                <w:rFonts w:hint="default" w:ascii="Times New Roman" w:hAnsi="Times New Roman" w:cs="Times New Roman"/>
                <w:color w:val="000000" w:themeColor="text1"/>
                <w:spacing w:val="-6"/>
                <w:sz w:val="24"/>
                <w14:textFill>
                  <w14:solidFill>
                    <w14:schemeClr w14:val="tx1"/>
                  </w14:solidFill>
                </w14:textFill>
              </w:rPr>
              <w:t>中的2类标准</w:t>
            </w:r>
            <w:r>
              <w:rPr>
                <w:rFonts w:hint="default" w:ascii="Times New Roman" w:hAnsi="Times New Roman" w:cs="Times New Roman"/>
                <w:color w:val="000000" w:themeColor="text1"/>
                <w:sz w:val="24"/>
                <w14:textFill>
                  <w14:solidFill>
                    <w14:schemeClr w14:val="tx1"/>
                  </w14:solidFill>
                </w14:textFill>
              </w:rPr>
              <w:t>。</w:t>
            </w:r>
          </w:p>
          <w:p w14:paraId="27309FA6">
            <w:pPr>
              <w:jc w:val="center"/>
              <w:rPr>
                <w:rFonts w:hint="default" w:ascii="Times New Roman" w:hAnsi="Times New Roman" w:cs="Times New Roman"/>
                <w:b/>
                <w:bCs/>
                <w:color w:val="000000" w:themeColor="text1"/>
                <w:kern w:val="0"/>
                <w:sz w:val="24"/>
                <w14:textFill>
                  <w14:solidFill>
                    <w14:schemeClr w14:val="tx1"/>
                  </w14:solidFill>
                </w14:textFill>
              </w:rPr>
            </w:pPr>
            <w:r>
              <w:rPr>
                <w:rFonts w:hint="default" w:ascii="Times New Roman" w:hAnsi="Times New Roman" w:cs="Times New Roman"/>
                <w:b/>
                <w:bCs/>
                <w:color w:val="000000" w:themeColor="text1"/>
                <w:kern w:val="0"/>
                <w:sz w:val="24"/>
                <w14:textFill>
                  <w14:solidFill>
                    <w14:schemeClr w14:val="tx1"/>
                  </w14:solidFill>
                </w14:textFill>
              </w:rPr>
              <w:t>表3-</w:t>
            </w:r>
            <w:r>
              <w:rPr>
                <w:rFonts w:hint="eastAsia" w:cs="Times New Roman"/>
                <w:b/>
                <w:bCs/>
                <w:color w:val="000000" w:themeColor="text1"/>
                <w:kern w:val="0"/>
                <w:sz w:val="24"/>
                <w:lang w:val="en-US" w:eastAsia="zh-CN"/>
                <w14:textFill>
                  <w14:solidFill>
                    <w14:schemeClr w14:val="tx1"/>
                  </w14:solidFill>
                </w14:textFill>
              </w:rPr>
              <w:t>9</w:t>
            </w:r>
            <w:r>
              <w:rPr>
                <w:rFonts w:hint="default" w:ascii="Times New Roman" w:hAnsi="Times New Roman" w:cs="Times New Roman"/>
                <w:b/>
                <w:bCs/>
                <w:color w:val="000000" w:themeColor="text1"/>
                <w:kern w:val="0"/>
                <w:sz w:val="24"/>
                <w14:textFill>
                  <w14:solidFill>
                    <w14:schemeClr w14:val="tx1"/>
                  </w14:solidFill>
                </w14:textFill>
              </w:rPr>
              <w:t xml:space="preserve"> 噪声排放标准 单位：dB(A)</w:t>
            </w:r>
          </w:p>
          <w:tbl>
            <w:tblPr>
              <w:tblStyle w:val="35"/>
              <w:tblW w:w="8370" w:type="dxa"/>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3338"/>
              <w:gridCol w:w="2460"/>
              <w:gridCol w:w="2572"/>
            </w:tblGrid>
            <w:tr w14:paraId="21337856">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3338" w:type="dxa"/>
                  <w:tcBorders>
                    <w:top w:val="single" w:color="auto" w:sz="4" w:space="0"/>
                    <w:left w:val="single" w:color="auto" w:sz="0" w:space="0"/>
                    <w:bottom w:val="single" w:color="auto" w:sz="6" w:space="0"/>
                    <w:tl2br w:val="single" w:color="auto" w:sz="6" w:space="0"/>
                  </w:tcBorders>
                </w:tcPr>
                <w:p w14:paraId="0F6969BE">
                  <w:pPr>
                    <w:keepNext w:val="0"/>
                    <w:keepLines w:val="0"/>
                    <w:pageBreakBefore w:val="0"/>
                    <w:widowControl w:val="0"/>
                    <w:kinsoku/>
                    <w:wordWrap/>
                    <w:overflowPunct/>
                    <w:topLinePunct w:val="0"/>
                    <w:autoSpaceDE/>
                    <w:autoSpaceDN/>
                    <w:bidi w:val="0"/>
                    <w:ind w:right="262"/>
                    <w:jc w:val="right"/>
                    <w:textAlignment w:val="auto"/>
                    <w:rPr>
                      <w:rFonts w:hint="default" w:ascii="Times New Roman" w:hAnsi="Times New Roman" w:cs="Times New Roman"/>
                      <w:caps/>
                      <w:color w:val="000000" w:themeColor="text1"/>
                      <w:szCs w:val="21"/>
                      <w14:textFill>
                        <w14:solidFill>
                          <w14:schemeClr w14:val="tx1"/>
                        </w14:solidFill>
                      </w14:textFill>
                    </w:rPr>
                  </w:pPr>
                  <w:r>
                    <w:rPr>
                      <w:rFonts w:hint="default" w:ascii="Times New Roman" w:hAnsi="Times New Roman" w:cs="Times New Roman"/>
                      <w:caps/>
                      <w:color w:val="000000" w:themeColor="text1"/>
                      <w:szCs w:val="21"/>
                      <w14:textFill>
                        <w14:solidFill>
                          <w14:schemeClr w14:val="tx1"/>
                        </w14:solidFill>
                      </w14:textFill>
                    </w:rPr>
                    <w:t>声环境功能区类别</w:t>
                  </w:r>
                </w:p>
                <w:p w14:paraId="5A0A479B">
                  <w:pPr>
                    <w:keepNext w:val="0"/>
                    <w:keepLines w:val="0"/>
                    <w:pageBreakBefore w:val="0"/>
                    <w:widowControl w:val="0"/>
                    <w:kinsoku/>
                    <w:wordWrap/>
                    <w:overflowPunct/>
                    <w:topLinePunct w:val="0"/>
                    <w:autoSpaceDE/>
                    <w:autoSpaceDN/>
                    <w:bidi w:val="0"/>
                    <w:ind w:right="262"/>
                    <w:textAlignment w:val="auto"/>
                    <w:rPr>
                      <w:rFonts w:hint="default" w:ascii="Times New Roman" w:hAnsi="Times New Roman" w:cs="Times New Roman"/>
                      <w:caps/>
                      <w:color w:val="000000" w:themeColor="text1"/>
                      <w:szCs w:val="21"/>
                      <w14:textFill>
                        <w14:solidFill>
                          <w14:schemeClr w14:val="tx1"/>
                        </w14:solidFill>
                      </w14:textFill>
                    </w:rPr>
                  </w:pPr>
                  <w:r>
                    <w:rPr>
                      <w:rFonts w:hint="default" w:ascii="Times New Roman" w:hAnsi="Times New Roman" w:cs="Times New Roman"/>
                      <w:caps/>
                      <w:color w:val="000000" w:themeColor="text1"/>
                      <w:szCs w:val="21"/>
                      <w14:textFill>
                        <w14:solidFill>
                          <w14:schemeClr w14:val="tx1"/>
                        </w14:solidFill>
                      </w14:textFill>
                    </w:rPr>
                    <w:t>时段</w:t>
                  </w:r>
                </w:p>
              </w:tc>
              <w:tc>
                <w:tcPr>
                  <w:tcW w:w="2460" w:type="dxa"/>
                  <w:tcBorders>
                    <w:top w:val="single" w:color="auto" w:sz="4" w:space="0"/>
                  </w:tcBorders>
                  <w:vAlign w:val="center"/>
                </w:tcPr>
                <w:p w14:paraId="5769FE3E">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caps/>
                      <w:color w:val="000000" w:themeColor="text1"/>
                      <w:szCs w:val="21"/>
                      <w14:textFill>
                        <w14:solidFill>
                          <w14:schemeClr w14:val="tx1"/>
                        </w14:solidFill>
                      </w14:textFill>
                    </w:rPr>
                  </w:pPr>
                  <w:r>
                    <w:rPr>
                      <w:rFonts w:hint="default" w:ascii="Times New Roman" w:hAnsi="Times New Roman" w:cs="Times New Roman"/>
                      <w:caps/>
                      <w:color w:val="000000" w:themeColor="text1"/>
                      <w:szCs w:val="21"/>
                      <w14:textFill>
                        <w14:solidFill>
                          <w14:schemeClr w14:val="tx1"/>
                        </w14:solidFill>
                      </w14:textFill>
                    </w:rPr>
                    <w:t>昼间</w:t>
                  </w:r>
                </w:p>
              </w:tc>
              <w:tc>
                <w:tcPr>
                  <w:tcW w:w="2572" w:type="dxa"/>
                  <w:tcBorders>
                    <w:top w:val="single" w:color="auto" w:sz="4" w:space="0"/>
                    <w:right w:val="single" w:color="auto" w:sz="4" w:space="0"/>
                  </w:tcBorders>
                  <w:vAlign w:val="center"/>
                </w:tcPr>
                <w:p w14:paraId="184B70CF">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caps/>
                      <w:color w:val="000000" w:themeColor="text1"/>
                      <w:szCs w:val="21"/>
                      <w14:textFill>
                        <w14:solidFill>
                          <w14:schemeClr w14:val="tx1"/>
                        </w14:solidFill>
                      </w14:textFill>
                    </w:rPr>
                  </w:pPr>
                  <w:r>
                    <w:rPr>
                      <w:rFonts w:hint="default" w:ascii="Times New Roman" w:hAnsi="Times New Roman" w:cs="Times New Roman"/>
                      <w:caps/>
                      <w:color w:val="000000" w:themeColor="text1"/>
                      <w:szCs w:val="21"/>
                      <w14:textFill>
                        <w14:solidFill>
                          <w14:schemeClr w14:val="tx1"/>
                        </w14:solidFill>
                      </w14:textFill>
                    </w:rPr>
                    <w:t>夜间</w:t>
                  </w:r>
                </w:p>
              </w:tc>
            </w:tr>
            <w:tr w14:paraId="77DA330E">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3338" w:type="dxa"/>
                  <w:tcBorders>
                    <w:top w:val="single" w:color="auto" w:sz="6" w:space="0"/>
                    <w:left w:val="single" w:color="auto" w:sz="4" w:space="0"/>
                    <w:bottom w:val="single" w:color="auto" w:sz="6" w:space="0"/>
                  </w:tcBorders>
                  <w:vAlign w:val="center"/>
                </w:tcPr>
                <w:p w14:paraId="4E9C4B7D">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2类</w:t>
                  </w:r>
                </w:p>
              </w:tc>
              <w:tc>
                <w:tcPr>
                  <w:tcW w:w="2460" w:type="dxa"/>
                  <w:vAlign w:val="center"/>
                </w:tcPr>
                <w:p w14:paraId="5D08E8D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≤60</w:t>
                  </w:r>
                </w:p>
              </w:tc>
              <w:tc>
                <w:tcPr>
                  <w:tcW w:w="2572" w:type="dxa"/>
                  <w:tcBorders>
                    <w:right w:val="single" w:color="auto" w:sz="4" w:space="0"/>
                  </w:tcBorders>
                  <w:vAlign w:val="center"/>
                </w:tcPr>
                <w:p w14:paraId="39D9E9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≤50</w:t>
                  </w:r>
                </w:p>
              </w:tc>
            </w:tr>
          </w:tbl>
          <w:p w14:paraId="3A4C68B6">
            <w:pPr>
              <w:keepNext w:val="0"/>
              <w:keepLines w:val="0"/>
              <w:pageBreakBefore w:val="0"/>
              <w:widowControl w:val="0"/>
              <w:tabs>
                <w:tab w:val="left" w:pos="8515"/>
              </w:tabs>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4、固体废物控制标准</w:t>
            </w:r>
          </w:p>
          <w:p w14:paraId="4CE22D77">
            <w:pPr>
              <w:spacing w:line="360" w:lineRule="auto"/>
              <w:ind w:firstLine="480" w:firstLineChars="200"/>
              <w:rPr>
                <w:rFonts w:ascii="Times New Roman" w:hAnsi="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本项目运营期固体废物主要为</w:t>
            </w:r>
            <w:r>
              <w:rPr>
                <w:rFonts w:hint="eastAsia" w:cs="Times New Roman"/>
                <w:color w:val="000000" w:themeColor="text1"/>
                <w:sz w:val="24"/>
                <w:lang w:eastAsia="zh-CN"/>
                <w14:textFill>
                  <w14:solidFill>
                    <w14:schemeClr w14:val="tx1"/>
                  </w14:solidFill>
                </w14:textFill>
              </w:rPr>
              <w:t>车间沉降粉尘、除铁杂质、布袋除尘器收集的粉尘、废包装材料、</w:t>
            </w:r>
            <w:r>
              <w:rPr>
                <w:rFonts w:hint="default" w:ascii="Times New Roman" w:hAnsi="Times New Roman" w:cs="Times New Roman"/>
                <w:color w:val="000000" w:themeColor="text1"/>
                <w:sz w:val="24"/>
                <w14:textFill>
                  <w14:solidFill>
                    <w14:schemeClr w14:val="tx1"/>
                  </w14:solidFill>
                </w14:textFill>
              </w:rPr>
              <w:t>生活垃圾</w:t>
            </w:r>
            <w:r>
              <w:rPr>
                <w:rFonts w:hint="eastAsia" w:cs="Times New Roman"/>
                <w:color w:val="000000" w:themeColor="text1"/>
                <w:sz w:val="24"/>
                <w:lang w:eastAsia="zh-CN"/>
                <w14:textFill>
                  <w14:solidFill>
                    <w14:schemeClr w14:val="tx1"/>
                  </w14:solidFill>
                </w14:textFill>
              </w:rPr>
              <w:t>等</w:t>
            </w:r>
            <w:r>
              <w:rPr>
                <w:rFonts w:hint="default"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eastAsia="zh-CN"/>
                <w14:textFill>
                  <w14:solidFill>
                    <w14:schemeClr w14:val="tx1"/>
                  </w14:solidFill>
                </w14:textFill>
              </w:rPr>
              <w:t>生产设备送至专业维修机构维修，厂区内不产生废矿物油等危险废物。一般固废执行</w:t>
            </w:r>
            <w:r>
              <w:rPr>
                <w:rFonts w:ascii="Times New Roman" w:hAnsi="Times New Roman"/>
                <w:color w:val="000000" w:themeColor="text1"/>
                <w:sz w:val="24"/>
                <w14:textFill>
                  <w14:solidFill>
                    <w14:schemeClr w14:val="tx1"/>
                  </w14:solidFill>
                </w14:textFill>
              </w:rPr>
              <w:t>《一般工业固体废物贮存</w:t>
            </w:r>
            <w:r>
              <w:rPr>
                <w:rFonts w:hint="eastAsia" w:ascii="Times New Roman" w:hAnsi="Times New Roman"/>
                <w:color w:val="000000" w:themeColor="text1"/>
                <w:sz w:val="24"/>
                <w14:textFill>
                  <w14:solidFill>
                    <w14:schemeClr w14:val="tx1"/>
                  </w14:solidFill>
                </w14:textFill>
              </w:rPr>
              <w:t>和填埋</w:t>
            </w:r>
            <w:r>
              <w:rPr>
                <w:rFonts w:ascii="Times New Roman" w:hAnsi="Times New Roman"/>
                <w:color w:val="000000" w:themeColor="text1"/>
                <w:sz w:val="24"/>
                <w14:textFill>
                  <w14:solidFill>
                    <w14:schemeClr w14:val="tx1"/>
                  </w14:solidFill>
                </w14:textFill>
              </w:rPr>
              <w:t>污染物控制标准》（GB18599-20</w:t>
            </w:r>
            <w:r>
              <w:rPr>
                <w:rFonts w:hint="eastAsia" w:ascii="Times New Roman" w:hAnsi="Times New Roman"/>
                <w:color w:val="000000" w:themeColor="text1"/>
                <w:sz w:val="24"/>
                <w14:textFill>
                  <w14:solidFill>
                    <w14:schemeClr w14:val="tx1"/>
                  </w14:solidFill>
                </w14:textFill>
              </w:rPr>
              <w:t>20</w:t>
            </w:r>
            <w:r>
              <w:rPr>
                <w:rFonts w:ascii="Times New Roman" w:hAnsi="Times New Roman"/>
                <w:color w:val="000000" w:themeColor="text1"/>
                <w:sz w:val="24"/>
                <w14:textFill>
                  <w14:solidFill>
                    <w14:schemeClr w14:val="tx1"/>
                  </w14:solidFill>
                </w14:textFill>
              </w:rPr>
              <w:t>）；</w:t>
            </w:r>
          </w:p>
          <w:p w14:paraId="41EBFDD2">
            <w:pPr>
              <w:spacing w:line="360" w:lineRule="auto"/>
              <w:ind w:firstLine="480" w:firstLineChars="200"/>
              <w:jc w:val="left"/>
              <w:rPr>
                <w:rFonts w:hint="eastAsia" w:hAnsi="宋体" w:cs="宋体"/>
                <w:bCs/>
                <w:color w:val="000000" w:themeColor="text1"/>
                <w:kern w:val="24"/>
                <w:sz w:val="24"/>
                <w:lang w:val="en-US" w:bidi="zh-CN"/>
                <w14:textFill>
                  <w14:solidFill>
                    <w14:schemeClr w14:val="tx1"/>
                  </w14:solidFill>
                </w14:textFill>
              </w:rPr>
            </w:pPr>
            <w:r>
              <w:rPr>
                <w:rFonts w:hint="eastAsia" w:hAnsi="宋体" w:cs="宋体"/>
                <w:bCs/>
                <w:color w:val="000000" w:themeColor="text1"/>
                <w:kern w:val="24"/>
                <w:sz w:val="24"/>
                <w:lang w:val="en-US" w:bidi="zh-CN"/>
                <w14:textFill>
                  <w14:solidFill>
                    <w14:schemeClr w14:val="tx1"/>
                  </w14:solidFill>
                </w14:textFill>
              </w:rPr>
              <w:t xml:space="preserve">    </w:t>
            </w:r>
          </w:p>
          <w:p w14:paraId="0EDC2EC7">
            <w:pPr>
              <w:spacing w:line="360" w:lineRule="auto"/>
              <w:ind w:firstLine="480" w:firstLineChars="200"/>
              <w:jc w:val="left"/>
              <w:rPr>
                <w:rFonts w:hint="eastAsia" w:hAnsi="宋体" w:cs="宋体"/>
                <w:bCs/>
                <w:color w:val="000000" w:themeColor="text1"/>
                <w:kern w:val="24"/>
                <w:sz w:val="24"/>
                <w:lang w:val="en-US" w:bidi="zh-CN"/>
                <w14:textFill>
                  <w14:solidFill>
                    <w14:schemeClr w14:val="tx1"/>
                  </w14:solidFill>
                </w14:textFill>
              </w:rPr>
            </w:pPr>
          </w:p>
          <w:p w14:paraId="53194865">
            <w:pPr>
              <w:spacing w:line="360" w:lineRule="auto"/>
              <w:ind w:firstLine="480" w:firstLineChars="200"/>
              <w:jc w:val="left"/>
              <w:rPr>
                <w:rFonts w:hint="eastAsia" w:hAnsi="宋体" w:cs="宋体"/>
                <w:bCs/>
                <w:color w:val="000000" w:themeColor="text1"/>
                <w:kern w:val="24"/>
                <w:sz w:val="24"/>
                <w:lang w:val="en-US" w:bidi="zh-CN"/>
                <w14:textFill>
                  <w14:solidFill>
                    <w14:schemeClr w14:val="tx1"/>
                  </w14:solidFill>
                </w14:textFill>
              </w:rPr>
            </w:pPr>
          </w:p>
          <w:p w14:paraId="3A673573">
            <w:pPr>
              <w:spacing w:line="360" w:lineRule="auto"/>
              <w:ind w:firstLine="480" w:firstLineChars="200"/>
              <w:jc w:val="left"/>
              <w:rPr>
                <w:rFonts w:hint="default" w:hAnsi="宋体" w:cs="宋体"/>
                <w:bCs/>
                <w:color w:val="000000" w:themeColor="text1"/>
                <w:kern w:val="24"/>
                <w:sz w:val="24"/>
                <w:lang w:val="en-US" w:bidi="zh-CN"/>
                <w14:textFill>
                  <w14:solidFill>
                    <w14:schemeClr w14:val="tx1"/>
                  </w14:solidFill>
                </w14:textFill>
              </w:rPr>
            </w:pPr>
          </w:p>
        </w:tc>
      </w:tr>
      <w:tr w14:paraId="50B147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3" w:type="dxa"/>
            <w:tcMar>
              <w:left w:w="28" w:type="dxa"/>
              <w:right w:w="28" w:type="dxa"/>
            </w:tcMar>
            <w:vAlign w:val="center"/>
          </w:tcPr>
          <w:p w14:paraId="07536253">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总量</w:t>
            </w:r>
          </w:p>
          <w:p w14:paraId="204C19C2">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控制</w:t>
            </w:r>
          </w:p>
          <w:p w14:paraId="4D30491B">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指标</w:t>
            </w:r>
          </w:p>
        </w:tc>
        <w:tc>
          <w:tcPr>
            <w:tcW w:w="8586" w:type="dxa"/>
            <w:vAlign w:val="center"/>
          </w:tcPr>
          <w:p w14:paraId="763E448A">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bCs/>
                <w:color w:val="000000" w:themeColor="text1"/>
                <w:sz w:val="24"/>
                <w14:textFill>
                  <w14:solidFill>
                    <w14:schemeClr w14:val="tx1"/>
                  </w14:solidFill>
                </w14:textFill>
              </w:rPr>
            </w:pPr>
            <w:bookmarkStart w:id="31" w:name="_Hlk194508718"/>
          </w:p>
          <w:p w14:paraId="622BFED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bCs/>
                <w:color w:val="000000" w:themeColor="text1"/>
                <w:sz w:val="24"/>
                <w14:textFill>
                  <w14:solidFill>
                    <w14:schemeClr w14:val="tx1"/>
                  </w14:solidFill>
                </w14:textFill>
              </w:rPr>
            </w:pPr>
          </w:p>
          <w:p w14:paraId="08B5A78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根据国家规定的污染物排放总量控制原则，本项目总量控制指标为：</w:t>
            </w:r>
          </w:p>
          <w:p w14:paraId="77911D7F">
            <w:pPr>
              <w:keepNext w:val="0"/>
              <w:keepLines w:val="0"/>
              <w:pageBreakBefore w:val="0"/>
              <w:widowControl w:val="0"/>
              <w:kinsoku/>
              <w:wordWrap/>
              <w:overflowPunct/>
              <w:topLinePunct w:val="0"/>
              <w:autoSpaceDE/>
              <w:autoSpaceDN/>
              <w:bidi w:val="0"/>
              <w:spacing w:line="360" w:lineRule="auto"/>
              <w:ind w:firstLine="482" w:firstLineChars="200"/>
              <w:jc w:val="both"/>
              <w:textAlignment w:val="auto"/>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（1）废气</w:t>
            </w:r>
            <w:r>
              <w:rPr>
                <w:rFonts w:hint="eastAsia" w:cs="Times New Roman"/>
                <w:b/>
                <w:color w:val="000000" w:themeColor="text1"/>
                <w:sz w:val="24"/>
                <w:lang w:eastAsia="zh-CN"/>
                <w14:textFill>
                  <w14:solidFill>
                    <w14:schemeClr w14:val="tx1"/>
                  </w14:solidFill>
                </w14:textFill>
              </w:rPr>
              <w:t>：</w:t>
            </w:r>
            <w:r>
              <w:rPr>
                <w:rFonts w:hint="eastAsia" w:cs="Times New Roman"/>
                <w:b w:val="0"/>
                <w:bCs/>
                <w:color w:val="000000" w:themeColor="text1"/>
                <w:sz w:val="24"/>
                <w:lang w:eastAsia="zh-CN"/>
                <w14:textFill>
                  <w14:solidFill>
                    <w14:schemeClr w14:val="tx1"/>
                  </w14:solidFill>
                </w14:textFill>
              </w:rPr>
              <w:t>无组织</w:t>
            </w:r>
            <w:r>
              <w:rPr>
                <w:rFonts w:hint="eastAsia" w:ascii="宋体" w:hAnsi="宋体" w:eastAsia="宋体"/>
                <w:color w:val="000000" w:themeColor="text1"/>
                <w:sz w:val="24"/>
                <w:szCs w:val="24"/>
                <w14:textFill>
                  <w14:solidFill>
                    <w14:schemeClr w14:val="tx1"/>
                  </w14:solidFill>
                </w14:textFill>
              </w:rPr>
              <w:t>颗粒物</w:t>
            </w:r>
            <w:r>
              <w:rPr>
                <w:rFonts w:hint="eastAsia" w:ascii="TimesNewRomanPSMT" w:hAnsi="TimesNewRomanPSMT"/>
                <w:color w:val="000000" w:themeColor="text1"/>
                <w:sz w:val="24"/>
                <w:szCs w:val="24"/>
                <w:lang w:val="en-US" w:eastAsia="zh-CN"/>
                <w14:textFill>
                  <w14:solidFill>
                    <w14:schemeClr w14:val="tx1"/>
                  </w14:solidFill>
                </w14:textFill>
              </w:rPr>
              <w:t>0.625</w:t>
            </w:r>
            <w:r>
              <w:rPr>
                <w:rFonts w:hint="eastAsia" w:ascii="TimesNewRomanPSMT" w:hAnsi="TimesNewRomanPSMT" w:eastAsia="TimesNewRomanPSMT"/>
                <w:color w:val="000000" w:themeColor="text1"/>
                <w:sz w:val="24"/>
                <w:szCs w:val="24"/>
                <w14:textFill>
                  <w14:solidFill>
                    <w14:schemeClr w14:val="tx1"/>
                  </w14:solidFill>
                </w14:textFill>
              </w:rPr>
              <w:t>t/a</w:t>
            </w:r>
            <w:r>
              <w:rPr>
                <w:rFonts w:hint="eastAsia" w:ascii="宋体" w:hAnsi="宋体" w:eastAsia="宋体"/>
                <w:color w:val="000000" w:themeColor="text1"/>
                <w:sz w:val="24"/>
                <w:szCs w:val="24"/>
                <w14:textFill>
                  <w14:solidFill>
                    <w14:schemeClr w14:val="tx1"/>
                  </w14:solidFill>
                </w14:textFill>
              </w:rPr>
              <w:t>。</w:t>
            </w:r>
          </w:p>
          <w:p w14:paraId="6102C5A1">
            <w:pPr>
              <w:keepNext w:val="0"/>
              <w:keepLines w:val="0"/>
              <w:pageBreakBefore w:val="0"/>
              <w:widowControl w:val="0"/>
              <w:kinsoku/>
              <w:wordWrap/>
              <w:overflowPunct/>
              <w:topLinePunct w:val="0"/>
              <w:autoSpaceDE/>
              <w:autoSpaceDN/>
              <w:bidi w:val="0"/>
              <w:spacing w:line="360" w:lineRule="auto"/>
              <w:ind w:firstLine="482" w:firstLineChars="200"/>
              <w:jc w:val="both"/>
              <w:textAlignment w:val="auto"/>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（2）废水</w:t>
            </w:r>
            <w:r>
              <w:rPr>
                <w:rFonts w:hint="eastAsia" w:cs="Times New Roman"/>
                <w:b/>
                <w:color w:val="000000" w:themeColor="text1"/>
                <w:sz w:val="24"/>
                <w:lang w:eastAsia="zh-CN"/>
                <w14:textFill>
                  <w14:solidFill>
                    <w14:schemeClr w14:val="tx1"/>
                  </w14:solidFill>
                </w14:textFill>
              </w:rPr>
              <w:t>：</w:t>
            </w:r>
            <w:r>
              <w:rPr>
                <w:rFonts w:hint="default" w:ascii="Times New Roman" w:hAnsi="Times New Roman" w:cs="Times New Roman"/>
                <w:bCs/>
                <w:color w:val="000000" w:themeColor="text1"/>
                <w:sz w:val="24"/>
                <w14:textFill>
                  <w14:solidFill>
                    <w14:schemeClr w14:val="tx1"/>
                  </w14:solidFill>
                </w14:textFill>
              </w:rPr>
              <w:t>本项目</w:t>
            </w:r>
            <w:r>
              <w:rPr>
                <w:rFonts w:hint="eastAsia" w:cs="Times New Roman"/>
                <w:bCs/>
                <w:color w:val="000000" w:themeColor="text1"/>
                <w:sz w:val="24"/>
                <w:lang w:eastAsia="zh-CN"/>
                <w14:textFill>
                  <w14:solidFill>
                    <w14:schemeClr w14:val="tx1"/>
                  </w14:solidFill>
                </w14:textFill>
              </w:rPr>
              <w:t>无生产废水</w:t>
            </w:r>
            <w:r>
              <w:rPr>
                <w:rFonts w:hint="default" w:ascii="Times New Roman" w:hAnsi="Times New Roman" w:cs="Times New Roman"/>
                <w:bCs/>
                <w:color w:val="000000" w:themeColor="text1"/>
                <w:sz w:val="24"/>
                <w14:textFill>
                  <w14:solidFill>
                    <w14:schemeClr w14:val="tx1"/>
                  </w14:solidFill>
                </w14:textFill>
              </w:rPr>
              <w:t>，</w:t>
            </w:r>
            <w:r>
              <w:rPr>
                <w:rFonts w:hint="eastAsia"/>
                <w:bCs/>
                <w:color w:val="000000" w:themeColor="text1"/>
                <w:sz w:val="24"/>
                <w:lang w:eastAsia="zh-CN"/>
                <w14:textFill>
                  <w14:solidFill>
                    <w14:schemeClr w14:val="tx1"/>
                  </w14:solidFill>
                </w14:textFill>
              </w:rPr>
              <w:t>厕所使用周边公厕，生活污水仅为职工洗手水，用桶收集后用于厂区洒水降尘</w:t>
            </w:r>
            <w:r>
              <w:rPr>
                <w:rFonts w:hint="default" w:ascii="Times New Roman" w:hAnsi="Times New Roman" w:cs="Times New Roman"/>
                <w:bCs/>
                <w:color w:val="000000" w:themeColor="text1"/>
                <w:sz w:val="24"/>
                <w14:textFill>
                  <w14:solidFill>
                    <w14:schemeClr w14:val="tx1"/>
                  </w14:solidFill>
                </w14:textFill>
              </w:rPr>
              <w:t>，</w:t>
            </w:r>
            <w:r>
              <w:rPr>
                <w:rFonts w:hint="eastAsia" w:cs="Times New Roman"/>
                <w:bCs/>
                <w:color w:val="000000" w:themeColor="text1"/>
                <w:sz w:val="24"/>
                <w:lang w:eastAsia="zh-CN"/>
                <w14:textFill>
                  <w14:solidFill>
                    <w14:schemeClr w14:val="tx1"/>
                  </w14:solidFill>
                </w14:textFill>
              </w:rPr>
              <w:t>不外排，</w:t>
            </w:r>
            <w:r>
              <w:rPr>
                <w:rFonts w:hint="default" w:ascii="Times New Roman" w:hAnsi="Times New Roman" w:cs="Times New Roman"/>
                <w:bCs/>
                <w:color w:val="000000" w:themeColor="text1"/>
                <w:sz w:val="24"/>
                <w14:textFill>
                  <w14:solidFill>
                    <w14:schemeClr w14:val="tx1"/>
                  </w14:solidFill>
                </w14:textFill>
              </w:rPr>
              <w:t>故本评价不对项目</w:t>
            </w:r>
            <w:r>
              <w:rPr>
                <w:rFonts w:hint="eastAsia" w:cs="Times New Roman"/>
                <w:bCs/>
                <w:color w:val="000000" w:themeColor="text1"/>
                <w:sz w:val="24"/>
                <w:lang w:eastAsia="zh-CN"/>
                <w14:textFill>
                  <w14:solidFill>
                    <w14:schemeClr w14:val="tx1"/>
                  </w14:solidFill>
                </w14:textFill>
              </w:rPr>
              <w:t>废水</w:t>
            </w:r>
            <w:r>
              <w:rPr>
                <w:rFonts w:hint="default" w:ascii="Times New Roman" w:hAnsi="Times New Roman" w:cs="Times New Roman"/>
                <w:bCs/>
                <w:color w:val="000000" w:themeColor="text1"/>
                <w:sz w:val="24"/>
                <w14:textFill>
                  <w14:solidFill>
                    <w14:schemeClr w14:val="tx1"/>
                  </w14:solidFill>
                </w14:textFill>
              </w:rPr>
              <w:t>污染物排放作总量控制要求。</w:t>
            </w:r>
          </w:p>
          <w:p w14:paraId="5050ECD9">
            <w:pPr>
              <w:keepNext w:val="0"/>
              <w:keepLines w:val="0"/>
              <w:pageBreakBefore w:val="0"/>
              <w:widowControl w:val="0"/>
              <w:kinsoku/>
              <w:wordWrap/>
              <w:overflowPunct/>
              <w:topLinePunct w:val="0"/>
              <w:autoSpaceDE/>
              <w:autoSpaceDN/>
              <w:bidi w:val="0"/>
              <w:spacing w:line="360" w:lineRule="auto"/>
              <w:ind w:firstLine="482" w:firstLineChars="200"/>
              <w:jc w:val="both"/>
              <w:textAlignment w:val="auto"/>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（3）固体废弃物</w:t>
            </w:r>
            <w:r>
              <w:rPr>
                <w:rFonts w:hint="eastAsia" w:cs="Times New Roman"/>
                <w:b/>
                <w:color w:val="000000" w:themeColor="text1"/>
                <w:sz w:val="24"/>
                <w:lang w:eastAsia="zh-CN"/>
                <w14:textFill>
                  <w14:solidFill>
                    <w14:schemeClr w14:val="tx1"/>
                  </w14:solidFill>
                </w14:textFill>
              </w:rPr>
              <w:t>：</w:t>
            </w:r>
            <w:r>
              <w:rPr>
                <w:rFonts w:hint="default" w:ascii="Times New Roman" w:hAnsi="Times New Roman" w:cs="Times New Roman"/>
                <w:bCs/>
                <w:color w:val="000000" w:themeColor="text1"/>
                <w:sz w:val="24"/>
                <w14:textFill>
                  <w14:solidFill>
                    <w14:schemeClr w14:val="tx1"/>
                  </w14:solidFill>
                </w14:textFill>
              </w:rPr>
              <w:t>本项目固体废弃物处置率达100%。</w:t>
            </w:r>
            <w:bookmarkEnd w:id="31"/>
          </w:p>
          <w:p w14:paraId="6F2F244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bCs/>
                <w:color w:val="000000" w:themeColor="text1"/>
                <w:sz w:val="24"/>
                <w14:textFill>
                  <w14:solidFill>
                    <w14:schemeClr w14:val="tx1"/>
                  </w14:solidFill>
                </w14:textFill>
              </w:rPr>
            </w:pPr>
          </w:p>
          <w:p w14:paraId="0ACF7C5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bCs/>
                <w:color w:val="000000" w:themeColor="text1"/>
                <w:sz w:val="24"/>
                <w14:textFill>
                  <w14:solidFill>
                    <w14:schemeClr w14:val="tx1"/>
                  </w14:solidFill>
                </w14:textFill>
              </w:rPr>
            </w:pPr>
          </w:p>
          <w:p w14:paraId="724B1478">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bCs/>
                <w:color w:val="000000" w:themeColor="text1"/>
                <w:sz w:val="24"/>
                <w14:textFill>
                  <w14:solidFill>
                    <w14:schemeClr w14:val="tx1"/>
                  </w14:solidFill>
                </w14:textFill>
              </w:rPr>
            </w:pPr>
          </w:p>
          <w:p w14:paraId="25914EC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bCs/>
                <w:color w:val="000000" w:themeColor="text1"/>
                <w:sz w:val="24"/>
                <w14:textFill>
                  <w14:solidFill>
                    <w14:schemeClr w14:val="tx1"/>
                  </w14:solidFill>
                </w14:textFill>
              </w:rPr>
            </w:pPr>
          </w:p>
          <w:p w14:paraId="73930B4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bCs/>
                <w:color w:val="000000" w:themeColor="text1"/>
                <w:sz w:val="24"/>
                <w14:textFill>
                  <w14:solidFill>
                    <w14:schemeClr w14:val="tx1"/>
                  </w14:solidFill>
                </w14:textFill>
              </w:rPr>
            </w:pPr>
          </w:p>
          <w:p w14:paraId="612903DC">
            <w:pPr>
              <w:keepNext w:val="0"/>
              <w:keepLines w:val="0"/>
              <w:pageBreakBefore w:val="0"/>
              <w:widowControl w:val="0"/>
              <w:kinsoku/>
              <w:wordWrap/>
              <w:overflowPunct/>
              <w:topLinePunct w:val="0"/>
              <w:autoSpaceDE/>
              <w:autoSpaceDN/>
              <w:bidi w:val="0"/>
              <w:spacing w:line="360" w:lineRule="auto"/>
              <w:jc w:val="both"/>
              <w:textAlignment w:val="auto"/>
              <w:rPr>
                <w:rFonts w:hint="eastAsia" w:ascii="Times New Roman" w:hAnsi="Times New Roman" w:cs="Times New Roman"/>
                <w:bCs/>
                <w:color w:val="000000" w:themeColor="text1"/>
                <w:sz w:val="24"/>
                <w14:textFill>
                  <w14:solidFill>
                    <w14:schemeClr w14:val="tx1"/>
                  </w14:solidFill>
                </w14:textFill>
              </w:rPr>
            </w:pPr>
          </w:p>
        </w:tc>
      </w:tr>
    </w:tbl>
    <w:p w14:paraId="0056DA82">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6"/>
          <w:szCs w:val="36"/>
          <w14:textFill>
            <w14:solidFill>
              <w14:schemeClr w14:val="tx1"/>
            </w14:solidFill>
          </w14:textFill>
        </w:rPr>
        <w:br w:type="page"/>
      </w:r>
      <w:bookmarkStart w:id="32" w:name="_Toc10422"/>
      <w:r>
        <w:rPr>
          <w:rFonts w:hint="default" w:ascii="Times New Roman" w:hAnsi="Times New Roman" w:eastAsia="黑体" w:cs="Times New Roman"/>
          <w:snapToGrid w:val="0"/>
          <w:color w:val="000000" w:themeColor="text1"/>
          <w:sz w:val="30"/>
          <w:szCs w:val="30"/>
          <w14:textFill>
            <w14:solidFill>
              <w14:schemeClr w14:val="tx1"/>
            </w14:solidFill>
          </w14:textFill>
        </w:rPr>
        <w:t>四、主要环境影响和保护措施</w:t>
      </w:r>
      <w:bookmarkEnd w:id="32"/>
    </w:p>
    <w:tbl>
      <w:tblPr>
        <w:tblStyle w:val="35"/>
        <w:tblW w:w="51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8799"/>
      </w:tblGrid>
      <w:tr w14:paraId="49C1A9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454" w:hRule="atLeast"/>
          <w:jc w:val="center"/>
        </w:trPr>
        <w:tc>
          <w:tcPr>
            <w:tcW w:w="288" w:type="pct"/>
            <w:tcMar>
              <w:left w:w="28" w:type="dxa"/>
              <w:right w:w="28" w:type="dxa"/>
            </w:tcMar>
            <w:vAlign w:val="center"/>
          </w:tcPr>
          <w:p w14:paraId="1F097071">
            <w:pPr>
              <w:pStyle w:val="31"/>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施工</w:t>
            </w:r>
          </w:p>
          <w:p w14:paraId="482B4FE8">
            <w:pPr>
              <w:pStyle w:val="31"/>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期环</w:t>
            </w:r>
          </w:p>
          <w:p w14:paraId="40A549A1">
            <w:pPr>
              <w:pStyle w:val="31"/>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境保</w:t>
            </w:r>
          </w:p>
          <w:p w14:paraId="200670DE">
            <w:pPr>
              <w:pStyle w:val="31"/>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护措</w:t>
            </w:r>
          </w:p>
          <w:p w14:paraId="3224C426">
            <w:pPr>
              <w:pStyle w:val="31"/>
              <w:adjustRightInd w:val="0"/>
              <w:snapToGrid w:val="0"/>
              <w:spacing w:before="0" w:beforeAutospacing="0" w:after="0" w:afterAutospacing="0"/>
              <w:jc w:val="center"/>
              <w:rPr>
                <w:rFonts w:hint="default" w:ascii="Times New Roman" w:hAnsi="Times New Roman" w:cs="Times New Roman"/>
                <w:bCs/>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施</w:t>
            </w:r>
          </w:p>
        </w:tc>
        <w:tc>
          <w:tcPr>
            <w:tcW w:w="4711" w:type="pct"/>
            <w:vAlign w:val="center"/>
          </w:tcPr>
          <w:p w14:paraId="42BF6C21">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rPr>
                <w:rFonts w:hint="default" w:ascii="Times New Roman" w:hAnsi="Times New Roman" w:eastAsia="Times New Roman" w:cs="Times New Roman"/>
                <w:b/>
                <w:color w:val="000000" w:themeColor="text1"/>
                <w:sz w:val="24"/>
                <w14:textFill>
                  <w14:solidFill>
                    <w14:schemeClr w14:val="tx1"/>
                  </w14:solidFill>
                </w14:textFill>
              </w:rPr>
            </w:pPr>
            <w:r>
              <w:rPr>
                <w:rFonts w:hint="default" w:ascii="Times New Roman" w:hAnsi="Times New Roman" w:eastAsia="Times New Roman" w:cs="Times New Roman"/>
                <w:b w:val="0"/>
                <w:bCs/>
                <w:color w:val="000000" w:themeColor="text1"/>
                <w:sz w:val="24"/>
                <w:lang w:val="en-US" w:eastAsia="zh-CN"/>
                <w14:textFill>
                  <w14:solidFill>
                    <w14:schemeClr w14:val="tx1"/>
                  </w14:solidFill>
                </w14:textFill>
              </w:rPr>
              <w:t>施工期主要工程内容为</w:t>
            </w:r>
            <w:r>
              <w:rPr>
                <w:rFonts w:hint="eastAsia" w:cs="Times New Roman"/>
                <w:color w:val="000000" w:themeColor="text1"/>
                <w:sz w:val="24"/>
                <w:lang w:eastAsia="zh-CN"/>
                <w14:textFill>
                  <w14:solidFill>
                    <w14:schemeClr w14:val="tx1"/>
                  </w14:solidFill>
                </w14:textFill>
              </w:rPr>
              <w:t>设备安装</w:t>
            </w:r>
            <w:r>
              <w:rPr>
                <w:rFonts w:hint="default" w:ascii="Times New Roman" w:hAnsi="Times New Roman" w:cs="Times New Roman"/>
                <w:color w:val="000000" w:themeColor="text1"/>
                <w:sz w:val="24"/>
                <w:lang w:eastAsia="zh-CN"/>
                <w14:textFill>
                  <w14:solidFill>
                    <w14:schemeClr w14:val="tx1"/>
                  </w14:solidFill>
                </w14:textFill>
              </w:rPr>
              <w:t>以及建设配套环保设施</w:t>
            </w:r>
            <w:r>
              <w:rPr>
                <w:rFonts w:hint="default" w:ascii="Times New Roman" w:hAnsi="Times New Roman" w:cs="Times New Roman"/>
                <w:color w:val="000000" w:themeColor="text1"/>
                <w:sz w:val="24"/>
                <w14:textFill>
                  <w14:solidFill>
                    <w14:schemeClr w14:val="tx1"/>
                  </w14:solidFill>
                </w14:textFill>
              </w:rPr>
              <w:t>。项目</w:t>
            </w:r>
            <w:r>
              <w:rPr>
                <w:rFonts w:hint="default" w:ascii="Times New Roman" w:hAnsi="Times New Roman" w:cs="Times New Roman"/>
                <w:color w:val="000000" w:themeColor="text1"/>
                <w:sz w:val="24"/>
                <w:lang w:eastAsia="zh-CN"/>
                <w14:textFill>
                  <w14:solidFill>
                    <w14:schemeClr w14:val="tx1"/>
                  </w14:solidFill>
                </w14:textFill>
              </w:rPr>
              <w:t>设备安装</w:t>
            </w:r>
            <w:r>
              <w:rPr>
                <w:rFonts w:hint="default" w:ascii="Times New Roman" w:hAnsi="Times New Roman" w:cs="Times New Roman"/>
                <w:color w:val="000000" w:themeColor="text1"/>
                <w:sz w:val="24"/>
                <w14:textFill>
                  <w14:solidFill>
                    <w14:schemeClr w14:val="tx1"/>
                  </w14:solidFill>
                </w14:textFill>
              </w:rPr>
              <w:t>工程主要为</w:t>
            </w:r>
            <w:r>
              <w:rPr>
                <w:rFonts w:hint="default" w:ascii="Times New Roman" w:hAnsi="Times New Roman" w:cs="Times New Roman"/>
                <w:color w:val="000000" w:themeColor="text1"/>
                <w:sz w:val="24"/>
                <w:lang w:eastAsia="zh-CN"/>
                <w14:textFill>
                  <w14:solidFill>
                    <w14:schemeClr w14:val="tx1"/>
                  </w14:solidFill>
                </w14:textFill>
              </w:rPr>
              <w:t>生产设备的安装</w:t>
            </w:r>
            <w:r>
              <w:rPr>
                <w:rFonts w:hint="default" w:ascii="Times New Roman" w:hAnsi="Times New Roman" w:cs="Times New Roman"/>
                <w:color w:val="000000" w:themeColor="text1"/>
                <w:sz w:val="24"/>
                <w14:textFill>
                  <w14:solidFill>
                    <w14:schemeClr w14:val="tx1"/>
                  </w14:solidFill>
                </w14:textFill>
              </w:rPr>
              <w:t>等</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此过程中使用电钻、切割机等施工机械，会产生机械噪声，此外，此过程还会产生</w:t>
            </w:r>
            <w:r>
              <w:rPr>
                <w:rFonts w:hint="default" w:ascii="Times New Roman" w:hAnsi="Times New Roman" w:cs="Times New Roman"/>
                <w:color w:val="000000" w:themeColor="text1"/>
                <w:sz w:val="24"/>
                <w:lang w:val="zh-CN"/>
                <w14:textFill>
                  <w14:solidFill>
                    <w14:schemeClr w14:val="tx1"/>
                  </w14:solidFill>
                </w14:textFill>
              </w:rPr>
              <w:t>包装材料等固体废物</w:t>
            </w:r>
            <w:r>
              <w:rPr>
                <w:rFonts w:hint="default" w:ascii="Times New Roman" w:hAnsi="Times New Roman" w:cs="Times New Roman"/>
                <w:color w:val="000000" w:themeColor="text1"/>
                <w:sz w:val="24"/>
                <w14:textFill>
                  <w14:solidFill>
                    <w14:schemeClr w14:val="tx1"/>
                  </w14:solidFill>
                </w14:textFill>
              </w:rPr>
              <w:t>。项目配套</w:t>
            </w:r>
            <w:r>
              <w:rPr>
                <w:rFonts w:hint="eastAsia" w:cs="Times New Roman"/>
                <w:color w:val="000000" w:themeColor="text1"/>
                <w:sz w:val="24"/>
                <w:lang w:eastAsia="zh-CN"/>
                <w14:textFill>
                  <w14:solidFill>
                    <w14:schemeClr w14:val="tx1"/>
                  </w14:solidFill>
                </w14:textFill>
              </w:rPr>
              <w:t>环保</w:t>
            </w:r>
            <w:r>
              <w:rPr>
                <w:rFonts w:hint="default" w:ascii="Times New Roman" w:hAnsi="Times New Roman" w:cs="Times New Roman"/>
                <w:color w:val="000000" w:themeColor="text1"/>
                <w:sz w:val="24"/>
                <w14:textFill>
                  <w14:solidFill>
                    <w14:schemeClr w14:val="tx1"/>
                  </w14:solidFill>
                </w14:textFill>
              </w:rPr>
              <w:t>工程主要为</w:t>
            </w:r>
            <w:r>
              <w:rPr>
                <w:rFonts w:hint="eastAsia" w:cs="Times New Roman"/>
                <w:color w:val="000000" w:themeColor="text1"/>
                <w:sz w:val="24"/>
                <w:lang w:eastAsia="zh-CN"/>
                <w14:textFill>
                  <w14:solidFill>
                    <w14:schemeClr w14:val="tx1"/>
                  </w14:solidFill>
                </w14:textFill>
              </w:rPr>
              <w:t>布袋除尘器</w:t>
            </w:r>
            <w:r>
              <w:rPr>
                <w:rFonts w:hint="default" w:ascii="Times New Roman" w:hAnsi="Times New Roman" w:cs="Times New Roman"/>
                <w:color w:val="000000" w:themeColor="text1"/>
                <w:sz w:val="24"/>
                <w14:textFill>
                  <w14:solidFill>
                    <w14:schemeClr w14:val="tx1"/>
                  </w14:solidFill>
                </w14:textFill>
              </w:rPr>
              <w:t>等的</w:t>
            </w:r>
            <w:r>
              <w:rPr>
                <w:rFonts w:hint="eastAsia" w:cs="Times New Roman"/>
                <w:color w:val="000000" w:themeColor="text1"/>
                <w:sz w:val="24"/>
                <w:lang w:eastAsia="zh-CN"/>
                <w14:textFill>
                  <w14:solidFill>
                    <w14:schemeClr w14:val="tx1"/>
                  </w14:solidFill>
                </w14:textFill>
              </w:rPr>
              <w:t>安装</w:t>
            </w:r>
            <w:r>
              <w:rPr>
                <w:rFonts w:hint="default" w:ascii="Times New Roman" w:hAnsi="Times New Roman" w:cs="Times New Roman"/>
                <w:color w:val="000000" w:themeColor="text1"/>
                <w:sz w:val="24"/>
                <w14:textFill>
                  <w14:solidFill>
                    <w14:schemeClr w14:val="tx1"/>
                  </w14:solidFill>
                </w14:textFill>
              </w:rPr>
              <w:t>，施工过程中主要产生建筑垃圾、机械废气和机械噪声等污染物。</w:t>
            </w:r>
            <w:r>
              <w:rPr>
                <w:rFonts w:hint="default" w:ascii="Times New Roman" w:hAnsi="Times New Roman" w:eastAsia="Times New Roman" w:cs="Times New Roman"/>
                <w:b w:val="0"/>
                <w:bCs/>
                <w:color w:val="000000" w:themeColor="text1"/>
                <w:sz w:val="24"/>
                <w:lang w:eastAsia="zh-CN"/>
                <w14:textFill>
                  <w14:solidFill>
                    <w14:schemeClr w14:val="tx1"/>
                  </w14:solidFill>
                </w14:textFill>
              </w:rPr>
              <w:t>施工期污染防治措施如下：</w:t>
            </w:r>
          </w:p>
          <w:p w14:paraId="4785B4E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eastAsia="Times New Roman" w:cs="Times New Roman"/>
                <w:b/>
                <w:color w:val="000000" w:themeColor="text1"/>
                <w:sz w:val="24"/>
                <w14:textFill>
                  <w14:solidFill>
                    <w14:schemeClr w14:val="tx1"/>
                  </w14:solidFill>
                </w14:textFill>
              </w:rPr>
              <w:t>1</w:t>
            </w:r>
            <w:r>
              <w:rPr>
                <w:rFonts w:hint="default" w:ascii="Times New Roman" w:hAnsi="Times New Roman" w:cs="Times New Roman"/>
                <w:b/>
                <w:color w:val="000000" w:themeColor="text1"/>
                <w:sz w:val="24"/>
                <w14:textFill>
                  <w14:solidFill>
                    <w14:schemeClr w14:val="tx1"/>
                  </w14:solidFill>
                </w14:textFill>
              </w:rPr>
              <w:t>、</w:t>
            </w:r>
            <w:r>
              <w:rPr>
                <w:rFonts w:hint="default" w:ascii="Times New Roman" w:hAnsi="Times New Roman" w:cs="Times New Roman"/>
                <w:b/>
                <w:color w:val="000000" w:themeColor="text1"/>
                <w:kern w:val="24"/>
                <w:sz w:val="24"/>
                <w14:textFill>
                  <w14:solidFill>
                    <w14:schemeClr w14:val="tx1"/>
                  </w14:solidFill>
                </w14:textFill>
              </w:rPr>
              <w:t>施工期大气环境保护措施</w:t>
            </w:r>
          </w:p>
          <w:p w14:paraId="6F7AE11B">
            <w:pPr>
              <w:pStyle w:val="33"/>
              <w:spacing w:before="0" w:after="0" w:line="360" w:lineRule="auto"/>
              <w:ind w:right="0"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施工过程中废气主要为无组织粉尘，为了减轻扬尘对周围环境影响，施工</w:t>
            </w:r>
            <w:r>
              <w:rPr>
                <w:rFonts w:hint="default" w:ascii="Times New Roman" w:hAnsi="Times New Roman" w:cs="Times New Roman"/>
                <w:color w:val="000000" w:themeColor="text1"/>
                <w:sz w:val="24"/>
                <w:szCs w:val="24"/>
                <w:lang w:eastAsia="zh-CN"/>
                <w14:textFill>
                  <w14:solidFill>
                    <w14:schemeClr w14:val="tx1"/>
                  </w14:solidFill>
                </w14:textFill>
              </w:rPr>
              <w:t>期间</w:t>
            </w:r>
            <w:r>
              <w:rPr>
                <w:rFonts w:hint="default" w:ascii="Times New Roman" w:hAnsi="Times New Roman" w:cs="Times New Roman"/>
                <w:color w:val="000000" w:themeColor="text1"/>
                <w:sz w:val="24"/>
                <w:szCs w:val="24"/>
                <w14:textFill>
                  <w14:solidFill>
                    <w14:schemeClr w14:val="tx1"/>
                  </w14:solidFill>
                </w14:textFill>
              </w:rPr>
              <w:t>应做到如下措施：</w:t>
            </w:r>
          </w:p>
          <w:p w14:paraId="581AB00F">
            <w:pPr>
              <w:pStyle w:val="33"/>
              <w:spacing w:before="0" w:after="0" w:line="360" w:lineRule="auto"/>
              <w:ind w:right="0"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w:t>
            </w:r>
            <w:r>
              <w:rPr>
                <w:rFonts w:hint="eastAsia" w:ascii="Times New Roman" w:hAnsi="Times New Roman" w:eastAsia="宋体" w:cs="Times New Roman"/>
                <w:b w:val="0"/>
                <w:bCs w:val="0"/>
                <w:color w:val="000000" w:themeColor="text1"/>
                <w:kern w:val="2"/>
                <w:sz w:val="24"/>
                <w:szCs w:val="24"/>
                <w:vertAlign w:val="baseline"/>
                <w:lang w:val="en-US" w:eastAsia="zh-CN" w:bidi="ar-SA"/>
                <w14:textFill>
                  <w14:solidFill>
                    <w14:schemeClr w14:val="tx1"/>
                  </w14:solidFill>
                </w14:textFill>
              </w:rPr>
              <w:t>本项目租用已建好的空置厂房进行建设，施工过程大部分均在密闭的车间内进行，粉尘排放量小，采取定期清扫、洒水抑尘等措施来降低扬尘的产生</w:t>
            </w:r>
            <w:r>
              <w:rPr>
                <w:rFonts w:hint="eastAsia" w:eastAsia="宋体" w:cs="Times New Roman"/>
                <w:b w:val="0"/>
                <w:bCs w:val="0"/>
                <w:color w:val="000000" w:themeColor="text1"/>
                <w:kern w:val="2"/>
                <w:sz w:val="24"/>
                <w:szCs w:val="24"/>
                <w:vertAlign w:val="baseline"/>
                <w:lang w:val="en-US" w:eastAsia="zh-CN" w:bidi="ar-SA"/>
                <w14:textFill>
                  <w14:solidFill>
                    <w14:schemeClr w14:val="tx1"/>
                  </w14:solidFill>
                </w14:textFill>
              </w:rPr>
              <w:t>。</w:t>
            </w:r>
          </w:p>
          <w:p w14:paraId="12E114FB">
            <w:pPr>
              <w:pStyle w:val="33"/>
              <w:spacing w:before="0" w:after="0" w:line="360" w:lineRule="auto"/>
              <w:ind w:right="0"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在施工期间，根据不同空气污染指数范围和大风、高温、干燥、晴天、雨天等各种不同气象条件要求，建立保洁制度，包括洒水、清扫方式、频次等。</w:t>
            </w:r>
          </w:p>
          <w:p w14:paraId="5FEE9961">
            <w:pPr>
              <w:pStyle w:val="33"/>
              <w:spacing w:before="0" w:after="0" w:line="360" w:lineRule="auto"/>
              <w:ind w:right="0"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（3）尽量避免在大风天气下进行施工作业。</w:t>
            </w:r>
          </w:p>
          <w:p w14:paraId="5F7F00EB">
            <w:pPr>
              <w:pStyle w:val="33"/>
              <w:spacing w:before="0" w:after="0" w:line="360" w:lineRule="auto"/>
              <w:ind w:right="0"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（4）材料堆场进行遮盖并设置防护措施，加强洒水降尘工作，防止大量扬尘产生。</w:t>
            </w:r>
          </w:p>
          <w:p w14:paraId="4A44685D">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（5）</w:t>
            </w:r>
            <w:r>
              <w:rPr>
                <w:rFonts w:hint="eastAsia" w:ascii="Times New Roman" w:hAnsi="Times New Roman" w:eastAsia="宋体" w:cs="Times New Roman"/>
                <w:b w:val="0"/>
                <w:bCs w:val="0"/>
                <w:color w:val="000000" w:themeColor="text1"/>
                <w:kern w:val="2"/>
                <w:sz w:val="24"/>
                <w:szCs w:val="24"/>
                <w:vertAlign w:val="baseline"/>
                <w:lang w:val="en-US" w:eastAsia="zh-CN" w:bidi="ar-SA"/>
                <w14:textFill>
                  <w14:solidFill>
                    <w14:schemeClr w14:val="tx1"/>
                  </w14:solidFill>
                </w14:textFill>
              </w:rPr>
              <w:t>项目区厂区及周边道路已全部硬化，安排专人对进出厂区的车辆进行指挥，</w:t>
            </w:r>
            <w:r>
              <w:rPr>
                <w:rFonts w:hint="default" w:ascii="Times New Roman" w:hAnsi="Times New Roman" w:eastAsia="宋体" w:cs="Times New Roman"/>
                <w:b w:val="0"/>
                <w:bCs w:val="0"/>
                <w:color w:val="000000" w:themeColor="text1"/>
                <w:kern w:val="2"/>
                <w:sz w:val="24"/>
                <w:szCs w:val="24"/>
                <w:vertAlign w:val="baseline"/>
                <w:lang w:val="en-US" w:eastAsia="zh-CN" w:bidi="ar-SA"/>
                <w14:textFill>
                  <w14:solidFill>
                    <w14:schemeClr w14:val="tx1"/>
                  </w14:solidFill>
                </w14:textFill>
              </w:rPr>
              <w:t>控制车辆行驶速度，同时车辆装载不能过满，尽量采取遮盖、密闭措施，减少沿途抛洒，</w:t>
            </w:r>
            <w:r>
              <w:rPr>
                <w:rFonts w:hint="eastAsia" w:ascii="Times New Roman" w:hAnsi="Times New Roman" w:eastAsia="宋体" w:cs="Times New Roman"/>
                <w:b w:val="0"/>
                <w:bCs w:val="0"/>
                <w:color w:val="000000" w:themeColor="text1"/>
                <w:kern w:val="2"/>
                <w:sz w:val="24"/>
                <w:szCs w:val="24"/>
                <w:vertAlign w:val="baseline"/>
                <w:lang w:val="en-US" w:eastAsia="zh-CN" w:bidi="ar-SA"/>
                <w14:textFill>
                  <w14:solidFill>
                    <w14:schemeClr w14:val="tx1"/>
                  </w14:solidFill>
                </w14:textFill>
              </w:rPr>
              <w:t>并定时对厂区道路等采取洒水抑尘</w:t>
            </w:r>
            <w:r>
              <w:rPr>
                <w:rFonts w:hint="default" w:ascii="Times New Roman" w:hAnsi="Times New Roman" w:eastAsia="宋体" w:cs="Times New Roman"/>
                <w:b w:val="0"/>
                <w:bCs w:val="0"/>
                <w:color w:val="000000" w:themeColor="text1"/>
                <w:kern w:val="2"/>
                <w:sz w:val="24"/>
                <w:szCs w:val="24"/>
                <w:vertAlign w:val="baseline"/>
                <w:lang w:val="en-US" w:eastAsia="zh-CN" w:bidi="ar-SA"/>
                <w14:textFill>
                  <w14:solidFill>
                    <w14:schemeClr w14:val="tx1"/>
                  </w14:solidFill>
                </w14:textFill>
              </w:rPr>
              <w:t>；项目运输车辆运输过程中会产生汽车尾气，主要污染物为NOx、CO和THC等，一般情况下，汽车尾气排放量不大，属于无组织排放，在大气中自行扩散，对周围环境影响较小。</w:t>
            </w:r>
          </w:p>
          <w:p w14:paraId="23E0128E">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经采取上述措施后，本项目施工期产生的废气对周边大气环境影响较小。</w:t>
            </w:r>
          </w:p>
          <w:p w14:paraId="5D0CE7AC">
            <w:pPr>
              <w:pStyle w:val="33"/>
              <w:adjustRightInd w:val="0"/>
              <w:spacing w:before="0" w:after="0" w:line="360" w:lineRule="auto"/>
              <w:ind w:firstLine="0" w:firstLineChars="0"/>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2、</w:t>
            </w:r>
            <w:r>
              <w:rPr>
                <w:rFonts w:hint="default" w:ascii="Times New Roman" w:hAnsi="Times New Roman" w:cs="Times New Roman"/>
                <w:b/>
                <w:color w:val="000000" w:themeColor="text1"/>
                <w:kern w:val="24"/>
                <w:sz w:val="24"/>
                <w14:textFill>
                  <w14:solidFill>
                    <w14:schemeClr w14:val="tx1"/>
                  </w14:solidFill>
                </w14:textFill>
              </w:rPr>
              <w:t>施工期废水环境保护措施</w:t>
            </w:r>
          </w:p>
          <w:p w14:paraId="03A18632">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施工期水环境影响主要来自施工过程中产生的施工废水和施工人员的生活污水。施工废水经过沉淀处理后，上清液回用作为道路洒水降尘。施工人员</w:t>
            </w:r>
            <w:r>
              <w:rPr>
                <w:rFonts w:hint="eastAsia" w:ascii="Times New Roman" w:cs="Times New Roman"/>
                <w:color w:val="000000" w:themeColor="text1"/>
                <w:sz w:val="24"/>
                <w:lang w:eastAsia="zh-CN"/>
                <w14:textFill>
                  <w14:solidFill>
                    <w14:schemeClr w14:val="tx1"/>
                  </w14:solidFill>
                </w14:textFill>
              </w:rPr>
              <w:t>厕所使用周边公厕</w:t>
            </w:r>
            <w:r>
              <w:rPr>
                <w:rFonts w:hint="default" w:ascii="Times New Roman" w:hAnsi="Times New Roman" w:cs="Times New Roman"/>
                <w:bCs/>
                <w:color w:val="000000" w:themeColor="text1"/>
                <w:sz w:val="24"/>
                <w14:textFill>
                  <w14:solidFill>
                    <w14:schemeClr w14:val="tx1"/>
                  </w14:solidFill>
                </w14:textFill>
              </w:rPr>
              <w:t>。</w:t>
            </w:r>
          </w:p>
          <w:p w14:paraId="14D1267C">
            <w:pPr>
              <w:pStyle w:val="5"/>
              <w:spacing w:before="8" w:line="360" w:lineRule="auto"/>
              <w:ind w:left="0" w:firstLine="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r>
              <w:rPr>
                <w:rFonts w:hint="default" w:ascii="Times New Roman" w:hAnsi="Times New Roman" w:cs="Times New Roman"/>
                <w:color w:val="000000" w:themeColor="text1"/>
                <w:kern w:val="24"/>
                <w14:textFill>
                  <w14:solidFill>
                    <w14:schemeClr w14:val="tx1"/>
                  </w14:solidFill>
                </w14:textFill>
              </w:rPr>
              <w:t>施工期噪声环境保护措施</w:t>
            </w:r>
          </w:p>
          <w:p w14:paraId="36BE146D">
            <w:pPr>
              <w:pStyle w:val="20"/>
              <w:spacing w:line="360" w:lineRule="auto"/>
              <w:ind w:firstLine="480" w:firstLineChars="200"/>
              <w:rPr>
                <w:rFonts w:hint="default" w:ascii="Times New Roman" w:hAnsi="Times New Roman" w:eastAsia="宋体" w:cs="Times New Roman"/>
                <w:color w:val="000000" w:themeColor="text1"/>
                <w:kern w:val="24"/>
                <w14:textFill>
                  <w14:solidFill>
                    <w14:schemeClr w14:val="tx1"/>
                  </w14:solidFill>
                </w14:textFill>
              </w:rPr>
            </w:pPr>
            <w:r>
              <w:rPr>
                <w:rFonts w:hint="default" w:ascii="Times New Roman" w:hAnsi="Times New Roman" w:eastAsia="宋体" w:cs="Times New Roman"/>
                <w:color w:val="000000" w:themeColor="text1"/>
                <w:kern w:val="24"/>
                <w14:textFill>
                  <w14:solidFill>
                    <w14:schemeClr w14:val="tx1"/>
                  </w14:solidFill>
                </w14:textFill>
              </w:rPr>
              <w:t>工程施工过程中噪声影响主要来源于施工机械运行和运输车辆产生的噪声。为了减少施工期间噪声对周围环境的影响，采取以下措施：</w:t>
            </w:r>
          </w:p>
          <w:p w14:paraId="352267F9">
            <w:pPr>
              <w:pStyle w:val="20"/>
              <w:spacing w:line="360" w:lineRule="auto"/>
              <w:ind w:firstLine="480" w:firstLineChars="200"/>
              <w:rPr>
                <w:rFonts w:hint="default" w:ascii="Times New Roman" w:hAnsi="Times New Roman" w:eastAsia="宋体" w:cs="Times New Roman"/>
                <w:color w:val="000000" w:themeColor="text1"/>
                <w:kern w:val="24"/>
                <w14:textFill>
                  <w14:solidFill>
                    <w14:schemeClr w14:val="tx1"/>
                  </w14:solidFill>
                </w14:textFill>
              </w:rPr>
            </w:pPr>
            <w:r>
              <w:rPr>
                <w:rFonts w:hint="default" w:ascii="Times New Roman" w:hAnsi="Times New Roman" w:eastAsia="宋体" w:cs="Times New Roman"/>
                <w:color w:val="000000" w:themeColor="text1"/>
                <w:kern w:val="24"/>
                <w14:textFill>
                  <w14:solidFill>
                    <w14:schemeClr w14:val="tx1"/>
                  </w14:solidFill>
                </w14:textFill>
              </w:rPr>
              <w:t>（1）选用低噪声设备，施工设备定期进行维护保养，避免因设备故障产生高噪声的现象，同时对现场工作人员进行培训，严格按操作规范使用各类机械；</w:t>
            </w:r>
          </w:p>
          <w:p w14:paraId="03FB9526">
            <w:pPr>
              <w:pStyle w:val="20"/>
              <w:spacing w:line="360" w:lineRule="auto"/>
              <w:ind w:firstLine="480" w:firstLineChars="200"/>
              <w:rPr>
                <w:rFonts w:hint="default" w:ascii="Times New Roman" w:hAnsi="Times New Roman" w:eastAsia="宋体" w:cs="Times New Roman"/>
                <w:color w:val="000000" w:themeColor="text1"/>
                <w:kern w:val="24"/>
                <w14:textFill>
                  <w14:solidFill>
                    <w14:schemeClr w14:val="tx1"/>
                  </w14:solidFill>
                </w14:textFill>
              </w:rPr>
            </w:pPr>
            <w:r>
              <w:rPr>
                <w:rFonts w:hint="default" w:ascii="Times New Roman" w:hAnsi="Times New Roman" w:eastAsia="宋体" w:cs="Times New Roman"/>
                <w:color w:val="000000" w:themeColor="text1"/>
                <w:kern w:val="24"/>
                <w14:textFill>
                  <w14:solidFill>
                    <w14:schemeClr w14:val="tx1"/>
                  </w14:solidFill>
                </w14:textFill>
              </w:rPr>
              <w:t>（2）合理布局施工设备，在不影响施工的情况下将噪声设备尽量不集中安排；</w:t>
            </w:r>
          </w:p>
          <w:p w14:paraId="6595968A">
            <w:pPr>
              <w:pStyle w:val="20"/>
              <w:spacing w:line="360" w:lineRule="auto"/>
              <w:ind w:firstLine="480" w:firstLineChars="200"/>
              <w:rPr>
                <w:rFonts w:hint="default" w:ascii="Times New Roman" w:hAnsi="Times New Roman" w:eastAsia="宋体" w:cs="Times New Roman"/>
                <w:color w:val="000000" w:themeColor="text1"/>
                <w:kern w:val="24"/>
                <w14:textFill>
                  <w14:solidFill>
                    <w14:schemeClr w14:val="tx1"/>
                  </w14:solidFill>
                </w14:textFill>
              </w:rPr>
            </w:pPr>
            <w:r>
              <w:rPr>
                <w:rFonts w:hint="default" w:ascii="Times New Roman" w:hAnsi="Times New Roman" w:eastAsia="宋体" w:cs="Times New Roman"/>
                <w:color w:val="000000" w:themeColor="text1"/>
                <w:kern w:val="24"/>
                <w14:textFill>
                  <w14:solidFill>
                    <w14:schemeClr w14:val="tx1"/>
                  </w14:solidFill>
                </w14:textFill>
              </w:rPr>
              <w:t>（3）合理布置施工作业面和安排施工时间，禁止昼间12:00～14:00及夜间22:00～次日6:00进行施工；</w:t>
            </w:r>
          </w:p>
          <w:p w14:paraId="36BD0DC4">
            <w:pPr>
              <w:pStyle w:val="20"/>
              <w:spacing w:line="360" w:lineRule="auto"/>
              <w:ind w:firstLine="480" w:firstLineChars="200"/>
              <w:rPr>
                <w:rFonts w:hint="default" w:ascii="Times New Roman" w:hAnsi="Times New Roman" w:eastAsia="宋体" w:cs="Times New Roman"/>
                <w:color w:val="000000" w:themeColor="text1"/>
                <w:kern w:val="24"/>
                <w14:textFill>
                  <w14:solidFill>
                    <w14:schemeClr w14:val="tx1"/>
                  </w14:solidFill>
                </w14:textFill>
              </w:rPr>
            </w:pPr>
            <w:r>
              <w:rPr>
                <w:rFonts w:hint="default" w:ascii="Times New Roman" w:hAnsi="Times New Roman" w:eastAsia="宋体" w:cs="Times New Roman"/>
                <w:color w:val="000000" w:themeColor="text1"/>
                <w:kern w:val="24"/>
                <w14:textFill>
                  <w14:solidFill>
                    <w14:schemeClr w14:val="tx1"/>
                  </w14:solidFill>
                </w14:textFill>
              </w:rPr>
              <w:t>（4）应强化行车管理制度，运输车辆限速行驶，保证场内运输畅通，减少噪声对周围保护目标的影响。</w:t>
            </w:r>
          </w:p>
          <w:p w14:paraId="0DC5E5AF">
            <w:pPr>
              <w:pStyle w:val="5"/>
              <w:keepNext w:val="0"/>
              <w:keepLines w:val="0"/>
              <w:pageBreakBefore w:val="0"/>
              <w:widowControl w:val="0"/>
              <w:kinsoku/>
              <w:wordWrap/>
              <w:overflowPunct/>
              <w:topLinePunct w:val="0"/>
              <w:autoSpaceDE/>
              <w:autoSpaceDN/>
              <w:bidi w:val="0"/>
              <w:adjustRightInd/>
              <w:snapToGrid/>
              <w:spacing w:line="360" w:lineRule="auto"/>
              <w:ind w:left="0" w:firstLine="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r>
              <w:rPr>
                <w:rFonts w:hint="default" w:ascii="Times New Roman" w:hAnsi="Times New Roman" w:cs="Times New Roman"/>
                <w:color w:val="000000" w:themeColor="text1"/>
                <w:kern w:val="24"/>
                <w14:textFill>
                  <w14:solidFill>
                    <w14:schemeClr w14:val="tx1"/>
                  </w14:solidFill>
                </w14:textFill>
              </w:rPr>
              <w:t>施工期固体废物环境保护措施</w:t>
            </w:r>
          </w:p>
          <w:p w14:paraId="7C091701">
            <w:pPr>
              <w:spacing w:line="360" w:lineRule="auto"/>
              <w:ind w:firstLine="480" w:firstLineChars="200"/>
              <w:rPr>
                <w:rFonts w:hint="default" w:ascii="Times New Roman" w:hAnsi="Times New Roman" w:cs="Times New Roman"/>
                <w:color w:val="000000" w:themeColor="text1"/>
                <w:kern w:val="24"/>
                <w:sz w:val="24"/>
                <w14:textFill>
                  <w14:solidFill>
                    <w14:schemeClr w14:val="tx1"/>
                  </w14:solidFill>
                </w14:textFill>
              </w:rPr>
            </w:pPr>
            <w:r>
              <w:rPr>
                <w:rFonts w:hint="default" w:ascii="Times New Roman" w:hAnsi="Times New Roman" w:cs="Times New Roman"/>
                <w:color w:val="000000" w:themeColor="text1"/>
                <w:kern w:val="24"/>
                <w:sz w:val="24"/>
                <w14:textFill>
                  <w14:solidFill>
                    <w14:schemeClr w14:val="tx1"/>
                  </w14:solidFill>
                </w14:textFill>
              </w:rPr>
              <w:t>①建筑垃圾由建设单位要求施工单位规范运输，不能随路洒落，不能随意倾倒堆放建筑垃圾，及时清理和搬运至</w:t>
            </w:r>
            <w:r>
              <w:rPr>
                <w:rFonts w:hint="eastAsia" w:cs="Times New Roman"/>
                <w:color w:val="000000" w:themeColor="text1"/>
                <w:kern w:val="24"/>
                <w:sz w:val="24"/>
                <w:lang w:eastAsia="zh-CN"/>
                <w14:textFill>
                  <w14:solidFill>
                    <w14:schemeClr w14:val="tx1"/>
                  </w14:solidFill>
                </w14:textFill>
              </w:rPr>
              <w:t>住建部门</w:t>
            </w:r>
            <w:r>
              <w:rPr>
                <w:rFonts w:hint="default" w:ascii="Times New Roman" w:hAnsi="Times New Roman" w:cs="Times New Roman"/>
                <w:color w:val="000000" w:themeColor="text1"/>
                <w:kern w:val="24"/>
                <w:sz w:val="24"/>
                <w14:textFill>
                  <w14:solidFill>
                    <w14:schemeClr w14:val="tx1"/>
                  </w14:solidFill>
                </w14:textFill>
              </w:rPr>
              <w:t>规定的指定地点，且严禁排入附近内河水体。施工结束后，应及时清运多余或废弃的建筑材料及建筑垃圾。</w:t>
            </w:r>
          </w:p>
          <w:p w14:paraId="03C4768E">
            <w:pPr>
              <w:spacing w:line="360" w:lineRule="auto"/>
              <w:ind w:firstLine="440" w:firstLineChars="200"/>
              <w:rPr>
                <w:rFonts w:hint="default" w:ascii="Times New Roman" w:hAnsi="Times New Roman" w:cs="Times New Roman"/>
                <w:bCs/>
                <w:color w:val="000000" w:themeColor="text1"/>
                <w:spacing w:val="-10"/>
                <w:sz w:val="24"/>
                <w14:textFill>
                  <w14:solidFill>
                    <w14:schemeClr w14:val="tx1"/>
                  </w14:solidFill>
                </w14:textFill>
              </w:rPr>
            </w:pPr>
            <w:r>
              <w:rPr>
                <w:rFonts w:hint="default" w:ascii="Times New Roman" w:hAnsi="Times New Roman" w:cs="Times New Roman"/>
                <w:bCs/>
                <w:color w:val="000000" w:themeColor="text1"/>
                <w:spacing w:val="-10"/>
                <w:sz w:val="24"/>
                <w14:textFill>
                  <w14:solidFill>
                    <w14:schemeClr w14:val="tx1"/>
                  </w14:solidFill>
                </w14:textFill>
              </w:rPr>
              <w:t>②包装废弃物应统一收集后出售废品回收站处理。</w:t>
            </w:r>
          </w:p>
          <w:p w14:paraId="2304DC5C">
            <w:pPr>
              <w:spacing w:line="360" w:lineRule="auto"/>
              <w:ind w:firstLine="440" w:firstLineChars="200"/>
              <w:rPr>
                <w:rFonts w:hint="default" w:ascii="Times New Roman" w:hAnsi="Times New Roman" w:cs="Times New Roman"/>
                <w:bCs/>
                <w:color w:val="000000" w:themeColor="text1"/>
                <w:spacing w:val="-10"/>
                <w:sz w:val="24"/>
                <w14:textFill>
                  <w14:solidFill>
                    <w14:schemeClr w14:val="tx1"/>
                  </w14:solidFill>
                </w14:textFill>
              </w:rPr>
            </w:pPr>
            <w:r>
              <w:rPr>
                <w:rFonts w:hint="default" w:ascii="Times New Roman" w:hAnsi="Times New Roman" w:cs="Times New Roman"/>
                <w:bCs/>
                <w:color w:val="000000" w:themeColor="text1"/>
                <w:spacing w:val="-10"/>
                <w:sz w:val="24"/>
                <w14:textFill>
                  <w14:solidFill>
                    <w14:schemeClr w14:val="tx1"/>
                  </w14:solidFill>
                </w14:textFill>
              </w:rPr>
              <w:t>③生活垃圾禁止随意堆弃，统一收集后，自行清运至生活垃圾集中处置点处置。</w:t>
            </w:r>
          </w:p>
          <w:p w14:paraId="1FEDFDA1">
            <w:pPr>
              <w:pStyle w:val="14"/>
              <w:keepNext w:val="0"/>
              <w:keepLines w:val="0"/>
              <w:pageBreakBefore w:val="0"/>
              <w:widowControl/>
              <w:kinsoku/>
              <w:wordWrap/>
              <w:overflowPunct/>
              <w:topLinePunct w:val="0"/>
              <w:autoSpaceDE/>
              <w:autoSpaceDN/>
              <w:bidi w:val="0"/>
              <w:adjustRightInd/>
              <w:snapToGrid w:val="0"/>
              <w:spacing w:before="0" w:after="0" w:line="360" w:lineRule="auto"/>
              <w:ind w:right="0" w:firstLine="442" w:firstLineChars="200"/>
              <w:textAlignment w:val="auto"/>
              <w:rPr>
                <w:rFonts w:hint="default" w:ascii="Times New Roman" w:hAnsi="Times New Roman" w:cs="Times New Roman"/>
                <w:b/>
                <w:bCs w:val="0"/>
                <w:color w:val="000000" w:themeColor="text1"/>
                <w:spacing w:val="-10"/>
                <w:sz w:val="24"/>
                <w14:textFill>
                  <w14:solidFill>
                    <w14:schemeClr w14:val="tx1"/>
                  </w14:solidFill>
                </w14:textFill>
              </w:rPr>
            </w:pPr>
            <w:r>
              <w:rPr>
                <w:rFonts w:hint="default" w:ascii="Times New Roman" w:hAnsi="Times New Roman" w:cs="Times New Roman"/>
                <w:b/>
                <w:bCs w:val="0"/>
                <w:color w:val="000000" w:themeColor="text1"/>
                <w:spacing w:val="-10"/>
                <w:sz w:val="24"/>
                <w14:textFill>
                  <w14:solidFill>
                    <w14:schemeClr w14:val="tx1"/>
                  </w14:solidFill>
                </w14:textFill>
              </w:rPr>
              <w:t>综上</w:t>
            </w:r>
            <w:r>
              <w:rPr>
                <w:rFonts w:hint="default" w:ascii="Times New Roman" w:hAnsi="Times New Roman" w:cs="Times New Roman"/>
                <w:b/>
                <w:bCs w:val="0"/>
                <w:color w:val="000000" w:themeColor="text1"/>
                <w:spacing w:val="-10"/>
                <w:sz w:val="24"/>
                <w:lang w:eastAsia="zh-CN"/>
                <w14:textFill>
                  <w14:solidFill>
                    <w14:schemeClr w14:val="tx1"/>
                  </w14:solidFill>
                </w14:textFill>
              </w:rPr>
              <w:t>所</w:t>
            </w:r>
            <w:r>
              <w:rPr>
                <w:rFonts w:hint="default" w:ascii="Times New Roman" w:hAnsi="Times New Roman" w:cs="Times New Roman"/>
                <w:b/>
                <w:bCs w:val="0"/>
                <w:color w:val="000000" w:themeColor="text1"/>
                <w:spacing w:val="-10"/>
                <w:sz w:val="24"/>
                <w14:textFill>
                  <w14:solidFill>
                    <w14:schemeClr w14:val="tx1"/>
                  </w14:solidFill>
                </w14:textFill>
              </w:rPr>
              <w:t>述，施工期间污染环境的因素，可采取一定的措施避免或减轻其污染，使其达标排放，采取本报告提出的施工期污染防治措施，</w:t>
            </w:r>
            <w:r>
              <w:rPr>
                <w:rFonts w:hint="default" w:ascii="Times New Roman" w:hAnsi="Times New Roman" w:cs="Times New Roman"/>
                <w:b/>
                <w:bCs w:val="0"/>
                <w:color w:val="000000" w:themeColor="text1"/>
                <w:spacing w:val="-10"/>
                <w:sz w:val="24"/>
                <w:lang w:eastAsia="zh-CN"/>
                <w14:textFill>
                  <w14:solidFill>
                    <w14:schemeClr w14:val="tx1"/>
                  </w14:solidFill>
                </w14:textFill>
              </w:rPr>
              <w:t>且</w:t>
            </w:r>
            <w:r>
              <w:rPr>
                <w:rFonts w:hint="default" w:ascii="Times New Roman" w:hAnsi="Times New Roman" w:cs="Times New Roman"/>
                <w:b/>
                <w:bCs w:val="0"/>
                <w:color w:val="000000" w:themeColor="text1"/>
                <w:spacing w:val="-10"/>
                <w:sz w:val="24"/>
                <w14:textFill>
                  <w14:solidFill>
                    <w14:schemeClr w14:val="tx1"/>
                  </w14:solidFill>
                </w14:textFill>
              </w:rPr>
              <w:t>本项目</w:t>
            </w:r>
            <w:r>
              <w:rPr>
                <w:rFonts w:hint="default" w:ascii="Times New Roman" w:hAnsi="Times New Roman" w:cs="Times New Roman"/>
                <w:b/>
                <w:bCs w:val="0"/>
                <w:color w:val="000000" w:themeColor="text1"/>
                <w:spacing w:val="-10"/>
                <w:sz w:val="24"/>
                <w:lang w:eastAsia="zh-CN"/>
                <w14:textFill>
                  <w14:solidFill>
                    <w14:schemeClr w14:val="tx1"/>
                  </w14:solidFill>
                </w14:textFill>
              </w:rPr>
              <w:t>施工期内容</w:t>
            </w:r>
            <w:r>
              <w:rPr>
                <w:rFonts w:hint="default" w:ascii="Times New Roman" w:hAnsi="Times New Roman" w:cs="Times New Roman"/>
                <w:b/>
                <w:bCs w:val="0"/>
                <w:color w:val="000000" w:themeColor="text1"/>
                <w:spacing w:val="-10"/>
                <w:sz w:val="24"/>
                <w14:textFill>
                  <w14:solidFill>
                    <w14:schemeClr w14:val="tx1"/>
                  </w14:solidFill>
                </w14:textFill>
              </w:rPr>
              <w:t>主要</w:t>
            </w:r>
            <w:r>
              <w:rPr>
                <w:rFonts w:hint="default" w:ascii="Times New Roman" w:hAnsi="Times New Roman" w:cs="Times New Roman"/>
                <w:b/>
                <w:bCs w:val="0"/>
                <w:color w:val="000000" w:themeColor="text1"/>
                <w:spacing w:val="-10"/>
                <w:sz w:val="24"/>
                <w:lang w:eastAsia="zh-CN"/>
                <w14:textFill>
                  <w14:solidFill>
                    <w14:schemeClr w14:val="tx1"/>
                  </w14:solidFill>
                </w14:textFill>
              </w:rPr>
              <w:t>是设备安装以及建设配套环保设施</w:t>
            </w:r>
            <w:r>
              <w:rPr>
                <w:rFonts w:hint="eastAsia" w:cs="Times New Roman"/>
                <w:b/>
                <w:bCs w:val="0"/>
                <w:color w:val="000000" w:themeColor="text1"/>
                <w:spacing w:val="-10"/>
                <w:sz w:val="24"/>
                <w:lang w:eastAsia="zh-CN"/>
                <w14:textFill>
                  <w14:solidFill>
                    <w14:schemeClr w14:val="tx1"/>
                  </w14:solidFill>
                </w14:textFill>
              </w:rPr>
              <w:t>，故</w:t>
            </w:r>
            <w:r>
              <w:rPr>
                <w:rFonts w:hint="default" w:ascii="Times New Roman" w:hAnsi="Times New Roman" w:cs="Times New Roman"/>
                <w:b/>
                <w:bCs w:val="0"/>
                <w:color w:val="000000" w:themeColor="text1"/>
                <w:spacing w:val="-10"/>
                <w:sz w:val="24"/>
                <w14:textFill>
                  <w14:solidFill>
                    <w14:schemeClr w14:val="tx1"/>
                  </w14:solidFill>
                </w14:textFill>
              </w:rPr>
              <w:t>本项目施工噪声和扬尘对周围环境影响较小，且这些影响随着施工期结束，施工噪声、扬尘等问题也会消失。</w:t>
            </w:r>
          </w:p>
          <w:p w14:paraId="0827C1D7">
            <w:pPr>
              <w:keepNext w:val="0"/>
              <w:keepLines w:val="0"/>
              <w:pageBreakBefore w:val="0"/>
              <w:kinsoku/>
              <w:wordWrap/>
              <w:overflowPunct/>
              <w:topLinePunct w:val="0"/>
              <w:autoSpaceDE/>
              <w:autoSpaceDN/>
              <w:bidi w:val="0"/>
              <w:adjustRightInd/>
              <w:spacing w:line="360" w:lineRule="auto"/>
              <w:ind w:firstLine="440" w:firstLineChars="200"/>
              <w:textAlignment w:val="auto"/>
              <w:rPr>
                <w:rFonts w:hint="default" w:ascii="Times New Roman" w:hAnsi="Times New Roman" w:cs="Times New Roman"/>
                <w:bCs/>
                <w:color w:val="000000" w:themeColor="text1"/>
                <w:spacing w:val="-10"/>
                <w:sz w:val="24"/>
                <w14:textFill>
                  <w14:solidFill>
                    <w14:schemeClr w14:val="tx1"/>
                  </w14:solidFill>
                </w14:textFill>
              </w:rPr>
            </w:pPr>
          </w:p>
          <w:p w14:paraId="7843F8FE">
            <w:pPr>
              <w:pStyle w:val="14"/>
              <w:rPr>
                <w:rFonts w:hint="default" w:ascii="Times New Roman" w:hAnsi="Times New Roman" w:cs="Times New Roman"/>
                <w:bCs/>
                <w:color w:val="000000" w:themeColor="text1"/>
                <w:spacing w:val="-10"/>
                <w:sz w:val="24"/>
                <w14:textFill>
                  <w14:solidFill>
                    <w14:schemeClr w14:val="tx1"/>
                  </w14:solidFill>
                </w14:textFill>
              </w:rPr>
            </w:pPr>
          </w:p>
          <w:p w14:paraId="62B428B3">
            <w:pPr>
              <w:rPr>
                <w:rFonts w:hint="default" w:ascii="Times New Roman" w:hAnsi="Times New Roman" w:cs="Times New Roman"/>
                <w:bCs/>
                <w:color w:val="000000" w:themeColor="text1"/>
                <w:spacing w:val="-10"/>
                <w:sz w:val="24"/>
                <w14:textFill>
                  <w14:solidFill>
                    <w14:schemeClr w14:val="tx1"/>
                  </w14:solidFill>
                </w14:textFill>
              </w:rPr>
            </w:pPr>
          </w:p>
          <w:p w14:paraId="348A41C1">
            <w:pPr>
              <w:pStyle w:val="14"/>
              <w:rPr>
                <w:rFonts w:hint="default" w:ascii="Times New Roman" w:hAnsi="Times New Roman" w:cs="Times New Roman"/>
                <w:bCs/>
                <w:color w:val="000000" w:themeColor="text1"/>
                <w:spacing w:val="-10"/>
                <w:sz w:val="24"/>
                <w14:textFill>
                  <w14:solidFill>
                    <w14:schemeClr w14:val="tx1"/>
                  </w14:solidFill>
                </w14:textFill>
              </w:rPr>
            </w:pPr>
          </w:p>
          <w:p w14:paraId="37096414">
            <w:pPr>
              <w:rPr>
                <w:rFonts w:hint="default" w:ascii="Times New Roman" w:hAnsi="Times New Roman" w:cs="Times New Roman"/>
                <w:bCs/>
                <w:color w:val="000000" w:themeColor="text1"/>
                <w:spacing w:val="-10"/>
                <w:sz w:val="24"/>
                <w14:textFill>
                  <w14:solidFill>
                    <w14:schemeClr w14:val="tx1"/>
                  </w14:solidFill>
                </w14:textFill>
              </w:rPr>
            </w:pPr>
          </w:p>
          <w:p w14:paraId="7E511A5E">
            <w:pPr>
              <w:pStyle w:val="14"/>
              <w:rPr>
                <w:rFonts w:hint="default" w:ascii="Times New Roman" w:hAnsi="Times New Roman" w:cs="Times New Roman"/>
                <w:bCs/>
                <w:color w:val="000000" w:themeColor="text1"/>
                <w:spacing w:val="-10"/>
                <w:sz w:val="24"/>
                <w14:textFill>
                  <w14:solidFill>
                    <w14:schemeClr w14:val="tx1"/>
                  </w14:solidFill>
                </w14:textFill>
              </w:rPr>
            </w:pPr>
          </w:p>
          <w:p w14:paraId="1037DA62">
            <w:pPr>
              <w:pStyle w:val="14"/>
              <w:rPr>
                <w:rFonts w:hint="default" w:ascii="Times New Roman" w:hAnsi="Times New Roman" w:cs="Times New Roman"/>
                <w:color w:val="000000" w:themeColor="text1"/>
                <w14:textFill>
                  <w14:solidFill>
                    <w14:schemeClr w14:val="tx1"/>
                  </w14:solidFill>
                </w14:textFill>
              </w:rPr>
            </w:pPr>
          </w:p>
        </w:tc>
      </w:tr>
      <w:tr w14:paraId="72938E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02" w:hRule="atLeast"/>
          <w:jc w:val="center"/>
        </w:trPr>
        <w:tc>
          <w:tcPr>
            <w:tcW w:w="288" w:type="pct"/>
            <w:tcMar>
              <w:left w:w="28" w:type="dxa"/>
              <w:right w:w="28" w:type="dxa"/>
            </w:tcMar>
            <w:vAlign w:val="center"/>
          </w:tcPr>
          <w:p w14:paraId="25948E81">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运营</w:t>
            </w:r>
          </w:p>
          <w:p w14:paraId="4F2BB39E">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期环</w:t>
            </w:r>
          </w:p>
          <w:p w14:paraId="5A969C8C">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境影</w:t>
            </w:r>
          </w:p>
          <w:p w14:paraId="5F009321">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响和</w:t>
            </w:r>
          </w:p>
          <w:p w14:paraId="341944E3">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保护</w:t>
            </w:r>
          </w:p>
          <w:p w14:paraId="48748185">
            <w:pPr>
              <w:pStyle w:val="31"/>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措施</w:t>
            </w:r>
          </w:p>
        </w:tc>
        <w:tc>
          <w:tcPr>
            <w:tcW w:w="4711" w:type="pct"/>
            <w:vAlign w:val="center"/>
          </w:tcPr>
          <w:p w14:paraId="3899A8FA">
            <w:pPr>
              <w:pStyle w:val="60"/>
              <w:keepNext w:val="0"/>
              <w:keepLines w:val="0"/>
              <w:pageBreakBefore w:val="0"/>
              <w:widowControl w:val="0"/>
              <w:kinsoku/>
              <w:wordWrap/>
              <w:overflowPunct/>
              <w:topLinePunct w:val="0"/>
              <w:autoSpaceDE/>
              <w:autoSpaceDN/>
              <w:bidi w:val="0"/>
              <w:adjustRightInd w:val="0"/>
              <w:snapToGrid w:val="0"/>
              <w:spacing w:before="157" w:beforeLines="50"/>
              <w:ind w:firstLine="0" w:firstLineChars="0"/>
              <w:jc w:val="left"/>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一</w:t>
            </w:r>
            <w:r>
              <w:rPr>
                <w:rFonts w:hint="default" w:ascii="Times New Roman" w:hAnsi="Times New Roman" w:eastAsia="宋体" w:cs="Times New Roman"/>
                <w:b/>
                <w:bCs/>
                <w:color w:val="000000" w:themeColor="text1"/>
                <w:sz w:val="24"/>
                <w:szCs w:val="24"/>
                <w14:textFill>
                  <w14:solidFill>
                    <w14:schemeClr w14:val="tx1"/>
                  </w14:solidFill>
                </w14:textFill>
              </w:rPr>
              <w:t>、大气环境影响和保护措施</w:t>
            </w:r>
          </w:p>
          <w:p w14:paraId="79F45A9B">
            <w:pPr>
              <w:pStyle w:val="34"/>
              <w:adjustRightInd w:val="0"/>
              <w:snapToGrid w:val="0"/>
              <w:spacing w:after="0" w:line="360" w:lineRule="auto"/>
              <w:ind w:left="0" w:leftChars="0" w:firstLine="361" w:firstLineChars="150"/>
              <w:rPr>
                <w:rFonts w:hint="default" w:ascii="Times New Roman" w:hAnsi="Times New Roman" w:cs="Times New Roman"/>
                <w:b/>
                <w:bCs/>
                <w:color w:val="000000" w:themeColor="text1"/>
                <w:sz w:val="24"/>
                <w:szCs w:val="32"/>
                <w14:textFill>
                  <w14:solidFill>
                    <w14:schemeClr w14:val="tx1"/>
                  </w14:solidFill>
                </w14:textFill>
              </w:rPr>
            </w:pPr>
            <w:r>
              <w:rPr>
                <w:rFonts w:hint="default" w:ascii="Times New Roman" w:hAnsi="Times New Roman" w:cs="Times New Roman"/>
                <w:b/>
                <w:bCs/>
                <w:color w:val="000000" w:themeColor="text1"/>
                <w:sz w:val="24"/>
                <w:szCs w:val="32"/>
                <w14:textFill>
                  <w14:solidFill>
                    <w14:schemeClr w14:val="tx1"/>
                  </w14:solidFill>
                </w14:textFill>
              </w:rPr>
              <w:t>（1）废气产排计算过程简述</w:t>
            </w:r>
          </w:p>
          <w:p w14:paraId="5A6CF4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szCs w:val="32"/>
                <w:lang w:eastAsia="zh-CN"/>
                <w14:textFill>
                  <w14:solidFill>
                    <w14:schemeClr w14:val="tx1"/>
                  </w14:solidFill>
                </w14:textFill>
              </w:rPr>
            </w:pPr>
            <w:r>
              <w:rPr>
                <w:rFonts w:hint="eastAsia"/>
                <w:color w:val="000000" w:themeColor="text1"/>
                <w:sz w:val="24"/>
                <w:szCs w:val="32"/>
                <w:lang w:eastAsia="zh-CN"/>
                <w14:textFill>
                  <w14:solidFill>
                    <w14:schemeClr w14:val="tx1"/>
                  </w14:solidFill>
                </w14:textFill>
              </w:rPr>
              <w:t>本项目采用常温自然通风干燥工艺，生产全程不设置锅炉、热风炉等燃烧加热设备，物料处理温度低于120℃，仅脱除褐煤外在水分，煤中硫化物不会分解逸出二氧化硫，生产工序无SO</w:t>
            </w:r>
            <w:r>
              <w:rPr>
                <w:rFonts w:hint="eastAsia"/>
                <w:color w:val="000000" w:themeColor="text1"/>
                <w:sz w:val="24"/>
                <w:szCs w:val="32"/>
                <w:vertAlign w:val="subscript"/>
                <w:lang w:val="en-US" w:eastAsia="zh-CN"/>
                <w14:textFill>
                  <w14:solidFill>
                    <w14:schemeClr w14:val="tx1"/>
                  </w14:solidFill>
                </w14:textFill>
              </w:rPr>
              <w:t>2</w:t>
            </w:r>
            <w:r>
              <w:rPr>
                <w:rFonts w:hint="eastAsia"/>
                <w:color w:val="000000" w:themeColor="text1"/>
                <w:sz w:val="24"/>
                <w:szCs w:val="32"/>
                <w:lang w:eastAsia="zh-CN"/>
                <w14:textFill>
                  <w14:solidFill>
                    <w14:schemeClr w14:val="tx1"/>
                  </w14:solidFill>
                </w14:textFill>
              </w:rPr>
              <w:t>产生。</w:t>
            </w:r>
          </w:p>
          <w:p w14:paraId="32895E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szCs w:val="32"/>
                <w:lang w:eastAsia="zh-CN"/>
                <w14:textFill>
                  <w14:solidFill>
                    <w14:schemeClr w14:val="tx1"/>
                  </w14:solidFill>
                </w14:textFill>
              </w:rPr>
            </w:pPr>
            <w:r>
              <w:rPr>
                <w:rFonts w:hint="eastAsia"/>
                <w:color w:val="000000" w:themeColor="text1"/>
                <w:sz w:val="24"/>
                <w:szCs w:val="32"/>
                <w:lang w:eastAsia="zh-CN"/>
                <w14:textFill>
                  <w14:solidFill>
                    <w14:schemeClr w14:val="tx1"/>
                  </w14:solidFill>
                </w14:textFill>
              </w:rPr>
              <w:t>项目原料</w:t>
            </w:r>
            <w:r>
              <w:rPr>
                <w:rFonts w:hint="default"/>
                <w:color w:val="000000" w:themeColor="text1"/>
                <w:sz w:val="24"/>
                <w:szCs w:val="32"/>
                <w:lang w:eastAsia="zh-CN"/>
                <w14:textFill>
                  <w14:solidFill>
                    <w14:schemeClr w14:val="tx1"/>
                  </w14:solidFill>
                </w14:textFill>
              </w:rPr>
              <w:t>褐煤含水率高、且原料区</w:t>
            </w:r>
            <w:r>
              <w:rPr>
                <w:rFonts w:hint="eastAsia"/>
                <w:color w:val="000000" w:themeColor="text1"/>
                <w:sz w:val="24"/>
                <w:szCs w:val="32"/>
                <w:lang w:eastAsia="zh-CN"/>
                <w14:textFill>
                  <w14:solidFill>
                    <w14:schemeClr w14:val="tx1"/>
                  </w14:solidFill>
                </w14:textFill>
              </w:rPr>
              <w:t>位于车间内，</w:t>
            </w:r>
            <w:r>
              <w:rPr>
                <w:rFonts w:hint="default"/>
                <w:color w:val="000000" w:themeColor="text1"/>
                <w:sz w:val="24"/>
                <w:szCs w:val="32"/>
                <w:lang w:eastAsia="zh-CN"/>
                <w14:textFill>
                  <w14:solidFill>
                    <w14:schemeClr w14:val="tx1"/>
                  </w14:solidFill>
                </w14:textFill>
              </w:rPr>
              <w:t>按经验公式核算</w:t>
            </w:r>
            <w:r>
              <w:rPr>
                <w:rFonts w:hint="eastAsia"/>
                <w:color w:val="000000" w:themeColor="text1"/>
                <w:sz w:val="24"/>
                <w:szCs w:val="32"/>
                <w:lang w:eastAsia="zh-CN"/>
                <w14:textFill>
                  <w14:solidFill>
                    <w14:schemeClr w14:val="tx1"/>
                  </w14:solidFill>
                </w14:textFill>
              </w:rPr>
              <w:t>原料堆存</w:t>
            </w:r>
            <w:r>
              <w:rPr>
                <w:rFonts w:hint="default"/>
                <w:color w:val="000000" w:themeColor="text1"/>
                <w:sz w:val="24"/>
                <w:szCs w:val="32"/>
                <w:lang w:eastAsia="zh-CN"/>
                <w14:textFill>
                  <w14:solidFill>
                    <w14:schemeClr w14:val="tx1"/>
                  </w14:solidFill>
                </w14:textFill>
              </w:rPr>
              <w:t>扬尘产生量可忽略不计。项目运营期间废气主要为</w:t>
            </w:r>
            <w:r>
              <w:rPr>
                <w:rFonts w:hint="eastAsia"/>
                <w:color w:val="000000" w:themeColor="text1"/>
                <w:sz w:val="24"/>
                <w:szCs w:val="32"/>
                <w:lang w:eastAsia="zh-CN"/>
                <w14:textFill>
                  <w14:solidFill>
                    <w14:schemeClr w14:val="tx1"/>
                  </w14:solidFill>
                </w14:textFill>
              </w:rPr>
              <w:t>装卸粉尘、</w:t>
            </w:r>
            <w:r>
              <w:rPr>
                <w:rFonts w:hint="default"/>
                <w:color w:val="000000" w:themeColor="text1"/>
                <w:sz w:val="24"/>
                <w:szCs w:val="32"/>
                <w:lang w:val="en-US" w:eastAsia="zh-CN"/>
                <w14:textFill>
                  <w14:solidFill>
                    <w14:schemeClr w14:val="tx1"/>
                  </w14:solidFill>
                </w14:textFill>
              </w:rPr>
              <w:t>成品区堆场粉尘</w:t>
            </w:r>
            <w:r>
              <w:rPr>
                <w:rFonts w:hint="eastAsia"/>
                <w:color w:val="000000" w:themeColor="text1"/>
                <w:sz w:val="24"/>
                <w:szCs w:val="32"/>
                <w:lang w:val="en-US" w:eastAsia="zh-CN"/>
                <w14:textFill>
                  <w14:solidFill>
                    <w14:schemeClr w14:val="tx1"/>
                  </w14:solidFill>
                </w14:textFill>
              </w:rPr>
              <w:t>、</w:t>
            </w:r>
            <w:r>
              <w:rPr>
                <w:rFonts w:hint="eastAsia"/>
                <w:color w:val="000000" w:themeColor="text1"/>
                <w:sz w:val="24"/>
                <w:szCs w:val="32"/>
                <w:lang w:eastAsia="zh-CN"/>
                <w14:textFill>
                  <w14:solidFill>
                    <w14:schemeClr w14:val="tx1"/>
                  </w14:solidFill>
                </w14:textFill>
              </w:rPr>
              <w:t>造粒粉尘</w:t>
            </w:r>
            <w:r>
              <w:rPr>
                <w:rFonts w:hint="default"/>
                <w:color w:val="000000" w:themeColor="text1"/>
                <w:sz w:val="24"/>
                <w:szCs w:val="32"/>
                <w:lang w:val="en-US" w:eastAsia="zh-CN"/>
                <w14:textFill>
                  <w14:solidFill>
                    <w14:schemeClr w14:val="tx1"/>
                  </w14:solidFill>
                </w14:textFill>
              </w:rPr>
              <w:t>、</w:t>
            </w:r>
            <w:r>
              <w:rPr>
                <w:rFonts w:hint="eastAsia"/>
                <w:color w:val="000000" w:themeColor="text1"/>
                <w:sz w:val="24"/>
                <w:szCs w:val="32"/>
                <w:lang w:eastAsia="zh-CN"/>
                <w14:textFill>
                  <w14:solidFill>
                    <w14:schemeClr w14:val="tx1"/>
                  </w14:solidFill>
                </w14:textFill>
              </w:rPr>
              <w:t>干燥粉尘、气态水。</w:t>
            </w:r>
          </w:p>
          <w:p w14:paraId="795D04FD">
            <w:pPr>
              <w:spacing w:line="360" w:lineRule="auto"/>
              <w:ind w:firstLine="482"/>
              <w:rPr>
                <w:rFonts w:hint="eastAsia" w:ascii="Times New Roman" w:hAnsi="Times New Roman" w:eastAsia="宋体" w:cs="Times New Roman"/>
                <w:b/>
                <w:color w:val="000000" w:themeColor="text1"/>
                <w:kern w:val="0"/>
                <w:sz w:val="24"/>
                <w:lang w:val="en-US" w:eastAsia="zh-CN"/>
                <w14:textFill>
                  <w14:solidFill>
                    <w14:schemeClr w14:val="tx1"/>
                  </w14:solidFill>
                </w14:textFill>
              </w:rPr>
            </w:pPr>
            <w:r>
              <w:rPr>
                <w:rFonts w:hint="eastAsia" w:cs="Times New Roman"/>
                <w:b/>
                <w:color w:val="000000" w:themeColor="text1"/>
                <w:kern w:val="0"/>
                <w:sz w:val="24"/>
                <w:lang w:val="en-US" w:eastAsia="zh-CN"/>
                <w14:textFill>
                  <w14:solidFill>
                    <w14:schemeClr w14:val="tx1"/>
                  </w14:solidFill>
                </w14:textFill>
              </w:rPr>
              <w:t>1）装卸粉尘</w:t>
            </w:r>
          </w:p>
          <w:p w14:paraId="3DA0F1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szCs w:val="32"/>
                <w:lang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褐煤转载装卸将产生一定扬尘，转载落煤高度约2m</w:t>
            </w:r>
            <w:r>
              <w:rPr>
                <w:rFonts w:hint="eastAsia"/>
                <w:color w:val="000000" w:themeColor="text1"/>
                <w:sz w:val="24"/>
                <w:szCs w:val="32"/>
                <w:lang w:eastAsia="zh-CN"/>
                <w14:textFill>
                  <w14:solidFill>
                    <w14:schemeClr w14:val="tx1"/>
                  </w14:solidFill>
                </w14:textFill>
              </w:rPr>
              <w:t>，扬尘采用“秦皇岛港口煤炭装卸起尘及其扩散规律研究”得出的公式计算，计算公式如下：</w:t>
            </w:r>
          </w:p>
          <w:p w14:paraId="64B19F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color w:val="000000" w:themeColor="text1"/>
                <w:sz w:val="24"/>
                <w:szCs w:val="32"/>
                <w:lang w:eastAsia="zh-CN"/>
                <w14:textFill>
                  <w14:solidFill>
                    <w14:schemeClr w14:val="tx1"/>
                  </w14:solidFill>
                </w14:textFill>
              </w:rPr>
            </w:pPr>
            <w:r>
              <w:rPr>
                <w:rFonts w:hint="eastAsia"/>
                <w:color w:val="000000" w:themeColor="text1"/>
                <w:sz w:val="24"/>
                <w:szCs w:val="32"/>
                <w:lang w:eastAsia="zh-CN"/>
                <w14:textFill>
                  <w14:solidFill>
                    <w14:schemeClr w14:val="tx1"/>
                  </w14:solidFill>
                </w14:textFill>
              </w:rPr>
              <w:t>Q=0.03V</w:t>
            </w:r>
            <w:r>
              <w:rPr>
                <w:rFonts w:hint="eastAsia"/>
                <w:color w:val="000000" w:themeColor="text1"/>
                <w:sz w:val="24"/>
                <w:szCs w:val="32"/>
                <w:vertAlign w:val="superscript"/>
                <w:lang w:eastAsia="zh-CN"/>
                <w14:textFill>
                  <w14:solidFill>
                    <w14:schemeClr w14:val="tx1"/>
                  </w14:solidFill>
                </w14:textFill>
              </w:rPr>
              <w:t>1.8</w:t>
            </w:r>
            <w:r>
              <w:rPr>
                <w:rFonts w:hint="eastAsia"/>
                <w:color w:val="000000" w:themeColor="text1"/>
                <w:sz w:val="24"/>
                <w:szCs w:val="32"/>
                <w:lang w:eastAsia="zh-CN"/>
                <w14:textFill>
                  <w14:solidFill>
                    <w14:schemeClr w14:val="tx1"/>
                  </w14:solidFill>
                </w14:textFill>
              </w:rPr>
              <w:t>·H</w:t>
            </w:r>
            <w:r>
              <w:rPr>
                <w:rFonts w:hint="eastAsia"/>
                <w:color w:val="000000" w:themeColor="text1"/>
                <w:sz w:val="24"/>
                <w:szCs w:val="32"/>
                <w:vertAlign w:val="superscript"/>
                <w:lang w:eastAsia="zh-CN"/>
                <w14:textFill>
                  <w14:solidFill>
                    <w14:schemeClr w14:val="tx1"/>
                  </w14:solidFill>
                </w14:textFill>
              </w:rPr>
              <w:t>1.23</w:t>
            </w:r>
            <w:r>
              <w:rPr>
                <w:rFonts w:hint="eastAsia"/>
                <w:color w:val="000000" w:themeColor="text1"/>
                <w:sz w:val="24"/>
                <w:szCs w:val="32"/>
                <w:lang w:eastAsia="zh-CN"/>
                <w14:textFill>
                  <w14:solidFill>
                    <w14:schemeClr w14:val="tx1"/>
                  </w14:solidFill>
                </w14:textFill>
              </w:rPr>
              <w:t>·e</w:t>
            </w:r>
            <w:r>
              <w:rPr>
                <w:rFonts w:hint="eastAsia"/>
                <w:color w:val="000000" w:themeColor="text1"/>
                <w:sz w:val="24"/>
                <w:szCs w:val="32"/>
                <w:vertAlign w:val="superscript"/>
                <w:lang w:eastAsia="zh-CN"/>
                <w14:textFill>
                  <w14:solidFill>
                    <w14:schemeClr w14:val="tx1"/>
                  </w14:solidFill>
                </w14:textFill>
              </w:rPr>
              <w:t>-0.23w</w:t>
            </w:r>
          </w:p>
          <w:p w14:paraId="155C4E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000000" w:themeColor="text1"/>
                <w:sz w:val="24"/>
                <w:szCs w:val="32"/>
                <w:lang w:eastAsia="zh-CN"/>
                <w14:textFill>
                  <w14:solidFill>
                    <w14:schemeClr w14:val="tx1"/>
                  </w14:solidFill>
                </w14:textFill>
              </w:rPr>
            </w:pPr>
            <w:r>
              <w:rPr>
                <w:rFonts w:hint="eastAsia"/>
                <w:color w:val="000000" w:themeColor="text1"/>
                <w:sz w:val="24"/>
                <w:szCs w:val="32"/>
                <w:lang w:eastAsia="zh-CN"/>
                <w14:textFill>
                  <w14:solidFill>
                    <w14:schemeClr w14:val="tx1"/>
                  </w14:solidFill>
                </w14:textFill>
              </w:rPr>
              <w:t>式中：Q——煤炭装卸起尘量，kg/t；</w:t>
            </w:r>
          </w:p>
          <w:p w14:paraId="2D9487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szCs w:val="32"/>
                <w:lang w:eastAsia="zh-CN"/>
                <w14:textFill>
                  <w14:solidFill>
                    <w14:schemeClr w14:val="tx1"/>
                  </w14:solidFill>
                </w14:textFill>
              </w:rPr>
            </w:pPr>
            <w:r>
              <w:rPr>
                <w:rFonts w:hint="eastAsia"/>
                <w:color w:val="000000" w:themeColor="text1"/>
                <w:sz w:val="24"/>
                <w:szCs w:val="32"/>
                <w:lang w:eastAsia="zh-CN"/>
                <w14:textFill>
                  <w14:solidFill>
                    <w14:schemeClr w14:val="tx1"/>
                  </w14:solidFill>
                </w14:textFill>
              </w:rPr>
              <w:t>V——风速，m/s，取</w:t>
            </w:r>
            <w:r>
              <w:rPr>
                <w:rFonts w:hint="eastAsia"/>
                <w:color w:val="000000" w:themeColor="text1"/>
                <w:sz w:val="24"/>
                <w:szCs w:val="32"/>
                <w:lang w:val="en-US" w:eastAsia="zh-CN"/>
                <w14:textFill>
                  <w14:solidFill>
                    <w14:schemeClr w14:val="tx1"/>
                  </w14:solidFill>
                </w14:textFill>
              </w:rPr>
              <w:t>1</w:t>
            </w:r>
            <w:r>
              <w:rPr>
                <w:rFonts w:hint="eastAsia"/>
                <w:color w:val="000000" w:themeColor="text1"/>
                <w:sz w:val="24"/>
                <w:szCs w:val="32"/>
                <w:lang w:eastAsia="zh-CN"/>
                <w14:textFill>
                  <w14:solidFill>
                    <w14:schemeClr w14:val="tx1"/>
                  </w14:solidFill>
                </w14:textFill>
              </w:rPr>
              <w:t>m/s；（</w:t>
            </w:r>
            <w:r>
              <w:rPr>
                <w:rFonts w:hint="eastAsia"/>
                <w:color w:val="000000" w:themeColor="text1"/>
                <w:sz w:val="24"/>
                <w:szCs w:val="32"/>
                <w:lang w:val="en-US" w:eastAsia="zh-CN"/>
                <w14:textFill>
                  <w14:solidFill>
                    <w14:schemeClr w14:val="tx1"/>
                  </w14:solidFill>
                </w14:textFill>
              </w:rPr>
              <w:t>原料区</w:t>
            </w:r>
            <w:r>
              <w:rPr>
                <w:rFonts w:hint="eastAsia"/>
                <w:color w:val="000000" w:themeColor="text1"/>
                <w:sz w:val="24"/>
                <w:szCs w:val="32"/>
                <w:lang w:eastAsia="zh-CN"/>
                <w14:textFill>
                  <w14:solidFill>
                    <w14:schemeClr w14:val="tx1"/>
                  </w14:solidFill>
                </w14:textFill>
              </w:rPr>
              <w:t>封闭式设置，考虑卸煤时扰动风速取</w:t>
            </w:r>
            <w:r>
              <w:rPr>
                <w:rFonts w:hint="eastAsia"/>
                <w:color w:val="000000" w:themeColor="text1"/>
                <w:sz w:val="24"/>
                <w:szCs w:val="32"/>
                <w:lang w:val="en-US" w:eastAsia="zh-CN"/>
                <w14:textFill>
                  <w14:solidFill>
                    <w14:schemeClr w14:val="tx1"/>
                  </w14:solidFill>
                </w14:textFill>
              </w:rPr>
              <w:t>1</w:t>
            </w:r>
            <w:r>
              <w:rPr>
                <w:rFonts w:hint="eastAsia"/>
                <w:color w:val="000000" w:themeColor="text1"/>
                <w:sz w:val="24"/>
                <w:szCs w:val="32"/>
                <w:lang w:eastAsia="zh-CN"/>
                <w14:textFill>
                  <w14:solidFill>
                    <w14:schemeClr w14:val="tx1"/>
                  </w14:solidFill>
                </w14:textFill>
              </w:rPr>
              <w:t>m/s）；</w:t>
            </w:r>
          </w:p>
          <w:p w14:paraId="2DB62E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szCs w:val="32"/>
                <w:lang w:eastAsia="zh-CN"/>
                <w14:textFill>
                  <w14:solidFill>
                    <w14:schemeClr w14:val="tx1"/>
                  </w14:solidFill>
                </w14:textFill>
              </w:rPr>
            </w:pPr>
            <w:r>
              <w:rPr>
                <w:rFonts w:hint="eastAsia"/>
                <w:color w:val="000000" w:themeColor="text1"/>
                <w:sz w:val="24"/>
                <w:szCs w:val="32"/>
                <w:lang w:eastAsia="zh-CN"/>
                <w14:textFill>
                  <w14:solidFill>
                    <w14:schemeClr w14:val="tx1"/>
                  </w14:solidFill>
                </w14:textFill>
              </w:rPr>
              <w:t>W——含水率，%，取</w:t>
            </w:r>
            <w:r>
              <w:rPr>
                <w:rFonts w:hint="eastAsia"/>
                <w:color w:val="000000" w:themeColor="text1"/>
                <w:sz w:val="24"/>
                <w:szCs w:val="32"/>
                <w:lang w:val="en-US" w:eastAsia="zh-CN"/>
                <w14:textFill>
                  <w14:solidFill>
                    <w14:schemeClr w14:val="tx1"/>
                  </w14:solidFill>
                </w14:textFill>
              </w:rPr>
              <w:t>30</w:t>
            </w:r>
            <w:r>
              <w:rPr>
                <w:rFonts w:hint="eastAsia"/>
                <w:color w:val="000000" w:themeColor="text1"/>
                <w:sz w:val="24"/>
                <w:szCs w:val="32"/>
                <w:lang w:eastAsia="zh-CN"/>
                <w14:textFill>
                  <w14:solidFill>
                    <w14:schemeClr w14:val="tx1"/>
                  </w14:solidFill>
                </w14:textFill>
              </w:rPr>
              <w:t>%（本项目原</w:t>
            </w:r>
            <w:r>
              <w:rPr>
                <w:rFonts w:hint="eastAsia"/>
                <w:color w:val="000000" w:themeColor="text1"/>
                <w:sz w:val="24"/>
                <w:szCs w:val="32"/>
                <w:lang w:val="en-US" w:eastAsia="zh-CN"/>
                <w14:textFill>
                  <w14:solidFill>
                    <w14:schemeClr w14:val="tx1"/>
                  </w14:solidFill>
                </w14:textFill>
              </w:rPr>
              <w:t>料褐煤</w:t>
            </w:r>
            <w:r>
              <w:rPr>
                <w:rFonts w:hint="eastAsia"/>
                <w:color w:val="000000" w:themeColor="text1"/>
                <w:sz w:val="24"/>
                <w:szCs w:val="32"/>
                <w:lang w:eastAsia="zh-CN"/>
                <w14:textFill>
                  <w14:solidFill>
                    <w14:schemeClr w14:val="tx1"/>
                  </w14:solidFill>
                </w14:textFill>
              </w:rPr>
              <w:t>含水率</w:t>
            </w:r>
            <w:r>
              <w:rPr>
                <w:rFonts w:hint="eastAsia"/>
                <w:color w:val="000000" w:themeColor="text1"/>
                <w:sz w:val="24"/>
                <w:szCs w:val="32"/>
                <w:lang w:val="en-US" w:eastAsia="zh-CN"/>
                <w14:textFill>
                  <w14:solidFill>
                    <w14:schemeClr w14:val="tx1"/>
                  </w14:solidFill>
                </w14:textFill>
              </w:rPr>
              <w:t>约</w:t>
            </w:r>
            <w:r>
              <w:rPr>
                <w:rFonts w:hint="eastAsia"/>
                <w:color w:val="000000" w:themeColor="text1"/>
                <w:sz w:val="24"/>
                <w:szCs w:val="32"/>
                <w:lang w:eastAsia="zh-CN"/>
                <w14:textFill>
                  <w14:solidFill>
                    <w14:schemeClr w14:val="tx1"/>
                  </w14:solidFill>
                </w14:textFill>
              </w:rPr>
              <w:t>为</w:t>
            </w:r>
            <w:r>
              <w:rPr>
                <w:rFonts w:hint="eastAsia"/>
                <w:color w:val="000000" w:themeColor="text1"/>
                <w:sz w:val="24"/>
                <w:szCs w:val="32"/>
                <w:lang w:val="en-US" w:eastAsia="zh-CN"/>
                <w14:textFill>
                  <w14:solidFill>
                    <w14:schemeClr w14:val="tx1"/>
                  </w14:solidFill>
                </w14:textFill>
              </w:rPr>
              <w:t>30</w:t>
            </w:r>
            <w:r>
              <w:rPr>
                <w:rFonts w:hint="eastAsia"/>
                <w:color w:val="000000" w:themeColor="text1"/>
                <w:sz w:val="24"/>
                <w:szCs w:val="32"/>
                <w:lang w:eastAsia="zh-CN"/>
                <w14:textFill>
                  <w14:solidFill>
                    <w14:schemeClr w14:val="tx1"/>
                  </w14:solidFill>
                </w14:textFill>
              </w:rPr>
              <w:t>%）</w:t>
            </w:r>
          </w:p>
          <w:p w14:paraId="3BEAF0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szCs w:val="32"/>
                <w:lang w:eastAsia="zh-CN"/>
                <w14:textFill>
                  <w14:solidFill>
                    <w14:schemeClr w14:val="tx1"/>
                  </w14:solidFill>
                </w14:textFill>
              </w:rPr>
            </w:pPr>
            <w:r>
              <w:rPr>
                <w:rFonts w:hint="eastAsia"/>
                <w:color w:val="000000" w:themeColor="text1"/>
                <w:sz w:val="24"/>
                <w:szCs w:val="32"/>
                <w:lang w:eastAsia="zh-CN"/>
                <w14:textFill>
                  <w14:solidFill>
                    <w14:schemeClr w14:val="tx1"/>
                  </w14:solidFill>
                </w14:textFill>
              </w:rPr>
              <w:t>H——</w:t>
            </w:r>
            <w:r>
              <w:rPr>
                <w:rFonts w:hint="eastAsia"/>
                <w:color w:val="000000" w:themeColor="text1"/>
                <w:sz w:val="24"/>
                <w:szCs w:val="32"/>
                <w:lang w:val="en-US" w:eastAsia="zh-CN"/>
                <w14:textFill>
                  <w14:solidFill>
                    <w14:schemeClr w14:val="tx1"/>
                  </w14:solidFill>
                </w14:textFill>
              </w:rPr>
              <w:t>卸料</w:t>
            </w:r>
            <w:r>
              <w:rPr>
                <w:rFonts w:hint="eastAsia"/>
                <w:color w:val="000000" w:themeColor="text1"/>
                <w:sz w:val="24"/>
                <w:szCs w:val="32"/>
                <w:lang w:eastAsia="zh-CN"/>
                <w14:textFill>
                  <w14:solidFill>
                    <w14:schemeClr w14:val="tx1"/>
                  </w14:solidFill>
                </w14:textFill>
              </w:rPr>
              <w:t>落差高度，取</w:t>
            </w:r>
            <w:r>
              <w:rPr>
                <w:rFonts w:hint="eastAsia"/>
                <w:color w:val="000000" w:themeColor="text1"/>
                <w:sz w:val="24"/>
                <w:szCs w:val="32"/>
                <w:lang w:val="en-US" w:eastAsia="zh-CN"/>
                <w14:textFill>
                  <w14:solidFill>
                    <w14:schemeClr w14:val="tx1"/>
                  </w14:solidFill>
                </w14:textFill>
              </w:rPr>
              <w:t>2</w:t>
            </w:r>
            <w:r>
              <w:rPr>
                <w:rFonts w:hint="eastAsia"/>
                <w:color w:val="000000" w:themeColor="text1"/>
                <w:sz w:val="24"/>
                <w:szCs w:val="32"/>
                <w:lang w:eastAsia="zh-CN"/>
                <w14:textFill>
                  <w14:solidFill>
                    <w14:schemeClr w14:val="tx1"/>
                  </w14:solidFill>
                </w14:textFill>
              </w:rPr>
              <w:t>m。</w:t>
            </w:r>
          </w:p>
          <w:p w14:paraId="071268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szCs w:val="32"/>
                <w:lang w:eastAsia="zh-CN"/>
                <w14:textFill>
                  <w14:solidFill>
                    <w14:schemeClr w14:val="tx1"/>
                  </w14:solidFill>
                </w14:textFill>
              </w:rPr>
            </w:pPr>
            <w:r>
              <w:rPr>
                <w:rFonts w:hint="eastAsia"/>
                <w:color w:val="000000" w:themeColor="text1"/>
                <w:sz w:val="24"/>
                <w:szCs w:val="32"/>
                <w:lang w:eastAsia="zh-CN"/>
                <w14:textFill>
                  <w14:solidFill>
                    <w14:schemeClr w14:val="tx1"/>
                  </w14:solidFill>
                </w14:textFill>
              </w:rPr>
              <w:t>根据公式计算得本项目原煤装卸扬尘量为</w:t>
            </w:r>
            <w:r>
              <w:rPr>
                <w:rFonts w:hint="eastAsia"/>
                <w:color w:val="000000" w:themeColor="text1"/>
                <w:sz w:val="24"/>
                <w:szCs w:val="32"/>
                <w:lang w:val="en-US" w:eastAsia="zh-CN"/>
                <w14:textFill>
                  <w14:solidFill>
                    <w14:schemeClr w14:val="tx1"/>
                  </w14:solidFill>
                </w14:textFill>
              </w:rPr>
              <w:t>0.000071</w:t>
            </w:r>
            <w:r>
              <w:rPr>
                <w:rFonts w:hint="eastAsia"/>
                <w:color w:val="000000" w:themeColor="text1"/>
                <w:sz w:val="24"/>
                <w:szCs w:val="32"/>
                <w:lang w:eastAsia="zh-CN"/>
                <w14:textFill>
                  <w14:solidFill>
                    <w14:schemeClr w14:val="tx1"/>
                  </w14:solidFill>
                </w14:textFill>
              </w:rPr>
              <w:t>kg/t，本项目原料和成品共卸料约</w:t>
            </w:r>
            <w:r>
              <w:rPr>
                <w:rFonts w:hint="eastAsia"/>
                <w:color w:val="000000" w:themeColor="text1"/>
                <w:sz w:val="24"/>
                <w:szCs w:val="32"/>
                <w:lang w:val="en-US" w:eastAsia="zh-CN"/>
                <w14:textFill>
                  <w14:solidFill>
                    <w14:schemeClr w14:val="tx1"/>
                  </w14:solidFill>
                </w14:textFill>
              </w:rPr>
              <w:t>77000</w:t>
            </w:r>
            <w:r>
              <w:rPr>
                <w:rFonts w:hint="eastAsia"/>
                <w:color w:val="000000" w:themeColor="text1"/>
                <w:sz w:val="24"/>
                <w:szCs w:val="32"/>
                <w:lang w:eastAsia="zh-CN"/>
                <w14:textFill>
                  <w14:solidFill>
                    <w14:schemeClr w14:val="tx1"/>
                  </w14:solidFill>
                </w14:textFill>
              </w:rPr>
              <w:t>t/a，则卸料扬尘产生量为</w:t>
            </w:r>
            <w:r>
              <w:rPr>
                <w:rFonts w:hint="eastAsia"/>
                <w:color w:val="000000" w:themeColor="text1"/>
                <w:sz w:val="24"/>
                <w:szCs w:val="32"/>
                <w:lang w:val="en-US" w:eastAsia="zh-CN"/>
                <w14:textFill>
                  <w14:solidFill>
                    <w14:schemeClr w14:val="tx1"/>
                  </w14:solidFill>
                </w14:textFill>
              </w:rPr>
              <w:t>5.467kg</w:t>
            </w:r>
            <w:r>
              <w:rPr>
                <w:rFonts w:hint="eastAsia"/>
                <w:color w:val="000000" w:themeColor="text1"/>
                <w:sz w:val="24"/>
                <w:szCs w:val="32"/>
                <w:lang w:eastAsia="zh-CN"/>
                <w14:textFill>
                  <w14:solidFill>
                    <w14:schemeClr w14:val="tx1"/>
                  </w14:solidFill>
                </w14:textFill>
              </w:rPr>
              <w:t>/a。</w:t>
            </w:r>
          </w:p>
          <w:p w14:paraId="5647C6FD">
            <w:pPr>
              <w:spacing w:line="360" w:lineRule="auto"/>
              <w:ind w:firstLine="482"/>
              <w:rPr>
                <w:rFonts w:hint="default" w:ascii="Times New Roman" w:hAnsi="Times New Roman" w:cs="Times New Roman"/>
                <w:b w:val="0"/>
                <w:bCs/>
                <w:color w:val="000000" w:themeColor="text1"/>
                <w:kern w:val="0"/>
                <w:sz w:val="24"/>
                <w14:textFill>
                  <w14:solidFill>
                    <w14:schemeClr w14:val="tx1"/>
                  </w14:solidFill>
                </w14:textFill>
              </w:rPr>
            </w:pPr>
            <w:r>
              <w:rPr>
                <w:rFonts w:hint="eastAsia"/>
                <w:color w:val="000000" w:themeColor="text1"/>
                <w:sz w:val="24"/>
                <w:szCs w:val="32"/>
                <w:lang w:eastAsia="zh-CN"/>
                <w14:textFill>
                  <w14:solidFill>
                    <w14:schemeClr w14:val="tx1"/>
                  </w14:solidFill>
                </w14:textFill>
              </w:rPr>
              <w:t>项目</w:t>
            </w:r>
            <w:r>
              <w:rPr>
                <w:rFonts w:hint="eastAsia"/>
                <w:color w:val="000000" w:themeColor="text1"/>
                <w:sz w:val="24"/>
                <w:szCs w:val="32"/>
                <w:lang w:val="en-US" w:eastAsia="zh-CN"/>
                <w14:textFill>
                  <w14:solidFill>
                    <w14:schemeClr w14:val="tx1"/>
                  </w14:solidFill>
                </w14:textFill>
              </w:rPr>
              <w:t>原料区和生产区均在密闭车间内，采用彩钢瓦封闭仅保留出入口</w:t>
            </w:r>
            <w:r>
              <w:rPr>
                <w:rFonts w:hint="eastAsia"/>
                <w:color w:val="000000" w:themeColor="text1"/>
                <w:sz w:val="24"/>
                <w:szCs w:val="32"/>
                <w:lang w:eastAsia="zh-CN"/>
                <w14:textFill>
                  <w14:solidFill>
                    <w14:schemeClr w14:val="tx1"/>
                  </w14:solidFill>
                </w14:textFill>
              </w:rPr>
              <w:t>，粉尘经阻隔后，大部分在</w:t>
            </w:r>
            <w:r>
              <w:rPr>
                <w:rFonts w:hint="eastAsia"/>
                <w:color w:val="000000" w:themeColor="text1"/>
                <w:sz w:val="24"/>
                <w:szCs w:val="32"/>
                <w:lang w:val="en-US" w:eastAsia="zh-CN"/>
                <w14:textFill>
                  <w14:solidFill>
                    <w14:schemeClr w14:val="tx1"/>
                  </w14:solidFill>
                </w14:textFill>
              </w:rPr>
              <w:t>厂房内</w:t>
            </w:r>
            <w:r>
              <w:rPr>
                <w:rFonts w:hint="eastAsia"/>
                <w:color w:val="000000" w:themeColor="text1"/>
                <w:sz w:val="24"/>
                <w:szCs w:val="32"/>
                <w:lang w:eastAsia="zh-CN"/>
                <w14:textFill>
                  <w14:solidFill>
                    <w14:schemeClr w14:val="tx1"/>
                  </w14:solidFill>
                </w14:textFill>
              </w:rPr>
              <w:t>沉降，少部分溢出，根据《排放源统计调查产排污核算方法和系数手册》（</w:t>
            </w:r>
            <w:r>
              <w:rPr>
                <w:rFonts w:hint="eastAsia"/>
                <w:color w:val="000000" w:themeColor="text1"/>
                <w:sz w:val="24"/>
                <w:szCs w:val="32"/>
                <w:lang w:val="en-US" w:eastAsia="zh-CN"/>
                <w14:textFill>
                  <w14:solidFill>
                    <w14:schemeClr w14:val="tx1"/>
                  </w14:solidFill>
                </w14:textFill>
              </w:rPr>
              <w:t>2021年6月</w:t>
            </w:r>
            <w:r>
              <w:rPr>
                <w:rFonts w:hint="eastAsia"/>
                <w:color w:val="000000" w:themeColor="text1"/>
                <w:sz w:val="24"/>
                <w:szCs w:val="32"/>
                <w:lang w:eastAsia="zh-CN"/>
                <w14:textFill>
                  <w14:solidFill>
                    <w14:schemeClr w14:val="tx1"/>
                  </w14:solidFill>
                </w14:textFill>
              </w:rPr>
              <w:t>）中固体物料堆存颗粒物产排污核算系数手册，半密闭式车间控制效率60%，则无组织粉尘排放量为</w:t>
            </w:r>
            <w:r>
              <w:rPr>
                <w:rFonts w:hint="eastAsia"/>
                <w:color w:val="000000" w:themeColor="text1"/>
                <w:sz w:val="24"/>
                <w:szCs w:val="32"/>
                <w:lang w:val="en-US" w:eastAsia="zh-CN"/>
                <w14:textFill>
                  <w14:solidFill>
                    <w14:schemeClr w14:val="tx1"/>
                  </w14:solidFill>
                </w14:textFill>
              </w:rPr>
              <w:t>2.187kg</w:t>
            </w:r>
            <w:r>
              <w:rPr>
                <w:rFonts w:hint="eastAsia"/>
                <w:color w:val="000000" w:themeColor="text1"/>
                <w:sz w:val="24"/>
                <w:szCs w:val="32"/>
                <w:lang w:eastAsia="zh-CN"/>
                <w14:textFill>
                  <w14:solidFill>
                    <w14:schemeClr w14:val="tx1"/>
                  </w14:solidFill>
                </w14:textFill>
              </w:rPr>
              <w:t>/a。</w:t>
            </w:r>
          </w:p>
          <w:p w14:paraId="2E44D9B5">
            <w:pPr>
              <w:spacing w:line="360" w:lineRule="auto"/>
              <w:ind w:firstLine="482"/>
              <w:rPr>
                <w:rFonts w:hint="eastAsia" w:ascii="Times New Roman" w:hAnsi="Times New Roman" w:eastAsia="宋体" w:cs="Times New Roman"/>
                <w:b/>
                <w:color w:val="000000" w:themeColor="text1"/>
                <w:kern w:val="0"/>
                <w:sz w:val="24"/>
                <w:lang w:eastAsia="zh-CN"/>
                <w14:textFill>
                  <w14:solidFill>
                    <w14:schemeClr w14:val="tx1"/>
                  </w14:solidFill>
                </w14:textFill>
              </w:rPr>
            </w:pPr>
            <w:r>
              <w:rPr>
                <w:rFonts w:hint="eastAsia" w:cs="Times New Roman"/>
                <w:b/>
                <w:color w:val="000000" w:themeColor="text1"/>
                <w:kern w:val="0"/>
                <w:sz w:val="24"/>
                <w:lang w:val="en-US" w:eastAsia="zh-CN"/>
                <w14:textFill>
                  <w14:solidFill>
                    <w14:schemeClr w14:val="tx1"/>
                  </w14:solidFill>
                </w14:textFill>
              </w:rPr>
              <w:t>2</w:t>
            </w:r>
            <w:r>
              <w:rPr>
                <w:rFonts w:hint="default" w:ascii="Times New Roman" w:hAnsi="Times New Roman" w:cs="Times New Roman"/>
                <w:b/>
                <w:color w:val="000000" w:themeColor="text1"/>
                <w:kern w:val="0"/>
                <w:sz w:val="24"/>
                <w14:textFill>
                  <w14:solidFill>
                    <w14:schemeClr w14:val="tx1"/>
                  </w14:solidFill>
                </w14:textFill>
              </w:rPr>
              <w:t>）</w:t>
            </w:r>
            <w:r>
              <w:rPr>
                <w:rFonts w:hint="eastAsia" w:cs="Times New Roman"/>
                <w:b/>
                <w:color w:val="000000" w:themeColor="text1"/>
                <w:kern w:val="0"/>
                <w:sz w:val="24"/>
                <w:lang w:val="en-US" w:eastAsia="zh-CN"/>
                <w14:textFill>
                  <w14:solidFill>
                    <w14:schemeClr w14:val="tx1"/>
                  </w14:solidFill>
                </w14:textFill>
              </w:rPr>
              <w:t>成品堆存</w:t>
            </w:r>
            <w:r>
              <w:rPr>
                <w:rFonts w:hint="eastAsia" w:cs="Times New Roman"/>
                <w:b/>
                <w:color w:val="000000" w:themeColor="text1"/>
                <w:kern w:val="0"/>
                <w:sz w:val="24"/>
                <w:lang w:eastAsia="zh-CN"/>
                <w14:textFill>
                  <w14:solidFill>
                    <w14:schemeClr w14:val="tx1"/>
                  </w14:solidFill>
                </w14:textFill>
              </w:rPr>
              <w:t>粉尘</w:t>
            </w:r>
          </w:p>
          <w:p w14:paraId="155903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szCs w:val="32"/>
                <w:lang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根据《排放源统计调查产排污核算方法和系数手册》中的“252 煤炭加工行业系数手册中的表42524 煤制品制造行业”，堆存环节颗粒物产污系数为0.0167kg/t.产品，本项目成品大部分为袋装，并且呈颗粒状（</w:t>
            </w:r>
            <w:r>
              <w:rPr>
                <w:rFonts w:hint="default" w:ascii="Times New Roman" w:hAnsi="Times New Roman" w:eastAsia="宋体" w:cs="Times New Roman"/>
                <w:b w:val="0"/>
                <w:bCs w:val="0"/>
                <w:color w:val="000000" w:themeColor="text1"/>
                <w:spacing w:val="-1"/>
                <w:sz w:val="21"/>
                <w:szCs w:val="21"/>
                <w14:textFill>
                  <w14:solidFill>
                    <w14:schemeClr w14:val="tx1"/>
                  </w14:solidFill>
                </w14:textFill>
              </w:rPr>
              <w:t>Φ</w:t>
            </w:r>
            <w:r>
              <w:rPr>
                <w:rFonts w:hint="default" w:ascii="Times New Roman" w:hAnsi="Times New Roman" w:eastAsia="宋体" w:cs="Times New Roman"/>
                <w:b w:val="0"/>
                <w:bCs w:val="0"/>
                <w:color w:val="000000" w:themeColor="text1"/>
                <w:spacing w:val="-1"/>
                <w:sz w:val="21"/>
                <w:szCs w:val="21"/>
                <w:lang w:val="en-US" w:eastAsia="zh-CN"/>
                <w14:textFill>
                  <w14:solidFill>
                    <w14:schemeClr w14:val="tx1"/>
                  </w14:solidFill>
                </w14:textFill>
              </w:rPr>
              <w:t>10-</w:t>
            </w:r>
            <w:r>
              <w:rPr>
                <w:rFonts w:hint="default" w:ascii="Times New Roman" w:hAnsi="Times New Roman" w:eastAsia="宋体" w:cs="Times New Roman"/>
                <w:b w:val="0"/>
                <w:bCs w:val="0"/>
                <w:color w:val="000000" w:themeColor="text1"/>
                <w:spacing w:val="-1"/>
                <w:sz w:val="21"/>
                <w:szCs w:val="21"/>
                <w14:textFill>
                  <w14:solidFill>
                    <w14:schemeClr w14:val="tx1"/>
                  </w14:solidFill>
                </w14:textFill>
              </w:rPr>
              <w:t>1</w:t>
            </w:r>
            <w:r>
              <w:rPr>
                <w:rFonts w:hint="default" w:ascii="Times New Roman" w:hAnsi="Times New Roman" w:eastAsia="宋体" w:cs="Times New Roman"/>
                <w:b w:val="0"/>
                <w:bCs w:val="0"/>
                <w:color w:val="000000" w:themeColor="text1"/>
                <w:spacing w:val="-1"/>
                <w:sz w:val="21"/>
                <w:szCs w:val="21"/>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pacing w:val="-1"/>
                <w:sz w:val="21"/>
                <w:szCs w:val="21"/>
                <w14:textFill>
                  <w14:solidFill>
                    <w14:schemeClr w14:val="tx1"/>
                  </w14:solidFill>
                </w14:textFill>
              </w:rPr>
              <w:t>mm</w:t>
            </w:r>
            <w:r>
              <w:rPr>
                <w:rFonts w:hint="eastAsia" w:cs="Times New Roman"/>
                <w:color w:val="000000" w:themeColor="text1"/>
                <w:sz w:val="24"/>
                <w:lang w:val="en-US" w:eastAsia="zh-CN"/>
                <w14:textFill>
                  <w14:solidFill>
                    <w14:schemeClr w14:val="tx1"/>
                  </w14:solidFill>
                </w14:textFill>
              </w:rPr>
              <w:t>），成品区设置在生产车间内，</w:t>
            </w:r>
            <w:r>
              <w:rPr>
                <w:rFonts w:hint="eastAsia"/>
                <w:color w:val="000000" w:themeColor="text1"/>
                <w:sz w:val="24"/>
                <w:szCs w:val="32"/>
                <w:lang w:val="en-US" w:eastAsia="zh-CN"/>
                <w14:textFill>
                  <w14:solidFill>
                    <w14:schemeClr w14:val="tx1"/>
                  </w14:solidFill>
                </w14:textFill>
              </w:rPr>
              <w:t>车间采用彩钢瓦封闭仅保留出入口</w:t>
            </w:r>
            <w:r>
              <w:rPr>
                <w:rFonts w:hint="eastAsia"/>
                <w:color w:val="000000" w:themeColor="text1"/>
                <w:sz w:val="24"/>
                <w:szCs w:val="32"/>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粉尘产污系数为堆存产污系数的40%，即0.006kg/t.产品，本项目年产3.6万吨环保清洁煤炭颗粒，一天运行24小时，则成品堆存环节粉尘产生量为0.216t/a，</w:t>
            </w:r>
            <w:r>
              <w:rPr>
                <w:rFonts w:hint="eastAsia"/>
                <w:color w:val="000000" w:themeColor="text1"/>
                <w:sz w:val="24"/>
                <w:szCs w:val="24"/>
                <w:highlight w:val="none"/>
                <w:vertAlign w:val="baseline"/>
                <w:lang w:val="en-US" w:eastAsia="zh-CN"/>
                <w14:textFill>
                  <w14:solidFill>
                    <w14:schemeClr w14:val="tx1"/>
                  </w14:solidFill>
                </w14:textFill>
              </w:rPr>
              <w:t>0.03kg/h，</w:t>
            </w:r>
            <w:r>
              <w:rPr>
                <w:rFonts w:hint="eastAsia"/>
                <w:color w:val="000000" w:themeColor="text1"/>
                <w:sz w:val="24"/>
                <w:szCs w:val="32"/>
                <w:lang w:eastAsia="zh-CN"/>
                <w14:textFill>
                  <w14:solidFill>
                    <w14:schemeClr w14:val="tx1"/>
                  </w14:solidFill>
                </w14:textFill>
              </w:rPr>
              <w:t>粉尘经车间阻隔后，大部分在</w:t>
            </w:r>
            <w:r>
              <w:rPr>
                <w:rFonts w:hint="eastAsia"/>
                <w:color w:val="000000" w:themeColor="text1"/>
                <w:sz w:val="24"/>
                <w:szCs w:val="32"/>
                <w:lang w:val="en-US" w:eastAsia="zh-CN"/>
                <w14:textFill>
                  <w14:solidFill>
                    <w14:schemeClr w14:val="tx1"/>
                  </w14:solidFill>
                </w14:textFill>
              </w:rPr>
              <w:t>厂房内</w:t>
            </w:r>
            <w:r>
              <w:rPr>
                <w:rFonts w:hint="eastAsia"/>
                <w:color w:val="000000" w:themeColor="text1"/>
                <w:sz w:val="24"/>
                <w:szCs w:val="32"/>
                <w:lang w:eastAsia="zh-CN"/>
                <w14:textFill>
                  <w14:solidFill>
                    <w14:schemeClr w14:val="tx1"/>
                  </w14:solidFill>
                </w14:textFill>
              </w:rPr>
              <w:t>沉降，少部分溢出，根据《排放源统计调查产排污核算方法和系数手册》（</w:t>
            </w:r>
            <w:r>
              <w:rPr>
                <w:rFonts w:hint="eastAsia"/>
                <w:color w:val="000000" w:themeColor="text1"/>
                <w:sz w:val="24"/>
                <w:szCs w:val="32"/>
                <w:lang w:val="en-US" w:eastAsia="zh-CN"/>
                <w14:textFill>
                  <w14:solidFill>
                    <w14:schemeClr w14:val="tx1"/>
                  </w14:solidFill>
                </w14:textFill>
              </w:rPr>
              <w:t>2021年6月</w:t>
            </w:r>
            <w:r>
              <w:rPr>
                <w:rFonts w:hint="eastAsia"/>
                <w:color w:val="000000" w:themeColor="text1"/>
                <w:sz w:val="24"/>
                <w:szCs w:val="32"/>
                <w:lang w:eastAsia="zh-CN"/>
                <w14:textFill>
                  <w14:solidFill>
                    <w14:schemeClr w14:val="tx1"/>
                  </w14:solidFill>
                </w14:textFill>
              </w:rPr>
              <w:t>）中固体物料堆存颗粒物产排污核算系数手册，半密闭式车间控制效率60%，则无组织粉尘排放量为</w:t>
            </w:r>
            <w:r>
              <w:rPr>
                <w:rFonts w:hint="eastAsia"/>
                <w:color w:val="000000" w:themeColor="text1"/>
                <w:sz w:val="24"/>
                <w:szCs w:val="32"/>
                <w:lang w:val="en-US" w:eastAsia="zh-CN"/>
                <w14:textFill>
                  <w14:solidFill>
                    <w14:schemeClr w14:val="tx1"/>
                  </w14:solidFill>
                </w14:textFill>
              </w:rPr>
              <w:t>0.086t</w:t>
            </w:r>
            <w:r>
              <w:rPr>
                <w:rFonts w:hint="eastAsia"/>
                <w:color w:val="000000" w:themeColor="text1"/>
                <w:sz w:val="24"/>
                <w:szCs w:val="32"/>
                <w:lang w:eastAsia="zh-CN"/>
                <w14:textFill>
                  <w14:solidFill>
                    <w14:schemeClr w14:val="tx1"/>
                  </w14:solidFill>
                </w14:textFill>
              </w:rPr>
              <w:t>/a，</w:t>
            </w:r>
            <w:r>
              <w:rPr>
                <w:rFonts w:hint="eastAsia"/>
                <w:color w:val="000000" w:themeColor="text1"/>
                <w:sz w:val="24"/>
                <w:szCs w:val="24"/>
                <w:highlight w:val="none"/>
                <w:vertAlign w:val="baseline"/>
                <w:lang w:val="en-US" w:eastAsia="zh-CN"/>
                <w14:textFill>
                  <w14:solidFill>
                    <w14:schemeClr w14:val="tx1"/>
                  </w14:solidFill>
                </w14:textFill>
              </w:rPr>
              <w:t>0.012kg/h</w:t>
            </w:r>
            <w:r>
              <w:rPr>
                <w:rFonts w:hint="eastAsia"/>
                <w:color w:val="000000" w:themeColor="text1"/>
                <w:sz w:val="24"/>
                <w:szCs w:val="32"/>
                <w:lang w:eastAsia="zh-CN"/>
                <w14:textFill>
                  <w14:solidFill>
                    <w14:schemeClr w14:val="tx1"/>
                  </w14:solidFill>
                </w14:textFill>
              </w:rPr>
              <w:t>。</w:t>
            </w:r>
          </w:p>
          <w:p w14:paraId="181B1018">
            <w:pPr>
              <w:pStyle w:val="24"/>
              <w:keepNext w:val="0"/>
              <w:keepLines w:val="0"/>
              <w:pageBreakBefore w:val="0"/>
              <w:widowControl/>
              <w:kinsoku/>
              <w:wordWrap/>
              <w:overflowPunct/>
              <w:topLinePunct w:val="0"/>
              <w:autoSpaceDE/>
              <w:autoSpaceDN/>
              <w:bidi w:val="0"/>
              <w:adjustRightInd/>
              <w:snapToGrid/>
              <w:spacing w:after="0" w:line="360" w:lineRule="auto"/>
              <w:ind w:left="0" w:leftChars="0" w:firstLine="482" w:firstLineChars="200"/>
              <w:textAlignment w:val="auto"/>
              <w:rPr>
                <w:rFonts w:hint="default" w:cs="Times New Roman"/>
                <w:color w:val="000000" w:themeColor="text1"/>
                <w:sz w:val="24"/>
                <w:lang w:val="en-US" w:eastAsia="zh-CN"/>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3）造粒粉尘</w:t>
            </w:r>
          </w:p>
          <w:p w14:paraId="2BAC52AC">
            <w:pPr>
              <w:pStyle w:val="24"/>
              <w:keepNext w:val="0"/>
              <w:keepLines w:val="0"/>
              <w:pageBreakBefore w:val="0"/>
              <w:widowControl/>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color w:val="000000" w:themeColor="text1"/>
                <w:sz w:val="24"/>
                <w:lang w:val="en-US"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根据《排放源统计调查产排污核算方法和系数手册》中的“252 煤炭加工行业系数手册中的表42524 煤制品制造行业”，成型环节颗粒物产污系数为0.0167kg/t.产品，本项目年产3.6万吨环保清洁煤炭颗粒，一天运行24小时，则成型造粒环节粉尘产生量为0.6t/a，</w:t>
            </w:r>
            <w:r>
              <w:rPr>
                <w:rFonts w:hint="eastAsia"/>
                <w:color w:val="000000" w:themeColor="text1"/>
                <w:sz w:val="24"/>
                <w:szCs w:val="24"/>
                <w:highlight w:val="none"/>
                <w:vertAlign w:val="baseline"/>
                <w:lang w:val="en-US" w:eastAsia="zh-CN"/>
                <w14:textFill>
                  <w14:solidFill>
                    <w14:schemeClr w14:val="tx1"/>
                  </w14:solidFill>
                </w14:textFill>
              </w:rPr>
              <w:t>0.083kg/h</w:t>
            </w:r>
            <w:r>
              <w:rPr>
                <w:rFonts w:hint="eastAsia" w:cs="Times New Roman"/>
                <w:color w:val="000000" w:themeColor="text1"/>
                <w:sz w:val="24"/>
                <w:lang w:val="en-US" w:eastAsia="zh-CN"/>
                <w14:textFill>
                  <w14:solidFill>
                    <w14:schemeClr w14:val="tx1"/>
                  </w14:solidFill>
                </w14:textFill>
              </w:rPr>
              <w:t>。</w:t>
            </w:r>
            <w:r>
              <w:rPr>
                <w:rFonts w:hint="eastAsia"/>
                <w:color w:val="000000" w:themeColor="text1"/>
                <w:sz w:val="24"/>
                <w:szCs w:val="32"/>
                <w:lang w:eastAsia="zh-CN"/>
                <w14:textFill>
                  <w14:solidFill>
                    <w14:schemeClr w14:val="tx1"/>
                  </w14:solidFill>
                </w14:textFill>
              </w:rPr>
              <w:t>项目</w:t>
            </w:r>
            <w:r>
              <w:rPr>
                <w:rFonts w:hint="eastAsia"/>
                <w:color w:val="000000" w:themeColor="text1"/>
                <w:sz w:val="24"/>
                <w:szCs w:val="32"/>
                <w:lang w:val="en-US" w:eastAsia="zh-CN"/>
                <w14:textFill>
                  <w14:solidFill>
                    <w14:schemeClr w14:val="tx1"/>
                  </w14:solidFill>
                </w14:textFill>
              </w:rPr>
              <w:t>造粒工序设置于生产车间内，车间采用彩钢瓦封闭仅保留出入口</w:t>
            </w:r>
            <w:r>
              <w:rPr>
                <w:rFonts w:hint="eastAsia"/>
                <w:color w:val="000000" w:themeColor="text1"/>
                <w:sz w:val="24"/>
                <w:szCs w:val="32"/>
                <w:lang w:eastAsia="zh-CN"/>
                <w14:textFill>
                  <w14:solidFill>
                    <w14:schemeClr w14:val="tx1"/>
                  </w14:solidFill>
                </w14:textFill>
              </w:rPr>
              <w:t>，粉尘经阻隔后，大部分在</w:t>
            </w:r>
            <w:r>
              <w:rPr>
                <w:rFonts w:hint="eastAsia"/>
                <w:color w:val="000000" w:themeColor="text1"/>
                <w:sz w:val="24"/>
                <w:szCs w:val="32"/>
                <w:lang w:val="en-US" w:eastAsia="zh-CN"/>
                <w14:textFill>
                  <w14:solidFill>
                    <w14:schemeClr w14:val="tx1"/>
                  </w14:solidFill>
                </w14:textFill>
              </w:rPr>
              <w:t>厂房内</w:t>
            </w:r>
            <w:r>
              <w:rPr>
                <w:rFonts w:hint="eastAsia"/>
                <w:color w:val="000000" w:themeColor="text1"/>
                <w:sz w:val="24"/>
                <w:szCs w:val="32"/>
                <w:lang w:eastAsia="zh-CN"/>
                <w14:textFill>
                  <w14:solidFill>
                    <w14:schemeClr w14:val="tx1"/>
                  </w14:solidFill>
                </w14:textFill>
              </w:rPr>
              <w:t>沉降，少部分溢出，根据《排放源统计调查产排污核算方法和系数手册》（</w:t>
            </w:r>
            <w:r>
              <w:rPr>
                <w:rFonts w:hint="eastAsia"/>
                <w:color w:val="000000" w:themeColor="text1"/>
                <w:sz w:val="24"/>
                <w:szCs w:val="32"/>
                <w:lang w:val="en-US" w:eastAsia="zh-CN"/>
                <w14:textFill>
                  <w14:solidFill>
                    <w14:schemeClr w14:val="tx1"/>
                  </w14:solidFill>
                </w14:textFill>
              </w:rPr>
              <w:t>2021年6月</w:t>
            </w:r>
            <w:r>
              <w:rPr>
                <w:rFonts w:hint="eastAsia"/>
                <w:color w:val="000000" w:themeColor="text1"/>
                <w:sz w:val="24"/>
                <w:szCs w:val="32"/>
                <w:lang w:eastAsia="zh-CN"/>
                <w14:textFill>
                  <w14:solidFill>
                    <w14:schemeClr w14:val="tx1"/>
                  </w14:solidFill>
                </w14:textFill>
              </w:rPr>
              <w:t>）中固体物料堆存颗粒物产排污核算系数手册，半密闭式车间控制效率60%，则无组织粉尘排放量为</w:t>
            </w:r>
            <w:r>
              <w:rPr>
                <w:rFonts w:hint="eastAsia"/>
                <w:color w:val="000000" w:themeColor="text1"/>
                <w:sz w:val="24"/>
                <w:szCs w:val="32"/>
                <w:lang w:val="en-US" w:eastAsia="zh-CN"/>
                <w14:textFill>
                  <w14:solidFill>
                    <w14:schemeClr w14:val="tx1"/>
                  </w14:solidFill>
                </w14:textFill>
              </w:rPr>
              <w:t>0.24t</w:t>
            </w:r>
            <w:r>
              <w:rPr>
                <w:rFonts w:hint="eastAsia"/>
                <w:color w:val="000000" w:themeColor="text1"/>
                <w:sz w:val="24"/>
                <w:szCs w:val="32"/>
                <w:lang w:eastAsia="zh-CN"/>
                <w14:textFill>
                  <w14:solidFill>
                    <w14:schemeClr w14:val="tx1"/>
                  </w14:solidFill>
                </w14:textFill>
              </w:rPr>
              <w:t>/a，</w:t>
            </w:r>
            <w:r>
              <w:rPr>
                <w:rFonts w:hint="eastAsia"/>
                <w:color w:val="000000" w:themeColor="text1"/>
                <w:sz w:val="24"/>
                <w:szCs w:val="24"/>
                <w:highlight w:val="none"/>
                <w:vertAlign w:val="baseline"/>
                <w:lang w:val="en-US" w:eastAsia="zh-CN"/>
                <w14:textFill>
                  <w14:solidFill>
                    <w14:schemeClr w14:val="tx1"/>
                  </w14:solidFill>
                </w14:textFill>
              </w:rPr>
              <w:t>0.033kg/h</w:t>
            </w:r>
            <w:r>
              <w:rPr>
                <w:rFonts w:hint="eastAsia"/>
                <w:color w:val="000000" w:themeColor="text1"/>
                <w:sz w:val="24"/>
                <w:szCs w:val="32"/>
                <w:lang w:eastAsia="zh-CN"/>
                <w14:textFill>
                  <w14:solidFill>
                    <w14:schemeClr w14:val="tx1"/>
                  </w14:solidFill>
                </w14:textFill>
              </w:rPr>
              <w:t>。</w:t>
            </w:r>
          </w:p>
          <w:p w14:paraId="6E1556F9">
            <w:pPr>
              <w:pStyle w:val="24"/>
              <w:keepNext w:val="0"/>
              <w:keepLines w:val="0"/>
              <w:pageBreakBefore w:val="0"/>
              <w:widowControl/>
              <w:kinsoku/>
              <w:wordWrap/>
              <w:overflowPunct/>
              <w:topLinePunct w:val="0"/>
              <w:autoSpaceDE/>
              <w:autoSpaceDN/>
              <w:bidi w:val="0"/>
              <w:adjustRightInd/>
              <w:snapToGrid/>
              <w:spacing w:after="0" w:line="360" w:lineRule="auto"/>
              <w:ind w:left="0" w:leftChars="0" w:firstLine="482" w:firstLineChars="200"/>
              <w:textAlignment w:val="auto"/>
              <w:rPr>
                <w:rFonts w:hint="eastAsia" w:cs="Times New Roman"/>
                <w:b/>
                <w:bCs/>
                <w:color w:val="000000" w:themeColor="text1"/>
                <w:sz w:val="24"/>
                <w:lang w:val="en-US" w:eastAsia="zh-CN"/>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4）干燥粉尘</w:t>
            </w:r>
          </w:p>
          <w:p w14:paraId="526DBC94">
            <w:pPr>
              <w:pStyle w:val="24"/>
              <w:keepNext w:val="0"/>
              <w:keepLines w:val="0"/>
              <w:pageBreakBefore w:val="0"/>
              <w:widowControl/>
              <w:kinsoku/>
              <w:wordWrap/>
              <w:overflowPunct/>
              <w:topLinePunct w:val="0"/>
              <w:autoSpaceDE/>
              <w:autoSpaceDN/>
              <w:bidi w:val="0"/>
              <w:adjustRightInd/>
              <w:snapToGrid/>
              <w:spacing w:after="0" w:line="360" w:lineRule="auto"/>
              <w:ind w:left="0" w:leftChars="0" w:firstLine="480" w:firstLineChars="200"/>
              <w:textAlignment w:val="auto"/>
              <w:rPr>
                <w:rFonts w:hint="eastAsia"/>
                <w:color w:val="000000" w:themeColor="text1"/>
                <w:sz w:val="24"/>
                <w:szCs w:val="24"/>
                <w:vertAlign w:val="baseline"/>
                <w:lang w:val="en-US" w:eastAsia="zh-CN"/>
                <w14:textFill>
                  <w14:solidFill>
                    <w14:schemeClr w14:val="tx1"/>
                  </w14:solidFill>
                </w14:textFill>
              </w:rPr>
            </w:pPr>
            <w:r>
              <w:rPr>
                <w:rFonts w:hint="eastAsia"/>
                <w:color w:val="000000" w:themeColor="text1"/>
                <w:sz w:val="24"/>
                <w:szCs w:val="24"/>
                <w:vertAlign w:val="baseline"/>
                <w14:textFill>
                  <w14:solidFill>
                    <w14:schemeClr w14:val="tx1"/>
                  </w14:solidFill>
                </w14:textFill>
              </w:rPr>
              <w:t>项目</w:t>
            </w:r>
            <w:r>
              <w:rPr>
                <w:rFonts w:hint="eastAsia"/>
                <w:color w:val="000000" w:themeColor="text1"/>
                <w:sz w:val="24"/>
                <w:szCs w:val="24"/>
                <w:vertAlign w:val="baseline"/>
                <w:lang w:eastAsia="zh-CN"/>
                <w14:textFill>
                  <w14:solidFill>
                    <w14:schemeClr w14:val="tx1"/>
                  </w14:solidFill>
                </w14:textFill>
              </w:rPr>
              <w:t>设</w:t>
            </w:r>
            <w:r>
              <w:rPr>
                <w:rFonts w:hint="eastAsia"/>
                <w:color w:val="000000" w:themeColor="text1"/>
                <w:sz w:val="24"/>
                <w:szCs w:val="24"/>
                <w:vertAlign w:val="baseline"/>
                <w14:textFill>
                  <w14:solidFill>
                    <w14:schemeClr w14:val="tx1"/>
                  </w14:solidFill>
                </w14:textFill>
              </w:rPr>
              <w:t>有</w:t>
            </w:r>
            <w:r>
              <w:rPr>
                <w:rFonts w:hint="eastAsia"/>
                <w:color w:val="000000" w:themeColor="text1"/>
                <w:sz w:val="24"/>
                <w:szCs w:val="24"/>
                <w:vertAlign w:val="baseline"/>
                <w:lang w:val="en-US" w:eastAsia="zh-CN"/>
                <w14:textFill>
                  <w14:solidFill>
                    <w14:schemeClr w14:val="tx1"/>
                  </w14:solidFill>
                </w14:textFill>
              </w:rPr>
              <w:t>2套循环干燥设备，每套配套1台鼓风机、1台引风机、4个</w:t>
            </w:r>
            <w:r>
              <w:rPr>
                <w:rFonts w:hint="eastAsia"/>
                <w:color w:val="000000" w:themeColor="text1"/>
                <w:sz w:val="24"/>
                <w:szCs w:val="24"/>
                <w:vertAlign w:val="baseline"/>
                <w:lang w:eastAsia="zh-CN"/>
                <w14:textFill>
                  <w14:solidFill>
                    <w14:schemeClr w14:val="tx1"/>
                  </w14:solidFill>
                </w14:textFill>
              </w:rPr>
              <w:t>干燥桶、</w:t>
            </w:r>
            <w:r>
              <w:rPr>
                <w:rFonts w:hint="eastAsia"/>
                <w:color w:val="000000" w:themeColor="text1"/>
                <w:sz w:val="24"/>
                <w:szCs w:val="24"/>
                <w:vertAlign w:val="baseline"/>
                <w:lang w:val="en-US" w:eastAsia="zh-CN"/>
                <w14:textFill>
                  <w14:solidFill>
                    <w14:schemeClr w14:val="tx1"/>
                  </w14:solidFill>
                </w14:textFill>
              </w:rPr>
              <w:t>1套布袋除尘器</w:t>
            </w:r>
            <w:r>
              <w:rPr>
                <w:rFonts w:hint="eastAsia"/>
                <w:color w:val="000000" w:themeColor="text1"/>
                <w:sz w:val="24"/>
                <w:szCs w:val="24"/>
                <w:vertAlign w:val="baseline"/>
                <w14:textFill>
                  <w14:solidFill>
                    <w14:schemeClr w14:val="tx1"/>
                  </w14:solidFill>
                </w14:textFill>
              </w:rPr>
              <w:t>，</w:t>
            </w:r>
            <w:r>
              <w:rPr>
                <w:rFonts w:hint="eastAsia"/>
                <w:color w:val="000000" w:themeColor="text1"/>
                <w:sz w:val="24"/>
                <w:szCs w:val="24"/>
                <w:vertAlign w:val="baseline"/>
                <w:lang w:val="en-US" w:eastAsia="zh-CN"/>
                <w14:textFill>
                  <w14:solidFill>
                    <w14:schemeClr w14:val="tx1"/>
                  </w14:solidFill>
                </w14:textFill>
              </w:rPr>
              <w:t>通过鼓风机对干燥仓内吹入自然风进行干燥，物料的水分自然蒸发，干燥过程中会产生少量粉尘，干燥仓外层设有集气层，产生的粉尘在引风机作用下排出干燥桶经集气罩收集进入布袋除尘器处理后在车间内无组织排放，收集的除尘灰回用于生产。</w:t>
            </w:r>
          </w:p>
          <w:p w14:paraId="42D3CE58">
            <w:pPr>
              <w:keepNext w:val="0"/>
              <w:keepLines w:val="0"/>
              <w:pageBreakBefore w:val="0"/>
              <w:kinsoku/>
              <w:wordWrap/>
              <w:overflowPunct/>
              <w:topLinePunct w:val="0"/>
              <w:autoSpaceDE/>
              <w:autoSpaceDN/>
              <w:bidi w:val="0"/>
              <w:spacing w:line="360" w:lineRule="auto"/>
              <w:ind w:left="0" w:leftChars="0" w:firstLine="480" w:firstLineChars="200"/>
              <w:rPr>
                <w:rFonts w:hint="eastAsia"/>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参照《固体物料堆存颗粒物产排污核算系数手册》中风速2.0~3.5m/s、物料含水率≥8%</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原煤</w:t>
            </w:r>
            <w:r>
              <w:rPr>
                <w:rFonts w:hint="eastAsia" w:cs="Times New Roman"/>
                <w:color w:val="000000" w:themeColor="text1"/>
                <w:sz w:val="24"/>
                <w:szCs w:val="24"/>
                <w:lang w:eastAsia="zh-CN"/>
                <w14:textFill>
                  <w14:solidFill>
                    <w14:schemeClr w14:val="tx1"/>
                  </w14:solidFill>
                </w14:textFill>
              </w:rPr>
              <w:t>堆存</w:t>
            </w:r>
            <w:r>
              <w:rPr>
                <w:rFonts w:hint="default" w:ascii="Times New Roman" w:hAnsi="Times New Roman" w:eastAsia="宋体" w:cs="Times New Roman"/>
                <w:color w:val="000000" w:themeColor="text1"/>
                <w:sz w:val="24"/>
                <w:szCs w:val="24"/>
                <w14:textFill>
                  <w14:solidFill>
                    <w14:schemeClr w14:val="tx1"/>
                  </w14:solidFill>
                </w14:textFill>
              </w:rPr>
              <w:t>产尘系数0.108kg/t，项目采用风机吹扫</w:t>
            </w:r>
            <w:r>
              <w:rPr>
                <w:rFonts w:hint="eastAsia" w:ascii="Times New Roman" w:hAnsi="Times New Roman" w:eastAsia="宋体" w:cs="Times New Roman"/>
                <w:color w:val="000000" w:themeColor="text1"/>
                <w:sz w:val="24"/>
                <w:szCs w:val="24"/>
                <w:lang w:eastAsia="zh-CN"/>
                <w14:textFill>
                  <w14:solidFill>
                    <w14:schemeClr w14:val="tx1"/>
                  </w14:solidFill>
                </w14:textFill>
              </w:rPr>
              <w:t>干燥</w:t>
            </w:r>
            <w:r>
              <w:rPr>
                <w:rFonts w:hint="default" w:ascii="Times New Roman" w:hAnsi="Times New Roman" w:eastAsia="宋体" w:cs="Times New Roman"/>
                <w:color w:val="000000" w:themeColor="text1"/>
                <w:sz w:val="24"/>
                <w:szCs w:val="24"/>
                <w14:textFill>
                  <w14:solidFill>
                    <w14:schemeClr w14:val="tx1"/>
                  </w14:solidFill>
                </w14:textFill>
              </w:rPr>
              <w:t>褐煤，</w:t>
            </w:r>
            <w:r>
              <w:rPr>
                <w:rFonts w:ascii="宋体" w:hAnsi="宋体" w:eastAsia="宋体" w:cs="宋体"/>
                <w:color w:val="000000" w:themeColor="text1"/>
                <w:sz w:val="24"/>
                <w:szCs w:val="24"/>
                <w14:textFill>
                  <w14:solidFill>
                    <w14:schemeClr w14:val="tx1"/>
                  </w14:solidFill>
                </w14:textFill>
              </w:rPr>
              <w:t>属于强扰动工况</w:t>
            </w:r>
            <w:r>
              <w:rPr>
                <w:rFonts w:hint="eastAsia" w:ascii="宋体" w:hAnsi="宋体" w:eastAsia="宋体" w:cs="宋体"/>
                <w:color w:val="000000" w:themeColor="text1"/>
                <w:sz w:val="24"/>
                <w:szCs w:val="24"/>
                <w:lang w:eastAsia="zh-CN"/>
                <w14:textFill>
                  <w14:solidFill>
                    <w14:schemeClr w14:val="tx1"/>
                  </w14:solidFill>
                </w14:textFill>
              </w:rPr>
              <w:t>，本项目</w:t>
            </w:r>
            <w:r>
              <w:rPr>
                <w:rFonts w:hint="default" w:ascii="Times New Roman" w:hAnsi="Times New Roman" w:eastAsia="宋体" w:cs="Times New Roman"/>
                <w:color w:val="000000" w:themeColor="text1"/>
                <w:sz w:val="24"/>
                <w:szCs w:val="24"/>
                <w14:textFill>
                  <w14:solidFill>
                    <w14:schemeClr w14:val="tx1"/>
                  </w14:solidFill>
                </w14:textFill>
              </w:rPr>
              <w:t>物料含水率30%，</w:t>
            </w:r>
            <w:r>
              <w:rPr>
                <w:rFonts w:hint="eastAsia" w:cs="Times New Roman"/>
                <w:color w:val="000000" w:themeColor="text1"/>
                <w:sz w:val="24"/>
                <w:szCs w:val="24"/>
                <w:lang w:eastAsia="zh-CN"/>
                <w14:textFill>
                  <w14:solidFill>
                    <w14:schemeClr w14:val="tx1"/>
                  </w14:solidFill>
                </w14:textFill>
              </w:rPr>
              <w:t>故</w:t>
            </w:r>
            <w:r>
              <w:rPr>
                <w:rFonts w:hint="default" w:ascii="Times New Roman" w:hAnsi="Times New Roman" w:eastAsia="宋体" w:cs="Times New Roman"/>
                <w:color w:val="000000" w:themeColor="text1"/>
                <w:sz w:val="24"/>
                <w:szCs w:val="24"/>
                <w14:textFill>
                  <w14:solidFill>
                    <w14:schemeClr w14:val="tx1"/>
                  </w14:solidFill>
                </w14:textFill>
              </w:rPr>
              <w:t>扰动修正系数1.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，核算颗粒物产生系数0.1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kg/t</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-产品，</w:t>
            </w:r>
            <w:r>
              <w:rPr>
                <w:rFonts w:hint="eastAsia"/>
                <w:color w:val="000000" w:themeColor="text1"/>
                <w:sz w:val="24"/>
                <w:szCs w:val="24"/>
                <w:vertAlign w:val="baseline"/>
                <w:lang w:val="en-US" w:eastAsia="zh-CN"/>
                <w14:textFill>
                  <w14:solidFill>
                    <w14:schemeClr w14:val="tx1"/>
                  </w14:solidFill>
                </w14:textFill>
              </w:rPr>
              <w:t>本项目优质褐煤量为36000t/a，则干燥工序颗粒物产生量为4.68t/a，0.65kg/h。本项目在每台干燥桶外围设有圆筒侧吸集气罩，产生的颗粒物在引风机（风量4000m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/h）作用下排出干燥桶经集气罩收集进入布袋除尘器处理后在车间内无组织排放。</w:t>
            </w:r>
          </w:p>
          <w:p w14:paraId="334B58D1">
            <w:pPr>
              <w:keepNext w:val="0"/>
              <w:keepLines w:val="0"/>
              <w:pageBreakBefore w:val="0"/>
              <w:kinsoku/>
              <w:wordWrap/>
              <w:overflowPunct/>
              <w:topLinePunct w:val="0"/>
              <w:autoSpaceDE/>
              <w:autoSpaceDN/>
              <w:bidi w:val="0"/>
              <w:spacing w:line="360" w:lineRule="auto"/>
              <w:ind w:left="0" w:leftChars="0" w:firstLine="480" w:firstLineChars="200"/>
              <w:rPr>
                <w:rFonts w:hint="eastAsia"/>
                <w:color w:val="000000" w:themeColor="text1"/>
                <w:sz w:val="24"/>
                <w:szCs w:val="24"/>
                <w:vertAlign w:val="baseline"/>
                <w:lang w:val="en-US" w:eastAsia="zh-CN"/>
                <w14:textFill>
                  <w14:solidFill>
                    <w14:schemeClr w14:val="tx1"/>
                  </w14:solidFill>
                </w14:textFill>
              </w:rPr>
            </w:pPr>
            <w:r>
              <w:rPr>
                <w:rFonts w:hint="eastAsia"/>
                <w:color w:val="000000" w:themeColor="text1"/>
                <w:sz w:val="24"/>
                <w:szCs w:val="24"/>
                <w:vertAlign w:val="baseline"/>
                <w:lang w:val="en-US" w:eastAsia="zh-CN"/>
                <w14:textFill>
                  <w14:solidFill>
                    <w14:schemeClr w14:val="tx1"/>
                  </w14:solidFill>
                </w14:textFill>
              </w:rPr>
              <w:t>集气效率：本项目采用</w:t>
            </w:r>
            <w:r>
              <w:rPr>
                <w:rFonts w:hint="default" w:ascii="Times New Roman" w:hAnsi="Times New Roman" w:eastAsia="宋体" w:cs="Times New Roman"/>
                <w:color w:val="000000" w:themeColor="text1"/>
                <w:sz w:val="24"/>
                <w:szCs w:val="24"/>
                <w14:textFill>
                  <w14:solidFill>
                    <w14:schemeClr w14:val="tx1"/>
                  </w14:solidFill>
                </w14:textFill>
              </w:rPr>
              <w:t>圆筒</w:t>
            </w:r>
            <w:r>
              <w:rPr>
                <w:rFonts w:hint="eastAsia" w:cs="Times New Roman"/>
                <w:color w:val="000000" w:themeColor="text1"/>
                <w:sz w:val="24"/>
                <w:szCs w:val="24"/>
                <w:lang w:eastAsia="zh-CN"/>
                <w14:textFill>
                  <w14:solidFill>
                    <w14:schemeClr w14:val="tx1"/>
                  </w14:solidFill>
                </w14:textFill>
              </w:rPr>
              <w:t>侧</w:t>
            </w:r>
            <w:r>
              <w:rPr>
                <w:rFonts w:hint="default" w:ascii="Times New Roman" w:hAnsi="Times New Roman" w:eastAsia="宋体" w:cs="Times New Roman"/>
                <w:color w:val="000000" w:themeColor="text1"/>
                <w:sz w:val="24"/>
                <w:szCs w:val="24"/>
                <w14:textFill>
                  <w14:solidFill>
                    <w14:schemeClr w14:val="tx1"/>
                  </w14:solidFill>
                </w14:textFill>
              </w:rPr>
              <w:t>吸集气罩</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圆筒</w:t>
            </w:r>
            <w:r>
              <w:rPr>
                <w:rFonts w:hint="eastAsia" w:cs="Times New Roman"/>
                <w:color w:val="000000" w:themeColor="text1"/>
                <w:sz w:val="24"/>
                <w:szCs w:val="24"/>
                <w:lang w:eastAsia="zh-CN"/>
                <w14:textFill>
                  <w14:solidFill>
                    <w14:schemeClr w14:val="tx1"/>
                  </w14:solidFill>
                </w14:textFill>
              </w:rPr>
              <w:t>直径</w:t>
            </w:r>
            <w:r>
              <w:rPr>
                <w:rFonts w:hint="eastAsia" w:cs="Times New Roman"/>
                <w:color w:val="000000" w:themeColor="text1"/>
                <w:sz w:val="24"/>
                <w:szCs w:val="24"/>
                <w:lang w:val="en-US" w:eastAsia="zh-CN"/>
                <w14:textFill>
                  <w14:solidFill>
                    <w14:schemeClr w14:val="tx1"/>
                  </w14:solidFill>
                </w14:textFill>
              </w:rPr>
              <w:t>2.3m，高1米，与废气产生源的平均距离约0.1m，</w:t>
            </w:r>
            <w:r>
              <w:rPr>
                <w:rFonts w:hint="default" w:ascii="Times New Roman" w:hAnsi="Times New Roman" w:eastAsia="宋体" w:cs="Times New Roman"/>
                <w:color w:val="000000" w:themeColor="text1"/>
                <w:sz w:val="24"/>
                <w:szCs w:val="24"/>
                <w:lang w:eastAsia="zh-CN"/>
                <w14:textFill>
                  <w14:solidFill>
                    <w14:schemeClr w14:val="tx1"/>
                  </w14:solidFill>
                </w14:textFill>
              </w:rPr>
              <w:t>集气效率参考《广东省工业源挥发性有机物减排量核算方法(试行)》中的</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包围型集气设备</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敞开面控制风速不小于0.5m/s</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，按8</w:t>
            </w:r>
            <w:r>
              <w:rPr>
                <w:rFonts w:hint="eastAsia"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eastAsia="zh-CN"/>
                <w14:textFill>
                  <w14:solidFill>
                    <w14:schemeClr w14:val="tx1"/>
                  </w14:solidFill>
                </w14:textFill>
              </w:rPr>
              <w:t>%计。</w:t>
            </w:r>
          </w:p>
          <w:p w14:paraId="2DE406A2">
            <w:pPr>
              <w:pStyle w:val="3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default" w:ascii="Times New Roman" w:hAnsi="Times New Roman" w:cs="Times New Roman"/>
                <w:b w:val="0"/>
                <w:bCs w:val="0"/>
                <w:color w:val="000000" w:themeColor="text1"/>
                <w:spacing w:val="-10"/>
                <w:sz w:val="24"/>
                <w:szCs w:val="32"/>
                <w:lang w:val="en-US"/>
                <w14:textFill>
                  <w14:solidFill>
                    <w14:schemeClr w14:val="tx1"/>
                  </w14:solidFill>
                </w14:textFill>
              </w:rPr>
            </w:pPr>
            <w:r>
              <w:rPr>
                <w:rFonts w:hint="eastAsia"/>
                <w:color w:val="000000" w:themeColor="text1"/>
                <w:sz w:val="24"/>
                <w:szCs w:val="24"/>
                <w:vertAlign w:val="baseline"/>
                <w:lang w:val="en-US" w:eastAsia="zh-CN"/>
                <w14:textFill>
                  <w14:solidFill>
                    <w14:schemeClr w14:val="tx1"/>
                  </w14:solidFill>
                </w14:textFill>
              </w:rPr>
              <w:t>本项目干燥工序颗粒物产生量为4.68t/a，0.65kg/h，集气罩集气效率85%，布袋除尘处理效率99%，</w:t>
            </w:r>
            <w:r>
              <w:rPr>
                <w:rFonts w:hint="eastAsia"/>
                <w:color w:val="000000" w:themeColor="text1"/>
                <w:sz w:val="24"/>
                <w:szCs w:val="32"/>
                <w:lang w:eastAsia="zh-CN"/>
                <w14:textFill>
                  <w14:solidFill>
                    <w14:schemeClr w14:val="tx1"/>
                  </w14:solidFill>
                </w14:textFill>
              </w:rPr>
              <w:t>车间阻隔控制效率60%，</w:t>
            </w:r>
            <w:r>
              <w:rPr>
                <w:rFonts w:hint="eastAsia"/>
                <w:color w:val="000000" w:themeColor="text1"/>
                <w:sz w:val="24"/>
                <w:szCs w:val="24"/>
                <w:vertAlign w:val="baseline"/>
                <w:lang w:val="en-US" w:eastAsia="zh-CN"/>
                <w14:textFill>
                  <w14:solidFill>
                    <w14:schemeClr w14:val="tx1"/>
                  </w14:solidFill>
                </w14:textFill>
              </w:rPr>
              <w:t>则干燥工序颗粒物排放量为0.297t/a，0.041kg/h，</w:t>
            </w:r>
          </w:p>
          <w:p w14:paraId="3D7AD9BD">
            <w:pPr>
              <w:pStyle w:val="3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42" w:firstLineChars="200"/>
              <w:textAlignment w:val="auto"/>
              <w:rPr>
                <w:rFonts w:hint="eastAsia" w:ascii="Times New Roman" w:hAnsi="Times New Roman" w:eastAsia="宋体" w:cs="Times New Roman"/>
                <w:b/>
                <w:bCs/>
                <w:color w:val="000000" w:themeColor="text1"/>
                <w:spacing w:val="-10"/>
                <w:sz w:val="24"/>
                <w:szCs w:val="32"/>
                <w:lang w:val="en-US" w:eastAsia="zh-CN"/>
                <w14:textFill>
                  <w14:solidFill>
                    <w14:schemeClr w14:val="tx1"/>
                  </w14:solidFill>
                </w14:textFill>
              </w:rPr>
            </w:pPr>
            <w:r>
              <w:rPr>
                <w:rFonts w:hint="eastAsia" w:cs="Times New Roman"/>
                <w:b/>
                <w:bCs/>
                <w:color w:val="000000" w:themeColor="text1"/>
                <w:spacing w:val="-10"/>
                <w:sz w:val="24"/>
                <w:szCs w:val="32"/>
                <w:lang w:val="en-US" w:eastAsia="zh-CN"/>
                <w14:textFill>
                  <w14:solidFill>
                    <w14:schemeClr w14:val="tx1"/>
                  </w14:solidFill>
                </w14:textFill>
              </w:rPr>
              <w:t>5）气态水</w:t>
            </w:r>
          </w:p>
          <w:p w14:paraId="6687C3FC">
            <w:pPr>
              <w:pStyle w:val="34"/>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40" w:firstLineChars="200"/>
              <w:textAlignment w:val="auto"/>
              <w:rPr>
                <w:rFonts w:hint="default" w:ascii="Times New Roman" w:hAnsi="Times New Roman" w:eastAsia="宋体" w:cs="Times New Roman"/>
                <w:b w:val="0"/>
                <w:bCs w:val="0"/>
                <w:color w:val="000000" w:themeColor="text1"/>
                <w:spacing w:val="-10"/>
                <w:sz w:val="24"/>
                <w:szCs w:val="32"/>
                <w:lang w:val="en-US" w:eastAsia="zh-CN"/>
                <w14:textFill>
                  <w14:solidFill>
                    <w14:schemeClr w14:val="tx1"/>
                  </w14:solidFill>
                </w14:textFill>
              </w:rPr>
            </w:pPr>
            <w:r>
              <w:rPr>
                <w:rFonts w:hint="eastAsia" w:cs="Times New Roman"/>
                <w:b w:val="0"/>
                <w:bCs w:val="0"/>
                <w:color w:val="000000" w:themeColor="text1"/>
                <w:spacing w:val="-10"/>
                <w:sz w:val="24"/>
                <w:szCs w:val="32"/>
                <w:lang w:eastAsia="zh-CN"/>
                <w14:textFill>
                  <w14:solidFill>
                    <w14:schemeClr w14:val="tx1"/>
                  </w14:solidFill>
                </w14:textFill>
              </w:rPr>
              <w:t>原料褐煤</w:t>
            </w:r>
            <w:r>
              <w:rPr>
                <w:rFonts w:hint="eastAsia" w:cs="Times New Roman"/>
                <w:b w:val="0"/>
                <w:bCs w:val="0"/>
                <w:color w:val="000000" w:themeColor="text1"/>
                <w:spacing w:val="-10"/>
                <w:sz w:val="24"/>
                <w:szCs w:val="32"/>
                <w:lang w:val="en-US" w:eastAsia="zh-CN"/>
                <w14:textFill>
                  <w14:solidFill>
                    <w14:schemeClr w14:val="tx1"/>
                  </w14:solidFill>
                </w14:textFill>
              </w:rPr>
              <w:t>4.115万吨（</w:t>
            </w:r>
            <w:r>
              <w:rPr>
                <w:rFonts w:hint="eastAsia" w:cs="Times New Roman"/>
                <w:b w:val="0"/>
                <w:bCs w:val="0"/>
                <w:color w:val="000000" w:themeColor="text1"/>
                <w:spacing w:val="-10"/>
                <w:sz w:val="24"/>
                <w:szCs w:val="32"/>
                <w:lang w:eastAsia="zh-CN"/>
                <w14:textFill>
                  <w14:solidFill>
                    <w14:schemeClr w14:val="tx1"/>
                  </w14:solidFill>
                </w14:textFill>
              </w:rPr>
              <w:t>含水率约</w:t>
            </w:r>
            <w:r>
              <w:rPr>
                <w:rFonts w:hint="eastAsia" w:cs="Times New Roman"/>
                <w:b w:val="0"/>
                <w:bCs w:val="0"/>
                <w:color w:val="000000" w:themeColor="text1"/>
                <w:spacing w:val="-10"/>
                <w:sz w:val="24"/>
                <w:szCs w:val="32"/>
                <w:lang w:val="en-US" w:eastAsia="zh-CN"/>
                <w14:textFill>
                  <w14:solidFill>
                    <w14:schemeClr w14:val="tx1"/>
                  </w14:solidFill>
                </w14:textFill>
              </w:rPr>
              <w:t>30%），成品褐煤3.6万吨（含水率约为20%），产生的气态水为5150吨，挥发进入空气中。</w:t>
            </w:r>
          </w:p>
          <w:p w14:paraId="665D5E31">
            <w:pPr>
              <w:pStyle w:val="34"/>
              <w:adjustRightInd w:val="0"/>
              <w:snapToGrid w:val="0"/>
              <w:spacing w:after="0" w:line="360" w:lineRule="auto"/>
              <w:ind w:left="0" w:leftChars="0" w:firstLine="325" w:firstLineChars="147"/>
              <w:rPr>
                <w:rFonts w:hint="eastAsia" w:ascii="Times New Roman" w:hAnsi="Times New Roman" w:eastAsia="宋体" w:cs="Times New Roman"/>
                <w:b/>
                <w:bCs/>
                <w:color w:val="000000" w:themeColor="text1"/>
                <w:spacing w:val="-10"/>
                <w:szCs w:val="24"/>
                <w:lang w:eastAsia="zh-CN"/>
                <w14:textFill>
                  <w14:solidFill>
                    <w14:schemeClr w14:val="tx1"/>
                  </w14:solidFill>
                </w14:textFill>
              </w:rPr>
            </w:pPr>
            <w:r>
              <w:rPr>
                <w:rFonts w:hint="default" w:ascii="Times New Roman" w:hAnsi="Times New Roman" w:cs="Times New Roman"/>
                <w:b/>
                <w:bCs/>
                <w:color w:val="000000" w:themeColor="text1"/>
                <w:spacing w:val="-10"/>
                <w:sz w:val="24"/>
                <w:szCs w:val="32"/>
                <w14:textFill>
                  <w14:solidFill>
                    <w14:schemeClr w14:val="tx1"/>
                  </w14:solidFill>
                </w14:textFill>
              </w:rPr>
              <w:t>（2）废气产排情况</w:t>
            </w:r>
          </w:p>
          <w:p w14:paraId="26F35BD6">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根据项目运营期产污环节分析，</w:t>
            </w:r>
            <w:r>
              <w:rPr>
                <w:rFonts w:hint="default" w:ascii="Times New Roman" w:hAnsi="Times New Roman" w:cs="Times New Roman"/>
                <w:color w:val="000000" w:themeColor="text1"/>
                <w:sz w:val="24"/>
                <w:szCs w:val="30"/>
                <w14:textFill>
                  <w14:solidFill>
                    <w14:schemeClr w14:val="tx1"/>
                  </w14:solidFill>
                </w14:textFill>
              </w:rPr>
              <w:t>项目运营期间废气</w:t>
            </w:r>
            <w:bookmarkStart w:id="33" w:name="_Hlk194499758"/>
            <w:r>
              <w:rPr>
                <w:rFonts w:hint="default" w:ascii="Times New Roman" w:hAnsi="Times New Roman" w:cs="Times New Roman"/>
                <w:color w:val="000000" w:themeColor="text1"/>
                <w:sz w:val="24"/>
                <w14:textFill>
                  <w14:solidFill>
                    <w14:schemeClr w14:val="tx1"/>
                  </w14:solidFill>
                </w14:textFill>
              </w:rPr>
              <w:t>产排情况详见下表。</w:t>
            </w:r>
          </w:p>
          <w:p w14:paraId="6116F902">
            <w:pPr>
              <w:pStyle w:val="34"/>
              <w:ind w:left="0" w:leftChars="0" w:firstLine="442"/>
              <w:jc w:val="center"/>
              <w:rPr>
                <w:rFonts w:hint="default" w:ascii="Times New Roman" w:hAnsi="Times New Roman" w:cs="Times New Roman"/>
                <w:b/>
                <w:color w:val="000000" w:themeColor="text1"/>
                <w:spacing w:val="-10"/>
                <w:sz w:val="24"/>
                <w:szCs w:val="32"/>
                <w14:textFill>
                  <w14:solidFill>
                    <w14:schemeClr w14:val="tx1"/>
                  </w14:solidFill>
                </w14:textFill>
              </w:rPr>
            </w:pPr>
            <w:r>
              <w:rPr>
                <w:rFonts w:hint="default" w:ascii="Times New Roman" w:hAnsi="Times New Roman" w:cs="Times New Roman"/>
                <w:b/>
                <w:color w:val="000000" w:themeColor="text1"/>
                <w:spacing w:val="-10"/>
                <w:sz w:val="24"/>
                <w:szCs w:val="32"/>
                <w14:textFill>
                  <w14:solidFill>
                    <w14:schemeClr w14:val="tx1"/>
                  </w14:solidFill>
                </w14:textFill>
              </w:rPr>
              <w:t>表4-</w:t>
            </w:r>
            <w:r>
              <w:rPr>
                <w:rFonts w:hint="eastAsia" w:cs="Times New Roman"/>
                <w:b/>
                <w:color w:val="000000" w:themeColor="text1"/>
                <w:spacing w:val="-10"/>
                <w:sz w:val="24"/>
                <w:szCs w:val="32"/>
                <w:lang w:val="en-US" w:eastAsia="zh-CN"/>
                <w14:textFill>
                  <w14:solidFill>
                    <w14:schemeClr w14:val="tx1"/>
                  </w14:solidFill>
                </w14:textFill>
              </w:rPr>
              <w:t>1</w:t>
            </w:r>
            <w:r>
              <w:rPr>
                <w:rFonts w:hint="default" w:ascii="Times New Roman" w:hAnsi="Times New Roman" w:cs="Times New Roman"/>
                <w:b/>
                <w:color w:val="000000" w:themeColor="text1"/>
                <w:spacing w:val="-10"/>
                <w:sz w:val="24"/>
                <w:szCs w:val="32"/>
                <w14:textFill>
                  <w14:solidFill>
                    <w14:schemeClr w14:val="tx1"/>
                  </w14:solidFill>
                </w14:textFill>
              </w:rPr>
              <w:t xml:space="preserve"> 本项目废气产排情况一览表</w:t>
            </w:r>
          </w:p>
          <w:tbl>
            <w:tblPr>
              <w:tblStyle w:val="35"/>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23" w:type="dxa"/>
                <w:bottom w:w="0" w:type="dxa"/>
                <w:right w:w="23" w:type="dxa"/>
              </w:tblCellMar>
            </w:tblPr>
            <w:tblGrid>
              <w:gridCol w:w="878"/>
              <w:gridCol w:w="1978"/>
              <w:gridCol w:w="1601"/>
              <w:gridCol w:w="703"/>
              <w:gridCol w:w="706"/>
              <w:gridCol w:w="1603"/>
              <w:gridCol w:w="1101"/>
            </w:tblGrid>
            <w:tr w14:paraId="6BD31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3" w:hRule="atLeast"/>
                <w:jc w:val="center"/>
              </w:trPr>
              <w:tc>
                <w:tcPr>
                  <w:tcW w:w="512" w:type="pct"/>
                  <w:tcBorders>
                    <w:tl2br w:val="nil"/>
                    <w:tr2bl w:val="nil"/>
                  </w:tcBorders>
                  <w:shd w:val="clear" w:color="auto" w:fill="auto"/>
                  <w:vAlign w:val="center"/>
                </w:tcPr>
                <w:p w14:paraId="1FD8D217">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排放方式</w:t>
                  </w:r>
                </w:p>
              </w:tc>
              <w:tc>
                <w:tcPr>
                  <w:tcW w:w="1154" w:type="pct"/>
                  <w:tcBorders>
                    <w:tl2br w:val="nil"/>
                    <w:tr2bl w:val="nil"/>
                  </w:tcBorders>
                  <w:shd w:val="clear" w:color="auto" w:fill="auto"/>
                  <w:vAlign w:val="center"/>
                </w:tcPr>
                <w:p w14:paraId="1D0AEE99">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污染物</w:t>
                  </w:r>
                </w:p>
              </w:tc>
              <w:tc>
                <w:tcPr>
                  <w:tcW w:w="934" w:type="pct"/>
                  <w:tcBorders>
                    <w:tl2br w:val="nil"/>
                    <w:tr2bl w:val="nil"/>
                  </w:tcBorders>
                  <w:shd w:val="clear" w:color="auto" w:fill="auto"/>
                  <w:vAlign w:val="center"/>
                </w:tcPr>
                <w:p w14:paraId="00828C6A">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产生量（</w:t>
                  </w:r>
                  <w:r>
                    <w:rPr>
                      <w:b w:val="0"/>
                      <w:bCs/>
                      <w:color w:val="000000" w:themeColor="text1"/>
                      <w:sz w:val="21"/>
                      <w:szCs w:val="21"/>
                      <w:lang w:val="en-US" w:eastAsia="zh-CN"/>
                      <w14:textFill>
                        <w14:solidFill>
                          <w14:schemeClr w14:val="tx1"/>
                        </w14:solidFill>
                      </w14:textFill>
                    </w:rPr>
                    <w:t>t/a）</w:t>
                  </w:r>
                </w:p>
              </w:tc>
              <w:tc>
                <w:tcPr>
                  <w:tcW w:w="822" w:type="pct"/>
                  <w:gridSpan w:val="2"/>
                  <w:tcBorders>
                    <w:tl2br w:val="nil"/>
                    <w:tr2bl w:val="nil"/>
                  </w:tcBorders>
                  <w:shd w:val="clear" w:color="auto" w:fill="auto"/>
                  <w:vAlign w:val="center"/>
                </w:tcPr>
                <w:p w14:paraId="31229D2A">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去除效率</w:t>
                  </w:r>
                </w:p>
              </w:tc>
              <w:tc>
                <w:tcPr>
                  <w:tcW w:w="935" w:type="pct"/>
                  <w:tcBorders>
                    <w:tl2br w:val="nil"/>
                    <w:tr2bl w:val="nil"/>
                  </w:tcBorders>
                  <w:shd w:val="clear" w:color="auto" w:fill="auto"/>
                  <w:vAlign w:val="center"/>
                </w:tcPr>
                <w:p w14:paraId="048FF1EE">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排放量（</w:t>
                  </w:r>
                  <w:r>
                    <w:rPr>
                      <w:b w:val="0"/>
                      <w:bCs/>
                      <w:color w:val="000000" w:themeColor="text1"/>
                      <w:sz w:val="21"/>
                      <w:szCs w:val="21"/>
                      <w:lang w:val="en-US" w:eastAsia="zh-CN"/>
                      <w14:textFill>
                        <w14:solidFill>
                          <w14:schemeClr w14:val="tx1"/>
                        </w14:solidFill>
                      </w14:textFill>
                    </w:rPr>
                    <w:t>t/a）</w:t>
                  </w:r>
                </w:p>
              </w:tc>
              <w:tc>
                <w:tcPr>
                  <w:tcW w:w="642" w:type="pct"/>
                  <w:tcBorders>
                    <w:tl2br w:val="nil"/>
                    <w:tr2bl w:val="nil"/>
                  </w:tcBorders>
                  <w:shd w:val="clear" w:color="auto" w:fill="auto"/>
                  <w:vAlign w:val="center"/>
                </w:tcPr>
                <w:p w14:paraId="4A4BDCFE">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排放速率（</w:t>
                  </w:r>
                  <w:r>
                    <w:rPr>
                      <w:b w:val="0"/>
                      <w:bCs/>
                      <w:color w:val="000000" w:themeColor="text1"/>
                      <w:sz w:val="21"/>
                      <w:szCs w:val="21"/>
                      <w:lang w:val="en-US" w:eastAsia="zh-CN"/>
                      <w14:textFill>
                        <w14:solidFill>
                          <w14:schemeClr w14:val="tx1"/>
                        </w14:solidFill>
                      </w14:textFill>
                    </w:rPr>
                    <w:t>kg/h）</w:t>
                  </w:r>
                </w:p>
              </w:tc>
            </w:tr>
            <w:tr w14:paraId="228F8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85" w:hRule="atLeast"/>
                <w:jc w:val="center"/>
              </w:trPr>
              <w:tc>
                <w:tcPr>
                  <w:tcW w:w="512" w:type="pct"/>
                  <w:vMerge w:val="restart"/>
                  <w:tcBorders>
                    <w:tl2br w:val="nil"/>
                    <w:tr2bl w:val="nil"/>
                  </w:tcBorders>
                  <w:shd w:val="clear" w:color="auto" w:fill="auto"/>
                  <w:noWrap/>
                  <w:vAlign w:val="center"/>
                </w:tcPr>
                <w:p w14:paraId="48A9FE71">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无组织</w:t>
                  </w:r>
                </w:p>
              </w:tc>
              <w:tc>
                <w:tcPr>
                  <w:tcW w:w="1154" w:type="pct"/>
                  <w:tcBorders>
                    <w:tl2br w:val="nil"/>
                    <w:tr2bl w:val="nil"/>
                  </w:tcBorders>
                  <w:shd w:val="clear" w:color="auto" w:fill="auto"/>
                  <w:noWrap/>
                  <w:vAlign w:val="center"/>
                </w:tcPr>
                <w:p w14:paraId="33D2D6BB">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装卸粉尘</w:t>
                  </w:r>
                </w:p>
              </w:tc>
              <w:tc>
                <w:tcPr>
                  <w:tcW w:w="934" w:type="pct"/>
                  <w:tcBorders>
                    <w:tl2br w:val="nil"/>
                    <w:tr2bl w:val="nil"/>
                  </w:tcBorders>
                  <w:shd w:val="clear" w:color="auto" w:fill="auto"/>
                  <w:noWrap/>
                  <w:vAlign w:val="center"/>
                </w:tcPr>
                <w:p w14:paraId="6E0C0B6F">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0.0055</w:t>
                  </w:r>
                </w:p>
              </w:tc>
              <w:tc>
                <w:tcPr>
                  <w:tcW w:w="822" w:type="pct"/>
                  <w:gridSpan w:val="2"/>
                  <w:tcBorders>
                    <w:tl2br w:val="nil"/>
                    <w:tr2bl w:val="nil"/>
                  </w:tcBorders>
                  <w:shd w:val="clear" w:color="auto" w:fill="auto"/>
                  <w:noWrap/>
                  <w:vAlign w:val="center"/>
                </w:tcPr>
                <w:p w14:paraId="706D2EC4">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60%</w:t>
                  </w:r>
                </w:p>
              </w:tc>
              <w:tc>
                <w:tcPr>
                  <w:tcW w:w="935" w:type="pct"/>
                  <w:tcBorders>
                    <w:tl2br w:val="nil"/>
                    <w:tr2bl w:val="nil"/>
                  </w:tcBorders>
                  <w:shd w:val="clear" w:color="auto" w:fill="auto"/>
                  <w:noWrap/>
                  <w:vAlign w:val="center"/>
                </w:tcPr>
                <w:p w14:paraId="4C4AD2F9">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0.0022</w:t>
                  </w:r>
                </w:p>
              </w:tc>
              <w:tc>
                <w:tcPr>
                  <w:tcW w:w="642" w:type="pct"/>
                  <w:tcBorders>
                    <w:tl2br w:val="nil"/>
                    <w:tr2bl w:val="nil"/>
                  </w:tcBorders>
                  <w:shd w:val="clear" w:color="auto" w:fill="auto"/>
                  <w:noWrap/>
                  <w:vAlign w:val="center"/>
                </w:tcPr>
                <w:p w14:paraId="2F1A3EF0">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0.0003</w:t>
                  </w:r>
                </w:p>
              </w:tc>
            </w:tr>
            <w:tr w14:paraId="52E0F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85" w:hRule="atLeast"/>
                <w:jc w:val="center"/>
              </w:trPr>
              <w:tc>
                <w:tcPr>
                  <w:tcW w:w="512" w:type="pct"/>
                  <w:vMerge w:val="continue"/>
                  <w:tcBorders>
                    <w:tl2br w:val="nil"/>
                    <w:tr2bl w:val="nil"/>
                  </w:tcBorders>
                  <w:shd w:val="clear" w:color="auto" w:fill="auto"/>
                  <w:noWrap/>
                  <w:vAlign w:val="center"/>
                </w:tcPr>
                <w:p w14:paraId="57080789">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lang w:val="en-US" w:eastAsia="zh-CN"/>
                      <w14:textFill>
                        <w14:solidFill>
                          <w14:schemeClr w14:val="tx1"/>
                        </w14:solidFill>
                      </w14:textFill>
                    </w:rPr>
                  </w:pPr>
                </w:p>
              </w:tc>
              <w:tc>
                <w:tcPr>
                  <w:tcW w:w="1154" w:type="pct"/>
                  <w:tcBorders>
                    <w:tl2br w:val="nil"/>
                    <w:tr2bl w:val="nil"/>
                  </w:tcBorders>
                  <w:shd w:val="clear" w:color="auto" w:fill="auto"/>
                  <w:noWrap/>
                  <w:vAlign w:val="center"/>
                </w:tcPr>
                <w:p w14:paraId="0EDCFA36">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成品区堆存粉尘</w:t>
                  </w:r>
                </w:p>
              </w:tc>
              <w:tc>
                <w:tcPr>
                  <w:tcW w:w="934" w:type="pct"/>
                  <w:tcBorders>
                    <w:tl2br w:val="nil"/>
                    <w:tr2bl w:val="nil"/>
                  </w:tcBorders>
                  <w:shd w:val="clear" w:color="auto" w:fill="auto"/>
                  <w:noWrap/>
                  <w:vAlign w:val="center"/>
                </w:tcPr>
                <w:p w14:paraId="18A4AF4D">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0.216</w:t>
                  </w:r>
                </w:p>
              </w:tc>
              <w:tc>
                <w:tcPr>
                  <w:tcW w:w="822" w:type="pct"/>
                  <w:gridSpan w:val="2"/>
                  <w:tcBorders>
                    <w:tl2br w:val="nil"/>
                    <w:tr2bl w:val="nil"/>
                  </w:tcBorders>
                  <w:shd w:val="clear" w:color="auto" w:fill="auto"/>
                  <w:noWrap/>
                  <w:vAlign w:val="center"/>
                </w:tcPr>
                <w:p w14:paraId="4210FE7A">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60%</w:t>
                  </w:r>
                </w:p>
              </w:tc>
              <w:tc>
                <w:tcPr>
                  <w:tcW w:w="935" w:type="pct"/>
                  <w:tcBorders>
                    <w:tl2br w:val="nil"/>
                    <w:tr2bl w:val="nil"/>
                  </w:tcBorders>
                  <w:shd w:val="clear" w:color="auto" w:fill="auto"/>
                  <w:noWrap/>
                  <w:vAlign w:val="center"/>
                </w:tcPr>
                <w:p w14:paraId="2FC1D2DD">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color w:val="000000" w:themeColor="text1"/>
                      <w:sz w:val="21"/>
                      <w:szCs w:val="21"/>
                      <w:lang w:val="en-US" w:eastAsia="zh-CN"/>
                      <w14:textFill>
                        <w14:solidFill>
                          <w14:schemeClr w14:val="tx1"/>
                        </w14:solidFill>
                      </w14:textFill>
                    </w:rPr>
                  </w:pPr>
                  <w:r>
                    <w:rPr>
                      <w:rFonts w:hint="default"/>
                      <w:b w:val="0"/>
                      <w:bCs/>
                      <w:color w:val="000000" w:themeColor="text1"/>
                      <w:sz w:val="21"/>
                      <w:szCs w:val="21"/>
                      <w:lang w:val="en-US" w:eastAsia="zh-CN"/>
                      <w14:textFill>
                        <w14:solidFill>
                          <w14:schemeClr w14:val="tx1"/>
                        </w14:solidFill>
                      </w14:textFill>
                    </w:rPr>
                    <w:t>0.0</w:t>
                  </w:r>
                  <w:r>
                    <w:rPr>
                      <w:rFonts w:hint="eastAsia"/>
                      <w:b w:val="0"/>
                      <w:bCs/>
                      <w:color w:val="000000" w:themeColor="text1"/>
                      <w:sz w:val="21"/>
                      <w:szCs w:val="21"/>
                      <w:lang w:val="en-US" w:eastAsia="zh-CN"/>
                      <w14:textFill>
                        <w14:solidFill>
                          <w14:schemeClr w14:val="tx1"/>
                        </w14:solidFill>
                      </w14:textFill>
                    </w:rPr>
                    <w:t>8</w:t>
                  </w:r>
                  <w:r>
                    <w:rPr>
                      <w:rFonts w:hint="default"/>
                      <w:b w:val="0"/>
                      <w:bCs/>
                      <w:color w:val="000000" w:themeColor="text1"/>
                      <w:sz w:val="21"/>
                      <w:szCs w:val="21"/>
                      <w:lang w:val="en-US" w:eastAsia="zh-CN"/>
                      <w14:textFill>
                        <w14:solidFill>
                          <w14:schemeClr w14:val="tx1"/>
                        </w14:solidFill>
                      </w14:textFill>
                    </w:rPr>
                    <w:t>6</w:t>
                  </w:r>
                </w:p>
              </w:tc>
              <w:tc>
                <w:tcPr>
                  <w:tcW w:w="642" w:type="pct"/>
                  <w:tcBorders>
                    <w:tl2br w:val="nil"/>
                    <w:tr2bl w:val="nil"/>
                  </w:tcBorders>
                  <w:shd w:val="clear" w:color="auto" w:fill="auto"/>
                  <w:noWrap/>
                  <w:vAlign w:val="center"/>
                </w:tcPr>
                <w:p w14:paraId="4F2079CF">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0.012</w:t>
                  </w:r>
                </w:p>
              </w:tc>
            </w:tr>
            <w:tr w14:paraId="6E453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85" w:hRule="atLeast"/>
                <w:jc w:val="center"/>
              </w:trPr>
              <w:tc>
                <w:tcPr>
                  <w:tcW w:w="512" w:type="pct"/>
                  <w:vMerge w:val="continue"/>
                  <w:tcBorders>
                    <w:tl2br w:val="nil"/>
                    <w:tr2bl w:val="nil"/>
                  </w:tcBorders>
                  <w:shd w:val="clear" w:color="auto" w:fill="auto"/>
                  <w:noWrap/>
                  <w:vAlign w:val="center"/>
                </w:tcPr>
                <w:p w14:paraId="1A4771EE">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lang w:val="en-US" w:eastAsia="zh-CN"/>
                      <w14:textFill>
                        <w14:solidFill>
                          <w14:schemeClr w14:val="tx1"/>
                        </w14:solidFill>
                      </w14:textFill>
                    </w:rPr>
                  </w:pPr>
                </w:p>
              </w:tc>
              <w:tc>
                <w:tcPr>
                  <w:tcW w:w="1154" w:type="pct"/>
                  <w:tcBorders>
                    <w:tl2br w:val="nil"/>
                    <w:tr2bl w:val="nil"/>
                  </w:tcBorders>
                  <w:shd w:val="clear" w:color="auto" w:fill="auto"/>
                  <w:noWrap/>
                  <w:vAlign w:val="center"/>
                </w:tcPr>
                <w:p w14:paraId="6722017F">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造粒粉尘</w:t>
                  </w:r>
                </w:p>
              </w:tc>
              <w:tc>
                <w:tcPr>
                  <w:tcW w:w="934" w:type="pct"/>
                  <w:tcBorders>
                    <w:tl2br w:val="nil"/>
                    <w:tr2bl w:val="nil"/>
                  </w:tcBorders>
                  <w:shd w:val="clear" w:color="auto" w:fill="auto"/>
                  <w:noWrap/>
                  <w:vAlign w:val="center"/>
                </w:tcPr>
                <w:p w14:paraId="462B0CC1">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0.6</w:t>
                  </w:r>
                </w:p>
              </w:tc>
              <w:tc>
                <w:tcPr>
                  <w:tcW w:w="822" w:type="pct"/>
                  <w:gridSpan w:val="2"/>
                  <w:tcBorders>
                    <w:tl2br w:val="nil"/>
                    <w:tr2bl w:val="nil"/>
                  </w:tcBorders>
                  <w:shd w:val="clear" w:color="auto" w:fill="auto"/>
                  <w:noWrap/>
                  <w:vAlign w:val="center"/>
                </w:tcPr>
                <w:p w14:paraId="2883AA62">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60%</w:t>
                  </w:r>
                </w:p>
              </w:tc>
              <w:tc>
                <w:tcPr>
                  <w:tcW w:w="935" w:type="pct"/>
                  <w:tcBorders>
                    <w:tl2br w:val="nil"/>
                    <w:tr2bl w:val="nil"/>
                  </w:tcBorders>
                  <w:shd w:val="clear" w:color="auto" w:fill="auto"/>
                  <w:noWrap/>
                  <w:vAlign w:val="center"/>
                </w:tcPr>
                <w:p w14:paraId="61601711">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0.24</w:t>
                  </w:r>
                </w:p>
              </w:tc>
              <w:tc>
                <w:tcPr>
                  <w:tcW w:w="642" w:type="pct"/>
                  <w:tcBorders>
                    <w:tl2br w:val="nil"/>
                    <w:tr2bl w:val="nil"/>
                  </w:tcBorders>
                  <w:shd w:val="clear" w:color="auto" w:fill="auto"/>
                  <w:noWrap/>
                  <w:vAlign w:val="center"/>
                </w:tcPr>
                <w:p w14:paraId="2AA448CF">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0.033</w:t>
                  </w:r>
                </w:p>
              </w:tc>
            </w:tr>
            <w:tr w14:paraId="38FE5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85" w:hRule="atLeast"/>
                <w:jc w:val="center"/>
              </w:trPr>
              <w:tc>
                <w:tcPr>
                  <w:tcW w:w="512" w:type="pct"/>
                  <w:vMerge w:val="continue"/>
                  <w:tcBorders>
                    <w:tl2br w:val="nil"/>
                    <w:tr2bl w:val="nil"/>
                  </w:tcBorders>
                  <w:shd w:val="clear" w:color="auto" w:fill="auto"/>
                  <w:noWrap/>
                  <w:vAlign w:val="center"/>
                </w:tcPr>
                <w:p w14:paraId="6B217192">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lang w:val="en-US" w:eastAsia="zh-CN"/>
                      <w14:textFill>
                        <w14:solidFill>
                          <w14:schemeClr w14:val="tx1"/>
                        </w14:solidFill>
                      </w14:textFill>
                    </w:rPr>
                  </w:pPr>
                </w:p>
              </w:tc>
              <w:tc>
                <w:tcPr>
                  <w:tcW w:w="1154" w:type="pct"/>
                  <w:tcBorders>
                    <w:tl2br w:val="nil"/>
                    <w:tr2bl w:val="nil"/>
                  </w:tcBorders>
                  <w:shd w:val="clear" w:color="auto" w:fill="auto"/>
                  <w:noWrap/>
                  <w:vAlign w:val="center"/>
                </w:tcPr>
                <w:p w14:paraId="4ED801C5">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干燥粉尘</w:t>
                  </w:r>
                </w:p>
              </w:tc>
              <w:tc>
                <w:tcPr>
                  <w:tcW w:w="934" w:type="pct"/>
                  <w:tcBorders>
                    <w:tl2br w:val="nil"/>
                    <w:tr2bl w:val="nil"/>
                  </w:tcBorders>
                  <w:shd w:val="clear" w:color="auto" w:fill="auto"/>
                  <w:noWrap/>
                  <w:vAlign w:val="center"/>
                </w:tcPr>
                <w:p w14:paraId="27D85C79">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ascii="Times New Roman" w:hAnsi="Times New Roman" w:eastAsia="宋体" w:cs="Courier New"/>
                      <w:b w:val="0"/>
                      <w:bCs/>
                      <w:color w:val="000000" w:themeColor="text1"/>
                      <w:spacing w:val="14"/>
                      <w:kern w:val="0"/>
                      <w:sz w:val="21"/>
                      <w:szCs w:val="21"/>
                      <w:lang w:val="en-US" w:eastAsia="zh-CN" w:bidi="ar-SA"/>
                      <w14:textFill>
                        <w14:solidFill>
                          <w14:schemeClr w14:val="tx1"/>
                        </w14:solidFill>
                      </w14:textFill>
                    </w:rPr>
                  </w:pPr>
                  <w:r>
                    <w:rPr>
                      <w:rFonts w:hint="eastAsia" w:cs="Courier New"/>
                      <w:b w:val="0"/>
                      <w:bCs/>
                      <w:color w:val="000000" w:themeColor="text1"/>
                      <w:spacing w:val="14"/>
                      <w:kern w:val="0"/>
                      <w:sz w:val="21"/>
                      <w:szCs w:val="21"/>
                      <w:lang w:val="en-US" w:eastAsia="zh-CN" w:bidi="ar-SA"/>
                      <w14:textFill>
                        <w14:solidFill>
                          <w14:schemeClr w14:val="tx1"/>
                        </w14:solidFill>
                      </w14:textFill>
                    </w:rPr>
                    <w:t>4.68</w:t>
                  </w:r>
                </w:p>
              </w:tc>
              <w:tc>
                <w:tcPr>
                  <w:tcW w:w="410" w:type="pct"/>
                  <w:tcBorders>
                    <w:tl2br w:val="nil"/>
                    <w:tr2bl w:val="nil"/>
                  </w:tcBorders>
                  <w:shd w:val="clear" w:color="auto" w:fill="auto"/>
                  <w:noWrap/>
                  <w:vAlign w:val="center"/>
                </w:tcPr>
                <w:p w14:paraId="49C1C688">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ascii="Times New Roman" w:hAnsi="Times New Roman" w:eastAsia="宋体" w:cs="Courier New"/>
                      <w:b w:val="0"/>
                      <w:bCs/>
                      <w:color w:val="000000" w:themeColor="text1"/>
                      <w:spacing w:val="14"/>
                      <w:kern w:val="0"/>
                      <w:sz w:val="21"/>
                      <w:szCs w:val="21"/>
                      <w:lang w:val="en-US" w:eastAsia="zh-CN" w:bidi="ar-SA"/>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99%</w:t>
                  </w:r>
                </w:p>
              </w:tc>
              <w:tc>
                <w:tcPr>
                  <w:tcW w:w="411" w:type="pct"/>
                  <w:tcBorders>
                    <w:tl2br w:val="nil"/>
                    <w:tr2bl w:val="nil"/>
                  </w:tcBorders>
                  <w:shd w:val="clear" w:color="auto" w:fill="auto"/>
                  <w:noWrap/>
                  <w:vAlign w:val="center"/>
                </w:tcPr>
                <w:p w14:paraId="78739103">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60%</w:t>
                  </w:r>
                </w:p>
              </w:tc>
              <w:tc>
                <w:tcPr>
                  <w:tcW w:w="935" w:type="pct"/>
                  <w:tcBorders>
                    <w:tl2br w:val="nil"/>
                    <w:tr2bl w:val="nil"/>
                  </w:tcBorders>
                  <w:shd w:val="clear" w:color="auto" w:fill="auto"/>
                  <w:noWrap/>
                  <w:vAlign w:val="center"/>
                </w:tcPr>
                <w:p w14:paraId="2FE54535">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ascii="Times New Roman" w:hAnsi="Times New Roman" w:eastAsia="宋体" w:cs="Courier New"/>
                      <w:b w:val="0"/>
                      <w:bCs/>
                      <w:color w:val="000000" w:themeColor="text1"/>
                      <w:spacing w:val="14"/>
                      <w:kern w:val="0"/>
                      <w:sz w:val="21"/>
                      <w:szCs w:val="21"/>
                      <w:lang w:val="en-US" w:eastAsia="zh-CN" w:bidi="ar-SA"/>
                      <w14:textFill>
                        <w14:solidFill>
                          <w14:schemeClr w14:val="tx1"/>
                        </w14:solidFill>
                      </w14:textFill>
                    </w:rPr>
                  </w:pPr>
                  <w:r>
                    <w:rPr>
                      <w:rFonts w:hint="eastAsia" w:cs="Courier New"/>
                      <w:b w:val="0"/>
                      <w:bCs/>
                      <w:color w:val="000000" w:themeColor="text1"/>
                      <w:spacing w:val="14"/>
                      <w:kern w:val="0"/>
                      <w:sz w:val="21"/>
                      <w:szCs w:val="21"/>
                      <w:lang w:val="en-US" w:eastAsia="zh-CN" w:bidi="ar-SA"/>
                      <w14:textFill>
                        <w14:solidFill>
                          <w14:schemeClr w14:val="tx1"/>
                        </w14:solidFill>
                      </w14:textFill>
                    </w:rPr>
                    <w:t>0.297</w:t>
                  </w:r>
                </w:p>
              </w:tc>
              <w:tc>
                <w:tcPr>
                  <w:tcW w:w="642" w:type="pct"/>
                  <w:tcBorders>
                    <w:tl2br w:val="nil"/>
                    <w:tr2bl w:val="nil"/>
                  </w:tcBorders>
                  <w:shd w:val="clear" w:color="auto" w:fill="auto"/>
                  <w:noWrap/>
                  <w:vAlign w:val="center"/>
                </w:tcPr>
                <w:p w14:paraId="4867A7FF">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ascii="Times New Roman" w:hAnsi="Times New Roman" w:eastAsia="宋体" w:cs="Courier New"/>
                      <w:b w:val="0"/>
                      <w:bCs/>
                      <w:color w:val="000000" w:themeColor="text1"/>
                      <w:spacing w:val="14"/>
                      <w:kern w:val="0"/>
                      <w:sz w:val="21"/>
                      <w:szCs w:val="21"/>
                      <w:lang w:val="en-US" w:eastAsia="zh-CN" w:bidi="ar-SA"/>
                      <w14:textFill>
                        <w14:solidFill>
                          <w14:schemeClr w14:val="tx1"/>
                        </w14:solidFill>
                      </w14:textFill>
                    </w:rPr>
                  </w:pPr>
                  <w:r>
                    <w:rPr>
                      <w:rFonts w:hint="eastAsia" w:cs="Courier New"/>
                      <w:b w:val="0"/>
                      <w:bCs/>
                      <w:color w:val="000000" w:themeColor="text1"/>
                      <w:spacing w:val="14"/>
                      <w:kern w:val="0"/>
                      <w:sz w:val="21"/>
                      <w:szCs w:val="21"/>
                      <w:lang w:val="en-US" w:eastAsia="zh-CN" w:bidi="ar-SA"/>
                      <w14:textFill>
                        <w14:solidFill>
                          <w14:schemeClr w14:val="tx1"/>
                        </w14:solidFill>
                      </w14:textFill>
                    </w:rPr>
                    <w:t>0.041</w:t>
                  </w:r>
                </w:p>
              </w:tc>
            </w:tr>
            <w:tr w14:paraId="6903E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85" w:hRule="atLeast"/>
                <w:jc w:val="center"/>
              </w:trPr>
              <w:tc>
                <w:tcPr>
                  <w:tcW w:w="3422" w:type="pct"/>
                  <w:gridSpan w:val="5"/>
                  <w:tcBorders>
                    <w:tl2br w:val="nil"/>
                    <w:tr2bl w:val="nil"/>
                  </w:tcBorders>
                  <w:shd w:val="clear" w:color="auto" w:fill="auto"/>
                  <w:noWrap/>
                  <w:vAlign w:val="center"/>
                </w:tcPr>
                <w:p w14:paraId="417F5583">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eastAsia"/>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总计</w:t>
                  </w:r>
                </w:p>
              </w:tc>
              <w:tc>
                <w:tcPr>
                  <w:tcW w:w="935" w:type="pct"/>
                  <w:tcBorders>
                    <w:tl2br w:val="nil"/>
                    <w:tr2bl w:val="nil"/>
                  </w:tcBorders>
                  <w:shd w:val="clear" w:color="auto" w:fill="auto"/>
                  <w:noWrap/>
                  <w:vAlign w:val="center"/>
                </w:tcPr>
                <w:p w14:paraId="5884A464">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cs="Courier New"/>
                      <w:b w:val="0"/>
                      <w:bCs/>
                      <w:color w:val="000000" w:themeColor="text1"/>
                      <w:spacing w:val="14"/>
                      <w:kern w:val="0"/>
                      <w:sz w:val="21"/>
                      <w:szCs w:val="21"/>
                      <w:lang w:val="en-US" w:eastAsia="zh-CN" w:bidi="ar-SA"/>
                      <w14:textFill>
                        <w14:solidFill>
                          <w14:schemeClr w14:val="tx1"/>
                        </w14:solidFill>
                      </w14:textFill>
                    </w:rPr>
                  </w:pPr>
                  <w:r>
                    <w:rPr>
                      <w:rFonts w:hint="eastAsia" w:cs="Courier New"/>
                      <w:b w:val="0"/>
                      <w:bCs/>
                      <w:color w:val="000000" w:themeColor="text1"/>
                      <w:spacing w:val="14"/>
                      <w:kern w:val="0"/>
                      <w:sz w:val="21"/>
                      <w:szCs w:val="21"/>
                      <w:lang w:val="en-US" w:eastAsia="zh-CN" w:bidi="ar-SA"/>
                      <w14:textFill>
                        <w14:solidFill>
                          <w14:schemeClr w14:val="tx1"/>
                        </w14:solidFill>
                      </w14:textFill>
                    </w:rPr>
                    <w:t>0.625</w:t>
                  </w:r>
                </w:p>
              </w:tc>
              <w:tc>
                <w:tcPr>
                  <w:tcW w:w="642" w:type="pct"/>
                  <w:tcBorders>
                    <w:tl2br w:val="nil"/>
                    <w:tr2bl w:val="nil"/>
                  </w:tcBorders>
                  <w:shd w:val="clear" w:color="auto" w:fill="auto"/>
                  <w:noWrap/>
                  <w:vAlign w:val="center"/>
                </w:tcPr>
                <w:p w14:paraId="38727C46">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cs="Courier New"/>
                      <w:b w:val="0"/>
                      <w:bCs/>
                      <w:color w:val="000000" w:themeColor="text1"/>
                      <w:spacing w:val="14"/>
                      <w:kern w:val="0"/>
                      <w:sz w:val="21"/>
                      <w:szCs w:val="21"/>
                      <w:lang w:val="en-US" w:eastAsia="zh-CN" w:bidi="ar-SA"/>
                      <w14:textFill>
                        <w14:solidFill>
                          <w14:schemeClr w14:val="tx1"/>
                        </w14:solidFill>
                      </w14:textFill>
                    </w:rPr>
                  </w:pPr>
                  <w:r>
                    <w:rPr>
                      <w:rFonts w:hint="eastAsia" w:cs="Courier New"/>
                      <w:b w:val="0"/>
                      <w:bCs/>
                      <w:color w:val="000000" w:themeColor="text1"/>
                      <w:spacing w:val="14"/>
                      <w:kern w:val="0"/>
                      <w:sz w:val="21"/>
                      <w:szCs w:val="21"/>
                      <w:lang w:val="en-US" w:eastAsia="zh-CN" w:bidi="ar-SA"/>
                      <w14:textFill>
                        <w14:solidFill>
                          <w14:schemeClr w14:val="tx1"/>
                        </w14:solidFill>
                      </w14:textFill>
                    </w:rPr>
                    <w:t>0.087</w:t>
                  </w:r>
                </w:p>
              </w:tc>
            </w:tr>
            <w:bookmarkEnd w:id="33"/>
          </w:tbl>
          <w:p w14:paraId="7B400CF5">
            <w:pPr>
              <w:pStyle w:val="34"/>
              <w:keepNext w:val="0"/>
              <w:keepLines w:val="0"/>
              <w:pageBreakBefore w:val="0"/>
              <w:widowControl w:val="0"/>
              <w:kinsoku/>
              <w:wordWrap/>
              <w:overflowPunct/>
              <w:topLinePunct w:val="0"/>
              <w:autoSpaceDE/>
              <w:autoSpaceDN/>
              <w:bidi w:val="0"/>
              <w:adjustRightInd w:val="0"/>
              <w:snapToGrid w:val="0"/>
              <w:spacing w:before="157" w:beforeLines="50" w:after="0" w:line="360" w:lineRule="auto"/>
              <w:ind w:left="0" w:leftChars="0" w:firstLine="325" w:firstLineChars="147"/>
              <w:textAlignment w:val="auto"/>
              <w:rPr>
                <w:rFonts w:hint="eastAsia" w:ascii="Times New Roman" w:hAnsi="Times New Roman" w:eastAsia="宋体" w:cs="Times New Roman"/>
                <w:b/>
                <w:bCs/>
                <w:color w:val="000000" w:themeColor="text1"/>
                <w:spacing w:val="-10"/>
                <w:szCs w:val="24"/>
                <w:lang w:val="en-US" w:eastAsia="zh-CN"/>
                <w14:textFill>
                  <w14:solidFill>
                    <w14:schemeClr w14:val="tx1"/>
                  </w14:solidFill>
                </w14:textFill>
              </w:rPr>
            </w:pPr>
            <w:r>
              <w:rPr>
                <w:rFonts w:hint="default" w:ascii="Times New Roman" w:hAnsi="Times New Roman" w:cs="Times New Roman"/>
                <w:b/>
                <w:bCs/>
                <w:color w:val="000000" w:themeColor="text1"/>
                <w:spacing w:val="-10"/>
                <w:sz w:val="24"/>
                <w:szCs w:val="32"/>
                <w14:textFill>
                  <w14:solidFill>
                    <w14:schemeClr w14:val="tx1"/>
                  </w14:solidFill>
                </w14:textFill>
              </w:rPr>
              <w:t>（</w:t>
            </w:r>
            <w:r>
              <w:rPr>
                <w:rFonts w:hint="eastAsia" w:cs="Times New Roman"/>
                <w:b/>
                <w:bCs/>
                <w:color w:val="000000" w:themeColor="text1"/>
                <w:spacing w:val="-10"/>
                <w:sz w:val="24"/>
                <w:szCs w:val="32"/>
                <w:lang w:val="en-US" w:eastAsia="zh-CN"/>
                <w14:textFill>
                  <w14:solidFill>
                    <w14:schemeClr w14:val="tx1"/>
                  </w14:solidFill>
                </w14:textFill>
              </w:rPr>
              <w:t>3</w:t>
            </w:r>
            <w:r>
              <w:rPr>
                <w:rFonts w:hint="default" w:ascii="Times New Roman" w:hAnsi="Times New Roman" w:cs="Times New Roman"/>
                <w:b/>
                <w:bCs/>
                <w:color w:val="000000" w:themeColor="text1"/>
                <w:spacing w:val="-10"/>
                <w:sz w:val="24"/>
                <w:szCs w:val="32"/>
                <w14:textFill>
                  <w14:solidFill>
                    <w14:schemeClr w14:val="tx1"/>
                  </w14:solidFill>
                </w14:textFill>
              </w:rPr>
              <w:t>）</w:t>
            </w:r>
            <w:r>
              <w:rPr>
                <w:rFonts w:hint="eastAsia" w:cs="Times New Roman"/>
                <w:b/>
                <w:bCs/>
                <w:color w:val="000000" w:themeColor="text1"/>
                <w:spacing w:val="-10"/>
                <w:sz w:val="24"/>
                <w:szCs w:val="32"/>
                <w:lang w:eastAsia="zh-CN"/>
                <w14:textFill>
                  <w14:solidFill>
                    <w14:schemeClr w14:val="tx1"/>
                  </w14:solidFill>
                </w14:textFill>
              </w:rPr>
              <w:t>废气非正常排放</w:t>
            </w:r>
          </w:p>
          <w:p w14:paraId="3AB5EFA2">
            <w:pPr>
              <w:widowControl/>
              <w:spacing w:line="360" w:lineRule="auto"/>
              <w:ind w:firstLine="480" w:firstLineChars="200"/>
              <w:jc w:val="left"/>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当</w:t>
            </w:r>
            <w:r>
              <w:rPr>
                <w:rFonts w:hint="eastAsia" w:cs="Times New Roman"/>
                <w:color w:val="000000" w:themeColor="text1"/>
                <w:sz w:val="24"/>
                <w:lang w:val="en-US" w:eastAsia="zh-CN"/>
                <w14:textFill>
                  <w14:solidFill>
                    <w14:schemeClr w14:val="tx1"/>
                  </w14:solidFill>
                </w14:textFill>
              </w:rPr>
              <w:t>环保设施</w:t>
            </w:r>
            <w:r>
              <w:rPr>
                <w:rFonts w:hint="default" w:ascii="Times New Roman" w:hAnsi="Times New Roman" w:cs="Times New Roman"/>
                <w:color w:val="000000" w:themeColor="text1"/>
                <w:sz w:val="24"/>
                <w:lang w:val="en-US" w:eastAsia="zh-CN"/>
                <w14:textFill>
                  <w14:solidFill>
                    <w14:schemeClr w14:val="tx1"/>
                  </w14:solidFill>
                </w14:textFill>
              </w:rPr>
              <w:t>不正常运行时，可能直接导致产生的废气污染物浓度大幅度增加，通常进行停产处理，不会对环境产生直接影响；当环保设施不正常运行时可直接导致废气中污染物超标排放。本次评价非正常排放情况下</w:t>
            </w:r>
            <w:r>
              <w:rPr>
                <w:rFonts w:hint="eastAsia" w:cs="Times New Roman"/>
                <w:color w:val="000000" w:themeColor="text1"/>
                <w:sz w:val="24"/>
                <w:lang w:val="en-US" w:eastAsia="zh-CN"/>
                <w14:textFill>
                  <w14:solidFill>
                    <w14:schemeClr w14:val="tx1"/>
                  </w14:solidFill>
                </w14:textFill>
              </w:rPr>
              <w:t>布袋除尘器</w:t>
            </w:r>
            <w:r>
              <w:rPr>
                <w:rFonts w:hint="default" w:ascii="Times New Roman" w:hAnsi="Times New Roman" w:cs="Times New Roman"/>
                <w:color w:val="000000" w:themeColor="text1"/>
                <w:sz w:val="24"/>
                <w:lang w:val="en-US" w:eastAsia="zh-CN"/>
                <w14:textFill>
                  <w14:solidFill>
                    <w14:schemeClr w14:val="tx1"/>
                  </w14:solidFill>
                </w14:textFill>
              </w:rPr>
              <w:t>处理效率降低</w:t>
            </w:r>
            <w:r>
              <w:rPr>
                <w:rFonts w:hint="eastAsia" w:cs="Times New Roman"/>
                <w:color w:val="000000" w:themeColor="text1"/>
                <w:sz w:val="24"/>
                <w:lang w:val="en-US" w:eastAsia="zh-CN"/>
                <w14:textFill>
                  <w14:solidFill>
                    <w14:schemeClr w14:val="tx1"/>
                  </w14:solidFill>
                </w14:textFill>
              </w:rPr>
              <w:t>为</w:t>
            </w:r>
            <w:r>
              <w:rPr>
                <w:rFonts w:hint="default" w:ascii="Times New Roman" w:hAnsi="Times New Roman" w:cs="Times New Roman"/>
                <w:color w:val="000000" w:themeColor="text1"/>
                <w:sz w:val="24"/>
                <w:lang w:val="en-US" w:eastAsia="zh-CN"/>
                <w14:textFill>
                  <w14:solidFill>
                    <w14:schemeClr w14:val="tx1"/>
                  </w14:solidFill>
                </w14:textFill>
              </w:rPr>
              <w:t>50%的情景。项目非正常排放条件下的废气排放情况详见下表。</w:t>
            </w:r>
          </w:p>
          <w:p w14:paraId="4BE7536E">
            <w:pPr>
              <w:pStyle w:val="139"/>
              <w:bidi w:val="0"/>
              <w:rPr>
                <w:rFonts w:hint="eastAsia"/>
                <w:color w:val="000000" w:themeColor="text1"/>
                <w:sz w:val="24"/>
                <w:szCs w:val="22"/>
                <w:lang w:val="en-US" w:eastAsia="zh-CN"/>
                <w14:textFill>
                  <w14:solidFill>
                    <w14:schemeClr w14:val="tx1"/>
                  </w14:solidFill>
                </w14:textFill>
              </w:rPr>
            </w:pPr>
            <w:r>
              <w:rPr>
                <w:rFonts w:hint="eastAsia"/>
                <w:color w:val="000000" w:themeColor="text1"/>
                <w:sz w:val="24"/>
                <w:szCs w:val="22"/>
                <w:lang w:val="en-US" w:eastAsia="zh-CN"/>
                <w14:textFill>
                  <w14:solidFill>
                    <w14:schemeClr w14:val="tx1"/>
                  </w14:solidFill>
                </w14:textFill>
              </w:rPr>
              <w:t>表 4-2 项目非正常排放条件下的废气排放情况一览表</w:t>
            </w:r>
          </w:p>
          <w:tbl>
            <w:tblPr>
              <w:tblStyle w:val="3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1379"/>
              <w:gridCol w:w="1499"/>
              <w:gridCol w:w="1096"/>
              <w:gridCol w:w="1716"/>
              <w:gridCol w:w="1128"/>
              <w:gridCol w:w="898"/>
              <w:gridCol w:w="852"/>
            </w:tblGrid>
            <w:tr w14:paraId="223F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804" w:type="pct"/>
                  <w:vAlign w:val="center"/>
                </w:tcPr>
                <w:p w14:paraId="3F01FF9B">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eastAsia"/>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污染源</w:t>
                  </w:r>
                </w:p>
              </w:tc>
              <w:tc>
                <w:tcPr>
                  <w:tcW w:w="874" w:type="pct"/>
                  <w:vAlign w:val="center"/>
                </w:tcPr>
                <w:p w14:paraId="31CC0328">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eastAsia"/>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原因</w:t>
                  </w:r>
                </w:p>
              </w:tc>
              <w:tc>
                <w:tcPr>
                  <w:tcW w:w="639" w:type="pct"/>
                  <w:vAlign w:val="center"/>
                </w:tcPr>
                <w:p w14:paraId="6E880039">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污染物名称</w:t>
                  </w:r>
                </w:p>
              </w:tc>
              <w:tc>
                <w:tcPr>
                  <w:tcW w:w="1001" w:type="pct"/>
                  <w:vAlign w:val="center"/>
                </w:tcPr>
                <w:p w14:paraId="38BB6ED9">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全厂排放量（t/a）</w:t>
                  </w:r>
                </w:p>
              </w:tc>
              <w:tc>
                <w:tcPr>
                  <w:tcW w:w="658" w:type="pct"/>
                  <w:vAlign w:val="center"/>
                </w:tcPr>
                <w:p w14:paraId="58DBF1E2">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排放速率（kg/h）</w:t>
                  </w:r>
                </w:p>
              </w:tc>
              <w:tc>
                <w:tcPr>
                  <w:tcW w:w="524" w:type="pct"/>
                  <w:vAlign w:val="center"/>
                </w:tcPr>
                <w:p w14:paraId="01D2A0C3">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eastAsia"/>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单次持续时间</w:t>
                  </w:r>
                </w:p>
              </w:tc>
              <w:tc>
                <w:tcPr>
                  <w:tcW w:w="497" w:type="pct"/>
                  <w:vAlign w:val="center"/>
                </w:tcPr>
                <w:p w14:paraId="073D6C97">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eastAsia"/>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年发生频次</w:t>
                  </w:r>
                </w:p>
              </w:tc>
            </w:tr>
            <w:tr w14:paraId="7675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804" w:type="pct"/>
                  <w:vAlign w:val="center"/>
                </w:tcPr>
                <w:p w14:paraId="706499FB">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粉尘</w:t>
                  </w:r>
                </w:p>
              </w:tc>
              <w:tc>
                <w:tcPr>
                  <w:tcW w:w="874" w:type="pct"/>
                  <w:vAlign w:val="center"/>
                </w:tcPr>
                <w:p w14:paraId="4D58C26A">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因布袋除尘器故障导致处理效率为50%</w:t>
                  </w:r>
                </w:p>
              </w:tc>
              <w:tc>
                <w:tcPr>
                  <w:tcW w:w="639" w:type="pct"/>
                  <w:shd w:val="clear" w:color="auto" w:fill="auto"/>
                  <w:vAlign w:val="center"/>
                </w:tcPr>
                <w:p w14:paraId="5BA29E52">
                  <w:pPr>
                    <w:pStyle w:val="89"/>
                    <w:keepNext w:val="0"/>
                    <w:keepLines w:val="0"/>
                    <w:pageBreakBefore w:val="0"/>
                    <w:widowControl/>
                    <w:kinsoku/>
                    <w:wordWrap/>
                    <w:overflowPunct/>
                    <w:topLinePunct w:val="0"/>
                    <w:autoSpaceDE/>
                    <w:autoSpaceDN/>
                    <w:bidi w:val="0"/>
                    <w:adjustRightInd w:val="0"/>
                    <w:snapToGrid/>
                    <w:spacing w:before="0" w:beforeLines="0" w:after="0" w:afterLines="0"/>
                    <w:ind w:firstLine="0" w:firstLineChars="0"/>
                    <w:jc w:val="center"/>
                    <w:textAlignment w:val="auto"/>
                    <w:rPr>
                      <w:rFonts w:hint="default" w:ascii="Times New Roman" w:hAnsi="Times New Roman" w:eastAsia="宋体" w:cs="宋体"/>
                      <w:b w:val="0"/>
                      <w:bCs w:val="0"/>
                      <w:color w:val="000000" w:themeColor="text1"/>
                      <w:kern w:val="0"/>
                      <w:sz w:val="21"/>
                      <w:szCs w:val="21"/>
                      <w:u w:val="none"/>
                      <w:lang w:val="en-US" w:eastAsia="zh-CN" w:bidi="ar"/>
                      <w14:textFill>
                        <w14:solidFill>
                          <w14:schemeClr w14:val="tx1"/>
                        </w14:solidFill>
                      </w14:textFill>
                    </w:rPr>
                  </w:pPr>
                  <w:r>
                    <w:rPr>
                      <w:rFonts w:hint="eastAsia"/>
                      <w:b w:val="0"/>
                      <w:bCs w:val="0"/>
                      <w:color w:val="000000" w:themeColor="text1"/>
                      <w:sz w:val="21"/>
                      <w:szCs w:val="21"/>
                      <w:lang w:eastAsia="zh-CN"/>
                      <w14:textFill>
                        <w14:solidFill>
                          <w14:schemeClr w14:val="tx1"/>
                        </w14:solidFill>
                      </w14:textFill>
                    </w:rPr>
                    <w:t>颗粒物</w:t>
                  </w:r>
                </w:p>
              </w:tc>
              <w:tc>
                <w:tcPr>
                  <w:tcW w:w="1001" w:type="pct"/>
                  <w:shd w:val="clear" w:color="auto" w:fill="auto"/>
                  <w:vAlign w:val="center"/>
                </w:tcPr>
                <w:p w14:paraId="0D21F5AA">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1.405</w:t>
                  </w:r>
                </w:p>
              </w:tc>
              <w:tc>
                <w:tcPr>
                  <w:tcW w:w="658" w:type="pct"/>
                  <w:shd w:val="clear" w:color="auto" w:fill="auto"/>
                  <w:vAlign w:val="center"/>
                </w:tcPr>
                <w:p w14:paraId="3EBD2F68">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0.195</w:t>
                  </w:r>
                </w:p>
              </w:tc>
              <w:tc>
                <w:tcPr>
                  <w:tcW w:w="524" w:type="pct"/>
                  <w:shd w:val="clear" w:color="auto" w:fill="auto"/>
                  <w:vAlign w:val="center"/>
                </w:tcPr>
                <w:p w14:paraId="03258756">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2h</w:t>
                  </w:r>
                </w:p>
              </w:tc>
              <w:tc>
                <w:tcPr>
                  <w:tcW w:w="497" w:type="pct"/>
                  <w:vAlign w:val="center"/>
                </w:tcPr>
                <w:p w14:paraId="0D8467CF">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1次</w:t>
                  </w:r>
                </w:p>
              </w:tc>
            </w:tr>
          </w:tbl>
          <w:p w14:paraId="4B2E891F">
            <w:pPr>
              <w:pStyle w:val="24"/>
              <w:keepNext w:val="0"/>
              <w:keepLines w:val="0"/>
              <w:pageBreakBefore w:val="0"/>
              <w:widowControl/>
              <w:kinsoku/>
              <w:wordWrap/>
              <w:overflowPunct/>
              <w:topLinePunct w:val="0"/>
              <w:autoSpaceDE/>
              <w:autoSpaceDN/>
              <w:bidi w:val="0"/>
              <w:adjustRightInd/>
              <w:snapToGrid/>
              <w:spacing w:before="157" w:beforeLines="50" w:after="0" w:line="360" w:lineRule="auto"/>
              <w:ind w:left="0" w:leftChars="0" w:firstLine="480" w:firstLineChars="200"/>
              <w:textAlignment w:val="auto"/>
              <w:rPr>
                <w:rFonts w:hint="eastAsia" w:cs="Times New Roman"/>
                <w:color w:val="000000" w:themeColor="text1"/>
                <w:sz w:val="24"/>
                <w:szCs w:val="24"/>
                <w:highlight w:val="none"/>
                <w:shd w:val="clear" w:color="auto" w:fill="auto"/>
                <w:lang w:val="zh-CN"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根据上表，非正常排放情况下（即废气处理系统处理效率为50%），无组织</w:t>
            </w:r>
            <w:r>
              <w:rPr>
                <w:rFonts w:hint="eastAsia" w:ascii="Times New Roman" w:hAnsi="Times New Roman" w:cs="Times New Roman"/>
                <w:color w:val="000000" w:themeColor="text1"/>
                <w:spacing w:val="-9"/>
                <w:sz w:val="24"/>
                <w:szCs w:val="24"/>
                <w:highlight w:val="none"/>
                <w:lang w:val="en-US" w:eastAsia="zh-CN"/>
                <w14:textFill>
                  <w14:solidFill>
                    <w14:schemeClr w14:val="tx1"/>
                  </w14:solidFill>
                </w14:textFill>
              </w:rPr>
              <w:t>颗粒物</w:t>
            </w:r>
            <w:r>
              <w:rPr>
                <w:rFonts w:hint="default" w:ascii="Times New Roman" w:hAnsi="Times New Roman" w:eastAsia="宋体" w:cs="Times New Roman"/>
                <w:color w:val="000000" w:themeColor="text1"/>
                <w:spacing w:val="-3"/>
                <w:sz w:val="24"/>
                <w:szCs w:val="24"/>
                <w:highlight w:val="none"/>
                <w14:textFill>
                  <w14:solidFill>
                    <w14:schemeClr w14:val="tx1"/>
                  </w14:solidFill>
                </w14:textFill>
              </w:rPr>
              <w:t>排放浓度</w:t>
            </w:r>
            <w:r>
              <w:rPr>
                <w:rFonts w:hint="eastAsia" w:cs="Times New Roman"/>
                <w:color w:val="000000" w:themeColor="text1"/>
                <w:spacing w:val="-3"/>
                <w:sz w:val="24"/>
                <w:szCs w:val="24"/>
                <w:highlight w:val="none"/>
                <w:lang w:val="en-US" w:eastAsia="zh-CN"/>
                <w14:textFill>
                  <w14:solidFill>
                    <w14:schemeClr w14:val="tx1"/>
                  </w14:solidFill>
                </w14:textFill>
              </w:rPr>
              <w:t>虽然</w:t>
            </w:r>
            <w:r>
              <w:rPr>
                <w:rFonts w:hint="default" w:ascii="Times New Roman" w:hAnsi="Times New Roman" w:eastAsia="宋体" w:cs="Times New Roman"/>
                <w:color w:val="000000" w:themeColor="text1"/>
                <w:spacing w:val="-3"/>
                <w:sz w:val="24"/>
                <w:szCs w:val="24"/>
                <w:highlight w:val="none"/>
                <w:lang w:val="en-US" w:eastAsia="zh-CN"/>
                <w14:textFill>
                  <w14:solidFill>
                    <w14:schemeClr w14:val="tx1"/>
                  </w14:solidFill>
                </w14:textFill>
              </w:rPr>
              <w:t>能</w:t>
            </w:r>
            <w:r>
              <w:rPr>
                <w:rFonts w:hint="default" w:ascii="Times New Roman" w:hAnsi="Times New Roman" w:eastAsia="宋体" w:cs="Times New Roman"/>
                <w:color w:val="000000" w:themeColor="text1"/>
                <w:spacing w:val="-3"/>
                <w:sz w:val="24"/>
                <w:szCs w:val="24"/>
                <w:highlight w:val="none"/>
                <w14:textFill>
                  <w14:solidFill>
                    <w14:schemeClr w14:val="tx1"/>
                  </w14:solidFill>
                </w14:textFill>
              </w:rPr>
              <w:t>满足</w:t>
            </w:r>
            <w:r>
              <w:rPr>
                <w:rFonts w:hint="eastAsia"/>
                <w:color w:val="000000" w:themeColor="text1"/>
                <w:kern w:val="24"/>
                <w:sz w:val="24"/>
                <w:lang w:val="en-US" w:eastAsia="zh-CN"/>
                <w14:textFill>
                  <w14:solidFill>
                    <w14:schemeClr w14:val="tx1"/>
                  </w14:solidFill>
                </w14:textFill>
              </w:rPr>
              <w:t>《煤炭工业污染物排放标准》（GB20426-2006）表5煤炭工业无组织排放限值</w:t>
            </w:r>
            <w:r>
              <w:rPr>
                <w:rFonts w:hint="default" w:ascii="Times New Roman" w:hAnsi="Times New Roman" w:eastAsia="宋体" w:cs="Times New Roman"/>
                <w:color w:val="000000" w:themeColor="text1"/>
                <w:sz w:val="24"/>
                <w:szCs w:val="24"/>
                <w:lang w:eastAsia="zh-CN"/>
                <w14:textFill>
                  <w14:solidFill>
                    <w14:schemeClr w14:val="tx1"/>
                  </w14:solidFill>
                </w14:textFill>
              </w:rPr>
              <w:t>1.0mg/m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highlight w:val="none"/>
                <w:shd w:val="clear" w:color="auto" w:fill="auto"/>
                <w:lang w:val="zh-CN" w:eastAsia="zh-CN"/>
                <w14:textFill>
                  <w14:solidFill>
                    <w14:schemeClr w14:val="tx1"/>
                  </w14:solidFill>
                </w14:textFill>
              </w:rPr>
              <w:t>，为了进一步降低生产废气排放对周围环境空气的影响，必须杜绝项目废气的非正常排放，本次评价提出以下建议措施：</w:t>
            </w:r>
          </w:p>
          <w:p w14:paraId="10C5F229">
            <w:pPr>
              <w:pStyle w:val="24"/>
              <w:keepNext w:val="0"/>
              <w:keepLines w:val="0"/>
              <w:pageBreakBefore w:val="0"/>
              <w:widowControl/>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color w:val="000000" w:themeColor="text1"/>
                <w:sz w:val="24"/>
                <w:szCs w:val="24"/>
                <w:highlight w:val="none"/>
                <w:shd w:val="clear" w:color="auto" w:fill="auto"/>
                <w:lang w:val="zh-CN" w:eastAsia="zh-CN"/>
                <w14:textFill>
                  <w14:solidFill>
                    <w14:schemeClr w14:val="tx1"/>
                  </w14:solidFill>
                </w14:textFill>
              </w:rPr>
            </w:pPr>
            <w:r>
              <w:rPr>
                <w:rFonts w:hint="eastAsia" w:cs="Times New Roman"/>
                <w:color w:val="000000" w:themeColor="text1"/>
                <w:sz w:val="24"/>
                <w:szCs w:val="24"/>
                <w:highlight w:val="none"/>
                <w:shd w:val="clear" w:color="auto" w:fill="auto"/>
                <w:lang w:val="zh-CN" w:eastAsia="zh-CN"/>
                <w14:textFill>
                  <w14:solidFill>
                    <w14:schemeClr w14:val="tx1"/>
                  </w14:solidFill>
                </w14:textFill>
              </w:rPr>
              <w:t>①应定期对环保设施进行检修，并建立台账管理制度，保证去除效果，当出现设备故障时，应及时停止生产。加强废气处理系统的日常管理和监控工作，记录废气处理系统的日常运行参数，保证废气收集装置的正常运行。</w:t>
            </w:r>
          </w:p>
          <w:p w14:paraId="35C9F8CD">
            <w:pPr>
              <w:pStyle w:val="24"/>
              <w:keepNext w:val="0"/>
              <w:keepLines w:val="0"/>
              <w:pageBreakBefore w:val="0"/>
              <w:widowControl/>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color w:val="000000" w:themeColor="text1"/>
                <w:sz w:val="24"/>
                <w:szCs w:val="24"/>
                <w:highlight w:val="none"/>
                <w:shd w:val="clear" w:color="auto" w:fill="auto"/>
                <w:lang w:val="zh-CN" w:eastAsia="zh-CN"/>
                <w14:textFill>
                  <w14:solidFill>
                    <w14:schemeClr w14:val="tx1"/>
                  </w14:solidFill>
                </w14:textFill>
              </w:rPr>
            </w:pPr>
            <w:r>
              <w:rPr>
                <w:rFonts w:hint="eastAsia" w:cs="Times New Roman"/>
                <w:color w:val="000000" w:themeColor="text1"/>
                <w:sz w:val="24"/>
                <w:szCs w:val="24"/>
                <w:highlight w:val="none"/>
                <w:shd w:val="clear" w:color="auto" w:fill="auto"/>
                <w:lang w:val="zh-CN" w:eastAsia="zh-CN"/>
                <w14:textFill>
                  <w14:solidFill>
                    <w14:schemeClr w14:val="tx1"/>
                  </w14:solidFill>
                </w14:textFill>
              </w:rPr>
              <w:t>②加强管理，明确岗位责任制，定期检查、维修、保养设备及构件，确保各种工艺、电气、设备的正常运转。</w:t>
            </w:r>
          </w:p>
          <w:p w14:paraId="55D7246B">
            <w:pPr>
              <w:pStyle w:val="24"/>
              <w:keepNext w:val="0"/>
              <w:keepLines w:val="0"/>
              <w:pageBreakBefore w:val="0"/>
              <w:widowControl/>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highlight w:val="none"/>
                <w:shd w:val="clear" w:color="auto" w:fill="auto"/>
                <w:lang w:val="zh-CN" w:eastAsia="zh-CN"/>
                <w14:textFill>
                  <w14:solidFill>
                    <w14:schemeClr w14:val="tx1"/>
                  </w14:solidFill>
                </w14:textFill>
              </w:rPr>
              <w:t>③定期检查环保设施，保证废气处理装置的净化效率。</w:t>
            </w:r>
          </w:p>
          <w:p w14:paraId="1417DB12">
            <w:pPr>
              <w:pStyle w:val="34"/>
              <w:adjustRightInd w:val="0"/>
              <w:snapToGrid w:val="0"/>
              <w:spacing w:after="0" w:line="360" w:lineRule="auto"/>
              <w:ind w:left="0" w:leftChars="0" w:firstLine="442"/>
              <w:rPr>
                <w:rFonts w:hint="eastAsia" w:ascii="Times New Roman" w:hAnsi="Times New Roman" w:eastAsia="宋体" w:cs="Times New Roman"/>
                <w:color w:val="000000" w:themeColor="text1"/>
                <w:sz w:val="24"/>
                <w:szCs w:val="32"/>
                <w:lang w:eastAsia="zh-CN"/>
                <w14:textFill>
                  <w14:solidFill>
                    <w14:schemeClr w14:val="tx1"/>
                  </w14:solidFill>
                </w14:textFill>
              </w:rPr>
            </w:pPr>
            <w:r>
              <w:rPr>
                <w:rFonts w:hint="default" w:ascii="Times New Roman" w:hAnsi="Times New Roman" w:cs="Times New Roman"/>
                <w:b/>
                <w:bCs/>
                <w:color w:val="000000" w:themeColor="text1"/>
                <w:spacing w:val="-10"/>
                <w:sz w:val="24"/>
                <w:szCs w:val="32"/>
                <w14:textFill>
                  <w14:solidFill>
                    <w14:schemeClr w14:val="tx1"/>
                  </w14:solidFill>
                </w14:textFill>
              </w:rPr>
              <w:t>（</w:t>
            </w:r>
            <w:r>
              <w:rPr>
                <w:rFonts w:hint="eastAsia" w:cs="Times New Roman"/>
                <w:b/>
                <w:bCs/>
                <w:color w:val="000000" w:themeColor="text1"/>
                <w:spacing w:val="-10"/>
                <w:sz w:val="24"/>
                <w:szCs w:val="32"/>
                <w:lang w:val="en-US" w:eastAsia="zh-CN"/>
                <w14:textFill>
                  <w14:solidFill>
                    <w14:schemeClr w14:val="tx1"/>
                  </w14:solidFill>
                </w14:textFill>
              </w:rPr>
              <w:t>4</w:t>
            </w:r>
            <w:r>
              <w:rPr>
                <w:rFonts w:hint="default" w:ascii="Times New Roman" w:hAnsi="Times New Roman" w:cs="Times New Roman"/>
                <w:b/>
                <w:bCs/>
                <w:color w:val="000000" w:themeColor="text1"/>
                <w:spacing w:val="-10"/>
                <w:sz w:val="24"/>
                <w:szCs w:val="32"/>
                <w14:textFill>
                  <w14:solidFill>
                    <w14:schemeClr w14:val="tx1"/>
                  </w14:solidFill>
                </w14:textFill>
              </w:rPr>
              <w:t>）大气环境影响</w:t>
            </w:r>
            <w:r>
              <w:rPr>
                <w:rFonts w:hint="eastAsia" w:ascii="Times New Roman" w:hAnsi="Times New Roman" w:cs="Times New Roman"/>
                <w:b/>
                <w:bCs/>
                <w:color w:val="000000" w:themeColor="text1"/>
                <w:spacing w:val="-10"/>
                <w:sz w:val="24"/>
                <w:szCs w:val="32"/>
                <w:lang w:eastAsia="zh-CN"/>
                <w14:textFill>
                  <w14:solidFill>
                    <w14:schemeClr w14:val="tx1"/>
                  </w14:solidFill>
                </w14:textFill>
              </w:rPr>
              <w:t>分析</w:t>
            </w:r>
          </w:p>
          <w:p w14:paraId="2832BF3F">
            <w:pPr>
              <w:widowControl/>
              <w:spacing w:line="360" w:lineRule="auto"/>
              <w:ind w:firstLine="480" w:firstLineChars="200"/>
              <w:jc w:val="left"/>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项目运营期无组织废气主要为颗粒物，</w:t>
            </w:r>
            <w:r>
              <w:rPr>
                <w:rFonts w:hint="eastAsia" w:cs="Times New Roman"/>
                <w:color w:val="000000" w:themeColor="text1"/>
                <w:sz w:val="24"/>
                <w:lang w:val="en-US" w:eastAsia="zh-CN"/>
                <w14:textFill>
                  <w14:solidFill>
                    <w14:schemeClr w14:val="tx1"/>
                  </w14:solidFill>
                </w14:textFill>
              </w:rPr>
              <w:t>无组织</w:t>
            </w:r>
            <w:r>
              <w:rPr>
                <w:rFonts w:hint="default" w:ascii="Times New Roman" w:hAnsi="Times New Roman" w:cs="Times New Roman"/>
                <w:color w:val="000000" w:themeColor="text1"/>
                <w:sz w:val="24"/>
                <w:lang w:val="en-US" w:eastAsia="zh-CN"/>
                <w14:textFill>
                  <w14:solidFill>
                    <w14:schemeClr w14:val="tx1"/>
                  </w14:solidFill>
                </w14:textFill>
              </w:rPr>
              <w:t>颗粒物</w:t>
            </w:r>
            <w:r>
              <w:rPr>
                <w:rFonts w:hint="eastAsia" w:cs="Times New Roman"/>
                <w:color w:val="000000" w:themeColor="text1"/>
                <w:sz w:val="24"/>
                <w:lang w:val="en-US" w:eastAsia="zh-CN"/>
                <w14:textFill>
                  <w14:solidFill>
                    <w14:schemeClr w14:val="tx1"/>
                  </w14:solidFill>
                </w14:textFill>
              </w:rPr>
              <w:t>排放</w:t>
            </w:r>
            <w:r>
              <w:rPr>
                <w:rFonts w:hint="default" w:ascii="Times New Roman" w:hAnsi="Times New Roman" w:cs="Times New Roman"/>
                <w:color w:val="000000" w:themeColor="text1"/>
                <w:sz w:val="24"/>
                <w:lang w:val="en-US" w:eastAsia="zh-CN"/>
                <w14:textFill>
                  <w14:solidFill>
                    <w14:schemeClr w14:val="tx1"/>
                  </w14:solidFill>
                </w14:textFill>
              </w:rPr>
              <w:t>量</w:t>
            </w:r>
            <w:r>
              <w:rPr>
                <w:rFonts w:hint="eastAsia" w:ascii="Times New Roman" w:hAnsi="Times New Roman" w:cs="Times New Roman"/>
                <w:color w:val="000000" w:themeColor="text1"/>
                <w:sz w:val="24"/>
                <w:lang w:val="en-US" w:eastAsia="zh-CN"/>
                <w14:textFill>
                  <w14:solidFill>
                    <w14:schemeClr w14:val="tx1"/>
                  </w14:solidFill>
                </w14:textFill>
              </w:rPr>
              <w:t>约</w:t>
            </w:r>
            <w:r>
              <w:rPr>
                <w:rFonts w:hint="default" w:ascii="Times New Roman" w:hAnsi="Times New Roman" w:cs="Times New Roman"/>
                <w:color w:val="000000" w:themeColor="text1"/>
                <w:sz w:val="24"/>
                <w:lang w:val="en-US" w:eastAsia="zh-CN"/>
                <w14:textFill>
                  <w14:solidFill>
                    <w14:schemeClr w14:val="tx1"/>
                  </w14:solidFill>
                </w14:textFill>
              </w:rPr>
              <w:t>为</w:t>
            </w:r>
            <w:r>
              <w:rPr>
                <w:rFonts w:hint="eastAsia" w:ascii="Times New Roman" w:hAnsi="Times New Roman" w:cs="Times New Roman"/>
                <w:color w:val="000000" w:themeColor="text1"/>
                <w:sz w:val="24"/>
                <w:lang w:val="en-US" w:eastAsia="zh-CN"/>
                <w14:textFill>
                  <w14:solidFill>
                    <w14:schemeClr w14:val="tx1"/>
                  </w14:solidFill>
                </w14:textFill>
              </w:rPr>
              <w:t>0.</w:t>
            </w:r>
            <w:r>
              <w:rPr>
                <w:rFonts w:hint="eastAsia" w:cs="Times New Roman"/>
                <w:color w:val="000000" w:themeColor="text1"/>
                <w:sz w:val="24"/>
                <w:lang w:val="en-US" w:eastAsia="zh-CN"/>
                <w14:textFill>
                  <w14:solidFill>
                    <w14:schemeClr w14:val="tx1"/>
                  </w14:solidFill>
                </w14:textFill>
              </w:rPr>
              <w:t>625</w:t>
            </w:r>
            <w:r>
              <w:rPr>
                <w:rFonts w:hint="default" w:ascii="Times New Roman" w:hAnsi="Times New Roman" w:cs="Times New Roman"/>
                <w:color w:val="000000" w:themeColor="text1"/>
                <w:sz w:val="24"/>
                <w:lang w:val="en-US" w:eastAsia="zh-CN"/>
                <w14:textFill>
                  <w14:solidFill>
                    <w14:schemeClr w14:val="tx1"/>
                  </w14:solidFill>
                </w14:textFill>
              </w:rPr>
              <w:t>t/a，0.</w:t>
            </w:r>
            <w:r>
              <w:rPr>
                <w:rFonts w:hint="eastAsia" w:cs="Times New Roman"/>
                <w:color w:val="000000" w:themeColor="text1"/>
                <w:sz w:val="24"/>
                <w:lang w:val="en-US" w:eastAsia="zh-CN"/>
                <w14:textFill>
                  <w14:solidFill>
                    <w14:schemeClr w14:val="tx1"/>
                  </w14:solidFill>
                </w14:textFill>
              </w:rPr>
              <w:t>087</w:t>
            </w:r>
            <w:r>
              <w:rPr>
                <w:rFonts w:hint="default" w:ascii="Times New Roman" w:hAnsi="Times New Roman" w:cs="Times New Roman"/>
                <w:color w:val="000000" w:themeColor="text1"/>
                <w:sz w:val="24"/>
                <w:lang w:val="en-US" w:eastAsia="zh-CN"/>
                <w14:textFill>
                  <w14:solidFill>
                    <w14:schemeClr w14:val="tx1"/>
                  </w14:solidFill>
                </w14:textFill>
              </w:rPr>
              <w:t>kg/h。</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本项目厂界无组织废气排放浓度采用“环安科技在线模型计算平台”中的“Aerscreen模型”进行预测，估算参数及结果如下</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p>
          <w:p w14:paraId="2C0DC96F">
            <w:pPr>
              <w:pStyle w:val="31"/>
              <w:keepNext w:val="0"/>
              <w:keepLines/>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ascii="Times New Roman" w:hAnsi="Times New Roman"/>
                <w:b/>
                <w:bCs/>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表4-</w:t>
            </w:r>
            <w:r>
              <w:rPr>
                <w:rFonts w:hint="eastAsia" w:ascii="Times New Roman" w:hAnsi="Times New Roman"/>
                <w:b/>
                <w:bCs/>
                <w:color w:val="000000" w:themeColor="text1"/>
                <w:lang w:val="en-US" w:eastAsia="zh-CN"/>
                <w14:textFill>
                  <w14:solidFill>
                    <w14:schemeClr w14:val="tx1"/>
                  </w14:solidFill>
                </w14:textFill>
              </w:rPr>
              <w:t>3</w:t>
            </w:r>
            <w:r>
              <w:rPr>
                <w:rFonts w:hint="eastAsia" w:ascii="Times New Roman" w:hAnsi="Times New Roman"/>
                <w:b/>
                <w:bCs/>
                <w:color w:val="000000" w:themeColor="text1"/>
                <w14:textFill>
                  <w14:solidFill>
                    <w14:schemeClr w14:val="tx1"/>
                  </w14:solidFill>
                </w14:textFill>
              </w:rPr>
              <w:t xml:space="preserve">  主要废气污染源参数一览表（矩形面源）</w:t>
            </w:r>
          </w:p>
          <w:tbl>
            <w:tblPr>
              <w:tblStyle w:val="35"/>
              <w:tblW w:w="8527" w:type="dxa"/>
              <w:tblInd w:w="-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9"/>
              <w:gridCol w:w="1214"/>
              <w:gridCol w:w="1109"/>
              <w:gridCol w:w="1111"/>
              <w:gridCol w:w="966"/>
              <w:gridCol w:w="966"/>
              <w:gridCol w:w="966"/>
              <w:gridCol w:w="1506"/>
            </w:tblGrid>
            <w:tr w14:paraId="0D7956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 w:hRule="atLeast"/>
              </w:trPr>
              <w:tc>
                <w:tcPr>
                  <w:tcW w:w="714" w:type="dxa"/>
                  <w:vMerge w:val="restart"/>
                  <w:noWrap w:val="0"/>
                  <w:vAlign w:val="center"/>
                </w:tcPr>
                <w:p w14:paraId="48279676">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污染源名称</w:t>
                  </w:r>
                </w:p>
              </w:tc>
              <w:tc>
                <w:tcPr>
                  <w:tcW w:w="2130" w:type="dxa"/>
                  <w:gridSpan w:val="2"/>
                  <w:noWrap w:val="0"/>
                  <w:vAlign w:val="center"/>
                </w:tcPr>
                <w:p w14:paraId="05D2A64B">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坐标(°)</w:t>
                  </w:r>
                </w:p>
              </w:tc>
              <w:tc>
                <w:tcPr>
                  <w:tcW w:w="1131" w:type="dxa"/>
                  <w:vMerge w:val="restart"/>
                  <w:noWrap w:val="0"/>
                  <w:vAlign w:val="center"/>
                </w:tcPr>
                <w:p w14:paraId="47E8C740">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海拔高度(m)</w:t>
                  </w:r>
                </w:p>
              </w:tc>
              <w:tc>
                <w:tcPr>
                  <w:tcW w:w="2976" w:type="dxa"/>
                  <w:gridSpan w:val="3"/>
                  <w:noWrap w:val="0"/>
                  <w:vAlign w:val="center"/>
                </w:tcPr>
                <w:p w14:paraId="25808118">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矩形面源</w:t>
                  </w:r>
                </w:p>
              </w:tc>
              <w:tc>
                <w:tcPr>
                  <w:tcW w:w="1576" w:type="dxa"/>
                  <w:noWrap w:val="0"/>
                  <w:vAlign w:val="center"/>
                </w:tcPr>
                <w:p w14:paraId="431E1317">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污染物排放速率(kg/h)</w:t>
                  </w:r>
                </w:p>
              </w:tc>
            </w:tr>
            <w:tr w14:paraId="564CCE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 w:hRule="atLeast"/>
              </w:trPr>
              <w:tc>
                <w:tcPr>
                  <w:tcW w:w="714" w:type="dxa"/>
                  <w:vMerge w:val="continue"/>
                  <w:noWrap w:val="0"/>
                  <w:vAlign w:val="center"/>
                </w:tcPr>
                <w:p w14:paraId="3C9A1335">
                  <w:pPr>
                    <w:jc w:val="center"/>
                    <w:rPr>
                      <w:b/>
                      <w:bCs/>
                      <w:color w:val="000000" w:themeColor="text1"/>
                      <w:szCs w:val="21"/>
                      <w14:textFill>
                        <w14:solidFill>
                          <w14:schemeClr w14:val="tx1"/>
                        </w14:solidFill>
                      </w14:textFill>
                    </w:rPr>
                  </w:pPr>
                </w:p>
              </w:tc>
              <w:tc>
                <w:tcPr>
                  <w:tcW w:w="1103" w:type="dxa"/>
                  <w:noWrap w:val="0"/>
                  <w:vAlign w:val="center"/>
                </w:tcPr>
                <w:p w14:paraId="3075B09E">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经度</w:t>
                  </w:r>
                </w:p>
              </w:tc>
              <w:tc>
                <w:tcPr>
                  <w:tcW w:w="1027" w:type="dxa"/>
                  <w:noWrap w:val="0"/>
                  <w:vAlign w:val="center"/>
                </w:tcPr>
                <w:p w14:paraId="16F9BDFB">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纬度</w:t>
                  </w:r>
                </w:p>
              </w:tc>
              <w:tc>
                <w:tcPr>
                  <w:tcW w:w="1131" w:type="dxa"/>
                  <w:vMerge w:val="continue"/>
                  <w:noWrap w:val="0"/>
                  <w:vAlign w:val="center"/>
                </w:tcPr>
                <w:p w14:paraId="2957E923">
                  <w:pPr>
                    <w:jc w:val="center"/>
                    <w:rPr>
                      <w:b/>
                      <w:bCs/>
                      <w:color w:val="000000" w:themeColor="text1"/>
                      <w:szCs w:val="21"/>
                      <w14:textFill>
                        <w14:solidFill>
                          <w14:schemeClr w14:val="tx1"/>
                        </w14:solidFill>
                      </w14:textFill>
                    </w:rPr>
                  </w:pPr>
                </w:p>
              </w:tc>
              <w:tc>
                <w:tcPr>
                  <w:tcW w:w="992" w:type="dxa"/>
                  <w:noWrap w:val="0"/>
                  <w:vAlign w:val="center"/>
                </w:tcPr>
                <w:p w14:paraId="4783DDA5">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长度(m)</w:t>
                  </w:r>
                </w:p>
              </w:tc>
              <w:tc>
                <w:tcPr>
                  <w:tcW w:w="992" w:type="dxa"/>
                  <w:noWrap w:val="0"/>
                  <w:vAlign w:val="center"/>
                </w:tcPr>
                <w:p w14:paraId="58A03FBE">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宽度(m)</w:t>
                  </w:r>
                </w:p>
              </w:tc>
              <w:tc>
                <w:tcPr>
                  <w:tcW w:w="992" w:type="dxa"/>
                  <w:noWrap w:val="0"/>
                  <w:vAlign w:val="center"/>
                </w:tcPr>
                <w:p w14:paraId="475632E7">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有效高度(m)</w:t>
                  </w:r>
                </w:p>
              </w:tc>
              <w:tc>
                <w:tcPr>
                  <w:tcW w:w="1576" w:type="dxa"/>
                  <w:noWrap w:val="0"/>
                  <w:vAlign w:val="center"/>
                </w:tcPr>
                <w:p w14:paraId="252F2B33">
                  <w:pPr>
                    <w:jc w:val="center"/>
                    <w:rPr>
                      <w:rFonts w:hint="default" w:eastAsia="宋体"/>
                      <w:b/>
                      <w:bCs/>
                      <w:color w:val="000000" w:themeColor="text1"/>
                      <w:szCs w:val="21"/>
                      <w:lang w:val="en-US" w:eastAsia="zh-CN"/>
                      <w14:textFill>
                        <w14:solidFill>
                          <w14:schemeClr w14:val="tx1"/>
                        </w14:solidFill>
                      </w14:textFill>
                    </w:rPr>
                  </w:pPr>
                  <w:r>
                    <w:rPr>
                      <w:rFonts w:hint="eastAsia"/>
                      <w:b/>
                      <w:bCs/>
                      <w:color w:val="000000" w:themeColor="text1"/>
                      <w:szCs w:val="21"/>
                      <w:lang w:val="en-US" w:eastAsia="zh-CN"/>
                      <w14:textFill>
                        <w14:solidFill>
                          <w14:schemeClr w14:val="tx1"/>
                        </w14:solidFill>
                      </w14:textFill>
                    </w:rPr>
                    <w:t>TSP</w:t>
                  </w:r>
                </w:p>
              </w:tc>
            </w:tr>
            <w:tr w14:paraId="7B97B2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8" w:hRule="atLeast"/>
              </w:trPr>
              <w:tc>
                <w:tcPr>
                  <w:tcW w:w="714" w:type="dxa"/>
                  <w:noWrap w:val="0"/>
                  <w:vAlign w:val="center"/>
                </w:tcPr>
                <w:p w14:paraId="1AC073A7">
                  <w:pPr>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矩形</w:t>
                  </w:r>
                  <w:r>
                    <w:rPr>
                      <w:color w:val="000000" w:themeColor="text1"/>
                      <w:szCs w:val="21"/>
                      <w14:textFill>
                        <w14:solidFill>
                          <w14:schemeClr w14:val="tx1"/>
                        </w14:solidFill>
                      </w14:textFill>
                    </w:rPr>
                    <w:t>面源</w:t>
                  </w:r>
                </w:p>
              </w:tc>
              <w:tc>
                <w:tcPr>
                  <w:tcW w:w="1103" w:type="dxa"/>
                  <w:noWrap w:val="0"/>
                  <w:vAlign w:val="center"/>
                </w:tcPr>
                <w:p w14:paraId="3E612E5A">
                  <w:pPr>
                    <w:jc w:val="center"/>
                    <w:rPr>
                      <w:rFonts w:hint="default" w:eastAsia="宋体"/>
                      <w:color w:val="000000" w:themeColor="text1"/>
                      <w:szCs w:val="21"/>
                      <w:lang w:val="en-US" w:eastAsia="zh-CN"/>
                      <w14:textFill>
                        <w14:solidFill>
                          <w14:schemeClr w14:val="tx1"/>
                        </w14:solidFill>
                      </w14:textFill>
                    </w:rPr>
                  </w:pPr>
                  <w:r>
                    <w:rPr>
                      <w:color w:val="000000" w:themeColor="text1"/>
                      <w:szCs w:val="21"/>
                      <w14:textFill>
                        <w14:solidFill>
                          <w14:schemeClr w14:val="tx1"/>
                        </w14:solidFill>
                      </w14:textFill>
                    </w:rPr>
                    <w:t>102.</w:t>
                  </w:r>
                  <w:r>
                    <w:rPr>
                      <w:rFonts w:hint="eastAsia"/>
                      <w:color w:val="000000" w:themeColor="text1"/>
                      <w:szCs w:val="21"/>
                      <w:lang w:val="en-US" w:eastAsia="zh-CN"/>
                      <w14:textFill>
                        <w14:solidFill>
                          <w14:schemeClr w14:val="tx1"/>
                        </w14:solidFill>
                      </w14:textFill>
                    </w:rPr>
                    <w:t>485649</w:t>
                  </w:r>
                </w:p>
              </w:tc>
              <w:tc>
                <w:tcPr>
                  <w:tcW w:w="1027" w:type="dxa"/>
                  <w:noWrap w:val="0"/>
                  <w:vAlign w:val="center"/>
                </w:tcPr>
                <w:p w14:paraId="1FA88661">
                  <w:pPr>
                    <w:jc w:val="center"/>
                    <w:rPr>
                      <w:rFonts w:hint="default" w:eastAsia="宋体"/>
                      <w:color w:val="000000" w:themeColor="text1"/>
                      <w:szCs w:val="21"/>
                      <w:lang w:val="en-US" w:eastAsia="zh-CN"/>
                      <w14:textFill>
                        <w14:solidFill>
                          <w14:schemeClr w14:val="tx1"/>
                        </w14:solidFill>
                      </w14:textFill>
                    </w:rPr>
                  </w:pPr>
                  <w:r>
                    <w:rPr>
                      <w:color w:val="000000" w:themeColor="text1"/>
                      <w:szCs w:val="21"/>
                      <w14:textFill>
                        <w14:solidFill>
                          <w14:schemeClr w14:val="tx1"/>
                        </w14:solidFill>
                      </w14:textFill>
                    </w:rPr>
                    <w:t>24.</w:t>
                  </w:r>
                  <w:r>
                    <w:rPr>
                      <w:rFonts w:hint="eastAsia"/>
                      <w:color w:val="000000" w:themeColor="text1"/>
                      <w:szCs w:val="21"/>
                      <w:lang w:val="en-US" w:eastAsia="zh-CN"/>
                      <w14:textFill>
                        <w14:solidFill>
                          <w14:schemeClr w14:val="tx1"/>
                        </w14:solidFill>
                      </w14:textFill>
                    </w:rPr>
                    <w:t>337988</w:t>
                  </w:r>
                </w:p>
              </w:tc>
              <w:tc>
                <w:tcPr>
                  <w:tcW w:w="1131" w:type="dxa"/>
                  <w:noWrap w:val="0"/>
                  <w:vAlign w:val="center"/>
                </w:tcPr>
                <w:p w14:paraId="6513A4D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164</w:t>
                  </w:r>
                  <w:r>
                    <w:rPr>
                      <w:rFonts w:hint="eastAsia"/>
                      <w:color w:val="000000" w:themeColor="text1"/>
                      <w:szCs w:val="21"/>
                      <w:lang w:val="en-US" w:eastAsia="zh-CN"/>
                      <w14:textFill>
                        <w14:solidFill>
                          <w14:schemeClr w14:val="tx1"/>
                        </w14:solidFill>
                      </w14:textFill>
                    </w:rPr>
                    <w:t>6</w:t>
                  </w:r>
                  <w:r>
                    <w:rPr>
                      <w:color w:val="000000" w:themeColor="text1"/>
                      <w:szCs w:val="21"/>
                      <w14:textFill>
                        <w14:solidFill>
                          <w14:schemeClr w14:val="tx1"/>
                        </w14:solidFill>
                      </w14:textFill>
                    </w:rPr>
                    <w:t>.00</w:t>
                  </w:r>
                </w:p>
              </w:tc>
              <w:tc>
                <w:tcPr>
                  <w:tcW w:w="992" w:type="dxa"/>
                  <w:noWrap w:val="0"/>
                  <w:vAlign w:val="center"/>
                </w:tcPr>
                <w:p w14:paraId="05610F0C">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42.29</w:t>
                  </w:r>
                </w:p>
              </w:tc>
              <w:tc>
                <w:tcPr>
                  <w:tcW w:w="992" w:type="dxa"/>
                  <w:noWrap w:val="0"/>
                  <w:vAlign w:val="center"/>
                </w:tcPr>
                <w:p w14:paraId="2E579F8C">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30.08</w:t>
                  </w:r>
                </w:p>
              </w:tc>
              <w:tc>
                <w:tcPr>
                  <w:tcW w:w="992" w:type="dxa"/>
                  <w:noWrap w:val="0"/>
                  <w:vAlign w:val="center"/>
                </w:tcPr>
                <w:p w14:paraId="4B8FF3A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10.00</w:t>
                  </w:r>
                </w:p>
              </w:tc>
              <w:tc>
                <w:tcPr>
                  <w:tcW w:w="1576" w:type="dxa"/>
                  <w:noWrap w:val="0"/>
                  <w:vAlign w:val="center"/>
                </w:tcPr>
                <w:p w14:paraId="1F70578B">
                  <w:pPr>
                    <w:jc w:val="center"/>
                    <w:rPr>
                      <w:rFonts w:hint="default" w:eastAsia="宋体"/>
                      <w:color w:val="000000" w:themeColor="text1"/>
                      <w:szCs w:val="21"/>
                      <w:lang w:val="en-US" w:eastAsia="zh-CN"/>
                      <w14:textFill>
                        <w14:solidFill>
                          <w14:schemeClr w14:val="tx1"/>
                        </w14:solidFill>
                      </w14:textFill>
                    </w:rPr>
                  </w:pPr>
                  <w:r>
                    <w:rPr>
                      <w:color w:val="000000" w:themeColor="text1"/>
                      <w:szCs w:val="21"/>
                      <w14:textFill>
                        <w14:solidFill>
                          <w14:schemeClr w14:val="tx1"/>
                        </w14:solidFill>
                      </w14:textFill>
                    </w:rPr>
                    <w:t>0.0</w:t>
                  </w:r>
                  <w:r>
                    <w:rPr>
                      <w:rFonts w:hint="eastAsia"/>
                      <w:color w:val="000000" w:themeColor="text1"/>
                      <w:szCs w:val="21"/>
                      <w:lang w:val="en-US" w:eastAsia="zh-CN"/>
                      <w14:textFill>
                        <w14:solidFill>
                          <w14:schemeClr w14:val="tx1"/>
                        </w14:solidFill>
                      </w14:textFill>
                    </w:rPr>
                    <w:t>87</w:t>
                  </w:r>
                </w:p>
              </w:tc>
            </w:tr>
          </w:tbl>
          <w:p w14:paraId="7487112A">
            <w:pPr>
              <w:pStyle w:val="31"/>
              <w:keepNext w:val="0"/>
              <w:keepLines/>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ascii="Times New Roman" w:hAnsi="Times New Roman"/>
                <w:b/>
                <w:color w:val="000000" w:themeColor="text1"/>
                <w:sz w:val="18"/>
                <w:szCs w:val="18"/>
                <w14:textFill>
                  <w14:solidFill>
                    <w14:schemeClr w14:val="tx1"/>
                  </w14:solidFill>
                </w14:textFill>
              </w:rPr>
            </w:pPr>
            <w:r>
              <w:rPr>
                <w:rFonts w:ascii="Times New Roman" w:hAnsi="Times New Roman"/>
                <w:b/>
                <w:bCs/>
                <w:color w:val="000000" w:themeColor="text1"/>
                <w14:textFill>
                  <w14:solidFill>
                    <w14:schemeClr w14:val="tx1"/>
                  </w14:solidFill>
                </w14:textFill>
              </w:rPr>
              <w:t>表4-</w:t>
            </w:r>
            <w:r>
              <w:rPr>
                <w:rFonts w:hint="eastAsia" w:ascii="Times New Roman" w:hAnsi="Times New Roman"/>
                <w:b/>
                <w:bCs/>
                <w:color w:val="000000" w:themeColor="text1"/>
                <w:lang w:val="en-US" w:eastAsia="zh-CN"/>
                <w14:textFill>
                  <w14:solidFill>
                    <w14:schemeClr w14:val="tx1"/>
                  </w14:solidFill>
                </w14:textFill>
              </w:rPr>
              <w:t>4</w:t>
            </w:r>
            <w:r>
              <w:rPr>
                <w:rFonts w:ascii="Times New Roman" w:hAnsi="Times New Roman"/>
                <w:b/>
                <w:bCs/>
                <w:color w:val="000000" w:themeColor="text1"/>
                <w14:textFill>
                  <w14:solidFill>
                    <w14:schemeClr w14:val="tx1"/>
                  </w14:solidFill>
                </w14:textFill>
              </w:rPr>
              <w:t xml:space="preserve">  预测结果及无组织废气达标分析一览表</w:t>
            </w:r>
          </w:p>
          <w:tbl>
            <w:tblPr>
              <w:tblStyle w:val="35"/>
              <w:tblW w:w="8527" w:type="dxa"/>
              <w:tblInd w:w="-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6"/>
              <w:gridCol w:w="1545"/>
              <w:gridCol w:w="1623"/>
              <w:gridCol w:w="1162"/>
              <w:gridCol w:w="1624"/>
              <w:gridCol w:w="1717"/>
            </w:tblGrid>
            <w:tr w14:paraId="229DBF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 w:hRule="atLeast"/>
              </w:trPr>
              <w:tc>
                <w:tcPr>
                  <w:tcW w:w="6810" w:type="dxa"/>
                  <w:gridSpan w:val="5"/>
                  <w:noWrap w:val="0"/>
                  <w:vAlign w:val="center"/>
                </w:tcPr>
                <w:p w14:paraId="0B4C09E5">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离散点信息</w:t>
                  </w:r>
                </w:p>
              </w:tc>
              <w:tc>
                <w:tcPr>
                  <w:tcW w:w="1717" w:type="dxa"/>
                  <w:noWrap w:val="0"/>
                  <w:vAlign w:val="center"/>
                </w:tcPr>
                <w:p w14:paraId="12D83E83">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面源</w:t>
                  </w:r>
                </w:p>
              </w:tc>
            </w:tr>
            <w:tr w14:paraId="44AB19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 w:hRule="atLeast"/>
              </w:trPr>
              <w:tc>
                <w:tcPr>
                  <w:tcW w:w="856" w:type="dxa"/>
                  <w:noWrap w:val="0"/>
                  <w:vAlign w:val="center"/>
                </w:tcPr>
                <w:p w14:paraId="0CB7924D">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1545" w:type="dxa"/>
                  <w:noWrap w:val="0"/>
                  <w:vAlign w:val="center"/>
                </w:tcPr>
                <w:p w14:paraId="5B94DB1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经度(度)</w:t>
                  </w:r>
                </w:p>
              </w:tc>
              <w:tc>
                <w:tcPr>
                  <w:tcW w:w="1623" w:type="dxa"/>
                  <w:noWrap w:val="0"/>
                  <w:vAlign w:val="center"/>
                </w:tcPr>
                <w:p w14:paraId="264B670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纬度(度)</w:t>
                  </w:r>
                </w:p>
              </w:tc>
              <w:tc>
                <w:tcPr>
                  <w:tcW w:w="1162" w:type="dxa"/>
                  <w:noWrap w:val="0"/>
                  <w:vAlign w:val="center"/>
                </w:tcPr>
                <w:p w14:paraId="7331EC3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海拔(m)</w:t>
                  </w:r>
                </w:p>
              </w:tc>
              <w:tc>
                <w:tcPr>
                  <w:tcW w:w="1624" w:type="dxa"/>
                  <w:noWrap w:val="0"/>
                  <w:vAlign w:val="center"/>
                </w:tcPr>
                <w:p w14:paraId="617EC50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下风向距离(m)</w:t>
                  </w:r>
                </w:p>
              </w:tc>
              <w:tc>
                <w:tcPr>
                  <w:tcW w:w="1717" w:type="dxa"/>
                  <w:noWrap w:val="0"/>
                  <w:vAlign w:val="center"/>
                </w:tcPr>
                <w:p w14:paraId="037D26A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TSP</w:t>
                  </w:r>
                  <w:r>
                    <w:rPr>
                      <w:rFonts w:hint="default" w:ascii="Times New Roman" w:hAnsi="Times New Roman" w:eastAsia="宋体" w:cs="Times New Roman"/>
                      <w:color w:val="000000" w:themeColor="text1"/>
                      <w:szCs w:val="21"/>
                      <w14:textFill>
                        <w14:solidFill>
                          <w14:schemeClr w14:val="tx1"/>
                        </w14:solidFill>
                      </w14:textFill>
                    </w:rPr>
                    <w:t>(μg/m³)</w:t>
                  </w:r>
                </w:p>
              </w:tc>
            </w:tr>
            <w:tr w14:paraId="08152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 w:hRule="atLeast"/>
              </w:trPr>
              <w:tc>
                <w:tcPr>
                  <w:tcW w:w="856" w:type="dxa"/>
                  <w:noWrap w:val="0"/>
                  <w:vAlign w:val="center"/>
                </w:tcPr>
                <w:p w14:paraId="176DB4F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北厂界</w:t>
                  </w:r>
                </w:p>
              </w:tc>
              <w:tc>
                <w:tcPr>
                  <w:tcW w:w="1545" w:type="dxa"/>
                  <w:shd w:val="clear" w:color="auto" w:fill="auto"/>
                  <w:noWrap w:val="0"/>
                  <w:vAlign w:val="center"/>
                </w:tcPr>
                <w:p w14:paraId="0B6ED5B1">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102.485859</w:t>
                  </w:r>
                </w:p>
              </w:tc>
              <w:tc>
                <w:tcPr>
                  <w:tcW w:w="1623" w:type="dxa"/>
                  <w:shd w:val="clear" w:color="auto" w:fill="auto"/>
                  <w:noWrap w:val="0"/>
                  <w:vAlign w:val="center"/>
                </w:tcPr>
                <w:p w14:paraId="6CB27027">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24.337988</w:t>
                  </w:r>
                </w:p>
              </w:tc>
              <w:tc>
                <w:tcPr>
                  <w:tcW w:w="1162" w:type="dxa"/>
                  <w:shd w:val="clear" w:color="auto" w:fill="auto"/>
                  <w:noWrap w:val="0"/>
                  <w:vAlign w:val="center"/>
                </w:tcPr>
                <w:p w14:paraId="2BC822A8">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1646.0</w:t>
                  </w:r>
                </w:p>
              </w:tc>
              <w:tc>
                <w:tcPr>
                  <w:tcW w:w="1624" w:type="dxa"/>
                  <w:shd w:val="clear" w:color="auto" w:fill="auto"/>
                  <w:noWrap w:val="0"/>
                  <w:vAlign w:val="center"/>
                </w:tcPr>
                <w:p w14:paraId="27B48AA0">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21.28</w:t>
                  </w:r>
                </w:p>
              </w:tc>
              <w:tc>
                <w:tcPr>
                  <w:tcW w:w="1717" w:type="dxa"/>
                  <w:shd w:val="clear" w:color="auto" w:fill="auto"/>
                  <w:noWrap w:val="0"/>
                  <w:vAlign w:val="center"/>
                </w:tcPr>
                <w:p w14:paraId="5B56DA3B">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s="Times New Roman"/>
                      <w:b w:val="0"/>
                      <w:color w:val="000000" w:themeColor="text1"/>
                      <w:sz w:val="23"/>
                      <w:szCs w:val="23"/>
                      <w:lang w:val="en-US" w:eastAsia="zh-CN"/>
                      <w14:textFill>
                        <w14:solidFill>
                          <w14:schemeClr w14:val="tx1"/>
                        </w14:solidFill>
                      </w14:textFill>
                    </w:rPr>
                    <w:t>81.245</w:t>
                  </w:r>
                </w:p>
              </w:tc>
            </w:tr>
            <w:tr w14:paraId="25D7CD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 w:hRule="atLeast"/>
              </w:trPr>
              <w:tc>
                <w:tcPr>
                  <w:tcW w:w="856" w:type="dxa"/>
                  <w:noWrap w:val="0"/>
                  <w:vAlign w:val="center"/>
                </w:tcPr>
                <w:p w14:paraId="7D43D84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西厂界</w:t>
                  </w:r>
                </w:p>
              </w:tc>
              <w:tc>
                <w:tcPr>
                  <w:tcW w:w="1545" w:type="dxa"/>
                  <w:shd w:val="clear" w:color="auto" w:fill="auto"/>
                  <w:noWrap w:val="0"/>
                  <w:vAlign w:val="center"/>
                </w:tcPr>
                <w:p w14:paraId="01385CDE">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102.485553</w:t>
                  </w:r>
                </w:p>
              </w:tc>
              <w:tc>
                <w:tcPr>
                  <w:tcW w:w="1623" w:type="dxa"/>
                  <w:shd w:val="clear" w:color="auto" w:fill="auto"/>
                  <w:noWrap w:val="0"/>
                  <w:vAlign w:val="center"/>
                </w:tcPr>
                <w:p w14:paraId="223D8FBC">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24.3379</w:t>
                  </w:r>
                </w:p>
              </w:tc>
              <w:tc>
                <w:tcPr>
                  <w:tcW w:w="1162" w:type="dxa"/>
                  <w:shd w:val="clear" w:color="auto" w:fill="auto"/>
                  <w:noWrap w:val="0"/>
                  <w:vAlign w:val="center"/>
                </w:tcPr>
                <w:p w14:paraId="40D20C5D">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1646.0</w:t>
                  </w:r>
                </w:p>
              </w:tc>
              <w:tc>
                <w:tcPr>
                  <w:tcW w:w="1624" w:type="dxa"/>
                  <w:shd w:val="clear" w:color="auto" w:fill="auto"/>
                  <w:noWrap w:val="0"/>
                  <w:vAlign w:val="center"/>
                </w:tcPr>
                <w:p w14:paraId="05B4E4A6">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13.8</w:t>
                  </w:r>
                </w:p>
              </w:tc>
              <w:tc>
                <w:tcPr>
                  <w:tcW w:w="1717" w:type="dxa"/>
                  <w:shd w:val="clear" w:color="auto" w:fill="auto"/>
                  <w:noWrap w:val="0"/>
                  <w:vAlign w:val="center"/>
                </w:tcPr>
                <w:p w14:paraId="231E8D51">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s="Times New Roman"/>
                      <w:b w:val="0"/>
                      <w:color w:val="000000" w:themeColor="text1"/>
                      <w:sz w:val="23"/>
                      <w:szCs w:val="23"/>
                      <w:lang w:val="en-US" w:eastAsia="zh-CN"/>
                      <w14:textFill>
                        <w14:solidFill>
                          <w14:schemeClr w14:val="tx1"/>
                        </w14:solidFill>
                      </w14:textFill>
                    </w:rPr>
                    <w:t>69.689</w:t>
                  </w:r>
                </w:p>
              </w:tc>
            </w:tr>
            <w:tr w14:paraId="0CBF7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 w:hRule="atLeast"/>
              </w:trPr>
              <w:tc>
                <w:tcPr>
                  <w:tcW w:w="856" w:type="dxa"/>
                  <w:noWrap w:val="0"/>
                  <w:vAlign w:val="center"/>
                </w:tcPr>
                <w:p w14:paraId="54ABC81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东厂界</w:t>
                  </w:r>
                </w:p>
              </w:tc>
              <w:tc>
                <w:tcPr>
                  <w:tcW w:w="1545" w:type="dxa"/>
                  <w:shd w:val="clear" w:color="auto" w:fill="auto"/>
                  <w:noWrap w:val="0"/>
                  <w:vAlign w:val="center"/>
                </w:tcPr>
                <w:p w14:paraId="5E992E32">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102.486052</w:t>
                  </w:r>
                </w:p>
              </w:tc>
              <w:tc>
                <w:tcPr>
                  <w:tcW w:w="1623" w:type="dxa"/>
                  <w:shd w:val="clear" w:color="auto" w:fill="auto"/>
                  <w:noWrap w:val="0"/>
                  <w:vAlign w:val="center"/>
                </w:tcPr>
                <w:p w14:paraId="3070E2A2">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24.337773</w:t>
                  </w:r>
                </w:p>
              </w:tc>
              <w:tc>
                <w:tcPr>
                  <w:tcW w:w="1162" w:type="dxa"/>
                  <w:shd w:val="clear" w:color="auto" w:fill="auto"/>
                  <w:noWrap w:val="0"/>
                  <w:vAlign w:val="center"/>
                </w:tcPr>
                <w:p w14:paraId="759FCC75">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1646.0</w:t>
                  </w:r>
                </w:p>
              </w:tc>
              <w:tc>
                <w:tcPr>
                  <w:tcW w:w="1624" w:type="dxa"/>
                  <w:shd w:val="clear" w:color="auto" w:fill="auto"/>
                  <w:noWrap w:val="0"/>
                  <w:vAlign w:val="center"/>
                </w:tcPr>
                <w:p w14:paraId="5911B8CD">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47.31</w:t>
                  </w:r>
                </w:p>
              </w:tc>
              <w:tc>
                <w:tcPr>
                  <w:tcW w:w="1717" w:type="dxa"/>
                  <w:shd w:val="clear" w:color="auto" w:fill="auto"/>
                  <w:noWrap w:val="0"/>
                  <w:vAlign w:val="center"/>
                </w:tcPr>
                <w:p w14:paraId="5240A947">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s="Times New Roman"/>
                      <w:b w:val="0"/>
                      <w:color w:val="000000" w:themeColor="text1"/>
                      <w:sz w:val="23"/>
                      <w:szCs w:val="23"/>
                      <w:lang w:val="en-US" w:eastAsia="zh-CN"/>
                      <w14:textFill>
                        <w14:solidFill>
                          <w14:schemeClr w14:val="tx1"/>
                        </w14:solidFill>
                      </w14:textFill>
                    </w:rPr>
                    <w:t>66.053</w:t>
                  </w:r>
                </w:p>
              </w:tc>
            </w:tr>
            <w:tr w14:paraId="01D65D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 w:hRule="atLeast"/>
              </w:trPr>
              <w:tc>
                <w:tcPr>
                  <w:tcW w:w="856" w:type="dxa"/>
                  <w:noWrap w:val="0"/>
                  <w:vAlign w:val="center"/>
                </w:tcPr>
                <w:p w14:paraId="319F225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南厂界</w:t>
                  </w:r>
                </w:p>
              </w:tc>
              <w:tc>
                <w:tcPr>
                  <w:tcW w:w="1545" w:type="dxa"/>
                  <w:shd w:val="clear" w:color="auto" w:fill="auto"/>
                  <w:noWrap w:val="0"/>
                  <w:vAlign w:val="center"/>
                </w:tcPr>
                <w:p w14:paraId="60A0B329">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102.485762</w:t>
                  </w:r>
                </w:p>
              </w:tc>
              <w:tc>
                <w:tcPr>
                  <w:tcW w:w="1623" w:type="dxa"/>
                  <w:shd w:val="clear" w:color="auto" w:fill="auto"/>
                  <w:noWrap w:val="0"/>
                  <w:vAlign w:val="center"/>
                </w:tcPr>
                <w:p w14:paraId="193E7F0A">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24.337665</w:t>
                  </w:r>
                </w:p>
              </w:tc>
              <w:tc>
                <w:tcPr>
                  <w:tcW w:w="1162" w:type="dxa"/>
                  <w:shd w:val="clear" w:color="auto" w:fill="auto"/>
                  <w:noWrap w:val="0"/>
                  <w:vAlign w:val="center"/>
                </w:tcPr>
                <w:p w14:paraId="1B377DAC">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1646.0</w:t>
                  </w:r>
                </w:p>
              </w:tc>
              <w:tc>
                <w:tcPr>
                  <w:tcW w:w="1624" w:type="dxa"/>
                  <w:shd w:val="clear" w:color="auto" w:fill="auto"/>
                  <w:noWrap w:val="0"/>
                  <w:vAlign w:val="center"/>
                </w:tcPr>
                <w:p w14:paraId="4A3027E6">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37.7</w:t>
                  </w:r>
                </w:p>
              </w:tc>
              <w:tc>
                <w:tcPr>
                  <w:tcW w:w="1717" w:type="dxa"/>
                  <w:shd w:val="clear" w:color="auto" w:fill="auto"/>
                  <w:noWrap w:val="0"/>
                  <w:vAlign w:val="center"/>
                </w:tcPr>
                <w:p w14:paraId="3D1AD6E0">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s="Times New Roman"/>
                      <w:b w:val="0"/>
                      <w:color w:val="000000" w:themeColor="text1"/>
                      <w:sz w:val="23"/>
                      <w:szCs w:val="23"/>
                      <w:lang w:val="en-US" w:eastAsia="zh-CN"/>
                      <w14:textFill>
                        <w14:solidFill>
                          <w14:schemeClr w14:val="tx1"/>
                        </w14:solidFill>
                      </w14:textFill>
                    </w:rPr>
                    <w:t>69.377</w:t>
                  </w:r>
                </w:p>
              </w:tc>
            </w:tr>
            <w:tr w14:paraId="777107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 w:hRule="atLeast"/>
              </w:trPr>
              <w:tc>
                <w:tcPr>
                  <w:tcW w:w="856" w:type="dxa"/>
                  <w:noWrap w:val="0"/>
                  <w:vAlign w:val="center"/>
                </w:tcPr>
                <w:p w14:paraId="428C3043">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lang w:eastAsia="zh-CN"/>
                      <w14:textFill>
                        <w14:solidFill>
                          <w14:schemeClr w14:val="tx1"/>
                        </w14:solidFill>
                      </w14:textFill>
                    </w:rPr>
                    <w:t>汇龙生态园</w:t>
                  </w:r>
                </w:p>
              </w:tc>
              <w:tc>
                <w:tcPr>
                  <w:tcW w:w="1545" w:type="dxa"/>
                  <w:shd w:val="clear" w:color="auto" w:fill="auto"/>
                  <w:noWrap w:val="0"/>
                  <w:vAlign w:val="center"/>
                </w:tcPr>
                <w:p w14:paraId="75E76208">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102.486545</w:t>
                  </w:r>
                </w:p>
              </w:tc>
              <w:tc>
                <w:tcPr>
                  <w:tcW w:w="1623" w:type="dxa"/>
                  <w:shd w:val="clear" w:color="auto" w:fill="auto"/>
                  <w:noWrap w:val="0"/>
                  <w:vAlign w:val="center"/>
                </w:tcPr>
                <w:p w14:paraId="583AA845">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24.337391</w:t>
                  </w:r>
                </w:p>
              </w:tc>
              <w:tc>
                <w:tcPr>
                  <w:tcW w:w="1162" w:type="dxa"/>
                  <w:shd w:val="clear" w:color="auto" w:fill="auto"/>
                  <w:noWrap w:val="0"/>
                  <w:vAlign w:val="center"/>
                </w:tcPr>
                <w:p w14:paraId="090F1561">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3"/>
                      <w:szCs w:val="23"/>
                      <w14:textFill>
                        <w14:solidFill>
                          <w14:schemeClr w14:val="tx1"/>
                        </w14:solidFill>
                      </w14:textFill>
                    </w:rPr>
                    <w:t>164</w:t>
                  </w:r>
                  <w:r>
                    <w:rPr>
                      <w:rFonts w:hint="eastAsia" w:cs="Times New Roman"/>
                      <w:b w:val="0"/>
                      <w:color w:val="000000" w:themeColor="text1"/>
                      <w:sz w:val="23"/>
                      <w:szCs w:val="23"/>
                      <w:lang w:val="en-US" w:eastAsia="zh-CN"/>
                      <w14:textFill>
                        <w14:solidFill>
                          <w14:schemeClr w14:val="tx1"/>
                        </w14:solidFill>
                      </w14:textFill>
                    </w:rPr>
                    <w:t>7</w:t>
                  </w:r>
                  <w:r>
                    <w:rPr>
                      <w:rFonts w:hint="default" w:ascii="Times New Roman" w:hAnsi="Times New Roman" w:eastAsia="宋体" w:cs="Times New Roman"/>
                      <w:b w:val="0"/>
                      <w:color w:val="000000" w:themeColor="text1"/>
                      <w:sz w:val="23"/>
                      <w:szCs w:val="23"/>
                      <w14:textFill>
                        <w14:solidFill>
                          <w14:schemeClr w14:val="tx1"/>
                        </w14:solidFill>
                      </w14:textFill>
                    </w:rPr>
                    <w:t>.0</w:t>
                  </w:r>
                </w:p>
              </w:tc>
              <w:tc>
                <w:tcPr>
                  <w:tcW w:w="1624" w:type="dxa"/>
                  <w:shd w:val="clear" w:color="auto" w:fill="auto"/>
                  <w:noWrap w:val="0"/>
                  <w:vAlign w:val="center"/>
                </w:tcPr>
                <w:p w14:paraId="1854D9F2">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s="Times New Roman"/>
                      <w:b w:val="0"/>
                      <w:color w:val="000000" w:themeColor="text1"/>
                      <w:sz w:val="23"/>
                      <w:szCs w:val="23"/>
                      <w:lang w:val="en-US" w:eastAsia="zh-CN"/>
                      <w14:textFill>
                        <w14:solidFill>
                          <w14:schemeClr w14:val="tx1"/>
                        </w14:solidFill>
                      </w14:textFill>
                    </w:rPr>
                    <w:t>112.46</w:t>
                  </w:r>
                </w:p>
              </w:tc>
              <w:tc>
                <w:tcPr>
                  <w:tcW w:w="1717" w:type="dxa"/>
                  <w:shd w:val="clear" w:color="auto" w:fill="auto"/>
                  <w:noWrap w:val="0"/>
                  <w:vAlign w:val="center"/>
                </w:tcPr>
                <w:p w14:paraId="43A2834F">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s="Times New Roman"/>
                      <w:b w:val="0"/>
                      <w:color w:val="000000" w:themeColor="text1"/>
                      <w:sz w:val="23"/>
                      <w:szCs w:val="23"/>
                      <w:lang w:val="en-US" w:eastAsia="zh-CN"/>
                      <w14:textFill>
                        <w14:solidFill>
                          <w14:schemeClr w14:val="tx1"/>
                        </w14:solidFill>
                      </w14:textFill>
                    </w:rPr>
                    <w:t>42.188</w:t>
                  </w:r>
                </w:p>
              </w:tc>
            </w:tr>
          </w:tbl>
          <w:p w14:paraId="4EAFA859">
            <w:pPr>
              <w:pStyle w:val="24"/>
              <w:keepNext w:val="0"/>
              <w:keepLines w:val="0"/>
              <w:pageBreakBefore w:val="0"/>
              <w:widowControl/>
              <w:kinsoku/>
              <w:wordWrap/>
              <w:overflowPunct/>
              <w:topLinePunct w:val="0"/>
              <w:autoSpaceDE/>
              <w:autoSpaceDN/>
              <w:bidi w:val="0"/>
              <w:adjustRightInd/>
              <w:snapToGrid/>
              <w:spacing w:before="157" w:beforeLines="50" w:after="0" w:line="360" w:lineRule="auto"/>
              <w:ind w:left="0" w:leftChars="0" w:firstLine="480" w:firstLineChars="200"/>
              <w:jc w:val="left"/>
              <w:textAlignment w:val="auto"/>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由上表可知，项目无组织</w:t>
            </w:r>
            <w:r>
              <w:rPr>
                <w:rFonts w:hint="eastAsia" w:ascii="Times New Roman" w:hAnsi="Times New Roman" w:eastAsia="宋体" w:cs="Times New Roman"/>
                <w:b w:val="0"/>
                <w:bCs/>
                <w:color w:val="000000" w:themeColor="text1"/>
                <w:sz w:val="24"/>
                <w:lang w:eastAsia="zh-CN"/>
                <w14:textFill>
                  <w14:solidFill>
                    <w14:schemeClr w14:val="tx1"/>
                  </w14:solidFill>
                </w14:textFill>
              </w:rPr>
              <w:t>颗粒物</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能达到</w:t>
            </w:r>
            <w:r>
              <w:rPr>
                <w:rFonts w:hint="eastAsia"/>
                <w:color w:val="000000" w:themeColor="text1"/>
                <w:kern w:val="24"/>
                <w:sz w:val="24"/>
                <w:lang w:val="en-US" w:eastAsia="zh-CN"/>
                <w14:textFill>
                  <w14:solidFill>
                    <w14:schemeClr w14:val="tx1"/>
                  </w14:solidFill>
                </w14:textFill>
              </w:rPr>
              <w:t>《煤炭工业污染物排放标准》（GB20426-2006）表5煤炭工业无组织排放限值</w:t>
            </w:r>
            <w:r>
              <w:rPr>
                <w:rFonts w:hint="default" w:ascii="Times New Roman" w:hAnsi="Times New Roman" w:eastAsia="宋体" w:cs="Times New Roman"/>
                <w:color w:val="000000" w:themeColor="text1"/>
                <w:sz w:val="24"/>
                <w:szCs w:val="24"/>
                <w:lang w:eastAsia="zh-CN"/>
                <w14:textFill>
                  <w14:solidFill>
                    <w14:schemeClr w14:val="tx1"/>
                  </w14:solidFill>
                </w14:textFill>
              </w:rPr>
              <w:t>1.0mg/m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，故本项目对周围环境的影响较小。</w:t>
            </w:r>
          </w:p>
          <w:p w14:paraId="3E8D8160">
            <w:pPr>
              <w:keepNext w:val="0"/>
              <w:keepLines w:val="0"/>
              <w:pageBreakBefore w:val="0"/>
              <w:widowControl w:val="0"/>
              <w:kinsoku/>
              <w:wordWrap/>
              <w:overflowPunct/>
              <w:topLinePunct w:val="0"/>
              <w:autoSpaceDE/>
              <w:autoSpaceDN/>
              <w:bidi w:val="0"/>
              <w:adjustRightInd w:val="0"/>
              <w:snapToGrid w:val="0"/>
              <w:spacing w:line="360" w:lineRule="auto"/>
              <w:ind w:firstLine="535" w:firstLineChars="223"/>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14:textFill>
                  <w14:solidFill>
                    <w14:schemeClr w14:val="tx1"/>
                  </w14:solidFill>
                </w14:textFill>
              </w:rPr>
              <w:t>根据《环境影响评价技术导则 大气环境》（HJ2.2-2018）中8.7.5对大气环境防护距离的描述，“对于项目厂界浓度满足大气污染物厂界浓度限值，但厂界外大气污染物短期贡献值浓度超过环境质量浓度限值的，可以自厂界向外设置一定范围的大气环境防护区域，以确保大气环境防护距离区域外的污染物贡献浓度满足环境质量标准”，</w:t>
            </w:r>
            <w:r>
              <w:rPr>
                <w:rFonts w:hint="eastAsia" w:ascii="Times New Roman" w:hAnsi="Times New Roman" w:eastAsia="宋体" w:cs="Times New Roman"/>
                <w:bCs/>
                <w:color w:val="000000" w:themeColor="text1"/>
                <w:sz w:val="24"/>
                <w:lang w:val="en-US" w:eastAsia="zh-CN"/>
                <w14:textFill>
                  <w14:solidFill>
                    <w14:schemeClr w14:val="tx1"/>
                  </w14:solidFill>
                </w14:textFill>
              </w:rPr>
              <w:t>根据上述厂界污染物估算，可</w:t>
            </w:r>
            <w:r>
              <w:rPr>
                <w:rFonts w:hint="default" w:ascii="Times New Roman" w:hAnsi="Times New Roman" w:eastAsia="宋体" w:cs="Times New Roman"/>
                <w:bCs/>
                <w:color w:val="000000" w:themeColor="text1"/>
                <w:sz w:val="24"/>
                <w14:textFill>
                  <w14:solidFill>
                    <w14:schemeClr w14:val="tx1"/>
                  </w14:solidFill>
                </w14:textFill>
              </w:rPr>
              <w:t>不设大气环境防护距离</w:t>
            </w:r>
            <w:r>
              <w:rPr>
                <w:rFonts w:hint="eastAsia" w:ascii="Times New Roman" w:hAnsi="Times New Roman" w:eastAsia="宋体" w:cs="Times New Roman"/>
                <w:bCs/>
                <w:color w:val="000000" w:themeColor="text1"/>
                <w:sz w:val="24"/>
                <w:lang w:eastAsia="zh-CN"/>
                <w14:textFill>
                  <w14:solidFill>
                    <w14:schemeClr w14:val="tx1"/>
                  </w14:solidFill>
                </w14:textFill>
              </w:rPr>
              <w:t>。</w:t>
            </w:r>
          </w:p>
          <w:p w14:paraId="4FD0274F">
            <w:pPr>
              <w:adjustRightInd w:val="0"/>
              <w:snapToGrid w:val="0"/>
              <w:spacing w:line="360" w:lineRule="auto"/>
              <w:ind w:firstLine="493" w:firstLineChars="223"/>
              <w:rPr>
                <w:rFonts w:hint="default" w:ascii="Times New Roman" w:hAnsi="Times New Roman" w:cs="Times New Roman"/>
                <w:b/>
                <w:bCs/>
                <w:color w:val="000000" w:themeColor="text1"/>
                <w:sz w:val="24"/>
                <w:lang w:val="en-US" w:eastAsia="zh-CN"/>
                <w14:textFill>
                  <w14:solidFill>
                    <w14:schemeClr w14:val="tx1"/>
                  </w14:solidFill>
                </w14:textFill>
              </w:rPr>
            </w:pPr>
            <w:r>
              <w:rPr>
                <w:rFonts w:hint="default" w:ascii="Times New Roman" w:hAnsi="Times New Roman" w:cs="Times New Roman"/>
                <w:b/>
                <w:bCs/>
                <w:color w:val="000000" w:themeColor="text1"/>
                <w:spacing w:val="-10"/>
                <w:sz w:val="24"/>
                <w:szCs w:val="32"/>
                <w14:textFill>
                  <w14:solidFill>
                    <w14:schemeClr w14:val="tx1"/>
                  </w14:solidFill>
                </w14:textFill>
              </w:rPr>
              <w:t>（</w:t>
            </w:r>
            <w:r>
              <w:rPr>
                <w:rFonts w:hint="eastAsia" w:cs="Times New Roman"/>
                <w:b/>
                <w:bCs/>
                <w:color w:val="000000" w:themeColor="text1"/>
                <w:spacing w:val="-10"/>
                <w:sz w:val="24"/>
                <w:szCs w:val="32"/>
                <w:lang w:val="en-US" w:eastAsia="zh-CN"/>
                <w14:textFill>
                  <w14:solidFill>
                    <w14:schemeClr w14:val="tx1"/>
                  </w14:solidFill>
                </w14:textFill>
              </w:rPr>
              <w:t>5</w:t>
            </w:r>
            <w:r>
              <w:rPr>
                <w:rFonts w:hint="default" w:ascii="Times New Roman" w:hAnsi="Times New Roman" w:cs="Times New Roman"/>
                <w:b/>
                <w:bCs/>
                <w:color w:val="000000" w:themeColor="text1"/>
                <w:spacing w:val="-10"/>
                <w:sz w:val="24"/>
                <w:szCs w:val="32"/>
                <w14:textFill>
                  <w14:solidFill>
                    <w14:schemeClr w14:val="tx1"/>
                  </w14:solidFill>
                </w14:textFill>
              </w:rPr>
              <w:t>）</w:t>
            </w:r>
            <w:r>
              <w:rPr>
                <w:rFonts w:hint="default" w:ascii="Times New Roman" w:hAnsi="Times New Roman" w:cs="Times New Roman"/>
                <w:b/>
                <w:bCs/>
                <w:color w:val="000000" w:themeColor="text1"/>
                <w:spacing w:val="-10"/>
                <w:sz w:val="24"/>
                <w:szCs w:val="32"/>
                <w:lang w:val="en-US" w:eastAsia="zh-CN"/>
                <w14:textFill>
                  <w14:solidFill>
                    <w14:schemeClr w14:val="tx1"/>
                  </w14:solidFill>
                </w14:textFill>
              </w:rPr>
              <w:t>废气处理措施的可行性分析</w:t>
            </w:r>
          </w:p>
          <w:p w14:paraId="7B0C91B1">
            <w:pPr>
              <w:adjustRightInd w:val="0"/>
              <w:snapToGrid w:val="0"/>
              <w:spacing w:line="360" w:lineRule="auto"/>
              <w:ind w:firstLine="535" w:firstLineChars="223"/>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本项目为褐煤</w:t>
            </w:r>
            <w:r>
              <w:rPr>
                <w:rFonts w:hint="eastAsia" w:cs="Times New Roman"/>
                <w:color w:val="000000" w:themeColor="text1"/>
                <w:sz w:val="24"/>
                <w:lang w:val="en-US" w:eastAsia="zh-CN"/>
                <w14:textFill>
                  <w14:solidFill>
                    <w14:schemeClr w14:val="tx1"/>
                  </w14:solidFill>
                </w14:textFill>
              </w:rPr>
              <w:t>干燥</w:t>
            </w:r>
            <w:r>
              <w:rPr>
                <w:rFonts w:hint="default" w:ascii="Times New Roman" w:hAnsi="Times New Roman" w:cs="Times New Roman"/>
                <w:color w:val="000000" w:themeColor="text1"/>
                <w:sz w:val="24"/>
                <w:lang w:val="en-US" w:eastAsia="zh-CN"/>
                <w14:textFill>
                  <w14:solidFill>
                    <w14:schemeClr w14:val="tx1"/>
                  </w14:solidFill>
                </w14:textFill>
              </w:rPr>
              <w:t>提质项目，无单独对应的《行业可行技术指南》。本次环评主要参照《252 煤炭加工行业系数手册》开展分析。</w:t>
            </w:r>
          </w:p>
          <w:p w14:paraId="51A2FD6E">
            <w:pPr>
              <w:adjustRightInd w:val="0"/>
              <w:snapToGrid w:val="0"/>
              <w:spacing w:line="360" w:lineRule="auto"/>
              <w:ind w:firstLine="535" w:firstLineChars="223"/>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项目废气治理措施可行性分析详见下表。</w:t>
            </w:r>
          </w:p>
          <w:p w14:paraId="45F534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000000" w:themeColor="text1"/>
                <w:sz w:val="24"/>
                <w:lang w:val="en-US" w:eastAsia="zh-CN"/>
                <w14:textFill>
                  <w14:solidFill>
                    <w14:schemeClr w14:val="tx1"/>
                  </w14:solidFill>
                </w14:textFill>
              </w:rPr>
            </w:pPr>
            <w:r>
              <w:rPr>
                <w:rFonts w:hint="default" w:ascii="Times New Roman" w:hAnsi="Times New Roman" w:cs="Times New Roman"/>
                <w:b/>
                <w:bCs/>
                <w:color w:val="000000" w:themeColor="text1"/>
                <w:sz w:val="24"/>
                <w:lang w:val="en-US" w:eastAsia="zh-CN"/>
                <w14:textFill>
                  <w14:solidFill>
                    <w14:schemeClr w14:val="tx1"/>
                  </w14:solidFill>
                </w14:textFill>
              </w:rPr>
              <w:t>表4-</w:t>
            </w:r>
            <w:r>
              <w:rPr>
                <w:rFonts w:hint="eastAsia" w:cs="Times New Roman"/>
                <w:b/>
                <w:bCs/>
                <w:color w:val="000000" w:themeColor="text1"/>
                <w:sz w:val="24"/>
                <w:lang w:val="en-US" w:eastAsia="zh-CN"/>
                <w14:textFill>
                  <w14:solidFill>
                    <w14:schemeClr w14:val="tx1"/>
                  </w14:solidFill>
                </w14:textFill>
              </w:rPr>
              <w:t>5 废</w:t>
            </w:r>
            <w:r>
              <w:rPr>
                <w:rFonts w:hint="default" w:ascii="Times New Roman" w:hAnsi="Times New Roman" w:cs="Times New Roman"/>
                <w:b/>
                <w:bCs/>
                <w:color w:val="000000" w:themeColor="text1"/>
                <w:sz w:val="24"/>
                <w:lang w:val="en-US" w:eastAsia="zh-CN"/>
                <w14:textFill>
                  <w14:solidFill>
                    <w14:schemeClr w14:val="tx1"/>
                  </w14:solidFill>
                </w14:textFill>
              </w:rPr>
              <w:t>气污染防治推荐可行技术</w:t>
            </w:r>
          </w:p>
          <w:tbl>
            <w:tblPr>
              <w:tblStyle w:val="3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1902"/>
              <w:gridCol w:w="2654"/>
              <w:gridCol w:w="3278"/>
              <w:gridCol w:w="734"/>
            </w:tblGrid>
            <w:tr w14:paraId="5CB6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658" w:type="pct"/>
                  <w:gridSpan w:val="2"/>
                  <w:vAlign w:val="center"/>
                </w:tcPr>
                <w:p w14:paraId="1333AB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《252 煤炭加工行业系数手册》</w:t>
                  </w:r>
                </w:p>
              </w:tc>
              <w:tc>
                <w:tcPr>
                  <w:tcW w:w="1912" w:type="pct"/>
                  <w:vAlign w:val="center"/>
                </w:tcPr>
                <w:p w14:paraId="782D0F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本项目采取的治理技术</w:t>
                  </w:r>
                </w:p>
              </w:tc>
              <w:tc>
                <w:tcPr>
                  <w:tcW w:w="428" w:type="pct"/>
                  <w:vAlign w:val="center"/>
                </w:tcPr>
                <w:p w14:paraId="7B3F02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是否可行</w:t>
                  </w:r>
                </w:p>
              </w:tc>
            </w:tr>
            <w:tr w14:paraId="2E82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1110" w:type="pct"/>
                  <w:vAlign w:val="center"/>
                </w:tcPr>
                <w:p w14:paraId="53013F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烘干</w:t>
                  </w:r>
                </w:p>
              </w:tc>
              <w:tc>
                <w:tcPr>
                  <w:tcW w:w="1548" w:type="pct"/>
                  <w:vAlign w:val="center"/>
                </w:tcPr>
                <w:p w14:paraId="371C89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颗粒物：</w:t>
                  </w:r>
                  <w:r>
                    <w:rPr>
                      <w:rFonts w:hint="eastAsia" w:cs="Times New Roman"/>
                      <w:color w:val="000000" w:themeColor="text1"/>
                      <w:sz w:val="21"/>
                      <w:szCs w:val="21"/>
                      <w:lang w:val="en-US" w:eastAsia="zh-CN"/>
                      <w14:textFill>
                        <w14:solidFill>
                          <w14:schemeClr w14:val="tx1"/>
                        </w14:solidFill>
                      </w14:textFill>
                    </w:rPr>
                    <w:t>袋式</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除尘</w:t>
                  </w:r>
                  <w:r>
                    <w:rPr>
                      <w:rFonts w:hint="eastAsia" w:cs="Times New Roman"/>
                      <w:color w:val="000000" w:themeColor="text1"/>
                      <w:sz w:val="21"/>
                      <w:szCs w:val="21"/>
                      <w:lang w:val="en-US" w:eastAsia="zh-CN"/>
                      <w14:textFill>
                        <w14:solidFill>
                          <w14:schemeClr w14:val="tx1"/>
                        </w14:solidFill>
                      </w14:textFill>
                    </w:rPr>
                    <w:t>，去除率99%</w:t>
                  </w:r>
                </w:p>
              </w:tc>
              <w:tc>
                <w:tcPr>
                  <w:tcW w:w="1912" w:type="pct"/>
                  <w:vAlign w:val="center"/>
                </w:tcPr>
                <w:p w14:paraId="56FFA2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本项目设计上采用“</w:t>
                  </w:r>
                  <w:r>
                    <w:rPr>
                      <w:rFonts w:hint="eastAsia" w:cs="Times New Roman"/>
                      <w:color w:val="000000" w:themeColor="text1"/>
                      <w:sz w:val="21"/>
                      <w:szCs w:val="21"/>
                      <w:lang w:val="en-US" w:eastAsia="zh-CN"/>
                      <w14:textFill>
                        <w14:solidFill>
                          <w14:schemeClr w14:val="tx1"/>
                        </w14:solidFill>
                      </w14:textFill>
                    </w:rPr>
                    <w:t>布袋除尘</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”，除尘效率可达到9</w:t>
                  </w:r>
                  <w:r>
                    <w:rPr>
                      <w:rFonts w:hint="eastAsia" w:cs="Times New Roman"/>
                      <w:color w:val="000000" w:themeColor="text1"/>
                      <w:sz w:val="21"/>
                      <w:szCs w:val="21"/>
                      <w:lang w:val="en-US" w:eastAsia="zh-CN"/>
                      <w14:textFill>
                        <w14:solidFill>
                          <w14:schemeClr w14:val="tx1"/>
                        </w14:solidFill>
                      </w14:textFill>
                    </w:rPr>
                    <w:t>9</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%，可做到污染物稳定达标排放。</w:t>
                  </w:r>
                </w:p>
              </w:tc>
              <w:tc>
                <w:tcPr>
                  <w:tcW w:w="428" w:type="pct"/>
                  <w:vAlign w:val="center"/>
                </w:tcPr>
                <w:p w14:paraId="7946D5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可行</w:t>
                  </w:r>
                </w:p>
              </w:tc>
            </w:tr>
          </w:tbl>
          <w:p w14:paraId="14806B33">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535" w:firstLineChars="223"/>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本项目采用的废气治理技术可做到稳定达标排放，根据上表对比可知，废气治理技术符合《252 煤炭加工行业系数手册》中的要求，故项目废气治理技术总体可行。</w:t>
            </w:r>
          </w:p>
          <w:p w14:paraId="1505E685">
            <w:pPr>
              <w:keepNext w:val="0"/>
              <w:keepLines w:val="0"/>
              <w:pageBreakBefore w:val="0"/>
              <w:widowControl w:val="0"/>
              <w:kinsoku/>
              <w:wordWrap/>
              <w:overflowPunct/>
              <w:topLinePunct w:val="0"/>
              <w:autoSpaceDE/>
              <w:autoSpaceDN/>
              <w:bidi w:val="0"/>
              <w:adjustRightInd w:val="0"/>
              <w:snapToGrid w:val="0"/>
              <w:spacing w:line="360" w:lineRule="auto"/>
              <w:ind w:firstLine="535" w:firstLineChars="223"/>
              <w:textAlignment w:val="auto"/>
              <w:rPr>
                <w:rFonts w:ascii="宋体" w:hAnsi="宋体" w:eastAsia="宋体" w:cs="宋体"/>
                <w:color w:val="000000" w:themeColor="text1"/>
                <w:sz w:val="24"/>
                <w:szCs w:val="24"/>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同时，项目干燥工序产生的颗粒物采用布袋除尘，</w:t>
            </w:r>
            <w:r>
              <w:rPr>
                <w:rFonts w:hint="default" w:ascii="Times New Roman" w:hAnsi="Times New Roman" w:cs="Times New Roman"/>
                <w:color w:val="000000" w:themeColor="text1"/>
                <w:sz w:val="24"/>
                <w:lang w:val="en-US" w:eastAsia="zh-CN"/>
                <w14:textFill>
                  <w14:solidFill>
                    <w14:schemeClr w14:val="tx1"/>
                  </w14:solidFill>
                </w14:textFill>
              </w:rPr>
              <w:t>参照《国家污染防治技术指导目录2025年》的要求</w:t>
            </w:r>
            <w:r>
              <w:rPr>
                <w:rFonts w:hint="eastAsia" w:cs="Times New Roman"/>
                <w:color w:val="000000" w:themeColor="text1"/>
                <w:sz w:val="24"/>
                <w:lang w:val="en-US" w:eastAsia="zh-CN"/>
                <w14:textFill>
                  <w14:solidFill>
                    <w14:schemeClr w14:val="tx1"/>
                  </w14:solidFill>
                </w14:textFill>
              </w:rPr>
              <w:t>，属于</w:t>
            </w:r>
            <w:r>
              <w:rPr>
                <w:rFonts w:ascii="宋体" w:hAnsi="宋体" w:eastAsia="宋体" w:cs="宋体"/>
                <w:color w:val="000000" w:themeColor="text1"/>
                <w:sz w:val="24"/>
                <w:szCs w:val="24"/>
                <w14:textFill>
                  <w14:solidFill>
                    <w14:schemeClr w14:val="tx1"/>
                  </w14:solidFill>
                </w14:textFill>
              </w:rPr>
              <w:t>鼓励类推广技术</w:t>
            </w:r>
            <w:r>
              <w:rPr>
                <w:rFonts w:hint="eastAsia" w:ascii="宋体" w:hAnsi="宋体" w:eastAsia="宋体" w:cs="宋体"/>
                <w:color w:val="000000" w:themeColor="text1"/>
                <w:sz w:val="24"/>
                <w:szCs w:val="24"/>
                <w:lang w:eastAsia="zh-CN"/>
                <w14:textFill>
                  <w14:solidFill>
                    <w14:schemeClr w14:val="tx1"/>
                  </w14:solidFill>
                </w14:textFill>
              </w:rPr>
              <w:t>中的“烟气袋式除尘技术”，</w:t>
            </w:r>
            <w:r>
              <w:rPr>
                <w:rFonts w:ascii="宋体" w:hAnsi="宋体" w:eastAsia="宋体" w:cs="宋体"/>
                <w:color w:val="000000" w:themeColor="text1"/>
                <w:sz w:val="24"/>
                <w:szCs w:val="24"/>
                <w14:textFill>
                  <w14:solidFill>
                    <w14:schemeClr w14:val="tx1"/>
                  </w14:solidFill>
                </w14:textFill>
              </w:rPr>
              <w:t>治理效率稳定，无低效淘汰类工艺，满足技术政策要求。</w:t>
            </w:r>
          </w:p>
          <w:p w14:paraId="2B84DAEF">
            <w:pPr>
              <w:keepNext w:val="0"/>
              <w:keepLines w:val="0"/>
              <w:pageBreakBefore w:val="0"/>
              <w:widowControl w:val="0"/>
              <w:kinsoku/>
              <w:wordWrap/>
              <w:overflowPunct/>
              <w:topLinePunct w:val="0"/>
              <w:autoSpaceDE/>
              <w:autoSpaceDN/>
              <w:bidi w:val="0"/>
              <w:adjustRightInd w:val="0"/>
              <w:snapToGrid w:val="0"/>
              <w:spacing w:line="360" w:lineRule="auto"/>
              <w:ind w:firstLine="537" w:firstLineChars="223"/>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大气污染防治措施要求如下：</w:t>
            </w:r>
          </w:p>
          <w:p w14:paraId="12643723">
            <w:pPr>
              <w:keepNext w:val="0"/>
              <w:keepLines w:val="0"/>
              <w:pageBreakBefore w:val="0"/>
              <w:widowControl w:val="0"/>
              <w:kinsoku/>
              <w:wordWrap/>
              <w:overflowPunct/>
              <w:topLinePunct w:val="0"/>
              <w:autoSpaceDE/>
              <w:autoSpaceDN/>
              <w:bidi w:val="0"/>
              <w:adjustRightInd w:val="0"/>
              <w:snapToGrid w:val="0"/>
              <w:spacing w:line="360" w:lineRule="auto"/>
              <w:ind w:firstLine="535" w:firstLineChars="223"/>
              <w:textAlignment w:val="auto"/>
              <w:rPr>
                <w:rFonts w:hint="eastAsia"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按照《储煤场安全管理规范》标准建成密闭厂房，无任何露天堆放点位，杜绝物料裸露起尘。物料堆放区、作业区、通道区物理隔离，减少粉尘交叉扩散，配套规范化通风、除尘</w:t>
            </w:r>
            <w:r>
              <w:rPr>
                <w:rFonts w:hint="eastAsia" w:cs="Times New Roman"/>
                <w:color w:val="000000" w:themeColor="text1"/>
                <w:sz w:val="24"/>
                <w:lang w:val="en-US" w:eastAsia="zh-CN"/>
                <w14:textFill>
                  <w14:solidFill>
                    <w14:schemeClr w14:val="tx1"/>
                  </w14:solidFill>
                </w14:textFill>
              </w:rPr>
              <w:t>设施。场内主干道、作业通道、装卸区域定时常态化洒水降尘，干燥、大风、高温天气加密抑尘频次，长效抑制起尘。厂区物料转运、倒运、装卸全部在封闭车间内完成，严禁厂区露天倒运、露天装卸作业。优化储运工艺流程，减少物料二次倒运、高空落差落料，落料点位设置缓冲装置、密闭围挡，降低产尘量。输送带用防尘网遮盖，出厂物料运输车辆必须全程密闭苫盖，洒水降尘，严控道路运输扬尘。每日对封闭厂房、料仓顶部、墙面、设备表面、地面浮尘进行清扫。</w:t>
            </w:r>
          </w:p>
          <w:p w14:paraId="7C92779C">
            <w:pPr>
              <w:pStyle w:val="34"/>
              <w:adjustRightInd w:val="0"/>
              <w:snapToGrid w:val="0"/>
              <w:spacing w:after="0" w:line="360" w:lineRule="auto"/>
              <w:ind w:left="0" w:leftChars="0" w:firstLine="442"/>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cs="Times New Roman"/>
                <w:b/>
                <w:bCs/>
                <w:color w:val="000000" w:themeColor="text1"/>
                <w:spacing w:val="-10"/>
                <w:sz w:val="24"/>
                <w:szCs w:val="32"/>
                <w14:textFill>
                  <w14:solidFill>
                    <w14:schemeClr w14:val="tx1"/>
                  </w14:solidFill>
                </w14:textFill>
              </w:rPr>
              <w:t>（</w:t>
            </w:r>
            <w:r>
              <w:rPr>
                <w:rFonts w:hint="eastAsia" w:cs="Times New Roman"/>
                <w:b/>
                <w:bCs/>
                <w:color w:val="000000" w:themeColor="text1"/>
                <w:spacing w:val="-10"/>
                <w:sz w:val="24"/>
                <w:szCs w:val="32"/>
                <w:lang w:val="en-US" w:eastAsia="zh-CN"/>
                <w14:textFill>
                  <w14:solidFill>
                    <w14:schemeClr w14:val="tx1"/>
                  </w14:solidFill>
                </w14:textFill>
              </w:rPr>
              <w:t>7</w:t>
            </w:r>
            <w:r>
              <w:rPr>
                <w:rFonts w:hint="default" w:ascii="Times New Roman" w:hAnsi="Times New Roman" w:cs="Times New Roman"/>
                <w:b/>
                <w:bCs/>
                <w:color w:val="000000" w:themeColor="text1"/>
                <w:spacing w:val="-10"/>
                <w:sz w:val="24"/>
                <w:szCs w:val="32"/>
                <w14:textFill>
                  <w14:solidFill>
                    <w14:schemeClr w14:val="tx1"/>
                  </w14:solidFill>
                </w14:textFill>
              </w:rPr>
              <w:t>）</w:t>
            </w:r>
            <w:r>
              <w:rPr>
                <w:rFonts w:hint="eastAsia" w:cs="Times New Roman"/>
                <w:b/>
                <w:bCs/>
                <w:color w:val="000000" w:themeColor="text1"/>
                <w:spacing w:val="-10"/>
                <w:sz w:val="24"/>
                <w:szCs w:val="32"/>
                <w:lang w:eastAsia="zh-CN"/>
                <w14:textFill>
                  <w14:solidFill>
                    <w14:schemeClr w14:val="tx1"/>
                  </w14:solidFill>
                </w14:textFill>
              </w:rPr>
              <w:t>运输路线</w:t>
            </w:r>
            <w:r>
              <w:rPr>
                <w:rFonts w:hint="default" w:ascii="Times New Roman" w:hAnsi="Times New Roman" w:cs="Times New Roman"/>
                <w:b/>
                <w:bCs/>
                <w:color w:val="000000" w:themeColor="text1"/>
                <w:spacing w:val="-10"/>
                <w:sz w:val="24"/>
                <w:szCs w:val="32"/>
                <w14:textFill>
                  <w14:solidFill>
                    <w14:schemeClr w14:val="tx1"/>
                  </w14:solidFill>
                </w14:textFill>
              </w:rPr>
              <w:t>合理性分析</w:t>
            </w:r>
          </w:p>
          <w:p w14:paraId="321B9ABB">
            <w:pPr>
              <w:adjustRightInd w:val="0"/>
              <w:snapToGrid w:val="0"/>
              <w:spacing w:line="360" w:lineRule="auto"/>
              <w:ind w:firstLine="535" w:firstLineChars="223"/>
              <w:rPr>
                <w:rFonts w:ascii="宋体" w:hAnsi="宋体" w:eastAsia="宋体" w:cs="宋体"/>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本项目原料褐煤外购，采用</w:t>
            </w:r>
            <w:r>
              <w:rPr>
                <w:rFonts w:hint="eastAsia" w:cs="Times New Roman"/>
                <w:color w:val="000000" w:themeColor="text1"/>
                <w:sz w:val="24"/>
                <w:lang w:val="en-US" w:eastAsia="zh-CN"/>
                <w14:textFill>
                  <w14:solidFill>
                    <w14:schemeClr w14:val="tx1"/>
                  </w14:solidFill>
                </w14:textFill>
              </w:rPr>
              <w:t>充电</w:t>
            </w:r>
            <w:r>
              <w:rPr>
                <w:rFonts w:hint="default" w:ascii="Times New Roman" w:hAnsi="Times New Roman" w:cs="Times New Roman"/>
                <w:color w:val="000000" w:themeColor="text1"/>
                <w:sz w:val="24"/>
                <w:lang w:val="en-US" w:eastAsia="zh-CN"/>
                <w14:textFill>
                  <w14:solidFill>
                    <w14:schemeClr w14:val="tx1"/>
                  </w14:solidFill>
                </w14:textFill>
              </w:rPr>
              <w:t>汽车运输为主</w:t>
            </w:r>
            <w:r>
              <w:rPr>
                <w:rFonts w:hint="eastAsia" w:cs="Times New Roman"/>
                <w:color w:val="000000" w:themeColor="text1"/>
                <w:sz w:val="24"/>
                <w:lang w:val="en-US" w:eastAsia="zh-CN"/>
                <w14:textFill>
                  <w14:solidFill>
                    <w14:schemeClr w14:val="tx1"/>
                  </w14:solidFill>
                </w14:textFill>
              </w:rPr>
              <w:t>，成品运出时采用小型货车运输。运输路线为：厂区→124乡道→108乡道→兴福街→玉泉路→119乡道→高仓→高速公路，路线</w:t>
            </w:r>
            <w:r>
              <w:rPr>
                <w:rFonts w:ascii="宋体" w:hAnsi="宋体" w:eastAsia="宋体" w:cs="宋体"/>
                <w:color w:val="000000" w:themeColor="text1"/>
                <w:sz w:val="24"/>
                <w:szCs w:val="24"/>
                <w14:textFill>
                  <w14:solidFill>
                    <w14:schemeClr w14:val="tx1"/>
                  </w14:solidFill>
                </w14:textFill>
              </w:rPr>
              <w:t>最大限度绕开集中居民点</w:t>
            </w:r>
            <w:r>
              <w:rPr>
                <w:rFonts w:hint="eastAsia" w:ascii="宋体" w:hAnsi="宋体" w:eastAsia="宋体" w:cs="宋体"/>
                <w:color w:val="000000" w:themeColor="text1"/>
                <w:sz w:val="24"/>
                <w:szCs w:val="24"/>
                <w:lang w:eastAsia="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路线未穿越生态保护红线、基本农田、自然保护区、风景名胜区等生态管控区域，符合国土空间规划及生态环境保护要求。远离河流、沟渠等地表水体，正常运输工况下不会因遗撒、冲洗造成水体污染，水环境风险低。</w:t>
            </w:r>
            <w:r>
              <w:rPr>
                <w:rFonts w:hint="eastAsia" w:ascii="宋体" w:hAnsi="宋体" w:eastAsia="宋体" w:cs="宋体"/>
                <w:color w:val="000000" w:themeColor="text1"/>
                <w:sz w:val="24"/>
                <w:szCs w:val="24"/>
                <w:lang w:eastAsia="zh-CN"/>
                <w14:textFill>
                  <w14:solidFill>
                    <w14:schemeClr w14:val="tx1"/>
                  </w14:solidFill>
                </w14:textFill>
              </w:rPr>
              <w:t>褐煤</w:t>
            </w:r>
            <w:r>
              <w:rPr>
                <w:rFonts w:ascii="宋体" w:hAnsi="宋体" w:eastAsia="宋体" w:cs="宋体"/>
                <w:color w:val="000000" w:themeColor="text1"/>
                <w:sz w:val="24"/>
                <w:szCs w:val="24"/>
                <w14:textFill>
                  <w14:solidFill>
                    <w14:schemeClr w14:val="tx1"/>
                  </w14:solidFill>
                </w14:textFill>
              </w:rPr>
              <w:t>属于普通散装货物，无重大交通安全隐患。运输车辆全部采用密闭加盖篷布，严禁超载、超高、沿途遗撒；定期检查车辆密闭状况。场外途经路段、厂内道路定时洒水降尘、机械化清扫，大风天气加密洒水频次。</w:t>
            </w:r>
            <w:r>
              <w:rPr>
                <w:rFonts w:hint="default" w:ascii="Times New Roman" w:hAnsi="Times New Roman" w:eastAsia="宋体" w:cs="Times New Roman"/>
                <w:color w:val="000000" w:themeColor="text1"/>
                <w:sz w:val="24"/>
                <w:szCs w:val="24"/>
                <w14:textFill>
                  <w14:solidFill>
                    <w14:schemeClr w14:val="tx1"/>
                  </w14:solidFill>
                </w14:textFill>
              </w:rPr>
              <w:t>合理安排运输时段，避开夜间（22:00~次日6:00）集中运输，降低噪声扰民影响。</w:t>
            </w:r>
            <w:r>
              <w:rPr>
                <w:rFonts w:ascii="宋体" w:hAnsi="宋体" w:eastAsia="宋体" w:cs="宋体"/>
                <w:color w:val="000000" w:themeColor="text1"/>
                <w:sz w:val="24"/>
                <w:szCs w:val="24"/>
                <w14:textFill>
                  <w14:solidFill>
                    <w14:schemeClr w14:val="tx1"/>
                  </w14:solidFill>
                </w14:textFill>
              </w:rPr>
              <w:t>加强驾驶员环保、安全培训，规范驾驶行为；车辆定期检修，确保尾气达标排放。</w:t>
            </w:r>
          </w:p>
          <w:p w14:paraId="1A659ACA">
            <w:pPr>
              <w:adjustRightInd w:val="0"/>
              <w:snapToGrid w:val="0"/>
              <w:spacing w:line="360" w:lineRule="auto"/>
              <w:ind w:firstLine="535" w:firstLineChars="223"/>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车辆出厂前</w:t>
            </w:r>
            <w:r>
              <w:rPr>
                <w:rFonts w:ascii="宋体" w:hAnsi="宋体" w:eastAsia="宋体" w:cs="宋体"/>
                <w:color w:val="000000" w:themeColor="text1"/>
                <w:sz w:val="24"/>
                <w:szCs w:val="24"/>
                <w14:textFill>
                  <w14:solidFill>
                    <w14:schemeClr w14:val="tx1"/>
                  </w14:solidFill>
                </w14:textFill>
              </w:rPr>
              <w:t>安排专人</w:t>
            </w:r>
            <w:r>
              <w:rPr>
                <w:rFonts w:hint="eastAsia" w:ascii="宋体" w:hAnsi="宋体" w:eastAsia="宋体" w:cs="宋体"/>
                <w:color w:val="000000" w:themeColor="text1"/>
                <w:sz w:val="24"/>
                <w:szCs w:val="24"/>
                <w:lang w:eastAsia="zh-CN"/>
                <w14:textFill>
                  <w14:solidFill>
                    <w14:schemeClr w14:val="tx1"/>
                  </w14:solidFill>
                </w14:textFill>
              </w:rPr>
              <w:t>使用</w:t>
            </w:r>
            <w:r>
              <w:rPr>
                <w:rFonts w:ascii="宋体" w:hAnsi="宋体" w:eastAsia="宋体" w:cs="宋体"/>
                <w:color w:val="000000" w:themeColor="text1"/>
                <w:sz w:val="24"/>
                <w:szCs w:val="24"/>
                <w14:textFill>
                  <w14:solidFill>
                    <w14:schemeClr w14:val="tx1"/>
                  </w14:solidFill>
                </w14:textFill>
              </w:rPr>
              <w:t xml:space="preserve">铁铲、钢丝刷清理轮胎、底盘、挡泥板附着泥土、砂石；车厢外侧散落物料同步清扫，杜绝大块泥块黏附轮胎。物料不得超高超宽，全覆盖篷布扎紧，防止沿途撒落；车厢底部缝隙铺垫胶皮，减少漏料。出入口限速 </w:t>
            </w:r>
            <w:r>
              <w:rPr>
                <w:rFonts w:hint="default" w:ascii="Times New Roman" w:hAnsi="Times New Roman" w:eastAsia="宋体" w:cs="Times New Roman"/>
                <w:color w:val="000000" w:themeColor="text1"/>
                <w:sz w:val="24"/>
                <w:szCs w:val="24"/>
                <w14:textFill>
                  <w14:solidFill>
                    <w14:schemeClr w14:val="tx1"/>
                  </w14:solidFill>
                </w14:textFill>
              </w:rPr>
              <w:t>5km/h，低速行驶避免轮胎甩泥、物料颠簸掉落。配备扫帚、铁锨、推雪板、小型手推式清扫工具，每2小时巡回清扫出入口50m范围内路面；车辆集中出场时段加密至每30分钟清扫一次。</w:t>
            </w:r>
            <w:r>
              <w:rPr>
                <w:rFonts w:ascii="宋体" w:hAnsi="宋体" w:eastAsia="宋体" w:cs="宋体"/>
                <w:color w:val="000000" w:themeColor="text1"/>
                <w:sz w:val="24"/>
                <w:szCs w:val="24"/>
                <w14:textFill>
                  <w14:solidFill>
                    <w14:schemeClr w14:val="tx1"/>
                  </w14:solidFill>
                </w14:textFill>
              </w:rPr>
              <w:t>清扫前后对出入口、厂区道路洒水保湿，保持路面无干浮土；干燥大风天气增加洒水频次。</w:t>
            </w:r>
          </w:p>
          <w:p w14:paraId="3CEB8B77">
            <w:pPr>
              <w:adjustRightInd w:val="0"/>
              <w:snapToGrid w:val="0"/>
              <w:spacing w:line="360" w:lineRule="auto"/>
              <w:ind w:firstLine="535" w:firstLineChars="223"/>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综上，</w:t>
            </w:r>
            <w:r>
              <w:rPr>
                <w:rFonts w:hint="default" w:ascii="宋体" w:hAnsi="宋体" w:eastAsia="宋体" w:cs="宋体"/>
                <w:color w:val="000000" w:themeColor="text1"/>
                <w:sz w:val="24"/>
                <w:szCs w:val="24"/>
                <w:lang w:val="en-US" w:eastAsia="zh-CN"/>
                <w14:textFill>
                  <w14:solidFill>
                    <w14:schemeClr w14:val="tx1"/>
                  </w14:solidFill>
                </w14:textFill>
              </w:rPr>
              <w:t>本项目场外及厂内运煤路线路线短、路况好、通行能力充足，有效避让各类环境敏感目标及生态管控区域，人车分流、转运流程顺畅；配套污染防治、安全管控措施完善，运输过程环境影响可控。同时路线依托现有道路，无需新增工程，经济及运营保障性强。综上，本项目运煤路线规划合理。</w:t>
            </w:r>
          </w:p>
          <w:p w14:paraId="211A9B71">
            <w:pPr>
              <w:pStyle w:val="34"/>
              <w:adjustRightInd w:val="0"/>
              <w:snapToGrid w:val="0"/>
              <w:spacing w:after="0" w:line="360" w:lineRule="auto"/>
              <w:ind w:left="0" w:leftChars="0" w:firstLine="442"/>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cs="Times New Roman"/>
                <w:b/>
                <w:bCs/>
                <w:color w:val="000000" w:themeColor="text1"/>
                <w:spacing w:val="-10"/>
                <w:sz w:val="24"/>
                <w:szCs w:val="32"/>
                <w14:textFill>
                  <w14:solidFill>
                    <w14:schemeClr w14:val="tx1"/>
                  </w14:solidFill>
                </w14:textFill>
              </w:rPr>
              <w:t>（</w:t>
            </w:r>
            <w:r>
              <w:rPr>
                <w:rFonts w:hint="eastAsia" w:cs="Times New Roman"/>
                <w:b/>
                <w:bCs/>
                <w:color w:val="000000" w:themeColor="text1"/>
                <w:spacing w:val="-10"/>
                <w:sz w:val="24"/>
                <w:szCs w:val="32"/>
                <w:lang w:val="en-US" w:eastAsia="zh-CN"/>
                <w14:textFill>
                  <w14:solidFill>
                    <w14:schemeClr w14:val="tx1"/>
                  </w14:solidFill>
                </w14:textFill>
              </w:rPr>
              <w:t>8</w:t>
            </w:r>
            <w:r>
              <w:rPr>
                <w:rFonts w:hint="default" w:ascii="Times New Roman" w:hAnsi="Times New Roman" w:cs="Times New Roman"/>
                <w:b/>
                <w:bCs/>
                <w:color w:val="000000" w:themeColor="text1"/>
                <w:spacing w:val="-10"/>
                <w:sz w:val="24"/>
                <w:szCs w:val="32"/>
                <w14:textFill>
                  <w14:solidFill>
                    <w14:schemeClr w14:val="tx1"/>
                  </w14:solidFill>
                </w14:textFill>
              </w:rPr>
              <w:t>）大气环境影响评价结论</w:t>
            </w:r>
          </w:p>
          <w:p w14:paraId="14C9F3DA">
            <w:pPr>
              <w:widowControl/>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w:t>
            </w:r>
            <w:r>
              <w:rPr>
                <w:rFonts w:hint="eastAsia" w:cs="Times New Roman"/>
                <w:color w:val="000000" w:themeColor="text1"/>
                <w:sz w:val="24"/>
                <w:lang w:eastAsia="zh-CN"/>
                <w14:textFill>
                  <w14:solidFill>
                    <w14:schemeClr w14:val="tx1"/>
                  </w14:solidFill>
                </w14:textFill>
              </w:rPr>
              <w:t>产生的装卸粉尘、</w:t>
            </w:r>
            <w:r>
              <w:rPr>
                <w:rFonts w:hint="default" w:ascii="Times New Roman" w:hAnsi="Times New Roman" w:cs="Times New Roman"/>
                <w:color w:val="000000" w:themeColor="text1"/>
                <w:sz w:val="24"/>
                <w:szCs w:val="30"/>
                <w:lang w:val="en-US" w:eastAsia="zh-CN"/>
                <w14:textFill>
                  <w14:solidFill>
                    <w14:schemeClr w14:val="tx1"/>
                  </w14:solidFill>
                </w14:textFill>
              </w:rPr>
              <w:t>成品区堆场粉尘</w:t>
            </w:r>
            <w:r>
              <w:rPr>
                <w:rFonts w:hint="eastAsia" w:cs="Times New Roman"/>
                <w:color w:val="000000" w:themeColor="text1"/>
                <w:sz w:val="24"/>
                <w:szCs w:val="30"/>
                <w:lang w:val="en-US" w:eastAsia="zh-CN"/>
                <w14:textFill>
                  <w14:solidFill>
                    <w14:schemeClr w14:val="tx1"/>
                  </w14:solidFill>
                </w14:textFill>
              </w:rPr>
              <w:t>、</w:t>
            </w:r>
            <w:r>
              <w:rPr>
                <w:rFonts w:hint="eastAsia" w:ascii="Times New Roman" w:hAnsi="Times New Roman" w:cs="Times New Roman"/>
                <w:color w:val="000000" w:themeColor="text1"/>
                <w:sz w:val="24"/>
                <w:szCs w:val="30"/>
                <w:lang w:eastAsia="zh-CN"/>
                <w14:textFill>
                  <w14:solidFill>
                    <w14:schemeClr w14:val="tx1"/>
                  </w14:solidFill>
                </w14:textFill>
              </w:rPr>
              <w:t>造粒粉尘</w:t>
            </w:r>
            <w:r>
              <w:rPr>
                <w:rFonts w:hint="eastAsia" w:cs="Times New Roman"/>
                <w:color w:val="000000" w:themeColor="text1"/>
                <w:sz w:val="24"/>
                <w:lang w:eastAsia="zh-CN"/>
                <w14:textFill>
                  <w14:solidFill>
                    <w14:schemeClr w14:val="tx1"/>
                  </w14:solidFill>
                </w14:textFill>
              </w:rPr>
              <w:t>经车间阻隔等措施后对周围环境影响较小。干燥粉尘经“布袋除尘”处理后在车间内无组织</w:t>
            </w:r>
            <w:r>
              <w:rPr>
                <w:rFonts w:hint="eastAsia" w:cs="Times New Roman"/>
                <w:color w:val="000000" w:themeColor="text1"/>
                <w:sz w:val="24"/>
                <w:lang w:val="en-US" w:eastAsia="zh-CN"/>
                <w14:textFill>
                  <w14:solidFill>
                    <w14:schemeClr w14:val="tx1"/>
                  </w14:solidFill>
                </w14:textFill>
              </w:rPr>
              <w:t>排放</w:t>
            </w:r>
            <w:r>
              <w:rPr>
                <w:rFonts w:hint="default" w:ascii="Times New Roman" w:hAnsi="Times New Roman" w:cs="Times New Roman"/>
                <w:color w:val="000000" w:themeColor="text1"/>
                <w:sz w:val="24"/>
                <w:lang w:eastAsia="zh-CN"/>
                <w14:textFill>
                  <w14:solidFill>
                    <w14:schemeClr w14:val="tx1"/>
                  </w14:solidFill>
                </w14:textFill>
              </w:rPr>
              <w:t>。</w:t>
            </w:r>
            <w:r>
              <w:rPr>
                <w:rFonts w:hint="eastAsia" w:cs="Times New Roman"/>
                <w:color w:val="000000" w:themeColor="text1"/>
                <w:sz w:val="24"/>
                <w:lang w:eastAsia="zh-CN"/>
                <w14:textFill>
                  <w14:solidFill>
                    <w14:schemeClr w14:val="tx1"/>
                  </w14:solidFill>
                </w14:textFill>
              </w:rPr>
              <w:t>干燥</w:t>
            </w:r>
            <w:r>
              <w:rPr>
                <w:rFonts w:hint="eastAsia" w:cs="Times New Roman"/>
                <w:b w:val="0"/>
                <w:bCs w:val="0"/>
                <w:color w:val="000000" w:themeColor="text1"/>
                <w:spacing w:val="-10"/>
                <w:sz w:val="24"/>
                <w:szCs w:val="32"/>
                <w:lang w:val="en-US" w:eastAsia="zh-CN"/>
                <w14:textFill>
                  <w14:solidFill>
                    <w14:schemeClr w14:val="tx1"/>
                  </w14:solidFill>
                </w14:textFill>
              </w:rPr>
              <w:t>产生的气态水挥发进入空气中。</w:t>
            </w:r>
            <w:r>
              <w:rPr>
                <w:rFonts w:hint="default" w:ascii="Times New Roman" w:hAnsi="Times New Roman" w:cs="Times New Roman"/>
                <w:color w:val="000000" w:themeColor="text1"/>
                <w:sz w:val="24"/>
                <w14:textFill>
                  <w14:solidFill>
                    <w14:schemeClr w14:val="tx1"/>
                  </w14:solidFill>
                </w14:textFill>
              </w:rPr>
              <w:t>项目运营期主要大气污染物均能达标排放，不会造成区域环境空气质量超标，对周围环境影响较小。因此，项目废气对大气环境的影响是可以接受的。</w:t>
            </w:r>
          </w:p>
          <w:p w14:paraId="229CB5B5">
            <w:pPr>
              <w:widowControl/>
              <w:spacing w:line="360" w:lineRule="auto"/>
              <w:ind w:firstLine="482" w:firstLineChars="200"/>
              <w:jc w:val="left"/>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w:t>
            </w:r>
            <w:r>
              <w:rPr>
                <w:rFonts w:hint="eastAsia" w:cs="Times New Roman"/>
                <w:b/>
                <w:bCs/>
                <w:color w:val="000000" w:themeColor="text1"/>
                <w:sz w:val="24"/>
                <w:lang w:val="en-US" w:eastAsia="zh-CN"/>
                <w14:textFill>
                  <w14:solidFill>
                    <w14:schemeClr w14:val="tx1"/>
                  </w14:solidFill>
                </w14:textFill>
              </w:rPr>
              <w:t>9</w:t>
            </w:r>
            <w:r>
              <w:rPr>
                <w:rFonts w:hint="default" w:ascii="Times New Roman" w:hAnsi="Times New Roman" w:cs="Times New Roman"/>
                <w:b/>
                <w:bCs/>
                <w:color w:val="000000" w:themeColor="text1"/>
                <w:sz w:val="24"/>
                <w14:textFill>
                  <w14:solidFill>
                    <w14:schemeClr w14:val="tx1"/>
                  </w14:solidFill>
                </w14:textFill>
              </w:rPr>
              <w:t>）自行监测要求</w:t>
            </w:r>
          </w:p>
          <w:p w14:paraId="70F3AD7A">
            <w:pPr>
              <w:widowControl/>
              <w:spacing w:line="360" w:lineRule="auto"/>
              <w:ind w:firstLine="480" w:firstLineChars="200"/>
              <w:jc w:val="left"/>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根据《固定污染源排污许可分类管理名录（</w:t>
            </w:r>
            <w:r>
              <w:rPr>
                <w:rFonts w:hint="eastAsia" w:ascii="TimesNewRomanPSMT" w:hAnsi="TimesNewRomanPSMT" w:eastAsia="TimesNewRomanPSMT"/>
                <w:color w:val="000000" w:themeColor="text1"/>
                <w:sz w:val="24"/>
                <w:szCs w:val="24"/>
                <w14:textFill>
                  <w14:solidFill>
                    <w14:schemeClr w14:val="tx1"/>
                  </w14:solidFill>
                </w14:textFill>
              </w:rPr>
              <w:t xml:space="preserve">2019 </w:t>
            </w:r>
            <w:r>
              <w:rPr>
                <w:rFonts w:hint="eastAsia" w:ascii="宋体" w:hAnsi="宋体" w:eastAsia="宋体"/>
                <w:color w:val="000000" w:themeColor="text1"/>
                <w:sz w:val="24"/>
                <w:szCs w:val="24"/>
                <w14:textFill>
                  <w14:solidFill>
                    <w14:schemeClr w14:val="tx1"/>
                  </w14:solidFill>
                </w14:textFill>
              </w:rPr>
              <w:t>年版）》分析，本项目排污许可实行排污许可</w:t>
            </w:r>
            <w:r>
              <w:rPr>
                <w:rFonts w:hint="eastAsia" w:ascii="宋体" w:hAnsi="宋体"/>
                <w:color w:val="000000" w:themeColor="text1"/>
                <w:sz w:val="24"/>
                <w:szCs w:val="24"/>
                <w:lang w:eastAsia="zh-CN"/>
                <w14:textFill>
                  <w14:solidFill>
                    <w14:schemeClr w14:val="tx1"/>
                  </w14:solidFill>
                </w14:textFill>
              </w:rPr>
              <w:t>登记</w:t>
            </w:r>
            <w:r>
              <w:rPr>
                <w:rFonts w:hint="eastAsia" w:ascii="宋体" w:hAnsi="宋体" w:eastAsia="宋体"/>
                <w:color w:val="000000" w:themeColor="text1"/>
                <w:sz w:val="24"/>
                <w:szCs w:val="24"/>
                <w14:textFill>
                  <w14:solidFill>
                    <w14:schemeClr w14:val="tx1"/>
                  </w14:solidFill>
                </w14:textFill>
              </w:rPr>
              <w:t>管理</w:t>
            </w:r>
            <w:r>
              <w:rPr>
                <w:rFonts w:hint="default" w:ascii="Times New Roman" w:hAnsi="Times New Roman" w:cs="Times New Roman"/>
                <w:color w:val="000000" w:themeColor="text1"/>
                <w:kern w:val="0"/>
                <w:sz w:val="24"/>
                <w:lang w:bidi="ar"/>
                <w14:textFill>
                  <w14:solidFill>
                    <w14:schemeClr w14:val="tx1"/>
                  </w14:solidFill>
                </w14:textFill>
              </w:rPr>
              <w:t xml:space="preserve">，根据《排污单位自行监测技术指南-总则》(HJ819-2017)，本项目运营期废气监测要求如下表。 </w:t>
            </w:r>
          </w:p>
          <w:p w14:paraId="4F532186">
            <w:pPr>
              <w:pStyle w:val="34"/>
              <w:ind w:left="0" w:leftChars="0" w:firstLine="442"/>
              <w:jc w:val="center"/>
              <w:rPr>
                <w:rFonts w:hint="default" w:ascii="Times New Roman" w:hAnsi="Times New Roman" w:cs="Times New Roman"/>
                <w:b/>
                <w:color w:val="000000" w:themeColor="text1"/>
                <w:spacing w:val="-10"/>
                <w:sz w:val="24"/>
                <w:szCs w:val="32"/>
                <w14:textFill>
                  <w14:solidFill>
                    <w14:schemeClr w14:val="tx1"/>
                  </w14:solidFill>
                </w14:textFill>
              </w:rPr>
            </w:pPr>
            <w:r>
              <w:rPr>
                <w:rFonts w:hint="default" w:ascii="Times New Roman" w:hAnsi="Times New Roman" w:cs="Times New Roman"/>
                <w:b/>
                <w:color w:val="000000" w:themeColor="text1"/>
                <w:spacing w:val="-10"/>
                <w:sz w:val="24"/>
                <w:szCs w:val="32"/>
                <w14:textFill>
                  <w14:solidFill>
                    <w14:schemeClr w14:val="tx1"/>
                  </w14:solidFill>
                </w14:textFill>
              </w:rPr>
              <w:t>表4-</w:t>
            </w:r>
            <w:r>
              <w:rPr>
                <w:rFonts w:hint="eastAsia" w:cs="Times New Roman"/>
                <w:b/>
                <w:color w:val="000000" w:themeColor="text1"/>
                <w:spacing w:val="-10"/>
                <w:sz w:val="24"/>
                <w:szCs w:val="32"/>
                <w:lang w:val="en-US" w:eastAsia="zh-CN"/>
                <w14:textFill>
                  <w14:solidFill>
                    <w14:schemeClr w14:val="tx1"/>
                  </w14:solidFill>
                </w14:textFill>
              </w:rPr>
              <w:t>6</w:t>
            </w:r>
            <w:r>
              <w:rPr>
                <w:rFonts w:hint="default" w:ascii="Times New Roman" w:hAnsi="Times New Roman" w:cs="Times New Roman"/>
                <w:b/>
                <w:color w:val="000000" w:themeColor="text1"/>
                <w:spacing w:val="-10"/>
                <w:sz w:val="24"/>
                <w:szCs w:val="32"/>
                <w14:textFill>
                  <w14:solidFill>
                    <w14:schemeClr w14:val="tx1"/>
                  </w14:solidFill>
                </w14:textFill>
              </w:rPr>
              <w:t xml:space="preserve">   项目运营期废气自行监测要求</w:t>
            </w:r>
          </w:p>
          <w:tbl>
            <w:tblPr>
              <w:tblStyle w:val="3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7"/>
              <w:gridCol w:w="3046"/>
              <w:gridCol w:w="1992"/>
              <w:gridCol w:w="1735"/>
            </w:tblGrid>
            <w:tr w14:paraId="7132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048" w:type="pct"/>
                  <w:vAlign w:val="center"/>
                </w:tcPr>
                <w:p w14:paraId="4339E36D">
                  <w:pPr>
                    <w:pStyle w:val="3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项目</w:t>
                  </w:r>
                </w:p>
              </w:tc>
              <w:tc>
                <w:tcPr>
                  <w:tcW w:w="1777" w:type="pct"/>
                  <w:vAlign w:val="center"/>
                </w:tcPr>
                <w:p w14:paraId="1ED6ACF5">
                  <w:pPr>
                    <w:pStyle w:val="3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监测点位</w:t>
                  </w:r>
                </w:p>
              </w:tc>
              <w:tc>
                <w:tcPr>
                  <w:tcW w:w="1162" w:type="pct"/>
                  <w:vAlign w:val="center"/>
                </w:tcPr>
                <w:p w14:paraId="2CB5FD1C">
                  <w:pPr>
                    <w:pStyle w:val="3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监测指标</w:t>
                  </w:r>
                </w:p>
              </w:tc>
              <w:tc>
                <w:tcPr>
                  <w:tcW w:w="1012" w:type="pct"/>
                  <w:vAlign w:val="center"/>
                </w:tcPr>
                <w:p w14:paraId="5CBBE74C">
                  <w:pPr>
                    <w:pStyle w:val="3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监测频次</w:t>
                  </w:r>
                </w:p>
              </w:tc>
            </w:tr>
            <w:tr w14:paraId="2A06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048" w:type="pct"/>
                  <w:vAlign w:val="center"/>
                </w:tcPr>
                <w:p w14:paraId="372F078E">
                  <w:pPr>
                    <w:pStyle w:val="3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ascii="Times New Roman" w:hAnsi="Times New Roman" w:eastAsia="宋体" w:cs="Times New Roman"/>
                      <w:bCs/>
                      <w:color w:val="000000" w:themeColor="text1"/>
                      <w:spacing w:val="-10"/>
                      <w:szCs w:val="21"/>
                      <w:lang w:eastAsia="zh-CN"/>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无组织</w:t>
                  </w:r>
                  <w:r>
                    <w:rPr>
                      <w:rFonts w:hint="eastAsia" w:cs="Times New Roman"/>
                      <w:bCs/>
                      <w:color w:val="000000" w:themeColor="text1"/>
                      <w:spacing w:val="-10"/>
                      <w:szCs w:val="21"/>
                      <w:lang w:eastAsia="zh-CN"/>
                      <w14:textFill>
                        <w14:solidFill>
                          <w14:schemeClr w14:val="tx1"/>
                        </w14:solidFill>
                      </w14:textFill>
                    </w:rPr>
                    <w:t>厂界废气</w:t>
                  </w:r>
                </w:p>
              </w:tc>
              <w:tc>
                <w:tcPr>
                  <w:tcW w:w="1777" w:type="pct"/>
                  <w:vAlign w:val="center"/>
                </w:tcPr>
                <w:p w14:paraId="224196B3">
                  <w:pPr>
                    <w:pStyle w:val="3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cs="Times New Roman"/>
                      <w:bCs/>
                      <w:color w:val="000000" w:themeColor="text1"/>
                      <w:spacing w:val="-10"/>
                      <w:szCs w:val="21"/>
                      <w14:textFill>
                        <w14:solidFill>
                          <w14:schemeClr w14:val="tx1"/>
                        </w14:solidFill>
                      </w14:textFill>
                    </w:rPr>
                  </w:pPr>
                  <w:r>
                    <w:rPr>
                      <w:rFonts w:hint="eastAsia" w:cs="Times New Roman"/>
                      <w:bCs/>
                      <w:color w:val="000000" w:themeColor="text1"/>
                      <w:spacing w:val="-10"/>
                      <w:sz w:val="21"/>
                      <w:szCs w:val="21"/>
                      <w:lang w:eastAsia="zh-CN"/>
                      <w14:textFill>
                        <w14:solidFill>
                          <w14:schemeClr w14:val="tx1"/>
                        </w14:solidFill>
                      </w14:textFill>
                    </w:rPr>
                    <w:t>上风向</w:t>
                  </w:r>
                  <w:r>
                    <w:rPr>
                      <w:rFonts w:hint="eastAsia" w:cs="Times New Roman"/>
                      <w:bCs/>
                      <w:color w:val="000000" w:themeColor="text1"/>
                      <w:spacing w:val="-10"/>
                      <w:sz w:val="21"/>
                      <w:szCs w:val="21"/>
                      <w:lang w:val="en-US" w:eastAsia="zh-CN"/>
                      <w14:textFill>
                        <w14:solidFill>
                          <w14:schemeClr w14:val="tx1"/>
                        </w14:solidFill>
                      </w14:textFill>
                    </w:rPr>
                    <w:t>1个点，下风向3个点</w:t>
                  </w:r>
                </w:p>
              </w:tc>
              <w:tc>
                <w:tcPr>
                  <w:tcW w:w="1162" w:type="pct"/>
                  <w:vAlign w:val="center"/>
                </w:tcPr>
                <w:p w14:paraId="493F08C6">
                  <w:pPr>
                    <w:keepNext w:val="0"/>
                    <w:keepLines w:val="0"/>
                    <w:pageBreakBefore w:val="0"/>
                    <w:widowControl/>
                    <w:kinsoku/>
                    <w:wordWrap/>
                    <w:overflowPunct/>
                    <w:topLinePunct w:val="0"/>
                    <w:autoSpaceDE/>
                    <w:autoSpaceDN/>
                    <w:bidi w:val="0"/>
                    <w:adjustRightInd w:val="0"/>
                    <w:snapToGrid w:val="0"/>
                    <w:ind w:right="0"/>
                    <w:jc w:val="center"/>
                    <w:textAlignment w:val="auto"/>
                    <w:rPr>
                      <w:rFonts w:hint="eastAsia" w:ascii="Times New Roman" w:hAnsi="Times New Roman" w:eastAsia="宋体" w:cs="Times New Roman"/>
                      <w:bCs/>
                      <w:color w:val="000000" w:themeColor="text1"/>
                      <w:spacing w:val="-10"/>
                      <w:szCs w:val="21"/>
                      <w:lang w:eastAsia="zh-CN"/>
                      <w14:textFill>
                        <w14:solidFill>
                          <w14:schemeClr w14:val="tx1"/>
                        </w14:solidFill>
                      </w14:textFill>
                    </w:rPr>
                  </w:pPr>
                  <w:r>
                    <w:rPr>
                      <w:rFonts w:hint="eastAsia" w:cs="Times New Roman"/>
                      <w:bCs/>
                      <w:color w:val="000000" w:themeColor="text1"/>
                      <w:kern w:val="0"/>
                      <w:szCs w:val="21"/>
                      <w:lang w:eastAsia="zh-CN" w:bidi="ar"/>
                      <w14:textFill>
                        <w14:solidFill>
                          <w14:schemeClr w14:val="tx1"/>
                        </w14:solidFill>
                      </w14:textFill>
                    </w:rPr>
                    <w:t>颗粒物</w:t>
                  </w:r>
                </w:p>
              </w:tc>
              <w:tc>
                <w:tcPr>
                  <w:tcW w:w="1012" w:type="pct"/>
                  <w:vAlign w:val="center"/>
                </w:tcPr>
                <w:p w14:paraId="4D8EE6ED">
                  <w:pPr>
                    <w:keepNext w:val="0"/>
                    <w:keepLines w:val="0"/>
                    <w:pageBreakBefore w:val="0"/>
                    <w:widowControl/>
                    <w:kinsoku/>
                    <w:wordWrap/>
                    <w:overflowPunct/>
                    <w:topLinePunct w:val="0"/>
                    <w:autoSpaceDE/>
                    <w:autoSpaceDN/>
                    <w:bidi w:val="0"/>
                    <w:adjustRightInd w:val="0"/>
                    <w:snapToGrid w:val="0"/>
                    <w:ind w:right="0"/>
                    <w:jc w:val="center"/>
                    <w:textAlignment w:val="auto"/>
                    <w:rPr>
                      <w:rFonts w:hint="eastAsia" w:ascii="Times New Roman" w:hAnsi="Times New Roman" w:eastAsia="宋体" w:cs="Times New Roman"/>
                      <w:bCs/>
                      <w:color w:val="000000" w:themeColor="text1"/>
                      <w:spacing w:val="-10"/>
                      <w:szCs w:val="21"/>
                      <w:lang w:eastAsia="zh-CN"/>
                      <w14:textFill>
                        <w14:solidFill>
                          <w14:schemeClr w14:val="tx1"/>
                        </w14:solidFill>
                      </w14:textFill>
                    </w:rPr>
                  </w:pPr>
                  <w:r>
                    <w:rPr>
                      <w:rFonts w:hint="default" w:ascii="Times New Roman" w:hAnsi="Times New Roman" w:cs="Times New Roman"/>
                      <w:bCs/>
                      <w:color w:val="000000" w:themeColor="text1"/>
                      <w:kern w:val="0"/>
                      <w:szCs w:val="21"/>
                      <w:lang w:bidi="ar"/>
                      <w14:textFill>
                        <w14:solidFill>
                          <w14:schemeClr w14:val="tx1"/>
                        </w14:solidFill>
                      </w14:textFill>
                    </w:rPr>
                    <w:t>1次/</w:t>
                  </w:r>
                  <w:r>
                    <w:rPr>
                      <w:rFonts w:hint="eastAsia" w:cs="Times New Roman"/>
                      <w:bCs/>
                      <w:color w:val="000000" w:themeColor="text1"/>
                      <w:kern w:val="0"/>
                      <w:szCs w:val="21"/>
                      <w:lang w:eastAsia="zh-CN" w:bidi="ar"/>
                      <w14:textFill>
                        <w14:solidFill>
                          <w14:schemeClr w14:val="tx1"/>
                        </w14:solidFill>
                      </w14:textFill>
                    </w:rPr>
                    <w:t>年</w:t>
                  </w:r>
                </w:p>
              </w:tc>
            </w:tr>
          </w:tbl>
          <w:p w14:paraId="18A06161">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color w:val="000000" w:themeColor="text1"/>
                <w:spacing w:val="-10"/>
                <w:kern w:val="0"/>
                <w:sz w:val="24"/>
                <w:lang w:val="en-US" w:eastAsia="zh-CN"/>
                <w14:textFill>
                  <w14:solidFill>
                    <w14:schemeClr w14:val="tx1"/>
                  </w14:solidFill>
                </w14:textFill>
              </w:rPr>
              <w:t>二</w:t>
            </w:r>
            <w:r>
              <w:rPr>
                <w:rFonts w:hint="default" w:ascii="Times New Roman" w:hAnsi="Times New Roman" w:cs="Times New Roman"/>
                <w:b/>
                <w:color w:val="000000" w:themeColor="text1"/>
                <w:spacing w:val="-10"/>
                <w:kern w:val="0"/>
                <w:sz w:val="24"/>
                <w14:textFill>
                  <w14:solidFill>
                    <w14:schemeClr w14:val="tx1"/>
                  </w14:solidFill>
                </w14:textFill>
              </w:rPr>
              <w:t>、地表水环境影响和保护措施</w:t>
            </w:r>
          </w:p>
          <w:p w14:paraId="5BC48686">
            <w:pPr>
              <w:pStyle w:val="34"/>
              <w:adjustRightInd w:val="0"/>
              <w:snapToGrid w:val="0"/>
              <w:spacing w:after="0" w:line="360" w:lineRule="auto"/>
              <w:ind w:left="0" w:leftChars="0" w:firstLine="442"/>
              <w:rPr>
                <w:rFonts w:hint="default" w:ascii="Times New Roman" w:hAnsi="Times New Roman" w:cs="Times New Roman"/>
                <w:b/>
                <w:bCs/>
                <w:color w:val="000000" w:themeColor="text1"/>
                <w:spacing w:val="-10"/>
                <w:szCs w:val="24"/>
                <w14:textFill>
                  <w14:solidFill>
                    <w14:schemeClr w14:val="tx1"/>
                  </w14:solidFill>
                </w14:textFill>
              </w:rPr>
            </w:pPr>
            <w:r>
              <w:rPr>
                <w:rFonts w:hint="default" w:ascii="Times New Roman" w:hAnsi="Times New Roman" w:cs="Times New Roman"/>
                <w:b/>
                <w:bCs/>
                <w:color w:val="000000" w:themeColor="text1"/>
                <w:spacing w:val="-10"/>
                <w:sz w:val="24"/>
                <w:szCs w:val="32"/>
                <w14:textFill>
                  <w14:solidFill>
                    <w14:schemeClr w14:val="tx1"/>
                  </w14:solidFill>
                </w14:textFill>
              </w:rPr>
              <w:t>（1）废水产排情况</w:t>
            </w:r>
          </w:p>
          <w:p w14:paraId="10E9CFA6">
            <w:pPr>
              <w:spacing w:line="360" w:lineRule="auto"/>
              <w:ind w:firstLine="480" w:firstLineChars="200"/>
              <w:rPr>
                <w:rFonts w:hint="eastAsia" w:ascii="Times New Roman" w:hAnsi="Times New Roman" w:eastAsia="宋体" w:cs="Times New Roman"/>
                <w:b w:val="0"/>
                <w:bCs/>
                <w:color w:val="000000" w:themeColor="text1"/>
                <w:sz w:val="24"/>
                <w:szCs w:val="24"/>
                <w:lang w:eastAsia="zh-CN"/>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本</w:t>
            </w:r>
            <w:r>
              <w:rPr>
                <w:rFonts w:hint="eastAsia" w:cs="Times New Roman"/>
                <w:bCs/>
                <w:color w:val="000000" w:themeColor="text1"/>
                <w:sz w:val="24"/>
                <w:lang w:eastAsia="zh-CN"/>
                <w14:textFill>
                  <w14:solidFill>
                    <w14:schemeClr w14:val="tx1"/>
                  </w14:solidFill>
                </w14:textFill>
              </w:rPr>
              <w:t>项目</w:t>
            </w:r>
            <w:r>
              <w:rPr>
                <w:rFonts w:hint="default" w:ascii="Times New Roman" w:hAnsi="Times New Roman" w:cs="Times New Roman"/>
                <w:bCs/>
                <w:color w:val="000000" w:themeColor="text1"/>
                <w:sz w:val="24"/>
                <w14:textFill>
                  <w14:solidFill>
                    <w14:schemeClr w14:val="tx1"/>
                  </w14:solidFill>
                </w14:textFill>
              </w:rPr>
              <w:t>实施</w:t>
            </w:r>
            <w:r>
              <w:rPr>
                <w:rFonts w:hint="eastAsia" w:ascii="宋体" w:hAnsi="宋体" w:eastAsia="宋体" w:cs="宋体"/>
                <w:color w:val="000000" w:themeColor="text1"/>
                <w:sz w:val="24"/>
                <w:lang w:val="en-US" w:eastAsia="zh-CN"/>
                <w14:textFill>
                  <w14:solidFill>
                    <w14:schemeClr w14:val="tx1"/>
                  </w14:solidFill>
                </w14:textFill>
              </w:rPr>
              <w:t>“雨污分流、清污分流”</w:t>
            </w:r>
            <w:r>
              <w:rPr>
                <w:rFonts w:hint="default" w:ascii="Times New Roman" w:hAnsi="Times New Roman" w:cs="Times New Roman"/>
                <w:bCs/>
                <w:color w:val="000000" w:themeColor="text1"/>
                <w:sz w:val="24"/>
                <w14:textFill>
                  <w14:solidFill>
                    <w14:schemeClr w14:val="tx1"/>
                  </w14:solidFill>
                </w14:textFill>
              </w:rPr>
              <w:t>排水体制，</w:t>
            </w:r>
            <w:r>
              <w:rPr>
                <w:rFonts w:hint="default" w:ascii="Times New Roman" w:hAnsi="Times New Roman" w:cs="Times New Roman"/>
                <w:color w:val="000000" w:themeColor="text1"/>
                <w:sz w:val="24"/>
                <w14:textFill>
                  <w14:solidFill>
                    <w14:schemeClr w14:val="tx1"/>
                  </w14:solidFill>
                </w14:textFill>
              </w:rPr>
              <w:t>雨水经</w:t>
            </w:r>
            <w:r>
              <w:rPr>
                <w:rFonts w:hint="eastAsia" w:ascii="Times New Roman" w:hAnsi="Times New Roman" w:cs="Times New Roman"/>
                <w:color w:val="000000" w:themeColor="text1"/>
                <w:sz w:val="24"/>
                <w:lang w:eastAsia="zh-CN"/>
                <w14:textFill>
                  <w14:solidFill>
                    <w14:schemeClr w14:val="tx1"/>
                  </w14:solidFill>
                </w14:textFill>
              </w:rPr>
              <w:t>厂</w:t>
            </w:r>
            <w:r>
              <w:rPr>
                <w:rFonts w:hint="default" w:ascii="Times New Roman" w:hAnsi="Times New Roman" w:cs="Times New Roman"/>
                <w:color w:val="000000" w:themeColor="text1"/>
                <w:sz w:val="24"/>
                <w14:textFill>
                  <w14:solidFill>
                    <w14:schemeClr w14:val="tx1"/>
                  </w14:solidFill>
                </w14:textFill>
              </w:rPr>
              <w:t>内雨水管网直接排入</w:t>
            </w:r>
            <w:r>
              <w:rPr>
                <w:rFonts w:hint="eastAsia" w:cs="Times New Roman"/>
                <w:color w:val="000000" w:themeColor="text1"/>
                <w:sz w:val="24"/>
                <w:lang w:eastAsia="zh-CN"/>
                <w14:textFill>
                  <w14:solidFill>
                    <w14:schemeClr w14:val="tx1"/>
                  </w14:solidFill>
                </w14:textFill>
              </w:rPr>
              <w:t>院外</w:t>
            </w:r>
            <w:r>
              <w:rPr>
                <w:rFonts w:hint="default" w:ascii="Times New Roman" w:hAnsi="Times New Roman" w:cs="Times New Roman"/>
                <w:bCs/>
                <w:color w:val="000000" w:themeColor="text1"/>
                <w:sz w:val="24"/>
                <w14:textFill>
                  <w14:solidFill>
                    <w14:schemeClr w14:val="tx1"/>
                  </w14:solidFill>
                </w14:textFill>
              </w:rPr>
              <w:t>。本项目生产过程无用水工序</w:t>
            </w:r>
            <w:r>
              <w:rPr>
                <w:rFonts w:hint="eastAsia" w:cs="Times New Roman"/>
                <w:bCs/>
                <w:color w:val="000000" w:themeColor="text1"/>
                <w:sz w:val="24"/>
                <w:lang w:eastAsia="zh-CN"/>
                <w14:textFill>
                  <w14:solidFill>
                    <w14:schemeClr w14:val="tx1"/>
                  </w14:solidFill>
                </w14:textFill>
              </w:rPr>
              <w:t>，故不产生生产废水。仅产生少量生活污水。</w:t>
            </w:r>
          </w:p>
          <w:p w14:paraId="4F8BB3DD">
            <w:pPr>
              <w:spacing w:line="360" w:lineRule="auto"/>
              <w:ind w:firstLine="480" w:firstLineChars="200"/>
              <w:rPr>
                <w:rFonts w:hint="eastAsia" w:ascii="Times New Roman" w:hAnsi="Times New Roman" w:eastAsia="宋体" w:cs="Times New Roman"/>
                <w:bCs/>
                <w:color w:val="000000" w:themeColor="text1"/>
                <w:sz w:val="24"/>
                <w:szCs w:val="24"/>
                <w:lang w:eastAsia="zh-CN"/>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本项目劳动定员</w:t>
            </w:r>
            <w:r>
              <w:rPr>
                <w:rFonts w:hint="eastAsia" w:cs="Times New Roman"/>
                <w:bCs/>
                <w:color w:val="000000" w:themeColor="text1"/>
                <w:sz w:val="24"/>
                <w:szCs w:val="24"/>
                <w:lang w:val="en-US" w:eastAsia="zh-CN"/>
                <w14:textFill>
                  <w14:solidFill>
                    <w14:schemeClr w14:val="tx1"/>
                  </w14:solidFill>
                </w14:textFill>
              </w:rPr>
              <w:t>1</w:t>
            </w:r>
            <w:r>
              <w:rPr>
                <w:rFonts w:hint="eastAsia" w:ascii="Times New Roman" w:hAnsi="Times New Roman" w:cs="Times New Roman"/>
                <w:bCs/>
                <w:color w:val="000000" w:themeColor="text1"/>
                <w:sz w:val="24"/>
                <w:szCs w:val="24"/>
                <w:lang w:val="en-US" w:eastAsia="zh-CN"/>
                <w14:textFill>
                  <w14:solidFill>
                    <w14:schemeClr w14:val="tx1"/>
                  </w14:solidFill>
                </w14:textFill>
              </w:rPr>
              <w:t>0</w:t>
            </w:r>
            <w:r>
              <w:rPr>
                <w:rFonts w:hint="default" w:ascii="Times New Roman" w:hAnsi="Times New Roman" w:eastAsia="宋体" w:cs="Times New Roman"/>
                <w:bCs/>
                <w:color w:val="000000" w:themeColor="text1"/>
                <w:sz w:val="24"/>
                <w:szCs w:val="24"/>
                <w14:textFill>
                  <w14:solidFill>
                    <w14:schemeClr w14:val="tx1"/>
                  </w14:solidFill>
                </w14:textFill>
              </w:rPr>
              <w:t>人，</w:t>
            </w:r>
            <w:r>
              <w:rPr>
                <w:rFonts w:hint="eastAsia"/>
                <w:bCs/>
                <w:color w:val="000000" w:themeColor="text1"/>
                <w:sz w:val="24"/>
                <w:szCs w:val="32"/>
                <w14:textFill>
                  <w14:solidFill>
                    <w14:schemeClr w14:val="tx1"/>
                  </w14:solidFill>
                </w14:textFill>
              </w:rPr>
              <w:t>不在项目区食宿，</w:t>
            </w:r>
            <w:r>
              <w:rPr>
                <w:rFonts w:hint="eastAsia"/>
                <w:bCs/>
                <w:color w:val="000000" w:themeColor="text1"/>
                <w:sz w:val="24"/>
                <w:szCs w:val="32"/>
                <w:lang w:eastAsia="zh-CN"/>
                <w14:textFill>
                  <w14:solidFill>
                    <w14:schemeClr w14:val="tx1"/>
                  </w14:solidFill>
                </w14:textFill>
              </w:rPr>
              <w:t>厕所使用周边公厕（离本项目</w:t>
            </w:r>
            <w:r>
              <w:rPr>
                <w:rFonts w:hint="eastAsia"/>
                <w:bCs/>
                <w:color w:val="000000" w:themeColor="text1"/>
                <w:sz w:val="24"/>
                <w:szCs w:val="32"/>
                <w:lang w:val="en-US" w:eastAsia="zh-CN"/>
                <w14:textFill>
                  <w14:solidFill>
                    <w14:schemeClr w14:val="tx1"/>
                  </w14:solidFill>
                </w14:textFill>
              </w:rPr>
              <w:t>500m</w:t>
            </w:r>
            <w:r>
              <w:rPr>
                <w:rFonts w:hint="eastAsia"/>
                <w:bCs/>
                <w:color w:val="000000" w:themeColor="text1"/>
                <w:sz w:val="24"/>
                <w:szCs w:val="32"/>
                <w:lang w:eastAsia="zh-CN"/>
                <w14:textFill>
                  <w14:solidFill>
                    <w14:schemeClr w14:val="tx1"/>
                  </w14:solidFill>
                </w14:textFill>
              </w:rPr>
              <w:t>），仅产生少量洗手水，</w:t>
            </w:r>
            <w:r>
              <w:rPr>
                <w:rFonts w:hint="eastAsia"/>
                <w:bCs/>
                <w:color w:val="000000" w:themeColor="text1"/>
                <w:sz w:val="24"/>
                <w:szCs w:val="32"/>
                <w14:textFill>
                  <w14:solidFill>
                    <w14:schemeClr w14:val="tx1"/>
                  </w14:solidFill>
                </w14:textFill>
              </w:rPr>
              <w:t>参照</w:t>
            </w:r>
            <w:r>
              <w:rPr>
                <w:rFonts w:hint="default" w:ascii="Times New Roman" w:hAnsi="Times New Roman" w:eastAsia="宋体" w:cs="Times New Roman"/>
                <w:bCs/>
                <w:color w:val="000000" w:themeColor="text1"/>
                <w:sz w:val="24"/>
                <w:szCs w:val="24"/>
                <w14:textFill>
                  <w14:solidFill>
                    <w14:schemeClr w14:val="tx1"/>
                  </w14:solidFill>
                </w14:textFill>
              </w:rPr>
              <w:t>《云南省地方标准》（DB53/T168-20</w:t>
            </w:r>
            <w:r>
              <w:rPr>
                <w:rFonts w:hint="eastAsia" w:cs="Times New Roman"/>
                <w:bCs/>
                <w:color w:val="000000" w:themeColor="text1"/>
                <w:sz w:val="24"/>
                <w:szCs w:val="24"/>
                <w:lang w:val="en-US" w:eastAsia="zh-CN"/>
                <w14:textFill>
                  <w14:solidFill>
                    <w14:schemeClr w14:val="tx1"/>
                  </w14:solidFill>
                </w14:textFill>
              </w:rPr>
              <w:t>26</w:t>
            </w:r>
            <w:r>
              <w:rPr>
                <w:rFonts w:hint="default" w:ascii="Times New Roman" w:hAnsi="Times New Roman" w:eastAsia="宋体" w:cs="Times New Roman"/>
                <w:bCs/>
                <w:color w:val="000000" w:themeColor="text1"/>
                <w:sz w:val="24"/>
                <w:szCs w:val="24"/>
                <w14:textFill>
                  <w14:solidFill>
                    <w14:schemeClr w14:val="tx1"/>
                  </w14:solidFill>
                </w14:textFill>
              </w:rPr>
              <w:t>），用水量按</w:t>
            </w:r>
            <w:r>
              <w:rPr>
                <w:rFonts w:hint="eastAsia" w:cs="Times New Roman"/>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Cs/>
                <w:color w:val="000000" w:themeColor="text1"/>
                <w:sz w:val="24"/>
                <w:szCs w:val="24"/>
                <w14:textFill>
                  <w14:solidFill>
                    <w14:schemeClr w14:val="tx1"/>
                  </w14:solidFill>
                </w14:textFill>
              </w:rPr>
              <w:t>0L/（人·次）计，用水量为</w:t>
            </w:r>
            <w:r>
              <w:rPr>
                <w:rFonts w:hint="eastAsia" w:cs="Times New Roman"/>
                <w:bCs/>
                <w:color w:val="000000" w:themeColor="text1"/>
                <w:sz w:val="24"/>
                <w:szCs w:val="24"/>
                <w:lang w:val="en-US" w:eastAsia="zh-CN"/>
                <w14:textFill>
                  <w14:solidFill>
                    <w14:schemeClr w14:val="tx1"/>
                  </w14:solidFill>
                </w14:textFill>
              </w:rPr>
              <w:t>0.3</w:t>
            </w:r>
            <w:r>
              <w:rPr>
                <w:rFonts w:hint="default" w:ascii="Times New Roman" w:hAnsi="Times New Roman" w:eastAsia="宋体" w:cs="Times New Roman"/>
                <w:bCs/>
                <w:color w:val="000000" w:themeColor="text1"/>
                <w:sz w:val="24"/>
                <w:szCs w:val="24"/>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Cs/>
                <w:color w:val="000000" w:themeColor="text1"/>
                <w:sz w:val="24"/>
                <w:szCs w:val="24"/>
                <w14:textFill>
                  <w14:solidFill>
                    <w14:schemeClr w14:val="tx1"/>
                  </w14:solidFill>
                </w14:textFill>
              </w:rPr>
              <w:t>/d，排污系数为85%，则工作人员生活污水</w:t>
            </w:r>
            <w:r>
              <w:rPr>
                <w:rFonts w:hint="eastAsia" w:ascii="Times New Roman" w:hAnsi="Times New Roman" w:cs="Times New Roman"/>
                <w:bCs/>
                <w:color w:val="000000" w:themeColor="text1"/>
                <w:sz w:val="24"/>
                <w:szCs w:val="24"/>
                <w:lang w:eastAsia="zh-CN"/>
                <w14:textFill>
                  <w14:solidFill>
                    <w14:schemeClr w14:val="tx1"/>
                  </w14:solidFill>
                </w14:textFill>
              </w:rPr>
              <w:t>产生量</w:t>
            </w:r>
            <w:r>
              <w:rPr>
                <w:rFonts w:hint="default" w:ascii="Times New Roman" w:hAnsi="Times New Roman" w:eastAsia="宋体" w:cs="Times New Roman"/>
                <w:bCs/>
                <w:color w:val="000000" w:themeColor="text1"/>
                <w:sz w:val="24"/>
                <w:szCs w:val="24"/>
                <w14:textFill>
                  <w14:solidFill>
                    <w14:schemeClr w14:val="tx1"/>
                  </w14:solidFill>
                </w14:textFill>
              </w:rPr>
              <w:t>为</w:t>
            </w:r>
            <w:r>
              <w:rPr>
                <w:rFonts w:hint="eastAsia" w:cs="Times New Roman"/>
                <w:bCs/>
                <w:color w:val="000000" w:themeColor="text1"/>
                <w:sz w:val="24"/>
                <w:szCs w:val="24"/>
                <w:lang w:val="en-US" w:eastAsia="zh-CN"/>
                <w14:textFill>
                  <w14:solidFill>
                    <w14:schemeClr w14:val="tx1"/>
                  </w14:solidFill>
                </w14:textFill>
              </w:rPr>
              <w:t>0.25</w:t>
            </w:r>
            <w:r>
              <w:rPr>
                <w:rFonts w:hint="default" w:ascii="Times New Roman" w:hAnsi="Times New Roman" w:eastAsia="宋体" w:cs="Times New Roman"/>
                <w:bCs/>
                <w:color w:val="000000" w:themeColor="text1"/>
                <w:sz w:val="24"/>
                <w:szCs w:val="24"/>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Cs/>
                <w:color w:val="000000" w:themeColor="text1"/>
                <w:sz w:val="24"/>
                <w:szCs w:val="24"/>
                <w14:textFill>
                  <w14:solidFill>
                    <w14:schemeClr w14:val="tx1"/>
                  </w14:solidFill>
                </w14:textFill>
              </w:rPr>
              <w:t>/d</w:t>
            </w:r>
            <w:r>
              <w:rPr>
                <w:rFonts w:hint="eastAsia" w:ascii="Times New Roman" w:hAnsi="Times New Roman" w:eastAsia="宋体" w:cs="Times New Roman"/>
                <w:bCs/>
                <w:color w:val="000000" w:themeColor="text1"/>
                <w:sz w:val="24"/>
                <w:szCs w:val="24"/>
                <w:lang w:eastAsia="zh-CN"/>
                <w14:textFill>
                  <w14:solidFill>
                    <w14:schemeClr w14:val="tx1"/>
                  </w14:solidFill>
                </w14:textFill>
              </w:rPr>
              <w:t>，</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75</w:t>
            </w:r>
            <w:r>
              <w:rPr>
                <w:rFonts w:hint="default" w:ascii="Times New Roman" w:hAnsi="Times New Roman" w:eastAsia="宋体" w:cs="Times New Roman"/>
                <w:bCs/>
                <w:color w:val="000000" w:themeColor="text1"/>
                <w:sz w:val="24"/>
                <w:szCs w:val="24"/>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Cs/>
                <w:color w:val="000000" w:themeColor="text1"/>
                <w:sz w:val="24"/>
                <w:szCs w:val="24"/>
                <w14:textFill>
                  <w14:solidFill>
                    <w14:schemeClr w14:val="tx1"/>
                  </w14:solidFill>
                </w14:textFill>
              </w:rPr>
              <w:t>/</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a</w:t>
            </w:r>
            <w:r>
              <w:rPr>
                <w:rFonts w:hint="eastAsia" w:ascii="Times New Roman" w:hAnsi="Times New Roman" w:eastAsia="宋体" w:cs="Times New Roman"/>
                <w:bCs/>
                <w:color w:val="000000" w:themeColor="text1"/>
                <w:sz w:val="24"/>
                <w:szCs w:val="24"/>
                <w:lang w:eastAsia="zh-CN"/>
                <w14:textFill>
                  <w14:solidFill>
                    <w14:schemeClr w14:val="tx1"/>
                  </w14:solidFill>
                </w14:textFill>
              </w:rPr>
              <w:t>，用桶收集后</w:t>
            </w:r>
            <w:r>
              <w:rPr>
                <w:rFonts w:hint="eastAsia" w:cs="Times New Roman"/>
                <w:color w:val="000000" w:themeColor="text1"/>
                <w:kern w:val="2"/>
                <w:sz w:val="24"/>
                <w:szCs w:val="24"/>
                <w:lang w:val="en-US" w:eastAsia="zh-CN" w:bidi="ar-SA"/>
                <w14:textFill>
                  <w14:solidFill>
                    <w14:schemeClr w14:val="tx1"/>
                  </w14:solidFill>
                </w14:textFill>
              </w:rPr>
              <w:t>用于厂区洒水降尘。</w:t>
            </w:r>
          </w:p>
          <w:p w14:paraId="687F76AE">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imes New Roman" w:hAnsi="Times New Roman" w:eastAsia="宋体" w:cs="Times New Roman"/>
                <w:b/>
                <w:bCs/>
                <w:color w:val="000000" w:themeColor="text1"/>
                <w:sz w:val="24"/>
                <w:lang w:eastAsia="zh-CN"/>
                <w14:textFill>
                  <w14:solidFill>
                    <w14:schemeClr w14:val="tx1"/>
                  </w14:solidFill>
                </w14:textFill>
              </w:rPr>
            </w:pPr>
            <w:r>
              <w:rPr>
                <w:rFonts w:hint="eastAsia" w:cs="Times New Roman"/>
                <w:b/>
                <w:bCs/>
                <w:color w:val="000000" w:themeColor="text1"/>
                <w:sz w:val="24"/>
                <w:lang w:eastAsia="zh-CN"/>
                <w14:textFill>
                  <w14:solidFill>
                    <w14:schemeClr w14:val="tx1"/>
                  </w14:solidFill>
                </w14:textFill>
              </w:rPr>
              <w:t>（</w:t>
            </w:r>
            <w:r>
              <w:rPr>
                <w:rFonts w:hint="eastAsia" w:cs="Times New Roman"/>
                <w:b/>
                <w:bCs/>
                <w:color w:val="000000" w:themeColor="text1"/>
                <w:sz w:val="24"/>
                <w:lang w:val="en-US" w:eastAsia="zh-CN"/>
                <w14:textFill>
                  <w14:solidFill>
                    <w14:schemeClr w14:val="tx1"/>
                  </w14:solidFill>
                </w14:textFill>
              </w:rPr>
              <w:t>2</w:t>
            </w:r>
            <w:r>
              <w:rPr>
                <w:rFonts w:hint="eastAsia" w:cs="Times New Roman"/>
                <w:b/>
                <w:bCs/>
                <w:color w:val="000000" w:themeColor="text1"/>
                <w:sz w:val="24"/>
                <w:lang w:eastAsia="zh-CN"/>
                <w14:textFill>
                  <w14:solidFill>
                    <w14:schemeClr w14:val="tx1"/>
                  </w14:solidFill>
                </w14:textFill>
              </w:rPr>
              <w:t>）废水不外排可行性分析</w:t>
            </w:r>
          </w:p>
          <w:p w14:paraId="1C0721D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cs="Times New Roman"/>
                <w:color w:val="000000" w:themeColor="text1"/>
                <w:kern w:val="2"/>
                <w:sz w:val="24"/>
                <w:szCs w:val="24"/>
                <w:lang w:val="en-US" w:eastAsia="zh-CN" w:bidi="ar-SA"/>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本项目职工洗手废水属于低污染生活杂排水，仅含有少量人体皮肤油脂、细微悬浮物，无有毒有害物质，洗手</w:t>
            </w:r>
            <w:r>
              <w:rPr>
                <w:rFonts w:hint="eastAsia" w:ascii="宋体" w:hAnsi="宋体" w:eastAsia="宋体" w:cs="宋体"/>
                <w:color w:val="000000" w:themeColor="text1"/>
                <w:sz w:val="24"/>
                <w:szCs w:val="24"/>
                <w:lang w:eastAsia="zh-CN"/>
                <w14:textFill>
                  <w14:solidFill>
                    <w14:schemeClr w14:val="tx1"/>
                  </w14:solidFill>
                </w14:textFill>
              </w:rPr>
              <w:t>水龙头</w:t>
            </w:r>
            <w:r>
              <w:rPr>
                <w:rFonts w:ascii="宋体" w:hAnsi="宋体" w:eastAsia="宋体" w:cs="宋体"/>
                <w:color w:val="000000" w:themeColor="text1"/>
                <w:sz w:val="24"/>
                <w:szCs w:val="24"/>
                <w14:textFill>
                  <w14:solidFill>
                    <w14:schemeClr w14:val="tx1"/>
                  </w14:solidFill>
                </w14:textFill>
              </w:rPr>
              <w:t>下方设置</w:t>
            </w:r>
            <w:r>
              <w:rPr>
                <w:rStyle w:val="39"/>
                <w:rFonts w:ascii="宋体" w:hAnsi="宋体" w:eastAsia="宋体" w:cs="宋体"/>
                <w:b w:val="0"/>
                <w:bCs/>
                <w:color w:val="000000" w:themeColor="text1"/>
                <w:sz w:val="24"/>
                <w:szCs w:val="24"/>
                <w14:textFill>
                  <w14:solidFill>
                    <w14:schemeClr w14:val="tx1"/>
                  </w14:solidFill>
                </w14:textFill>
              </w:rPr>
              <w:t>带盖密封专用收集桶</w:t>
            </w:r>
            <w:r>
              <w:rPr>
                <w:rFonts w:ascii="宋体" w:hAnsi="宋体" w:eastAsia="宋体" w:cs="宋体"/>
                <w:color w:val="000000" w:themeColor="text1"/>
                <w:sz w:val="24"/>
                <w:szCs w:val="24"/>
                <w14:textFill>
                  <w14:solidFill>
                    <w14:schemeClr w14:val="tx1"/>
                  </w14:solidFill>
                </w14:textFill>
              </w:rPr>
              <w:t>单独收集洗手废水，洗手废水不接入厂区雨水沟，实现污水分开收集，从源头避免混流外排</w:t>
            </w:r>
            <w:r>
              <w:rPr>
                <w:rFonts w:hint="eastAsia" w:ascii="宋体" w:hAnsi="宋体" w:eastAsia="宋体" w:cs="宋体"/>
                <w:color w:val="000000" w:themeColor="text1"/>
                <w:sz w:val="24"/>
                <w:szCs w:val="24"/>
                <w:lang w:eastAsia="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收集后的洗手废水仅用于厂区硬化道路洒水降尘，厂区道路全部为混凝土硬化路面</w:t>
            </w:r>
            <w:r>
              <w:rPr>
                <w:rFonts w:hint="eastAsia" w:ascii="宋体" w:hAnsi="宋体" w:eastAsia="宋体" w:cs="宋体"/>
                <w:color w:val="000000" w:themeColor="text1"/>
                <w:sz w:val="24"/>
                <w:szCs w:val="24"/>
                <w:lang w:eastAsia="zh-CN"/>
                <w14:textFill>
                  <w14:solidFill>
                    <w14:schemeClr w14:val="tx1"/>
                  </w14:solidFill>
                </w14:textFill>
              </w:rPr>
              <w:t>，进厂道路面积约</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600m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用水量按3L/m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.d计，则</w:t>
            </w:r>
            <w:r>
              <w:rPr>
                <w:rFonts w:hint="eastAsia" w:ascii="Times New Roman" w:hAnsi="Times New Roman" w:cs="Times New Roman"/>
                <w:color w:val="000000" w:themeColor="text1"/>
                <w:sz w:val="24"/>
                <w:szCs w:val="24"/>
                <w:lang w:eastAsia="zh-CN"/>
                <w14:textFill>
                  <w14:solidFill>
                    <w14:schemeClr w14:val="tx1"/>
                  </w14:solidFill>
                </w14:textFill>
              </w:rPr>
              <w:t>道路洒水</w:t>
            </w:r>
            <w:r>
              <w:rPr>
                <w:rFonts w:hint="default" w:ascii="Times New Roman" w:hAnsi="Times New Roman" w:eastAsia="宋体" w:cs="Times New Roman"/>
                <w:color w:val="000000" w:themeColor="text1"/>
                <w:sz w:val="24"/>
                <w:szCs w:val="24"/>
                <w14:textFill>
                  <w14:solidFill>
                    <w14:schemeClr w14:val="tx1"/>
                  </w14:solidFill>
                </w14:textFill>
              </w:rPr>
              <w:t>用水量为</w:t>
            </w:r>
            <w:r>
              <w:rPr>
                <w:rFonts w:hint="eastAsia" w:ascii="Times New Roman" w:hAnsi="Times New Roman" w:cs="Times New Roman"/>
                <w:color w:val="000000" w:themeColor="text1"/>
                <w:sz w:val="24"/>
                <w:szCs w:val="24"/>
                <w:lang w:val="en-US" w:eastAsia="zh-CN"/>
                <w14:textFill>
                  <w14:solidFill>
                    <w14:schemeClr w14:val="tx1"/>
                  </w14:solidFill>
                </w14:textFill>
              </w:rPr>
              <w:t>1.8</w:t>
            </w:r>
            <w:r>
              <w:rPr>
                <w:rFonts w:hint="default" w:ascii="Times New Roman" w:hAnsi="Times New Roman" w:eastAsia="宋体" w:cs="Times New Roman"/>
                <w:color w:val="000000" w:themeColor="text1"/>
                <w:sz w:val="24"/>
                <w:szCs w:val="24"/>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/d</w:t>
            </w:r>
            <w:r>
              <w:rPr>
                <w:rFonts w:hint="eastAsia" w:ascii="Times New Roman" w:hAnsi="Times New Roman" w:cs="Times New Roman"/>
                <w:color w:val="000000" w:themeColor="text1"/>
                <w:sz w:val="24"/>
                <w:szCs w:val="24"/>
                <w:lang w:eastAsia="zh-CN"/>
                <w14:textFill>
                  <w14:solidFill>
                    <w14:schemeClr w14:val="tx1"/>
                  </w14:solidFill>
                </w14:textFill>
              </w:rPr>
              <w:t>，本项目洗手水</w:t>
            </w:r>
            <w:r>
              <w:rPr>
                <w:rFonts w:hint="eastAsia" w:ascii="Times New Roman" w:hAnsi="Times New Roman" w:cs="Times New Roman"/>
                <w:bCs/>
                <w:color w:val="000000" w:themeColor="text1"/>
                <w:sz w:val="24"/>
                <w:szCs w:val="24"/>
                <w:lang w:eastAsia="zh-CN"/>
                <w14:textFill>
                  <w14:solidFill>
                    <w14:schemeClr w14:val="tx1"/>
                  </w14:solidFill>
                </w14:textFill>
              </w:rPr>
              <w:t>产生量</w:t>
            </w:r>
            <w:r>
              <w:rPr>
                <w:rFonts w:hint="default" w:ascii="Times New Roman" w:hAnsi="Times New Roman" w:eastAsia="宋体" w:cs="Times New Roman"/>
                <w:bCs/>
                <w:color w:val="000000" w:themeColor="text1"/>
                <w:sz w:val="24"/>
                <w:szCs w:val="24"/>
                <w14:textFill>
                  <w14:solidFill>
                    <w14:schemeClr w14:val="tx1"/>
                  </w14:solidFill>
                </w14:textFill>
              </w:rPr>
              <w:t>为</w:t>
            </w:r>
            <w:r>
              <w:rPr>
                <w:rFonts w:hint="eastAsia" w:cs="Times New Roman"/>
                <w:bCs/>
                <w:color w:val="000000" w:themeColor="text1"/>
                <w:sz w:val="24"/>
                <w:szCs w:val="24"/>
                <w:lang w:val="en-US" w:eastAsia="zh-CN"/>
                <w14:textFill>
                  <w14:solidFill>
                    <w14:schemeClr w14:val="tx1"/>
                  </w14:solidFill>
                </w14:textFill>
              </w:rPr>
              <w:t>0.25</w:t>
            </w:r>
            <w:r>
              <w:rPr>
                <w:rFonts w:hint="default" w:ascii="Times New Roman" w:hAnsi="Times New Roman" w:eastAsia="宋体" w:cs="Times New Roman"/>
                <w:bCs/>
                <w:color w:val="000000" w:themeColor="text1"/>
                <w:sz w:val="24"/>
                <w:szCs w:val="24"/>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Cs/>
                <w:color w:val="000000" w:themeColor="text1"/>
                <w:sz w:val="24"/>
                <w:szCs w:val="24"/>
                <w14:textFill>
                  <w14:solidFill>
                    <w14:schemeClr w14:val="tx1"/>
                  </w14:solidFill>
                </w14:textFill>
              </w:rPr>
              <w:t>/d</w:t>
            </w:r>
            <w:r>
              <w:rPr>
                <w:rFonts w:hint="eastAsia" w:ascii="Times New Roman" w:hAnsi="Times New Roman" w:eastAsia="宋体" w:cs="Times New Roman"/>
                <w:bCs/>
                <w:color w:val="000000" w:themeColor="text1"/>
                <w:sz w:val="24"/>
                <w:szCs w:val="24"/>
                <w:lang w:eastAsia="zh-CN"/>
                <w14:textFill>
                  <w14:solidFill>
                    <w14:schemeClr w14:val="tx1"/>
                  </w14:solidFill>
                </w14:textFill>
              </w:rPr>
              <w:t>，用桶收集后</w:t>
            </w:r>
            <w:r>
              <w:rPr>
                <w:rFonts w:hint="eastAsia" w:cs="Times New Roman"/>
                <w:color w:val="000000" w:themeColor="text1"/>
                <w:kern w:val="2"/>
                <w:sz w:val="24"/>
                <w:szCs w:val="24"/>
                <w:lang w:val="en-US" w:eastAsia="zh-CN" w:bidi="ar-SA"/>
                <w14:textFill>
                  <w14:solidFill>
                    <w14:schemeClr w14:val="tx1"/>
                  </w14:solidFill>
                </w14:textFill>
              </w:rPr>
              <w:t>用于厂区洒水降尘可行。</w:t>
            </w:r>
          </w:p>
          <w:p w14:paraId="5A4EF106">
            <w:pPr>
              <w:pStyle w:val="34"/>
              <w:adjustRightInd w:val="0"/>
              <w:snapToGrid w:val="0"/>
              <w:spacing w:after="0" w:line="360" w:lineRule="auto"/>
              <w:ind w:left="0" w:leftChars="0" w:firstLine="442"/>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cs="Times New Roman"/>
                <w:b/>
                <w:bCs/>
                <w:color w:val="000000" w:themeColor="text1"/>
                <w:spacing w:val="-10"/>
                <w:sz w:val="24"/>
                <w:szCs w:val="32"/>
                <w14:textFill>
                  <w14:solidFill>
                    <w14:schemeClr w14:val="tx1"/>
                  </w14:solidFill>
                </w14:textFill>
              </w:rPr>
              <w:t>（</w:t>
            </w:r>
            <w:r>
              <w:rPr>
                <w:rFonts w:hint="eastAsia" w:cs="Times New Roman"/>
                <w:b/>
                <w:bCs/>
                <w:color w:val="000000" w:themeColor="text1"/>
                <w:spacing w:val="-10"/>
                <w:sz w:val="24"/>
                <w:szCs w:val="32"/>
                <w:lang w:val="en-US" w:eastAsia="zh-CN"/>
                <w14:textFill>
                  <w14:solidFill>
                    <w14:schemeClr w14:val="tx1"/>
                  </w14:solidFill>
                </w14:textFill>
              </w:rPr>
              <w:t>3</w:t>
            </w:r>
            <w:r>
              <w:rPr>
                <w:rFonts w:hint="default" w:ascii="Times New Roman" w:hAnsi="Times New Roman" w:cs="Times New Roman"/>
                <w:b/>
                <w:bCs/>
                <w:color w:val="000000" w:themeColor="text1"/>
                <w:spacing w:val="-10"/>
                <w:sz w:val="24"/>
                <w:szCs w:val="32"/>
                <w14:textFill>
                  <w14:solidFill>
                    <w14:schemeClr w14:val="tx1"/>
                  </w14:solidFill>
                </w14:textFill>
              </w:rPr>
              <w:t>）</w:t>
            </w:r>
            <w:r>
              <w:rPr>
                <w:rFonts w:hint="eastAsia" w:cs="Times New Roman"/>
                <w:b/>
                <w:bCs/>
                <w:color w:val="000000" w:themeColor="text1"/>
                <w:spacing w:val="-10"/>
                <w:sz w:val="24"/>
                <w:szCs w:val="32"/>
                <w:lang w:eastAsia="zh-CN"/>
                <w14:textFill>
                  <w14:solidFill>
                    <w14:schemeClr w14:val="tx1"/>
                  </w14:solidFill>
                </w14:textFill>
              </w:rPr>
              <w:t>初期雨水防控措施</w:t>
            </w:r>
          </w:p>
          <w:p w14:paraId="77038913">
            <w:pPr>
              <w:keepNext w:val="0"/>
              <w:keepLines w:val="0"/>
              <w:pageBreakBefore w:val="0"/>
              <w:widowControl w:val="0"/>
              <w:kinsoku/>
              <w:wordWrap/>
              <w:overflowPunct/>
              <w:topLinePunct w:val="0"/>
              <w:autoSpaceDE/>
              <w:autoSpaceDN/>
              <w:bidi w:val="0"/>
              <w:adjustRightInd w:val="0"/>
              <w:snapToGrid w:val="0"/>
              <w:spacing w:line="360" w:lineRule="auto"/>
              <w:ind w:firstLine="535" w:firstLineChars="223"/>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全部褐煤堆存及各加工工序全部布置于密闭厂房，无露天煤堆，</w:t>
            </w:r>
            <w:r>
              <w:rPr>
                <w:rFonts w:hint="default" w:ascii="Times New Roman" w:hAnsi="Times New Roman" w:eastAsia="宋体" w:cs="Times New Roman"/>
                <w:color w:val="000000" w:themeColor="text1"/>
                <w:sz w:val="24"/>
                <w:szCs w:val="24"/>
                <w14:textFill>
                  <w14:solidFill>
                    <w14:schemeClr w14:val="tx1"/>
                  </w14:solidFill>
                </w14:textFill>
              </w:rPr>
              <w:t>无露天装卸</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屋面洁净雨水单独导</w:t>
            </w:r>
            <w:r>
              <w:rPr>
                <w:rFonts w:hint="default" w:ascii="Times New Roman" w:hAnsi="Times New Roman" w:eastAsia="宋体" w:cs="Times New Roman"/>
                <w:color w:val="000000" w:themeColor="text1"/>
                <w:sz w:val="24"/>
                <w:szCs w:val="24"/>
                <w:lang w:eastAsia="zh-CN"/>
                <w14:textFill>
                  <w14:solidFill>
                    <w14:schemeClr w14:val="tx1"/>
                  </w14:solidFill>
                </w14:textFill>
              </w:rPr>
              <w:t>至</w:t>
            </w:r>
            <w:r>
              <w:rPr>
                <w:rFonts w:hint="default" w:ascii="Times New Roman" w:hAnsi="Times New Roman" w:eastAsia="宋体" w:cs="Times New Roman"/>
                <w:color w:val="000000" w:themeColor="text1"/>
                <w:sz w:val="24"/>
                <w:szCs w:val="24"/>
                <w14:textFill>
                  <w14:solidFill>
                    <w14:schemeClr w14:val="tx1"/>
                  </w14:solidFill>
                </w14:textFill>
              </w:rPr>
              <w:t>雨水系统</w:t>
            </w:r>
            <w:r>
              <w:rPr>
                <w:rFonts w:hint="default" w:ascii="Times New Roman" w:hAnsi="Times New Roman" w:eastAsia="宋体" w:cs="Times New Roman"/>
                <w:color w:val="000000" w:themeColor="text1"/>
                <w:sz w:val="24"/>
                <w:szCs w:val="24"/>
                <w:lang w:eastAsia="zh-CN"/>
                <w14:textFill>
                  <w14:solidFill>
                    <w14:schemeClr w14:val="tx1"/>
                  </w14:solidFill>
                </w14:textFill>
              </w:rPr>
              <w:t>。雨季前清理排水沟，疏通排水通道。雨后检查车间墙体是否渗水，及时处置松散积煤防止起尘。建立暴雨、塌方、火灾、爆炸、扬尘污染专项应急预案，每半年至少1次现场应急演练。每天清扫进厂道路，</w:t>
            </w:r>
            <w:r>
              <w:rPr>
                <w:rFonts w:hint="default" w:ascii="Times New Roman" w:hAnsi="Times New Roman" w:eastAsia="宋体" w:cs="Times New Roman"/>
                <w:color w:val="000000" w:themeColor="text1"/>
                <w:sz w:val="24"/>
                <w:szCs w:val="24"/>
                <w14:textFill>
                  <w14:solidFill>
                    <w14:schemeClr w14:val="tx1"/>
                  </w14:solidFill>
                </w14:textFill>
              </w:rPr>
              <w:t>进出厂褐煤车辆全覆盖篷布，不带煤泥上路，避免路面形成污染径流。</w:t>
            </w:r>
          </w:p>
          <w:p w14:paraId="60EF0B12">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w:t>
            </w:r>
            <w:r>
              <w:rPr>
                <w:rFonts w:hint="eastAsia" w:cs="Times New Roman"/>
                <w:b/>
                <w:bCs/>
                <w:color w:val="000000" w:themeColor="text1"/>
                <w:sz w:val="24"/>
                <w:lang w:val="en-US" w:eastAsia="zh-CN"/>
                <w14:textFill>
                  <w14:solidFill>
                    <w14:schemeClr w14:val="tx1"/>
                  </w14:solidFill>
                </w14:textFill>
              </w:rPr>
              <w:t>4</w:t>
            </w:r>
            <w:r>
              <w:rPr>
                <w:rFonts w:hint="default" w:ascii="Times New Roman" w:hAnsi="Times New Roman" w:cs="Times New Roman"/>
                <w:b/>
                <w:bCs/>
                <w:color w:val="000000" w:themeColor="text1"/>
                <w:sz w:val="24"/>
                <w14:textFill>
                  <w14:solidFill>
                    <w14:schemeClr w14:val="tx1"/>
                  </w14:solidFill>
                </w14:textFill>
              </w:rPr>
              <w:t>）地表水环境评价结论</w:t>
            </w:r>
          </w:p>
          <w:p w14:paraId="4D889F9C">
            <w:pPr>
              <w:spacing w:line="360" w:lineRule="auto"/>
              <w:ind w:firstLine="480" w:firstLineChars="200"/>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综上所述，本</w:t>
            </w:r>
            <w:r>
              <w:rPr>
                <w:rFonts w:hint="eastAsia" w:cs="Times New Roman"/>
                <w:bCs/>
                <w:color w:val="000000" w:themeColor="text1"/>
                <w:sz w:val="24"/>
                <w:lang w:eastAsia="zh-CN"/>
                <w14:textFill>
                  <w14:solidFill>
                    <w14:schemeClr w14:val="tx1"/>
                  </w14:solidFill>
                </w14:textFill>
              </w:rPr>
              <w:t>项目</w:t>
            </w:r>
            <w:r>
              <w:rPr>
                <w:rFonts w:hint="default" w:ascii="Times New Roman" w:hAnsi="Times New Roman" w:cs="Times New Roman"/>
                <w:bCs/>
                <w:color w:val="000000" w:themeColor="text1"/>
                <w:sz w:val="24"/>
                <w14:textFill>
                  <w14:solidFill>
                    <w14:schemeClr w14:val="tx1"/>
                  </w14:solidFill>
                </w14:textFill>
              </w:rPr>
              <w:t>实施</w:t>
            </w:r>
            <w:r>
              <w:rPr>
                <w:rFonts w:hint="eastAsia" w:ascii="宋体" w:hAnsi="宋体" w:eastAsia="宋体" w:cs="宋体"/>
                <w:color w:val="000000" w:themeColor="text1"/>
                <w:sz w:val="24"/>
                <w:lang w:val="en-US" w:eastAsia="zh-CN"/>
                <w14:textFill>
                  <w14:solidFill>
                    <w14:schemeClr w14:val="tx1"/>
                  </w14:solidFill>
                </w14:textFill>
              </w:rPr>
              <w:t>“雨污分流、清污分流”</w:t>
            </w:r>
            <w:r>
              <w:rPr>
                <w:rFonts w:hint="default" w:ascii="Times New Roman" w:hAnsi="Times New Roman" w:cs="Times New Roman"/>
                <w:bCs/>
                <w:color w:val="000000" w:themeColor="text1"/>
                <w:sz w:val="24"/>
                <w14:textFill>
                  <w14:solidFill>
                    <w14:schemeClr w14:val="tx1"/>
                  </w14:solidFill>
                </w14:textFill>
              </w:rPr>
              <w:t>排水体制，</w:t>
            </w:r>
            <w:r>
              <w:rPr>
                <w:rFonts w:hint="default" w:ascii="Times New Roman" w:hAnsi="Times New Roman" w:cs="Times New Roman"/>
                <w:color w:val="000000" w:themeColor="text1"/>
                <w:sz w:val="24"/>
                <w14:textFill>
                  <w14:solidFill>
                    <w14:schemeClr w14:val="tx1"/>
                  </w14:solidFill>
                </w14:textFill>
              </w:rPr>
              <w:t>雨水经</w:t>
            </w:r>
            <w:r>
              <w:rPr>
                <w:rFonts w:hint="eastAsia" w:cs="Times New Roman"/>
                <w:color w:val="000000" w:themeColor="text1"/>
                <w:sz w:val="24"/>
                <w:lang w:eastAsia="zh-CN"/>
                <w14:textFill>
                  <w14:solidFill>
                    <w14:schemeClr w14:val="tx1"/>
                  </w14:solidFill>
                </w14:textFill>
              </w:rPr>
              <w:t>厂</w:t>
            </w:r>
            <w:r>
              <w:rPr>
                <w:rFonts w:hint="default" w:ascii="Times New Roman" w:hAnsi="Times New Roman" w:cs="Times New Roman"/>
                <w:color w:val="000000" w:themeColor="text1"/>
                <w:sz w:val="24"/>
                <w14:textFill>
                  <w14:solidFill>
                    <w14:schemeClr w14:val="tx1"/>
                  </w14:solidFill>
                </w14:textFill>
              </w:rPr>
              <w:t>内雨水管网直接排入</w:t>
            </w:r>
            <w:r>
              <w:rPr>
                <w:rFonts w:hint="eastAsia" w:cs="Times New Roman"/>
                <w:color w:val="000000" w:themeColor="text1"/>
                <w:sz w:val="24"/>
                <w:lang w:eastAsia="zh-CN"/>
                <w14:textFill>
                  <w14:solidFill>
                    <w14:schemeClr w14:val="tx1"/>
                  </w14:solidFill>
                </w14:textFill>
              </w:rPr>
              <w:t>院外</w:t>
            </w:r>
            <w:r>
              <w:rPr>
                <w:rFonts w:hint="default" w:ascii="Times New Roman" w:hAnsi="Times New Roman" w:cs="Times New Roman"/>
                <w:bCs/>
                <w:color w:val="000000" w:themeColor="text1"/>
                <w:sz w:val="24"/>
                <w14:textFill>
                  <w14:solidFill>
                    <w14:schemeClr w14:val="tx1"/>
                  </w14:solidFill>
                </w14:textFill>
              </w:rPr>
              <w:t>。</w:t>
            </w:r>
            <w:r>
              <w:rPr>
                <w:rFonts w:hint="eastAsia" w:cs="Times New Roman"/>
                <w:bCs/>
                <w:color w:val="000000" w:themeColor="text1"/>
                <w:sz w:val="24"/>
                <w:lang w:eastAsia="zh-CN"/>
                <w14:textFill>
                  <w14:solidFill>
                    <w14:schemeClr w14:val="tx1"/>
                  </w14:solidFill>
                </w14:textFill>
              </w:rPr>
              <w:t>无生产废水，厕所使用周边公厕，生活污水仅为职工洗手水，用桶收集后用于厂区洒水降尘</w:t>
            </w:r>
            <w:r>
              <w:rPr>
                <w:rFonts w:hint="eastAsia"/>
                <w:bCs/>
                <w:color w:val="000000" w:themeColor="text1"/>
                <w:sz w:val="24"/>
                <w:lang w:eastAsia="zh-CN"/>
                <w14:textFill>
                  <w14:solidFill>
                    <w14:schemeClr w14:val="tx1"/>
                  </w14:solidFill>
                </w14:textFill>
              </w:rPr>
              <w:t>，不外排</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bCs/>
                <w:color w:val="000000" w:themeColor="text1"/>
                <w:sz w:val="24"/>
                <w14:textFill>
                  <w14:solidFill>
                    <w14:schemeClr w14:val="tx1"/>
                  </w14:solidFill>
                </w14:textFill>
              </w:rPr>
              <w:t>项目废水对地表水的影响是可以接受的。</w:t>
            </w:r>
          </w:p>
          <w:p w14:paraId="1C8482C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color w:val="000000" w:themeColor="text1"/>
                <w:spacing w:val="-10"/>
                <w:kern w:val="0"/>
                <w:sz w:val="24"/>
                <w14:textFill>
                  <w14:solidFill>
                    <w14:schemeClr w14:val="tx1"/>
                  </w14:solidFill>
                </w14:textFill>
              </w:rPr>
            </w:pPr>
            <w:r>
              <w:rPr>
                <w:rFonts w:hint="default" w:ascii="Times New Roman" w:hAnsi="Times New Roman" w:cs="Times New Roman"/>
                <w:b/>
                <w:color w:val="000000" w:themeColor="text1"/>
                <w:spacing w:val="-10"/>
                <w:kern w:val="0"/>
                <w:sz w:val="24"/>
                <w:lang w:val="en-US" w:eastAsia="zh-CN"/>
                <w14:textFill>
                  <w14:solidFill>
                    <w14:schemeClr w14:val="tx1"/>
                  </w14:solidFill>
                </w14:textFill>
              </w:rPr>
              <w:t>三</w:t>
            </w:r>
            <w:r>
              <w:rPr>
                <w:rFonts w:hint="default" w:ascii="Times New Roman" w:hAnsi="Times New Roman" w:cs="Times New Roman"/>
                <w:b/>
                <w:color w:val="000000" w:themeColor="text1"/>
                <w:spacing w:val="-10"/>
                <w:kern w:val="0"/>
                <w:sz w:val="24"/>
                <w14:textFill>
                  <w14:solidFill>
                    <w14:schemeClr w14:val="tx1"/>
                  </w14:solidFill>
                </w14:textFill>
              </w:rPr>
              <w:t>、声环境影响和保护措施</w:t>
            </w:r>
          </w:p>
          <w:p w14:paraId="229A273F">
            <w:pPr>
              <w:pStyle w:val="34"/>
              <w:spacing w:after="0" w:line="360" w:lineRule="auto"/>
              <w:ind w:left="0" w:leftChars="0" w:firstLine="482"/>
              <w:jc w:val="left"/>
              <w:rPr>
                <w:rFonts w:hint="default" w:ascii="Times New Roman" w:hAnsi="Times New Roman" w:cs="Times New Roman"/>
                <w:b/>
                <w:bCs/>
                <w:color w:val="000000" w:themeColor="text1"/>
                <w:sz w:val="24"/>
                <w:szCs w:val="32"/>
                <w14:textFill>
                  <w14:solidFill>
                    <w14:schemeClr w14:val="tx1"/>
                  </w14:solidFill>
                </w14:textFill>
              </w:rPr>
            </w:pPr>
            <w:r>
              <w:rPr>
                <w:rFonts w:hint="default" w:ascii="Times New Roman" w:hAnsi="Times New Roman" w:cs="Times New Roman"/>
                <w:b/>
                <w:bCs/>
                <w:color w:val="000000" w:themeColor="text1"/>
                <w:sz w:val="24"/>
                <w:szCs w:val="32"/>
                <w:lang w:eastAsia="zh-CN"/>
                <w14:textFill>
                  <w14:solidFill>
                    <w14:schemeClr w14:val="tx1"/>
                  </w14:solidFill>
                </w14:textFill>
              </w:rPr>
              <w:t>（</w:t>
            </w:r>
            <w:r>
              <w:rPr>
                <w:rFonts w:hint="default" w:ascii="Times New Roman" w:hAnsi="Times New Roman" w:cs="Times New Roman"/>
                <w:b/>
                <w:bCs/>
                <w:color w:val="000000" w:themeColor="text1"/>
                <w:sz w:val="24"/>
                <w:szCs w:val="32"/>
                <w:lang w:val="en-US" w:eastAsia="zh-CN"/>
                <w14:textFill>
                  <w14:solidFill>
                    <w14:schemeClr w14:val="tx1"/>
                  </w14:solidFill>
                </w14:textFill>
              </w:rPr>
              <w:t>1</w:t>
            </w:r>
            <w:r>
              <w:rPr>
                <w:rFonts w:hint="default" w:ascii="Times New Roman" w:hAnsi="Times New Roman" w:cs="Times New Roman"/>
                <w:b/>
                <w:bCs/>
                <w:color w:val="000000" w:themeColor="text1"/>
                <w:sz w:val="24"/>
                <w:szCs w:val="32"/>
                <w:lang w:eastAsia="zh-CN"/>
                <w14:textFill>
                  <w14:solidFill>
                    <w14:schemeClr w14:val="tx1"/>
                  </w14:solidFill>
                </w14:textFill>
              </w:rPr>
              <w:t>）</w:t>
            </w:r>
            <w:r>
              <w:rPr>
                <w:rFonts w:hint="default" w:ascii="Times New Roman" w:hAnsi="Times New Roman" w:cs="Times New Roman"/>
                <w:b/>
                <w:bCs/>
                <w:color w:val="000000" w:themeColor="text1"/>
                <w:sz w:val="24"/>
                <w:szCs w:val="32"/>
                <w14:textFill>
                  <w14:solidFill>
                    <w14:schemeClr w14:val="tx1"/>
                  </w14:solidFill>
                </w14:textFill>
              </w:rPr>
              <w:t>噪声源强分析</w:t>
            </w:r>
          </w:p>
          <w:p w14:paraId="0EE067A4">
            <w:pPr>
              <w:pStyle w:val="33"/>
              <w:spacing w:before="0" w:after="0" w:line="360" w:lineRule="auto"/>
              <w:ind w:right="0" w:firstLine="480" w:firstLineChars="200"/>
              <w:jc w:val="both"/>
              <w:rPr>
                <w:rFonts w:hint="default" w:ascii="Times New Roman" w:hAnsi="Times New Roman" w:cs="Times New Roman"/>
                <w:color w:val="000000" w:themeColor="text1"/>
                <w:kern w:val="2"/>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本项目运营期噪声源主要为</w:t>
            </w:r>
            <w:r>
              <w:rPr>
                <w:rFonts w:hint="eastAsia" w:cs="Times New Roman"/>
                <w:color w:val="000000" w:themeColor="text1"/>
                <w:sz w:val="24"/>
                <w:lang w:eastAsia="zh-CN"/>
                <w14:textFill>
                  <w14:solidFill>
                    <w14:schemeClr w14:val="tx1"/>
                  </w14:solidFill>
                </w14:textFill>
              </w:rPr>
              <w:t>生产设备</w:t>
            </w:r>
            <w:r>
              <w:rPr>
                <w:rFonts w:hint="default" w:ascii="Times New Roman" w:hAnsi="Times New Roman" w:cs="Times New Roman"/>
                <w:color w:val="000000" w:themeColor="text1"/>
                <w:sz w:val="24"/>
                <w14:textFill>
                  <w14:solidFill>
                    <w14:schemeClr w14:val="tx1"/>
                  </w14:solidFill>
                </w14:textFill>
              </w:rPr>
              <w:t>噪声</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噪声源强约70~85dB（A）。通过选用低噪声设备，</w:t>
            </w:r>
            <w:r>
              <w:rPr>
                <w:rFonts w:hint="default" w:ascii="Times New Roman" w:hAnsi="Times New Roman" w:cs="Times New Roman"/>
                <w:color w:val="000000" w:themeColor="text1"/>
                <w:sz w:val="24"/>
                <w:lang w:eastAsia="zh-CN"/>
                <w14:textFill>
                  <w14:solidFill>
                    <w14:schemeClr w14:val="tx1"/>
                  </w14:solidFill>
                </w14:textFill>
              </w:rPr>
              <w:t>风机</w:t>
            </w:r>
            <w:r>
              <w:rPr>
                <w:rFonts w:hint="default" w:ascii="Times New Roman" w:hAnsi="Times New Roman" w:cs="Times New Roman"/>
                <w:color w:val="000000" w:themeColor="text1"/>
                <w:sz w:val="24"/>
                <w14:textFill>
                  <w14:solidFill>
                    <w14:schemeClr w14:val="tx1"/>
                  </w14:solidFill>
                </w14:textFill>
              </w:rPr>
              <w:t>安装消声器</w:t>
            </w:r>
            <w:r>
              <w:rPr>
                <w:rFonts w:hint="default" w:ascii="Times New Roman" w:hAnsi="Times New Roman" w:cs="Times New Roman"/>
                <w:color w:val="000000" w:themeColor="text1"/>
                <w:sz w:val="24"/>
                <w:lang w:eastAsia="zh-CN"/>
                <w14:textFill>
                  <w14:solidFill>
                    <w14:schemeClr w14:val="tx1"/>
                  </w14:solidFill>
                </w14:textFill>
              </w:rPr>
              <w:t>并加装隔音罩和减震垫</w:t>
            </w:r>
            <w:r>
              <w:rPr>
                <w:rFonts w:hint="default" w:ascii="Times New Roman" w:hAnsi="Times New Roman" w:cs="Times New Roman"/>
                <w:color w:val="000000" w:themeColor="text1"/>
                <w:sz w:val="24"/>
                <w14:textFill>
                  <w14:solidFill>
                    <w14:schemeClr w14:val="tx1"/>
                  </w14:solidFill>
                </w14:textFill>
              </w:rPr>
              <w:t>，合理布局，利用墙体隔声、距离衰减等措施处理，噪声对周围环境影响较小。</w:t>
            </w:r>
            <w:r>
              <w:rPr>
                <w:rFonts w:hint="default" w:ascii="Times New Roman" w:hAnsi="Times New Roman" w:cs="Times New Roman"/>
                <w:color w:val="000000" w:themeColor="text1"/>
                <w:kern w:val="2"/>
                <w:sz w:val="24"/>
                <w14:textFill>
                  <w14:solidFill>
                    <w14:schemeClr w14:val="tx1"/>
                  </w14:solidFill>
                </w14:textFill>
              </w:rPr>
              <w:t>项目运营期间主要噪声源特性及运行噪声级见</w:t>
            </w:r>
            <w:r>
              <w:rPr>
                <w:rFonts w:hint="eastAsia" w:cs="Times New Roman"/>
                <w:color w:val="000000" w:themeColor="text1"/>
                <w:kern w:val="2"/>
                <w:sz w:val="24"/>
                <w:lang w:eastAsia="zh-CN"/>
                <w14:textFill>
                  <w14:solidFill>
                    <w14:schemeClr w14:val="tx1"/>
                  </w14:solidFill>
                </w14:textFill>
              </w:rPr>
              <w:t>下表</w:t>
            </w:r>
            <w:r>
              <w:rPr>
                <w:rFonts w:hint="default" w:ascii="Times New Roman" w:hAnsi="Times New Roman" w:cs="Times New Roman"/>
                <w:color w:val="000000" w:themeColor="text1"/>
                <w:kern w:val="2"/>
                <w:sz w:val="24"/>
                <w14:textFill>
                  <w14:solidFill>
                    <w14:schemeClr w14:val="tx1"/>
                  </w14:solidFill>
                </w14:textFill>
              </w:rPr>
              <w:t>。</w:t>
            </w:r>
          </w:p>
          <w:p w14:paraId="7BF434F8">
            <w:pPr>
              <w:pStyle w:val="34"/>
              <w:keepNext w:val="0"/>
              <w:keepLines w:val="0"/>
              <w:pageBreakBefore w:val="0"/>
              <w:widowControl w:val="0"/>
              <w:kinsoku/>
              <w:wordWrap/>
              <w:overflowPunct/>
              <w:topLinePunct w:val="0"/>
              <w:autoSpaceDE/>
              <w:autoSpaceDN/>
              <w:bidi w:val="0"/>
              <w:adjustRightInd/>
              <w:snapToGrid/>
              <w:spacing w:after="0" w:line="360" w:lineRule="auto"/>
              <w:ind w:left="0" w:leftChars="0" w:firstLine="482"/>
              <w:jc w:val="left"/>
              <w:textAlignment w:val="auto"/>
              <w:rPr>
                <w:rFonts w:hint="default" w:ascii="Times New Roman" w:hAnsi="Times New Roman" w:cs="Times New Roman"/>
                <w:b/>
                <w:bCs/>
                <w:color w:val="000000" w:themeColor="text1"/>
                <w:sz w:val="24"/>
                <w:szCs w:val="32"/>
                <w14:textFill>
                  <w14:solidFill>
                    <w14:schemeClr w14:val="tx1"/>
                  </w14:solidFill>
                </w14:textFill>
              </w:rPr>
            </w:pPr>
            <w:r>
              <w:rPr>
                <w:rFonts w:hint="default" w:ascii="Times New Roman" w:hAnsi="Times New Roman" w:cs="Times New Roman"/>
                <w:b/>
                <w:bCs/>
                <w:color w:val="000000" w:themeColor="text1"/>
                <w:sz w:val="24"/>
                <w:szCs w:val="32"/>
                <w:lang w:eastAsia="zh-CN"/>
                <w14:textFill>
                  <w14:solidFill>
                    <w14:schemeClr w14:val="tx1"/>
                  </w14:solidFill>
                </w14:textFill>
              </w:rPr>
              <w:t>（</w:t>
            </w:r>
            <w:r>
              <w:rPr>
                <w:rFonts w:hint="default" w:ascii="Times New Roman" w:hAnsi="Times New Roman" w:cs="Times New Roman"/>
                <w:b/>
                <w:bCs/>
                <w:color w:val="000000" w:themeColor="text1"/>
                <w:sz w:val="24"/>
                <w:szCs w:val="32"/>
                <w:lang w:val="en-US" w:eastAsia="zh-CN"/>
                <w14:textFill>
                  <w14:solidFill>
                    <w14:schemeClr w14:val="tx1"/>
                  </w14:solidFill>
                </w14:textFill>
              </w:rPr>
              <w:t>2</w:t>
            </w:r>
            <w:r>
              <w:rPr>
                <w:rFonts w:hint="default" w:ascii="Times New Roman" w:hAnsi="Times New Roman" w:cs="Times New Roman"/>
                <w:b/>
                <w:bCs/>
                <w:color w:val="000000" w:themeColor="text1"/>
                <w:sz w:val="24"/>
                <w:szCs w:val="32"/>
                <w:lang w:eastAsia="zh-CN"/>
                <w14:textFill>
                  <w14:solidFill>
                    <w14:schemeClr w14:val="tx1"/>
                  </w14:solidFill>
                </w14:textFill>
              </w:rPr>
              <w:t>）</w:t>
            </w:r>
            <w:r>
              <w:rPr>
                <w:rFonts w:hint="default" w:ascii="Times New Roman" w:hAnsi="Times New Roman" w:cs="Times New Roman"/>
                <w:b/>
                <w:bCs/>
                <w:color w:val="000000" w:themeColor="text1"/>
                <w:sz w:val="24"/>
                <w:szCs w:val="32"/>
                <w14:textFill>
                  <w14:solidFill>
                    <w14:schemeClr w14:val="tx1"/>
                  </w14:solidFill>
                </w14:textFill>
              </w:rPr>
              <w:t>噪声预测分析</w:t>
            </w:r>
          </w:p>
          <w:p w14:paraId="62A1115E">
            <w:pPr>
              <w:spacing w:line="360" w:lineRule="auto"/>
              <w:ind w:firstLine="482" w:firstLineChars="200"/>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1）预测模型及方法</w:t>
            </w:r>
          </w:p>
          <w:p w14:paraId="582425FA">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根据项目建设内容及《环境影响评价技术导则 声环境》（HJ2.4-2021）的要求，项目声环境预测采用的模型为《环境影响评价技术导则 声环境》(HJ2.4-2021）附录B（规范性附录）中“B.1工业噪声预测计算模型”。</w:t>
            </w:r>
          </w:p>
          <w:p w14:paraId="7DD1D80F">
            <w:pPr>
              <w:spacing w:line="360" w:lineRule="auto"/>
              <w:ind w:firstLine="482" w:firstLineChars="200"/>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2）声源数据</w:t>
            </w:r>
          </w:p>
          <w:p w14:paraId="11D40CF4">
            <w:pPr>
              <w:tabs>
                <w:tab w:val="left" w:pos="540"/>
              </w:tabs>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本项目坐标原点为预测范围图</w:t>
            </w:r>
            <w:r>
              <w:rPr>
                <w:rFonts w:hint="default" w:ascii="Times New Roman" w:hAnsi="Times New Roman" w:cs="Times New Roman"/>
                <w:color w:val="000000" w:themeColor="text1"/>
                <w:sz w:val="24"/>
                <w:lang w:eastAsia="zh-CN"/>
                <w14:textFill>
                  <w14:solidFill>
                    <w14:schemeClr w14:val="tx1"/>
                  </w14:solidFill>
                </w14:textFill>
              </w:rPr>
              <w:t>西</w:t>
            </w:r>
            <w:r>
              <w:rPr>
                <w:rFonts w:hint="default" w:ascii="Times New Roman" w:hAnsi="Times New Roman" w:cs="Times New Roman"/>
                <w:color w:val="000000" w:themeColor="text1"/>
                <w:sz w:val="24"/>
                <w14:textFill>
                  <w14:solidFill>
                    <w14:schemeClr w14:val="tx1"/>
                  </w14:solidFill>
                </w14:textFill>
              </w:rPr>
              <w:t>面处，原点以东方向为X轴正方向，原点以北方向为Y轴正方向（0，0，0）。</w:t>
            </w:r>
          </w:p>
          <w:p w14:paraId="0F01987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color w:val="000000" w:themeColor="text1"/>
                <w:kern w:val="24"/>
                <w:sz w:val="24"/>
                <w14:textFill>
                  <w14:solidFill>
                    <w14:schemeClr w14:val="tx1"/>
                  </w14:solidFill>
                </w14:textFill>
              </w:rPr>
            </w:pPr>
            <w:r>
              <w:rPr>
                <w:rFonts w:hint="default" w:ascii="Times New Roman" w:hAnsi="Times New Roman" w:cs="Times New Roman"/>
                <w:b/>
                <w:color w:val="000000" w:themeColor="text1"/>
                <w:kern w:val="24"/>
                <w:sz w:val="24"/>
                <w14:textFill>
                  <w14:solidFill>
                    <w14:schemeClr w14:val="tx1"/>
                  </w14:solidFill>
                </w14:textFill>
              </w:rPr>
              <w:t>表4-</w:t>
            </w:r>
            <w:r>
              <w:rPr>
                <w:rFonts w:hint="eastAsia" w:cs="Times New Roman"/>
                <w:b/>
                <w:color w:val="000000" w:themeColor="text1"/>
                <w:kern w:val="24"/>
                <w:sz w:val="24"/>
                <w:lang w:val="en-US" w:eastAsia="zh-CN"/>
                <w14:textFill>
                  <w14:solidFill>
                    <w14:schemeClr w14:val="tx1"/>
                  </w14:solidFill>
                </w14:textFill>
              </w:rPr>
              <w:t>7</w:t>
            </w:r>
            <w:r>
              <w:rPr>
                <w:rFonts w:hint="default" w:ascii="Times New Roman" w:hAnsi="Times New Roman" w:cs="Times New Roman"/>
                <w:b/>
                <w:color w:val="000000" w:themeColor="text1"/>
                <w:kern w:val="24"/>
                <w:sz w:val="24"/>
                <w14:textFill>
                  <w14:solidFill>
                    <w14:schemeClr w14:val="tx1"/>
                  </w14:solidFill>
                </w14:textFill>
              </w:rPr>
              <w:t xml:space="preserve">  工业企业噪声源强调查清单（室内声源）</w:t>
            </w:r>
          </w:p>
          <w:tbl>
            <w:tblPr>
              <w:tblStyle w:val="35"/>
              <w:tblW w:w="48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
              <w:gridCol w:w="525"/>
              <w:gridCol w:w="396"/>
              <w:gridCol w:w="1126"/>
              <w:gridCol w:w="789"/>
              <w:gridCol w:w="623"/>
              <w:gridCol w:w="623"/>
              <w:gridCol w:w="332"/>
              <w:gridCol w:w="425"/>
              <w:gridCol w:w="726"/>
              <w:gridCol w:w="504"/>
              <w:gridCol w:w="676"/>
              <w:gridCol w:w="726"/>
              <w:gridCol w:w="429"/>
            </w:tblGrid>
            <w:tr w14:paraId="2F70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vMerge w:val="restart"/>
                  <w:vAlign w:val="center"/>
                </w:tcPr>
                <w:p w14:paraId="4B433DC3">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建筑物名称</w:t>
                  </w:r>
                </w:p>
              </w:tc>
              <w:tc>
                <w:tcPr>
                  <w:tcW w:w="687" w:type="dxa"/>
                  <w:vMerge w:val="restart"/>
                  <w:vAlign w:val="center"/>
                </w:tcPr>
                <w:p w14:paraId="6DA53994">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声源名称</w:t>
                  </w:r>
                </w:p>
              </w:tc>
              <w:tc>
                <w:tcPr>
                  <w:tcW w:w="375" w:type="dxa"/>
                  <w:vMerge w:val="restart"/>
                  <w:vAlign w:val="center"/>
                </w:tcPr>
                <w:p w14:paraId="769ED780">
                  <w:pPr>
                    <w:pStyle w:val="14"/>
                    <w:spacing w:before="0" w:after="0" w:line="240" w:lineRule="auto"/>
                    <w:ind w:right="0"/>
                    <w:jc w:val="center"/>
                    <w:rPr>
                      <w:rFonts w:hint="eastAsia" w:ascii="Times New Roman" w:hAnsi="Times New Roman" w:eastAsia="宋体" w:cs="Times New Roman"/>
                      <w:color w:val="000000" w:themeColor="text1"/>
                      <w:sz w:val="18"/>
                      <w:szCs w:val="18"/>
                      <w:lang w:eastAsia="zh-CN"/>
                      <w14:textFill>
                        <w14:solidFill>
                          <w14:schemeClr w14:val="tx1"/>
                        </w14:solidFill>
                      </w14:textFill>
                    </w:rPr>
                  </w:pPr>
                  <w:r>
                    <w:rPr>
                      <w:rFonts w:hint="eastAsia" w:cs="Times New Roman"/>
                      <w:color w:val="000000" w:themeColor="text1"/>
                      <w:sz w:val="18"/>
                      <w:szCs w:val="18"/>
                      <w:lang w:eastAsia="zh-CN"/>
                      <w14:textFill>
                        <w14:solidFill>
                          <w14:schemeClr w14:val="tx1"/>
                        </w14:solidFill>
                      </w14:textFill>
                    </w:rPr>
                    <w:t>数量</w:t>
                  </w:r>
                </w:p>
              </w:tc>
              <w:tc>
                <w:tcPr>
                  <w:tcW w:w="705" w:type="dxa"/>
                  <w:vAlign w:val="center"/>
                </w:tcPr>
                <w:p w14:paraId="0D1E5024">
                  <w:pPr>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点声源源强</w:t>
                  </w:r>
                </w:p>
              </w:tc>
              <w:tc>
                <w:tcPr>
                  <w:tcW w:w="930" w:type="dxa"/>
                  <w:vMerge w:val="restart"/>
                  <w:vAlign w:val="center"/>
                </w:tcPr>
                <w:p w14:paraId="5EF52F12">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声源控制措施</w:t>
                  </w:r>
                </w:p>
              </w:tc>
              <w:tc>
                <w:tcPr>
                  <w:tcW w:w="1590" w:type="dxa"/>
                  <w:gridSpan w:val="3"/>
                  <w:vAlign w:val="center"/>
                </w:tcPr>
                <w:p w14:paraId="7F1BB601">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空间相对位置/m</w:t>
                  </w:r>
                </w:p>
              </w:tc>
              <w:tc>
                <w:tcPr>
                  <w:tcW w:w="448" w:type="dxa"/>
                  <w:vMerge w:val="restart"/>
                  <w:vAlign w:val="center"/>
                </w:tcPr>
                <w:p w14:paraId="652236DA">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距室内边界距离/m</w:t>
                  </w:r>
                </w:p>
              </w:tc>
              <w:tc>
                <w:tcPr>
                  <w:tcW w:w="726" w:type="dxa"/>
                  <w:vMerge w:val="restart"/>
                  <w:vAlign w:val="center"/>
                </w:tcPr>
                <w:p w14:paraId="6C9F3803">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室内边界声级/dB(A)</w:t>
                  </w:r>
                </w:p>
              </w:tc>
              <w:tc>
                <w:tcPr>
                  <w:tcW w:w="576" w:type="dxa"/>
                  <w:vMerge w:val="restart"/>
                  <w:vAlign w:val="center"/>
                </w:tcPr>
                <w:p w14:paraId="3334BDBB">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运行时段h/d</w:t>
                  </w:r>
                </w:p>
              </w:tc>
              <w:tc>
                <w:tcPr>
                  <w:tcW w:w="676" w:type="dxa"/>
                  <w:vMerge w:val="restart"/>
                  <w:vAlign w:val="center"/>
                </w:tcPr>
                <w:p w14:paraId="095F857B">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建筑物插入损失/ dB(A)</w:t>
                  </w:r>
                </w:p>
              </w:tc>
              <w:tc>
                <w:tcPr>
                  <w:tcW w:w="1182" w:type="dxa"/>
                  <w:gridSpan w:val="2"/>
                  <w:vAlign w:val="center"/>
                </w:tcPr>
                <w:p w14:paraId="30906B4B">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建筑物外噪声</w:t>
                  </w:r>
                </w:p>
              </w:tc>
            </w:tr>
            <w:tr w14:paraId="6B66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404" w:type="dxa"/>
                  <w:vMerge w:val="continue"/>
                  <w:vAlign w:val="center"/>
                </w:tcPr>
                <w:p w14:paraId="19F9CE8C">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87" w:type="dxa"/>
                  <w:vMerge w:val="continue"/>
                  <w:vAlign w:val="center"/>
                </w:tcPr>
                <w:p w14:paraId="1F759E1D">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375" w:type="dxa"/>
                  <w:vMerge w:val="continue"/>
                  <w:vAlign w:val="center"/>
                </w:tcPr>
                <w:p w14:paraId="7E3F7C6C">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705" w:type="dxa"/>
                  <w:vAlign w:val="center"/>
                </w:tcPr>
                <w:p w14:paraId="64953CC9">
                  <w:pPr>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（声压级/距声源距）/(dB(A)/1m)</w:t>
                  </w:r>
                </w:p>
              </w:tc>
              <w:tc>
                <w:tcPr>
                  <w:tcW w:w="930" w:type="dxa"/>
                  <w:vMerge w:val="continue"/>
                  <w:vAlign w:val="center"/>
                </w:tcPr>
                <w:p w14:paraId="4C49C71B">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25" w:type="dxa"/>
                  <w:vAlign w:val="center"/>
                </w:tcPr>
                <w:p w14:paraId="456839B7">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X</w:t>
                  </w:r>
                </w:p>
              </w:tc>
              <w:tc>
                <w:tcPr>
                  <w:tcW w:w="625" w:type="dxa"/>
                  <w:vAlign w:val="center"/>
                </w:tcPr>
                <w:p w14:paraId="4A7AF254">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Y</w:t>
                  </w:r>
                </w:p>
              </w:tc>
              <w:tc>
                <w:tcPr>
                  <w:tcW w:w="340" w:type="dxa"/>
                  <w:vAlign w:val="center"/>
                </w:tcPr>
                <w:p w14:paraId="69AF59FA">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Z</w:t>
                  </w:r>
                </w:p>
              </w:tc>
              <w:tc>
                <w:tcPr>
                  <w:tcW w:w="448" w:type="dxa"/>
                  <w:vMerge w:val="continue"/>
                  <w:vAlign w:val="center"/>
                </w:tcPr>
                <w:p w14:paraId="071BC762">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726" w:type="dxa"/>
                  <w:vMerge w:val="continue"/>
                  <w:vAlign w:val="center"/>
                </w:tcPr>
                <w:p w14:paraId="4FBC9BDE">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576" w:type="dxa"/>
                  <w:vMerge w:val="continue"/>
                  <w:vAlign w:val="center"/>
                </w:tcPr>
                <w:p w14:paraId="11B4865E">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76" w:type="dxa"/>
                  <w:vMerge w:val="continue"/>
                  <w:vAlign w:val="center"/>
                </w:tcPr>
                <w:p w14:paraId="55937B25">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726" w:type="dxa"/>
                  <w:vAlign w:val="center"/>
                </w:tcPr>
                <w:p w14:paraId="15E820B9">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声压级/dB(A)</w:t>
                  </w:r>
                </w:p>
              </w:tc>
              <w:tc>
                <w:tcPr>
                  <w:tcW w:w="456" w:type="dxa"/>
                  <w:vAlign w:val="center"/>
                </w:tcPr>
                <w:p w14:paraId="053C0A5D">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建筑物外距离/m</w:t>
                  </w:r>
                </w:p>
              </w:tc>
            </w:tr>
            <w:tr w14:paraId="7CAA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vMerge w:val="restart"/>
                  <w:vAlign w:val="center"/>
                </w:tcPr>
                <w:p w14:paraId="4880BCA8">
                  <w:pPr>
                    <w:pStyle w:val="14"/>
                    <w:spacing w:before="0" w:after="0" w:line="240" w:lineRule="auto"/>
                    <w:ind w:right="0"/>
                    <w:jc w:val="center"/>
                    <w:rPr>
                      <w:rFonts w:hint="eastAsia" w:ascii="Times New Roman" w:hAnsi="Times New Roman" w:eastAsia="宋体" w:cs="Times New Roman"/>
                      <w:color w:val="000000" w:themeColor="text1"/>
                      <w:sz w:val="18"/>
                      <w:szCs w:val="18"/>
                      <w:lang w:eastAsia="zh-CN"/>
                      <w14:textFill>
                        <w14:solidFill>
                          <w14:schemeClr w14:val="tx1"/>
                        </w14:solidFill>
                      </w14:textFill>
                    </w:rPr>
                  </w:pPr>
                  <w:bookmarkStart w:id="34" w:name="_Hlk194507427"/>
                  <w:r>
                    <w:rPr>
                      <w:rFonts w:hint="eastAsia" w:cs="Times New Roman"/>
                      <w:color w:val="000000" w:themeColor="text1"/>
                      <w:sz w:val="18"/>
                      <w:szCs w:val="18"/>
                      <w:lang w:eastAsia="zh-CN"/>
                      <w14:textFill>
                        <w14:solidFill>
                          <w14:schemeClr w14:val="tx1"/>
                        </w14:solidFill>
                      </w14:textFill>
                    </w:rPr>
                    <w:t>生产车间</w:t>
                  </w:r>
                </w:p>
              </w:tc>
              <w:tc>
                <w:tcPr>
                  <w:tcW w:w="687" w:type="dxa"/>
                  <w:shd w:val="clear" w:color="auto" w:fill="auto"/>
                  <w:vAlign w:val="center"/>
                </w:tcPr>
                <w:p w14:paraId="7E915D5B">
                  <w:pPr>
                    <w:keepNext w:val="0"/>
                    <w:keepLines w:val="0"/>
                    <w:widowControl/>
                    <w:suppressLineNumbers w:val="0"/>
                    <w:jc w:val="center"/>
                    <w:textAlignment w:val="center"/>
                    <w:rPr>
                      <w:rFonts w:hint="default" w:ascii="宋体" w:hAnsi="宋体" w:eastAsia="宋体" w:cs="宋体"/>
                      <w:i w:val="0"/>
                      <w:iCs w:val="0"/>
                      <w:color w:val="000000" w:themeColor="text1"/>
                      <w:kern w:val="2"/>
                      <w:sz w:val="18"/>
                      <w:szCs w:val="18"/>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给料设备</w:t>
                  </w:r>
                </w:p>
              </w:tc>
              <w:tc>
                <w:tcPr>
                  <w:tcW w:w="375" w:type="dxa"/>
                  <w:shd w:val="clear" w:color="auto" w:fill="auto"/>
                  <w:vAlign w:val="center"/>
                </w:tcPr>
                <w:p w14:paraId="15D3FE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cs="Times New Roman"/>
                      <w:color w:val="000000" w:themeColor="text1"/>
                      <w:kern w:val="0"/>
                      <w:sz w:val="18"/>
                      <w:szCs w:val="18"/>
                      <w:lang w:val="en-US" w:eastAsia="zh-CN"/>
                      <w14:textFill>
                        <w14:solidFill>
                          <w14:schemeClr w14:val="tx1"/>
                        </w14:solidFill>
                      </w14:textFill>
                    </w:rPr>
                    <w:t>1</w:t>
                  </w:r>
                </w:p>
              </w:tc>
              <w:tc>
                <w:tcPr>
                  <w:tcW w:w="705" w:type="dxa"/>
                  <w:shd w:val="clear" w:color="auto" w:fill="auto"/>
                  <w:vAlign w:val="center"/>
                </w:tcPr>
                <w:p w14:paraId="355A2B30">
                  <w:pPr>
                    <w:pStyle w:val="19"/>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hAnsi="Times New Roman" w:eastAsia="宋体" w:cs="Times New Roman"/>
                      <w:color w:val="000000" w:themeColor="text1"/>
                      <w:kern w:val="0"/>
                      <w:sz w:val="18"/>
                      <w:szCs w:val="18"/>
                      <w:lang w:val="en-US" w:eastAsia="zh-CN"/>
                      <w14:textFill>
                        <w14:solidFill>
                          <w14:schemeClr w14:val="tx1"/>
                        </w14:solidFill>
                      </w14:textFill>
                    </w:rPr>
                    <w:t>75</w:t>
                  </w:r>
                </w:p>
              </w:tc>
              <w:tc>
                <w:tcPr>
                  <w:tcW w:w="930" w:type="dxa"/>
                  <w:vMerge w:val="restart"/>
                  <w:vAlign w:val="center"/>
                </w:tcPr>
                <w:p w14:paraId="564719E3">
                  <w:pPr>
                    <w:pStyle w:val="14"/>
                    <w:spacing w:before="0" w:after="0" w:line="240" w:lineRule="auto"/>
                    <w:ind w:right="0"/>
                    <w:jc w:val="center"/>
                    <w:rPr>
                      <w:rFonts w:hint="eastAsia" w:cs="Times New Roman"/>
                      <w:color w:val="000000" w:themeColor="text1"/>
                      <w:sz w:val="18"/>
                      <w:szCs w:val="18"/>
                      <w:lang w:eastAsia="zh-CN"/>
                      <w14:textFill>
                        <w14:solidFill>
                          <w14:schemeClr w14:val="tx1"/>
                        </w14:solidFill>
                      </w14:textFill>
                    </w:rPr>
                  </w:pPr>
                  <w:r>
                    <w:rPr>
                      <w:rFonts w:hint="default"/>
                      <w:color w:val="000000" w:themeColor="text1"/>
                      <w:lang w:val="en-US" w:eastAsia="zh-CN"/>
                      <w14:textFill>
                        <w14:solidFill>
                          <w14:schemeClr w14:val="tx1"/>
                        </w14:solidFill>
                      </w14:textFill>
                    </w:rPr>
                    <w:t>选用低噪声设备</w:t>
                  </w:r>
                  <w:r>
                    <w:rPr>
                      <w:rFonts w:hint="eastAsia"/>
                      <w:color w:val="000000" w:themeColor="text1"/>
                      <w:lang w:val="en-US" w:eastAsia="zh-CN"/>
                      <w14:textFill>
                        <w14:solidFill>
                          <w14:schemeClr w14:val="tx1"/>
                        </w14:solidFill>
                      </w14:textFill>
                    </w:rPr>
                    <w:t>、</w:t>
                  </w:r>
                  <w:r>
                    <w:rPr>
                      <w:rFonts w:hint="default" w:ascii="Times New Roman" w:hAnsi="Times New Roman" w:cs="Times New Roman"/>
                      <w:color w:val="000000" w:themeColor="text1"/>
                      <w:sz w:val="18"/>
                      <w:szCs w:val="18"/>
                      <w14:textFill>
                        <w14:solidFill>
                          <w14:schemeClr w14:val="tx1"/>
                        </w14:solidFill>
                      </w14:textFill>
                    </w:rPr>
                    <w:t>建筑隔声</w:t>
                  </w:r>
                  <w:r>
                    <w:rPr>
                      <w:rFonts w:hint="eastAsia" w:ascii="Times New Roman" w:hAnsi="Times New Roman" w:cs="Times New Roman"/>
                      <w:color w:val="000000" w:themeColor="text1"/>
                      <w:sz w:val="18"/>
                      <w:szCs w:val="18"/>
                      <w:lang w:eastAsia="zh-CN"/>
                      <w14:textFill>
                        <w14:solidFill>
                          <w14:schemeClr w14:val="tx1"/>
                        </w14:solidFill>
                      </w14:textFill>
                    </w:rPr>
                    <w:t>、</w:t>
                  </w:r>
                  <w:r>
                    <w:rPr>
                      <w:rFonts w:hint="eastAsia" w:cs="Times New Roman"/>
                      <w:color w:val="000000" w:themeColor="text1"/>
                      <w:sz w:val="18"/>
                      <w:szCs w:val="18"/>
                      <w:lang w:eastAsia="zh-CN"/>
                      <w14:textFill>
                        <w14:solidFill>
                          <w14:schemeClr w14:val="tx1"/>
                        </w14:solidFill>
                      </w14:textFill>
                    </w:rPr>
                    <w:t>风机</w:t>
                  </w:r>
                  <w:r>
                    <w:rPr>
                      <w:rFonts w:hint="default" w:ascii="Times New Roman" w:hAnsi="Times New Roman" w:cs="Times New Roman"/>
                      <w:color w:val="000000" w:themeColor="text1"/>
                      <w:sz w:val="18"/>
                      <w:szCs w:val="18"/>
                      <w14:textFill>
                        <w14:solidFill>
                          <w14:schemeClr w14:val="tx1"/>
                        </w14:solidFill>
                      </w14:textFill>
                    </w:rPr>
                    <w:t>安装消声器</w:t>
                  </w:r>
                  <w:r>
                    <w:rPr>
                      <w:rFonts w:hint="eastAsia" w:cs="Times New Roman"/>
                      <w:color w:val="000000" w:themeColor="text1"/>
                      <w:sz w:val="18"/>
                      <w:szCs w:val="18"/>
                      <w:lang w:eastAsia="zh-CN"/>
                      <w14:textFill>
                        <w14:solidFill>
                          <w14:schemeClr w14:val="tx1"/>
                        </w14:solidFill>
                      </w14:textFill>
                    </w:rPr>
                    <w:t>并加装隔音罩和减震垫，噪音可降低10-25</w:t>
                  </w:r>
                </w:p>
                <w:p w14:paraId="384E7BB3">
                  <w:pPr>
                    <w:pStyle w:val="14"/>
                    <w:spacing w:before="0" w:after="0" w:line="240" w:lineRule="auto"/>
                    <w:ind w:right="0"/>
                    <w:jc w:val="center"/>
                    <w:rPr>
                      <w:rFonts w:hint="eastAsia" w:ascii="Times New Roman" w:hAnsi="Times New Roman" w:eastAsia="宋体" w:cs="Times New Roman"/>
                      <w:color w:val="000000" w:themeColor="text1"/>
                      <w:sz w:val="18"/>
                      <w:szCs w:val="18"/>
                      <w:lang w:eastAsia="zh-CN"/>
                      <w14:textFill>
                        <w14:solidFill>
                          <w14:schemeClr w14:val="tx1"/>
                        </w14:solidFill>
                      </w14:textFill>
                    </w:rPr>
                  </w:pPr>
                  <w:r>
                    <w:rPr>
                      <w:rFonts w:hint="eastAsia" w:cs="Times New Roman"/>
                      <w:color w:val="000000" w:themeColor="text1"/>
                      <w:sz w:val="18"/>
                      <w:szCs w:val="18"/>
                      <w:lang w:eastAsia="zh-CN"/>
                      <w14:textFill>
                        <w14:solidFill>
                          <w14:schemeClr w14:val="tx1"/>
                        </w14:solidFill>
                      </w14:textFill>
                    </w:rPr>
                    <w:t>dB(A)</w:t>
                  </w:r>
                </w:p>
              </w:tc>
              <w:tc>
                <w:tcPr>
                  <w:tcW w:w="625" w:type="dxa"/>
                  <w:vAlign w:val="center"/>
                </w:tcPr>
                <w:p w14:paraId="1822BBEC">
                  <w:pPr>
                    <w:pStyle w:val="14"/>
                    <w:spacing w:before="0" w:after="0" w:line="240" w:lineRule="auto"/>
                    <w:ind w:right="0"/>
                    <w:jc w:val="center"/>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39.69</w:t>
                  </w:r>
                </w:p>
              </w:tc>
              <w:tc>
                <w:tcPr>
                  <w:tcW w:w="625" w:type="dxa"/>
                  <w:vAlign w:val="center"/>
                </w:tcPr>
                <w:p w14:paraId="672CE70C">
                  <w:pPr>
                    <w:pStyle w:val="14"/>
                    <w:spacing w:before="0" w:after="0" w:line="240" w:lineRule="auto"/>
                    <w:ind w:right="0"/>
                    <w:jc w:val="center"/>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16.52</w:t>
                  </w:r>
                </w:p>
              </w:tc>
              <w:tc>
                <w:tcPr>
                  <w:tcW w:w="340" w:type="dxa"/>
                  <w:vAlign w:val="center"/>
                </w:tcPr>
                <w:p w14:paraId="32757ECE">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w:t>
                  </w:r>
                </w:p>
              </w:tc>
              <w:tc>
                <w:tcPr>
                  <w:tcW w:w="448" w:type="dxa"/>
                  <w:vAlign w:val="center"/>
                </w:tcPr>
                <w:p w14:paraId="2ECB8AC6">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5</w:t>
                  </w:r>
                </w:p>
              </w:tc>
              <w:tc>
                <w:tcPr>
                  <w:tcW w:w="726" w:type="dxa"/>
                  <w:vAlign w:val="center"/>
                </w:tcPr>
                <w:p w14:paraId="73BE1B43">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61.02</w:t>
                  </w:r>
                </w:p>
              </w:tc>
              <w:tc>
                <w:tcPr>
                  <w:tcW w:w="576" w:type="dxa"/>
                  <w:vAlign w:val="center"/>
                </w:tcPr>
                <w:p w14:paraId="7C272E25">
                  <w:pPr>
                    <w:pStyle w:val="14"/>
                    <w:spacing w:before="0" w:after="0" w:line="240" w:lineRule="auto"/>
                    <w:ind w:right="0" w:rightChars="0"/>
                    <w:jc w:val="center"/>
                    <w:rPr>
                      <w:rFonts w:hint="default" w:ascii="Times New Roman" w:hAnsi="Times New Roman" w:cs="Times New Roman"/>
                      <w:color w:val="000000" w:themeColor="text1"/>
                      <w:sz w:val="18"/>
                      <w:szCs w:val="18"/>
                      <w:lang w:val="en-US"/>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24</w:t>
                  </w:r>
                </w:p>
              </w:tc>
              <w:tc>
                <w:tcPr>
                  <w:tcW w:w="676" w:type="dxa"/>
                  <w:vAlign w:val="center"/>
                </w:tcPr>
                <w:p w14:paraId="47D8BAE7">
                  <w:pPr>
                    <w:pStyle w:val="14"/>
                    <w:spacing w:before="0" w:after="0" w:line="240" w:lineRule="auto"/>
                    <w:ind w:right="0" w:rightChars="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15</w:t>
                  </w:r>
                </w:p>
              </w:tc>
              <w:tc>
                <w:tcPr>
                  <w:tcW w:w="726" w:type="dxa"/>
                  <w:vAlign w:val="center"/>
                </w:tcPr>
                <w:p w14:paraId="108FF7B3">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46.02</w:t>
                  </w:r>
                </w:p>
              </w:tc>
              <w:tc>
                <w:tcPr>
                  <w:tcW w:w="456" w:type="dxa"/>
                  <w:vAlign w:val="center"/>
                </w:tcPr>
                <w:p w14:paraId="516D1F21">
                  <w:pPr>
                    <w:pStyle w:val="14"/>
                    <w:spacing w:before="0" w:after="0" w:line="240" w:lineRule="auto"/>
                    <w:ind w:right="0" w:right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w:t>
                  </w:r>
                </w:p>
              </w:tc>
            </w:tr>
            <w:tr w14:paraId="50D1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vMerge w:val="continue"/>
                  <w:vAlign w:val="center"/>
                </w:tcPr>
                <w:p w14:paraId="795705B2">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87" w:type="dxa"/>
                  <w:shd w:val="clear" w:color="auto" w:fill="auto"/>
                  <w:vAlign w:val="center"/>
                </w:tcPr>
                <w:p w14:paraId="7C196159">
                  <w:pPr>
                    <w:keepNext w:val="0"/>
                    <w:keepLines w:val="0"/>
                    <w:widowControl/>
                    <w:suppressLineNumbers w:val="0"/>
                    <w:jc w:val="center"/>
                    <w:textAlignment w:val="center"/>
                    <w:rPr>
                      <w:rFonts w:hint="default" w:ascii="宋体" w:hAnsi="宋体" w:eastAsia="宋体" w:cs="宋体"/>
                      <w:i w:val="0"/>
                      <w:iCs w:val="0"/>
                      <w:color w:val="000000" w:themeColor="text1"/>
                      <w:kern w:val="2"/>
                      <w:sz w:val="18"/>
                      <w:szCs w:val="18"/>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分料设备</w:t>
                  </w:r>
                </w:p>
              </w:tc>
              <w:tc>
                <w:tcPr>
                  <w:tcW w:w="375" w:type="dxa"/>
                  <w:shd w:val="clear" w:color="auto" w:fill="auto"/>
                  <w:vAlign w:val="center"/>
                </w:tcPr>
                <w:p w14:paraId="1E2B71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cs="Times New Roman"/>
                      <w:color w:val="000000" w:themeColor="text1"/>
                      <w:kern w:val="0"/>
                      <w:sz w:val="18"/>
                      <w:szCs w:val="18"/>
                      <w:lang w:val="en-US" w:eastAsia="zh-CN"/>
                      <w14:textFill>
                        <w14:solidFill>
                          <w14:schemeClr w14:val="tx1"/>
                        </w14:solidFill>
                      </w14:textFill>
                    </w:rPr>
                    <w:t>1</w:t>
                  </w:r>
                </w:p>
              </w:tc>
              <w:tc>
                <w:tcPr>
                  <w:tcW w:w="705" w:type="dxa"/>
                  <w:shd w:val="clear" w:color="auto" w:fill="auto"/>
                  <w:vAlign w:val="center"/>
                </w:tcPr>
                <w:p w14:paraId="3CF1DB2F">
                  <w:pPr>
                    <w:pStyle w:val="19"/>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hAnsi="Times New Roman" w:eastAsia="宋体" w:cs="Times New Roman"/>
                      <w:color w:val="000000" w:themeColor="text1"/>
                      <w:kern w:val="0"/>
                      <w:sz w:val="18"/>
                      <w:szCs w:val="18"/>
                      <w:lang w:val="en-US" w:eastAsia="zh-CN"/>
                      <w14:textFill>
                        <w14:solidFill>
                          <w14:schemeClr w14:val="tx1"/>
                        </w14:solidFill>
                      </w14:textFill>
                    </w:rPr>
                    <w:t>75</w:t>
                  </w:r>
                </w:p>
              </w:tc>
              <w:tc>
                <w:tcPr>
                  <w:tcW w:w="930" w:type="dxa"/>
                  <w:vMerge w:val="continue"/>
                  <w:vAlign w:val="center"/>
                </w:tcPr>
                <w:p w14:paraId="1127CE26">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25" w:type="dxa"/>
                  <w:vAlign w:val="center"/>
                </w:tcPr>
                <w:p w14:paraId="78B57707">
                  <w:pPr>
                    <w:pStyle w:val="14"/>
                    <w:spacing w:before="0" w:after="0" w:line="240" w:lineRule="auto"/>
                    <w:ind w:right="0"/>
                    <w:jc w:val="center"/>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36.8</w:t>
                  </w:r>
                </w:p>
              </w:tc>
              <w:tc>
                <w:tcPr>
                  <w:tcW w:w="625" w:type="dxa"/>
                  <w:vAlign w:val="center"/>
                </w:tcPr>
                <w:p w14:paraId="7B4B18EA">
                  <w:pPr>
                    <w:pStyle w:val="14"/>
                    <w:spacing w:before="0" w:after="0" w:line="240" w:lineRule="auto"/>
                    <w:ind w:right="0"/>
                    <w:jc w:val="center"/>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16.91</w:t>
                  </w:r>
                </w:p>
              </w:tc>
              <w:tc>
                <w:tcPr>
                  <w:tcW w:w="340" w:type="dxa"/>
                  <w:vAlign w:val="center"/>
                </w:tcPr>
                <w:p w14:paraId="04EA62A6">
                  <w:pPr>
                    <w:pStyle w:val="14"/>
                    <w:spacing w:before="0" w:after="0" w:line="240" w:lineRule="auto"/>
                    <w:ind w:right="0" w:rightChars="0"/>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w:t>
                  </w:r>
                </w:p>
              </w:tc>
              <w:tc>
                <w:tcPr>
                  <w:tcW w:w="448" w:type="dxa"/>
                  <w:vAlign w:val="center"/>
                </w:tcPr>
                <w:p w14:paraId="3577BDF6">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5</w:t>
                  </w:r>
                </w:p>
              </w:tc>
              <w:tc>
                <w:tcPr>
                  <w:tcW w:w="726" w:type="dxa"/>
                  <w:vAlign w:val="center"/>
                </w:tcPr>
                <w:p w14:paraId="7E32C4C7">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61.02</w:t>
                  </w:r>
                </w:p>
              </w:tc>
              <w:tc>
                <w:tcPr>
                  <w:tcW w:w="576" w:type="dxa"/>
                  <w:vAlign w:val="center"/>
                </w:tcPr>
                <w:p w14:paraId="2CA94C65">
                  <w:pPr>
                    <w:spacing w:before="0" w:after="0" w:line="240" w:lineRule="auto"/>
                    <w:ind w:right="0" w:rightChars="0"/>
                    <w:jc w:val="center"/>
                    <w:rPr>
                      <w:rFonts w:hint="default" w:ascii="Times New Roman" w:hAnsi="Times New Roman" w:cs="Times New Roman"/>
                      <w:color w:val="000000" w:themeColor="text1"/>
                      <w:sz w:val="18"/>
                      <w:szCs w:val="18"/>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24</w:t>
                  </w:r>
                </w:p>
              </w:tc>
              <w:tc>
                <w:tcPr>
                  <w:tcW w:w="676" w:type="dxa"/>
                  <w:vAlign w:val="center"/>
                </w:tcPr>
                <w:p w14:paraId="4E48511D">
                  <w:pPr>
                    <w:pStyle w:val="14"/>
                    <w:spacing w:before="0" w:after="0" w:line="240" w:lineRule="auto"/>
                    <w:ind w:right="0" w:rightChars="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15</w:t>
                  </w:r>
                </w:p>
              </w:tc>
              <w:tc>
                <w:tcPr>
                  <w:tcW w:w="726" w:type="dxa"/>
                  <w:vAlign w:val="center"/>
                </w:tcPr>
                <w:p w14:paraId="33646D42">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46.02</w:t>
                  </w:r>
                </w:p>
              </w:tc>
              <w:tc>
                <w:tcPr>
                  <w:tcW w:w="456" w:type="dxa"/>
                  <w:vAlign w:val="center"/>
                </w:tcPr>
                <w:p w14:paraId="32CA84D7">
                  <w:pPr>
                    <w:pStyle w:val="14"/>
                    <w:spacing w:before="0" w:after="0" w:line="240" w:lineRule="auto"/>
                    <w:ind w:right="0" w:right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w:t>
                  </w:r>
                </w:p>
              </w:tc>
            </w:tr>
            <w:tr w14:paraId="0199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vMerge w:val="continue"/>
                  <w:vAlign w:val="center"/>
                </w:tcPr>
                <w:p w14:paraId="7F6525D5">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87" w:type="dxa"/>
                  <w:shd w:val="clear" w:color="auto" w:fill="auto"/>
                  <w:vAlign w:val="center"/>
                </w:tcPr>
                <w:p w14:paraId="09B2723B">
                  <w:pPr>
                    <w:keepNext w:val="0"/>
                    <w:keepLines w:val="0"/>
                    <w:widowControl/>
                    <w:suppressLineNumbers w:val="0"/>
                    <w:jc w:val="center"/>
                    <w:textAlignment w:val="center"/>
                    <w:rPr>
                      <w:rFonts w:hint="default" w:ascii="宋体" w:hAnsi="宋体" w:eastAsia="宋体" w:cs="宋体"/>
                      <w:i w:val="0"/>
                      <w:iCs w:val="0"/>
                      <w:color w:val="000000" w:themeColor="text1"/>
                      <w:kern w:val="2"/>
                      <w:sz w:val="18"/>
                      <w:szCs w:val="18"/>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制粒机</w:t>
                  </w:r>
                </w:p>
              </w:tc>
              <w:tc>
                <w:tcPr>
                  <w:tcW w:w="375" w:type="dxa"/>
                  <w:shd w:val="clear" w:color="auto" w:fill="auto"/>
                  <w:vAlign w:val="center"/>
                </w:tcPr>
                <w:p w14:paraId="14EA9E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cs="Times New Roman"/>
                      <w:color w:val="000000" w:themeColor="text1"/>
                      <w:kern w:val="0"/>
                      <w:sz w:val="18"/>
                      <w:szCs w:val="18"/>
                      <w:lang w:val="en-US" w:eastAsia="zh-CN"/>
                      <w14:textFill>
                        <w14:solidFill>
                          <w14:schemeClr w14:val="tx1"/>
                        </w14:solidFill>
                      </w14:textFill>
                    </w:rPr>
                    <w:t>4</w:t>
                  </w:r>
                </w:p>
              </w:tc>
              <w:tc>
                <w:tcPr>
                  <w:tcW w:w="705" w:type="dxa"/>
                  <w:shd w:val="clear" w:color="auto" w:fill="auto"/>
                  <w:vAlign w:val="center"/>
                </w:tcPr>
                <w:p w14:paraId="289A38AF">
                  <w:pPr>
                    <w:pStyle w:val="19"/>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hAnsi="Times New Roman" w:eastAsia="宋体" w:cs="Times New Roman"/>
                      <w:color w:val="000000" w:themeColor="text1"/>
                      <w:kern w:val="0"/>
                      <w:sz w:val="18"/>
                      <w:szCs w:val="18"/>
                      <w:lang w:val="en-US" w:eastAsia="zh-CN" w:bidi="ar-SA"/>
                      <w14:textFill>
                        <w14:solidFill>
                          <w14:schemeClr w14:val="tx1"/>
                        </w14:solidFill>
                      </w14:textFill>
                    </w:rPr>
                    <w:t>75</w:t>
                  </w:r>
                </w:p>
              </w:tc>
              <w:tc>
                <w:tcPr>
                  <w:tcW w:w="930" w:type="dxa"/>
                  <w:vMerge w:val="continue"/>
                  <w:vAlign w:val="center"/>
                </w:tcPr>
                <w:p w14:paraId="50F10A19">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25" w:type="dxa"/>
                  <w:vAlign w:val="center"/>
                </w:tcPr>
                <w:p w14:paraId="0BFE79C1">
                  <w:pPr>
                    <w:pStyle w:val="14"/>
                    <w:spacing w:before="0" w:after="0" w:line="240" w:lineRule="auto"/>
                    <w:ind w:right="0"/>
                    <w:jc w:val="center"/>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33.05</w:t>
                  </w:r>
                </w:p>
              </w:tc>
              <w:tc>
                <w:tcPr>
                  <w:tcW w:w="625" w:type="dxa"/>
                  <w:vAlign w:val="center"/>
                </w:tcPr>
                <w:p w14:paraId="596F2A70">
                  <w:pPr>
                    <w:pStyle w:val="14"/>
                    <w:spacing w:before="0" w:after="0" w:line="240" w:lineRule="auto"/>
                    <w:ind w:right="0"/>
                    <w:jc w:val="center"/>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17.00</w:t>
                  </w:r>
                </w:p>
              </w:tc>
              <w:tc>
                <w:tcPr>
                  <w:tcW w:w="340" w:type="dxa"/>
                  <w:vAlign w:val="center"/>
                </w:tcPr>
                <w:p w14:paraId="40C4AC4A">
                  <w:pPr>
                    <w:pStyle w:val="14"/>
                    <w:spacing w:before="0" w:after="0" w:line="240" w:lineRule="auto"/>
                    <w:ind w:right="0" w:rightChars="0"/>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w:t>
                  </w:r>
                </w:p>
              </w:tc>
              <w:tc>
                <w:tcPr>
                  <w:tcW w:w="448" w:type="dxa"/>
                  <w:vAlign w:val="center"/>
                </w:tcPr>
                <w:p w14:paraId="1314574F">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6</w:t>
                  </w:r>
                </w:p>
              </w:tc>
              <w:tc>
                <w:tcPr>
                  <w:tcW w:w="726" w:type="dxa"/>
                  <w:vAlign w:val="center"/>
                </w:tcPr>
                <w:p w14:paraId="5972A6AD">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59.43</w:t>
                  </w:r>
                </w:p>
              </w:tc>
              <w:tc>
                <w:tcPr>
                  <w:tcW w:w="576" w:type="dxa"/>
                  <w:vAlign w:val="center"/>
                </w:tcPr>
                <w:p w14:paraId="77E8574A">
                  <w:pPr>
                    <w:spacing w:before="0" w:after="0" w:line="240" w:lineRule="auto"/>
                    <w:ind w:right="0" w:rightChars="0"/>
                    <w:jc w:val="center"/>
                    <w:rPr>
                      <w:rFonts w:hint="default" w:ascii="Times New Roman" w:hAnsi="Times New Roman" w:cs="Times New Roman"/>
                      <w:color w:val="000000" w:themeColor="text1"/>
                      <w:sz w:val="18"/>
                      <w:szCs w:val="18"/>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24</w:t>
                  </w:r>
                </w:p>
              </w:tc>
              <w:tc>
                <w:tcPr>
                  <w:tcW w:w="676" w:type="dxa"/>
                  <w:vAlign w:val="center"/>
                </w:tcPr>
                <w:p w14:paraId="305DE4DF">
                  <w:pPr>
                    <w:pStyle w:val="14"/>
                    <w:spacing w:before="0" w:after="0" w:line="240" w:lineRule="auto"/>
                    <w:ind w:right="0" w:rightChars="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15</w:t>
                  </w:r>
                </w:p>
              </w:tc>
              <w:tc>
                <w:tcPr>
                  <w:tcW w:w="726" w:type="dxa"/>
                  <w:vAlign w:val="center"/>
                </w:tcPr>
                <w:p w14:paraId="5182A4F9">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44.43</w:t>
                  </w:r>
                </w:p>
              </w:tc>
              <w:tc>
                <w:tcPr>
                  <w:tcW w:w="456" w:type="dxa"/>
                  <w:vAlign w:val="center"/>
                </w:tcPr>
                <w:p w14:paraId="2FD31685">
                  <w:pPr>
                    <w:pStyle w:val="14"/>
                    <w:spacing w:before="0" w:after="0" w:line="240" w:lineRule="auto"/>
                    <w:ind w:right="0" w:right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w:t>
                  </w:r>
                </w:p>
              </w:tc>
            </w:tr>
            <w:tr w14:paraId="09F5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vMerge w:val="continue"/>
                  <w:vAlign w:val="center"/>
                </w:tcPr>
                <w:p w14:paraId="12CB6DED">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87" w:type="dxa"/>
                  <w:shd w:val="clear" w:color="auto" w:fill="auto"/>
                  <w:vAlign w:val="center"/>
                </w:tcPr>
                <w:p w14:paraId="58C21F66">
                  <w:pPr>
                    <w:keepNext w:val="0"/>
                    <w:keepLines w:val="0"/>
                    <w:widowControl/>
                    <w:suppressLineNumbers w:val="0"/>
                    <w:jc w:val="center"/>
                    <w:textAlignment w:val="center"/>
                    <w:rPr>
                      <w:rFonts w:hint="default" w:ascii="宋体" w:hAnsi="宋体" w:eastAsia="宋体" w:cs="宋体"/>
                      <w:i w:val="0"/>
                      <w:iCs w:val="0"/>
                      <w:color w:val="000000" w:themeColor="text1"/>
                      <w:kern w:val="2"/>
                      <w:sz w:val="18"/>
                      <w:szCs w:val="18"/>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输送</w:t>
                  </w:r>
                  <w:r>
                    <w:rPr>
                      <w:rFonts w:hint="eastAsia" w:ascii="宋体" w:hAnsi="宋体" w:cs="宋体"/>
                      <w:i w:val="0"/>
                      <w:iCs w:val="0"/>
                      <w:color w:val="000000" w:themeColor="text1"/>
                      <w:kern w:val="0"/>
                      <w:sz w:val="18"/>
                      <w:szCs w:val="18"/>
                      <w:u w:val="none"/>
                      <w:lang w:val="en-US" w:eastAsia="zh-CN" w:bidi="ar"/>
                      <w14:textFill>
                        <w14:solidFill>
                          <w14:schemeClr w14:val="tx1"/>
                        </w14:solidFill>
                      </w14:textFill>
                    </w:rPr>
                    <w:t>皮带</w:t>
                  </w:r>
                </w:p>
              </w:tc>
              <w:tc>
                <w:tcPr>
                  <w:tcW w:w="375" w:type="dxa"/>
                  <w:shd w:val="clear" w:color="auto" w:fill="auto"/>
                  <w:vAlign w:val="center"/>
                </w:tcPr>
                <w:p w14:paraId="27FB62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17</w:t>
                  </w:r>
                </w:p>
              </w:tc>
              <w:tc>
                <w:tcPr>
                  <w:tcW w:w="705" w:type="dxa"/>
                  <w:shd w:val="clear" w:color="auto" w:fill="auto"/>
                  <w:vAlign w:val="center"/>
                </w:tcPr>
                <w:p w14:paraId="063277DE">
                  <w:pPr>
                    <w:pStyle w:val="19"/>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hAnsi="Times New Roman" w:eastAsia="宋体" w:cs="Times New Roman"/>
                      <w:color w:val="000000" w:themeColor="text1"/>
                      <w:kern w:val="0"/>
                      <w:sz w:val="18"/>
                      <w:szCs w:val="18"/>
                      <w:lang w:val="en-US" w:eastAsia="zh-CN"/>
                      <w14:textFill>
                        <w14:solidFill>
                          <w14:schemeClr w14:val="tx1"/>
                        </w14:solidFill>
                      </w14:textFill>
                    </w:rPr>
                    <w:t>70</w:t>
                  </w:r>
                </w:p>
              </w:tc>
              <w:tc>
                <w:tcPr>
                  <w:tcW w:w="930" w:type="dxa"/>
                  <w:vMerge w:val="continue"/>
                  <w:vAlign w:val="center"/>
                </w:tcPr>
                <w:p w14:paraId="1DCD2AB7">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25" w:type="dxa"/>
                  <w:vAlign w:val="center"/>
                </w:tcPr>
                <w:p w14:paraId="132C3765">
                  <w:pPr>
                    <w:pStyle w:val="14"/>
                    <w:spacing w:before="0" w:after="0" w:line="240" w:lineRule="auto"/>
                    <w:ind w:right="0"/>
                    <w:jc w:val="center"/>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24.25</w:t>
                  </w:r>
                </w:p>
              </w:tc>
              <w:tc>
                <w:tcPr>
                  <w:tcW w:w="625" w:type="dxa"/>
                  <w:vAlign w:val="center"/>
                </w:tcPr>
                <w:p w14:paraId="0190F235">
                  <w:pPr>
                    <w:pStyle w:val="14"/>
                    <w:spacing w:before="0" w:after="0" w:line="240" w:lineRule="auto"/>
                    <w:ind w:right="0"/>
                    <w:jc w:val="center"/>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19.86</w:t>
                  </w:r>
                </w:p>
              </w:tc>
              <w:tc>
                <w:tcPr>
                  <w:tcW w:w="340" w:type="dxa"/>
                  <w:vAlign w:val="center"/>
                </w:tcPr>
                <w:p w14:paraId="026E85D4">
                  <w:pPr>
                    <w:pStyle w:val="14"/>
                    <w:spacing w:before="0" w:after="0" w:line="240" w:lineRule="auto"/>
                    <w:ind w:right="0" w:rightChars="0"/>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w:t>
                  </w:r>
                </w:p>
              </w:tc>
              <w:tc>
                <w:tcPr>
                  <w:tcW w:w="448" w:type="dxa"/>
                  <w:vAlign w:val="center"/>
                </w:tcPr>
                <w:p w14:paraId="226A206C">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5</w:t>
                  </w:r>
                </w:p>
              </w:tc>
              <w:tc>
                <w:tcPr>
                  <w:tcW w:w="726" w:type="dxa"/>
                  <w:vAlign w:val="center"/>
                </w:tcPr>
                <w:p w14:paraId="6643360D">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56.02</w:t>
                  </w:r>
                </w:p>
              </w:tc>
              <w:tc>
                <w:tcPr>
                  <w:tcW w:w="576" w:type="dxa"/>
                  <w:vAlign w:val="center"/>
                </w:tcPr>
                <w:p w14:paraId="5F93BABF">
                  <w:pPr>
                    <w:spacing w:before="0" w:after="0" w:line="240" w:lineRule="auto"/>
                    <w:ind w:right="0" w:rightChars="0"/>
                    <w:jc w:val="center"/>
                    <w:rPr>
                      <w:rFonts w:hint="default" w:ascii="Times New Roman" w:hAnsi="Times New Roman" w:cs="Times New Roman"/>
                      <w:color w:val="000000" w:themeColor="text1"/>
                      <w:sz w:val="18"/>
                      <w:szCs w:val="18"/>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24</w:t>
                  </w:r>
                </w:p>
              </w:tc>
              <w:tc>
                <w:tcPr>
                  <w:tcW w:w="676" w:type="dxa"/>
                  <w:vAlign w:val="center"/>
                </w:tcPr>
                <w:p w14:paraId="63CD3DED">
                  <w:pPr>
                    <w:pStyle w:val="14"/>
                    <w:spacing w:before="0" w:after="0" w:line="240" w:lineRule="auto"/>
                    <w:ind w:right="0" w:rightChars="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15</w:t>
                  </w:r>
                </w:p>
              </w:tc>
              <w:tc>
                <w:tcPr>
                  <w:tcW w:w="726" w:type="dxa"/>
                  <w:vAlign w:val="center"/>
                </w:tcPr>
                <w:p w14:paraId="4C44B1E2">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41.02</w:t>
                  </w:r>
                </w:p>
              </w:tc>
              <w:tc>
                <w:tcPr>
                  <w:tcW w:w="456" w:type="dxa"/>
                  <w:vAlign w:val="center"/>
                </w:tcPr>
                <w:p w14:paraId="438C8CC5">
                  <w:pPr>
                    <w:pStyle w:val="14"/>
                    <w:spacing w:before="0" w:after="0" w:line="240" w:lineRule="auto"/>
                    <w:ind w:right="0" w:right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w:t>
                  </w:r>
                </w:p>
              </w:tc>
            </w:tr>
            <w:tr w14:paraId="6D65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vMerge w:val="continue"/>
                  <w:vAlign w:val="center"/>
                </w:tcPr>
                <w:p w14:paraId="00B43CC5">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87" w:type="dxa"/>
                  <w:shd w:val="clear" w:color="auto" w:fill="auto"/>
                  <w:vAlign w:val="center"/>
                </w:tcPr>
                <w:p w14:paraId="5CADDB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干燥</w:t>
                  </w:r>
                  <w:r>
                    <w:rPr>
                      <w:rFonts w:hint="eastAsia" w:ascii="宋体" w:hAnsi="宋体" w:cs="宋体"/>
                      <w:i w:val="0"/>
                      <w:iCs w:val="0"/>
                      <w:color w:val="000000" w:themeColor="text1"/>
                      <w:kern w:val="0"/>
                      <w:sz w:val="18"/>
                      <w:szCs w:val="18"/>
                      <w:u w:val="none"/>
                      <w:lang w:val="en-US" w:eastAsia="zh-CN" w:bidi="ar"/>
                      <w14:textFill>
                        <w14:solidFill>
                          <w14:schemeClr w14:val="tx1"/>
                        </w14:solidFill>
                      </w14:textFill>
                    </w:rPr>
                    <w:t>设备</w:t>
                  </w:r>
                </w:p>
              </w:tc>
              <w:tc>
                <w:tcPr>
                  <w:tcW w:w="375" w:type="dxa"/>
                  <w:shd w:val="clear" w:color="auto" w:fill="auto"/>
                  <w:vAlign w:val="center"/>
                </w:tcPr>
                <w:p w14:paraId="7E9D2D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w:t>
                  </w:r>
                </w:p>
              </w:tc>
              <w:tc>
                <w:tcPr>
                  <w:tcW w:w="705" w:type="dxa"/>
                  <w:shd w:val="clear" w:color="auto" w:fill="auto"/>
                  <w:vAlign w:val="center"/>
                </w:tcPr>
                <w:p w14:paraId="618C5649">
                  <w:pPr>
                    <w:pStyle w:val="19"/>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hAnsi="Times New Roman" w:eastAsia="宋体" w:cs="Times New Roman"/>
                      <w:color w:val="000000" w:themeColor="text1"/>
                      <w:kern w:val="0"/>
                      <w:sz w:val="18"/>
                      <w:szCs w:val="18"/>
                      <w:lang w:val="en-US" w:eastAsia="zh-CN"/>
                      <w14:textFill>
                        <w14:solidFill>
                          <w14:schemeClr w14:val="tx1"/>
                        </w14:solidFill>
                      </w14:textFill>
                    </w:rPr>
                    <w:t>70</w:t>
                  </w:r>
                </w:p>
              </w:tc>
              <w:tc>
                <w:tcPr>
                  <w:tcW w:w="930" w:type="dxa"/>
                  <w:vMerge w:val="continue"/>
                  <w:vAlign w:val="center"/>
                </w:tcPr>
                <w:p w14:paraId="3FBC5E71">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25" w:type="dxa"/>
                  <w:vAlign w:val="center"/>
                </w:tcPr>
                <w:p w14:paraId="51CFB9F6">
                  <w:pPr>
                    <w:pStyle w:val="14"/>
                    <w:spacing w:before="0" w:after="0" w:line="240" w:lineRule="auto"/>
                    <w:ind w:right="0"/>
                    <w:jc w:val="center"/>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17.93</w:t>
                  </w:r>
                </w:p>
              </w:tc>
              <w:tc>
                <w:tcPr>
                  <w:tcW w:w="625" w:type="dxa"/>
                  <w:vAlign w:val="center"/>
                </w:tcPr>
                <w:p w14:paraId="6C5484DA">
                  <w:pPr>
                    <w:pStyle w:val="14"/>
                    <w:spacing w:before="0" w:after="0" w:line="240" w:lineRule="auto"/>
                    <w:ind w:right="0"/>
                    <w:jc w:val="center"/>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22.12</w:t>
                  </w:r>
                </w:p>
              </w:tc>
              <w:tc>
                <w:tcPr>
                  <w:tcW w:w="340" w:type="dxa"/>
                  <w:vAlign w:val="center"/>
                </w:tcPr>
                <w:p w14:paraId="18EC1076">
                  <w:pPr>
                    <w:pStyle w:val="14"/>
                    <w:spacing w:before="0" w:after="0" w:line="240" w:lineRule="auto"/>
                    <w:ind w:right="0" w:rightChars="0"/>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w:t>
                  </w:r>
                </w:p>
              </w:tc>
              <w:tc>
                <w:tcPr>
                  <w:tcW w:w="448" w:type="dxa"/>
                  <w:vAlign w:val="center"/>
                </w:tcPr>
                <w:p w14:paraId="0D71E929">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6</w:t>
                  </w:r>
                </w:p>
              </w:tc>
              <w:tc>
                <w:tcPr>
                  <w:tcW w:w="726" w:type="dxa"/>
                  <w:vAlign w:val="center"/>
                </w:tcPr>
                <w:p w14:paraId="062371C4">
                  <w:pPr>
                    <w:pStyle w:val="14"/>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54.43</w:t>
                  </w:r>
                </w:p>
              </w:tc>
              <w:tc>
                <w:tcPr>
                  <w:tcW w:w="576" w:type="dxa"/>
                  <w:vAlign w:val="center"/>
                </w:tcPr>
                <w:p w14:paraId="3C46AECC">
                  <w:pPr>
                    <w:spacing w:before="0" w:after="0" w:line="240" w:lineRule="auto"/>
                    <w:ind w:right="0" w:rightChars="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24</w:t>
                  </w:r>
                </w:p>
              </w:tc>
              <w:tc>
                <w:tcPr>
                  <w:tcW w:w="676" w:type="dxa"/>
                  <w:vAlign w:val="center"/>
                </w:tcPr>
                <w:p w14:paraId="552CFBB0">
                  <w:pPr>
                    <w:pStyle w:val="14"/>
                    <w:spacing w:before="0" w:after="0" w:line="240" w:lineRule="auto"/>
                    <w:ind w:right="0" w:rightChars="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15</w:t>
                  </w:r>
                </w:p>
              </w:tc>
              <w:tc>
                <w:tcPr>
                  <w:tcW w:w="726" w:type="dxa"/>
                  <w:vAlign w:val="center"/>
                </w:tcPr>
                <w:p w14:paraId="4AB9EEF8">
                  <w:pPr>
                    <w:spacing w:before="0" w:after="0" w:line="240" w:lineRule="auto"/>
                    <w:ind w:right="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39.43</w:t>
                  </w:r>
                </w:p>
              </w:tc>
              <w:tc>
                <w:tcPr>
                  <w:tcW w:w="456" w:type="dxa"/>
                  <w:vAlign w:val="center"/>
                </w:tcPr>
                <w:p w14:paraId="0872A605">
                  <w:pPr>
                    <w:pStyle w:val="14"/>
                    <w:spacing w:before="0" w:after="0" w:line="240" w:lineRule="auto"/>
                    <w:ind w:right="0" w:right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w:t>
                  </w:r>
                </w:p>
              </w:tc>
            </w:tr>
            <w:tr w14:paraId="207C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vMerge w:val="continue"/>
                  <w:vAlign w:val="center"/>
                </w:tcPr>
                <w:p w14:paraId="78FA2AFB">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87" w:type="dxa"/>
                  <w:shd w:val="clear" w:color="auto" w:fill="auto"/>
                  <w:vAlign w:val="center"/>
                </w:tcPr>
                <w:p w14:paraId="6A3CC3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olor w:val="000000" w:themeColor="text1"/>
                      <w:sz w:val="18"/>
                      <w:szCs w:val="18"/>
                      <w:u w:val="none"/>
                      <w:lang w:eastAsia="zh-CN"/>
                      <w14:textFill>
                        <w14:solidFill>
                          <w14:schemeClr w14:val="tx1"/>
                        </w14:solidFill>
                      </w14:textFill>
                    </w:rPr>
                  </w:pPr>
                  <w:r>
                    <w:rPr>
                      <w:rFonts w:hint="eastAsia" w:ascii="宋体" w:hAnsi="宋体" w:eastAsia="宋体" w:cs="宋体"/>
                      <w:i w:val="0"/>
                      <w:iCs w:val="0"/>
                      <w:color w:val="000000" w:themeColor="text1"/>
                      <w:sz w:val="18"/>
                      <w:szCs w:val="18"/>
                      <w:u w:val="none"/>
                      <w:lang w:eastAsia="zh-CN"/>
                      <w14:textFill>
                        <w14:solidFill>
                          <w14:schemeClr w14:val="tx1"/>
                        </w14:solidFill>
                      </w14:textFill>
                    </w:rPr>
                    <w:t>打包机</w:t>
                  </w:r>
                </w:p>
              </w:tc>
              <w:tc>
                <w:tcPr>
                  <w:tcW w:w="375" w:type="dxa"/>
                  <w:shd w:val="clear" w:color="auto" w:fill="auto"/>
                  <w:vAlign w:val="center"/>
                </w:tcPr>
                <w:p w14:paraId="08A035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w:t>
                  </w:r>
                </w:p>
              </w:tc>
              <w:tc>
                <w:tcPr>
                  <w:tcW w:w="705" w:type="dxa"/>
                  <w:shd w:val="clear" w:color="auto" w:fill="auto"/>
                  <w:vAlign w:val="center"/>
                </w:tcPr>
                <w:p w14:paraId="68006472">
                  <w:pPr>
                    <w:pStyle w:val="19"/>
                    <w:jc w:val="center"/>
                    <w:rPr>
                      <w:rFonts w:hint="default" w:hAnsi="Times New Roman" w:eastAsia="宋体" w:cs="Times New Roman"/>
                      <w:color w:val="000000" w:themeColor="text1"/>
                      <w:kern w:val="0"/>
                      <w:sz w:val="18"/>
                      <w:szCs w:val="18"/>
                      <w:lang w:val="en-US" w:eastAsia="zh-CN"/>
                      <w14:textFill>
                        <w14:solidFill>
                          <w14:schemeClr w14:val="tx1"/>
                        </w14:solidFill>
                      </w14:textFill>
                    </w:rPr>
                  </w:pPr>
                  <w:r>
                    <w:rPr>
                      <w:rFonts w:hint="eastAsia" w:hAnsi="Times New Roman" w:eastAsia="宋体" w:cs="Times New Roman"/>
                      <w:color w:val="000000" w:themeColor="text1"/>
                      <w:kern w:val="0"/>
                      <w:sz w:val="18"/>
                      <w:szCs w:val="18"/>
                      <w:lang w:val="en-US" w:eastAsia="zh-CN"/>
                      <w14:textFill>
                        <w14:solidFill>
                          <w14:schemeClr w14:val="tx1"/>
                        </w14:solidFill>
                      </w14:textFill>
                    </w:rPr>
                    <w:t>75</w:t>
                  </w:r>
                </w:p>
              </w:tc>
              <w:tc>
                <w:tcPr>
                  <w:tcW w:w="930" w:type="dxa"/>
                  <w:vMerge w:val="continue"/>
                  <w:vAlign w:val="center"/>
                </w:tcPr>
                <w:p w14:paraId="1DE390B0">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25" w:type="dxa"/>
                  <w:vAlign w:val="center"/>
                </w:tcPr>
                <w:p w14:paraId="2312287E">
                  <w:pPr>
                    <w:pStyle w:val="14"/>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20.14</w:t>
                  </w:r>
                </w:p>
              </w:tc>
              <w:tc>
                <w:tcPr>
                  <w:tcW w:w="625" w:type="dxa"/>
                  <w:vAlign w:val="center"/>
                </w:tcPr>
                <w:p w14:paraId="12CC88FB">
                  <w:pPr>
                    <w:pStyle w:val="14"/>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13.25</w:t>
                  </w:r>
                </w:p>
              </w:tc>
              <w:tc>
                <w:tcPr>
                  <w:tcW w:w="340" w:type="dxa"/>
                  <w:vAlign w:val="center"/>
                </w:tcPr>
                <w:p w14:paraId="585B6CD2">
                  <w:pPr>
                    <w:pStyle w:val="14"/>
                    <w:spacing w:before="0" w:after="0" w:line="240" w:lineRule="auto"/>
                    <w:ind w:right="0" w:rightChars="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w:t>
                  </w:r>
                </w:p>
              </w:tc>
              <w:tc>
                <w:tcPr>
                  <w:tcW w:w="448" w:type="dxa"/>
                  <w:vAlign w:val="center"/>
                </w:tcPr>
                <w:p w14:paraId="6D317564">
                  <w:pPr>
                    <w:pStyle w:val="14"/>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5</w:t>
                  </w:r>
                </w:p>
              </w:tc>
              <w:tc>
                <w:tcPr>
                  <w:tcW w:w="726" w:type="dxa"/>
                  <w:vAlign w:val="center"/>
                </w:tcPr>
                <w:p w14:paraId="61F61A06">
                  <w:pPr>
                    <w:pStyle w:val="14"/>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61.02</w:t>
                  </w:r>
                </w:p>
              </w:tc>
              <w:tc>
                <w:tcPr>
                  <w:tcW w:w="576" w:type="dxa"/>
                  <w:shd w:val="clear" w:color="auto" w:fill="auto"/>
                  <w:vAlign w:val="center"/>
                </w:tcPr>
                <w:p w14:paraId="2B5058D5">
                  <w:pPr>
                    <w:spacing w:before="0" w:after="0" w:line="240" w:lineRule="auto"/>
                    <w:ind w:right="0" w:rightChars="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24</w:t>
                  </w:r>
                </w:p>
              </w:tc>
              <w:tc>
                <w:tcPr>
                  <w:tcW w:w="676" w:type="dxa"/>
                  <w:vAlign w:val="center"/>
                </w:tcPr>
                <w:p w14:paraId="584206EC">
                  <w:pPr>
                    <w:pStyle w:val="14"/>
                    <w:spacing w:before="0" w:after="0" w:line="240" w:lineRule="auto"/>
                    <w:ind w:right="0" w:rightChars="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15</w:t>
                  </w:r>
                </w:p>
              </w:tc>
              <w:tc>
                <w:tcPr>
                  <w:tcW w:w="726" w:type="dxa"/>
                  <w:vAlign w:val="center"/>
                </w:tcPr>
                <w:p w14:paraId="7FF9CD4A">
                  <w:pPr>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46.02</w:t>
                  </w:r>
                </w:p>
              </w:tc>
              <w:tc>
                <w:tcPr>
                  <w:tcW w:w="456" w:type="dxa"/>
                  <w:vAlign w:val="center"/>
                </w:tcPr>
                <w:p w14:paraId="1D384927">
                  <w:pPr>
                    <w:pStyle w:val="14"/>
                    <w:spacing w:before="0" w:after="0" w:line="240" w:lineRule="auto"/>
                    <w:ind w:right="0" w:rightChars="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w:t>
                  </w:r>
                </w:p>
              </w:tc>
            </w:tr>
            <w:tr w14:paraId="363F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vMerge w:val="continue"/>
                  <w:vAlign w:val="center"/>
                </w:tcPr>
                <w:p w14:paraId="3E6E3F60">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87" w:type="dxa"/>
                  <w:shd w:val="clear" w:color="auto" w:fill="auto"/>
                  <w:vAlign w:val="center"/>
                </w:tcPr>
                <w:p w14:paraId="78AC4B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引风机</w:t>
                  </w:r>
                </w:p>
              </w:tc>
              <w:tc>
                <w:tcPr>
                  <w:tcW w:w="375" w:type="dxa"/>
                  <w:shd w:val="clear" w:color="auto" w:fill="auto"/>
                  <w:vAlign w:val="center"/>
                </w:tcPr>
                <w:p w14:paraId="460CC4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w:t>
                  </w:r>
                </w:p>
              </w:tc>
              <w:tc>
                <w:tcPr>
                  <w:tcW w:w="705" w:type="dxa"/>
                  <w:shd w:val="clear" w:color="auto" w:fill="auto"/>
                  <w:vAlign w:val="center"/>
                </w:tcPr>
                <w:p w14:paraId="2E387CC3">
                  <w:pPr>
                    <w:pStyle w:val="19"/>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hAnsi="Times New Roman" w:eastAsia="宋体" w:cs="Times New Roman"/>
                      <w:color w:val="000000" w:themeColor="text1"/>
                      <w:kern w:val="0"/>
                      <w:sz w:val="18"/>
                      <w:szCs w:val="18"/>
                      <w:lang w:val="en-US" w:eastAsia="zh-CN"/>
                      <w14:textFill>
                        <w14:solidFill>
                          <w14:schemeClr w14:val="tx1"/>
                        </w14:solidFill>
                      </w14:textFill>
                    </w:rPr>
                    <w:t>85</w:t>
                  </w:r>
                </w:p>
              </w:tc>
              <w:tc>
                <w:tcPr>
                  <w:tcW w:w="930" w:type="dxa"/>
                  <w:vMerge w:val="continue"/>
                  <w:vAlign w:val="center"/>
                </w:tcPr>
                <w:p w14:paraId="3436AE6A">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25" w:type="dxa"/>
                  <w:vAlign w:val="center"/>
                </w:tcPr>
                <w:p w14:paraId="76454850">
                  <w:pPr>
                    <w:pStyle w:val="14"/>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28.44</w:t>
                  </w:r>
                </w:p>
              </w:tc>
              <w:tc>
                <w:tcPr>
                  <w:tcW w:w="625" w:type="dxa"/>
                  <w:vAlign w:val="center"/>
                </w:tcPr>
                <w:p w14:paraId="242D1993">
                  <w:pPr>
                    <w:pStyle w:val="14"/>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16.52</w:t>
                  </w:r>
                </w:p>
              </w:tc>
              <w:tc>
                <w:tcPr>
                  <w:tcW w:w="340" w:type="dxa"/>
                  <w:vAlign w:val="center"/>
                </w:tcPr>
                <w:p w14:paraId="2730DBAE">
                  <w:pPr>
                    <w:pStyle w:val="14"/>
                    <w:spacing w:before="0" w:after="0" w:line="240" w:lineRule="auto"/>
                    <w:ind w:right="0" w:rightChars="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w:t>
                  </w:r>
                </w:p>
              </w:tc>
              <w:tc>
                <w:tcPr>
                  <w:tcW w:w="448" w:type="dxa"/>
                  <w:vAlign w:val="center"/>
                </w:tcPr>
                <w:p w14:paraId="007EC297">
                  <w:pPr>
                    <w:pStyle w:val="14"/>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11</w:t>
                  </w:r>
                </w:p>
              </w:tc>
              <w:tc>
                <w:tcPr>
                  <w:tcW w:w="726" w:type="dxa"/>
                  <w:vAlign w:val="center"/>
                </w:tcPr>
                <w:p w14:paraId="5564B88A">
                  <w:pPr>
                    <w:pStyle w:val="14"/>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64.17</w:t>
                  </w:r>
                </w:p>
              </w:tc>
              <w:tc>
                <w:tcPr>
                  <w:tcW w:w="576" w:type="dxa"/>
                  <w:vAlign w:val="center"/>
                </w:tcPr>
                <w:p w14:paraId="774B488F">
                  <w:pPr>
                    <w:spacing w:before="0" w:after="0" w:line="240" w:lineRule="auto"/>
                    <w:ind w:right="0" w:rightChars="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24</w:t>
                  </w:r>
                </w:p>
              </w:tc>
              <w:tc>
                <w:tcPr>
                  <w:tcW w:w="676" w:type="dxa"/>
                  <w:vAlign w:val="center"/>
                </w:tcPr>
                <w:p w14:paraId="0F104FCC">
                  <w:pPr>
                    <w:pStyle w:val="14"/>
                    <w:spacing w:before="0" w:after="0" w:line="240" w:lineRule="auto"/>
                    <w:ind w:right="0" w:rightChars="0"/>
                    <w:jc w:val="center"/>
                    <w:rPr>
                      <w:rFonts w:hint="eastAsia"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15</w:t>
                  </w:r>
                </w:p>
              </w:tc>
              <w:tc>
                <w:tcPr>
                  <w:tcW w:w="726" w:type="dxa"/>
                  <w:vAlign w:val="center"/>
                </w:tcPr>
                <w:p w14:paraId="0485D617">
                  <w:pPr>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49.17</w:t>
                  </w:r>
                </w:p>
              </w:tc>
              <w:tc>
                <w:tcPr>
                  <w:tcW w:w="456" w:type="dxa"/>
                  <w:vAlign w:val="center"/>
                </w:tcPr>
                <w:p w14:paraId="12FF273E">
                  <w:pPr>
                    <w:pStyle w:val="14"/>
                    <w:spacing w:before="0" w:after="0" w:line="240" w:lineRule="auto"/>
                    <w:ind w:right="0" w:rightChars="0"/>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w:t>
                  </w:r>
                </w:p>
              </w:tc>
            </w:tr>
            <w:tr w14:paraId="2881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vMerge w:val="continue"/>
                  <w:vAlign w:val="center"/>
                </w:tcPr>
                <w:p w14:paraId="09A72BD7">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87" w:type="dxa"/>
                  <w:shd w:val="clear" w:color="auto" w:fill="auto"/>
                  <w:vAlign w:val="center"/>
                </w:tcPr>
                <w:p w14:paraId="168389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鼓风机</w:t>
                  </w:r>
                </w:p>
              </w:tc>
              <w:tc>
                <w:tcPr>
                  <w:tcW w:w="375" w:type="dxa"/>
                  <w:shd w:val="clear" w:color="auto" w:fill="auto"/>
                  <w:vAlign w:val="center"/>
                </w:tcPr>
                <w:p w14:paraId="723DAC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w:t>
                  </w:r>
                </w:p>
              </w:tc>
              <w:tc>
                <w:tcPr>
                  <w:tcW w:w="705" w:type="dxa"/>
                  <w:shd w:val="clear" w:color="auto" w:fill="auto"/>
                  <w:vAlign w:val="center"/>
                </w:tcPr>
                <w:p w14:paraId="2F601E63">
                  <w:pPr>
                    <w:pStyle w:val="19"/>
                    <w:jc w:val="center"/>
                    <w:rPr>
                      <w:rFonts w:hint="default" w:hAnsi="Times New Roman" w:eastAsia="宋体" w:cs="Times New Roman"/>
                      <w:color w:val="000000" w:themeColor="text1"/>
                      <w:kern w:val="0"/>
                      <w:sz w:val="18"/>
                      <w:szCs w:val="18"/>
                      <w:lang w:val="en-US" w:eastAsia="zh-CN"/>
                      <w14:textFill>
                        <w14:solidFill>
                          <w14:schemeClr w14:val="tx1"/>
                        </w14:solidFill>
                      </w14:textFill>
                    </w:rPr>
                  </w:pPr>
                  <w:r>
                    <w:rPr>
                      <w:rFonts w:hint="eastAsia" w:hAnsi="Times New Roman" w:eastAsia="宋体" w:cs="Times New Roman"/>
                      <w:color w:val="000000" w:themeColor="text1"/>
                      <w:kern w:val="0"/>
                      <w:sz w:val="18"/>
                      <w:szCs w:val="18"/>
                      <w:lang w:val="en-US" w:eastAsia="zh-CN"/>
                      <w14:textFill>
                        <w14:solidFill>
                          <w14:schemeClr w14:val="tx1"/>
                        </w14:solidFill>
                      </w14:textFill>
                    </w:rPr>
                    <w:t>85</w:t>
                  </w:r>
                </w:p>
              </w:tc>
              <w:tc>
                <w:tcPr>
                  <w:tcW w:w="930" w:type="dxa"/>
                  <w:vMerge w:val="continue"/>
                  <w:vAlign w:val="center"/>
                </w:tcPr>
                <w:p w14:paraId="329BC103">
                  <w:pPr>
                    <w:pStyle w:val="14"/>
                    <w:spacing w:before="0" w:after="0" w:line="240" w:lineRule="auto"/>
                    <w:ind w:right="0"/>
                    <w:jc w:val="center"/>
                    <w:rPr>
                      <w:rFonts w:hint="default" w:ascii="Times New Roman" w:hAnsi="Times New Roman" w:cs="Times New Roman"/>
                      <w:color w:val="000000" w:themeColor="text1"/>
                      <w:sz w:val="18"/>
                      <w:szCs w:val="18"/>
                      <w14:textFill>
                        <w14:solidFill>
                          <w14:schemeClr w14:val="tx1"/>
                        </w14:solidFill>
                      </w14:textFill>
                    </w:rPr>
                  </w:pPr>
                </w:p>
              </w:tc>
              <w:tc>
                <w:tcPr>
                  <w:tcW w:w="625" w:type="dxa"/>
                  <w:vAlign w:val="center"/>
                </w:tcPr>
                <w:p w14:paraId="1829BA99">
                  <w:pPr>
                    <w:pStyle w:val="14"/>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26.90</w:t>
                  </w:r>
                </w:p>
              </w:tc>
              <w:tc>
                <w:tcPr>
                  <w:tcW w:w="625" w:type="dxa"/>
                  <w:vAlign w:val="center"/>
                </w:tcPr>
                <w:p w14:paraId="6F7E5F09">
                  <w:pPr>
                    <w:pStyle w:val="14"/>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11.33</w:t>
                  </w:r>
                </w:p>
              </w:tc>
              <w:tc>
                <w:tcPr>
                  <w:tcW w:w="340" w:type="dxa"/>
                  <w:vAlign w:val="center"/>
                </w:tcPr>
                <w:p w14:paraId="75676C0D">
                  <w:pPr>
                    <w:pStyle w:val="14"/>
                    <w:spacing w:before="0" w:after="0" w:line="240" w:lineRule="auto"/>
                    <w:ind w:right="0" w:rightChars="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w:t>
                  </w:r>
                </w:p>
              </w:tc>
              <w:tc>
                <w:tcPr>
                  <w:tcW w:w="448" w:type="dxa"/>
                  <w:vAlign w:val="center"/>
                </w:tcPr>
                <w:p w14:paraId="5575AC04">
                  <w:pPr>
                    <w:pStyle w:val="14"/>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11</w:t>
                  </w:r>
                </w:p>
              </w:tc>
              <w:tc>
                <w:tcPr>
                  <w:tcW w:w="726" w:type="dxa"/>
                  <w:vAlign w:val="center"/>
                </w:tcPr>
                <w:p w14:paraId="11847A3C">
                  <w:pPr>
                    <w:pStyle w:val="14"/>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64.17</w:t>
                  </w:r>
                </w:p>
              </w:tc>
              <w:tc>
                <w:tcPr>
                  <w:tcW w:w="576" w:type="dxa"/>
                  <w:vAlign w:val="center"/>
                </w:tcPr>
                <w:p w14:paraId="7EF3A073">
                  <w:pPr>
                    <w:spacing w:before="0" w:after="0" w:line="240" w:lineRule="auto"/>
                    <w:ind w:right="0" w:rightChars="0"/>
                    <w:jc w:val="center"/>
                    <w:rPr>
                      <w:rFonts w:hint="eastAsia"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24</w:t>
                  </w:r>
                </w:p>
              </w:tc>
              <w:tc>
                <w:tcPr>
                  <w:tcW w:w="676" w:type="dxa"/>
                  <w:vAlign w:val="center"/>
                </w:tcPr>
                <w:p w14:paraId="077B146F">
                  <w:pPr>
                    <w:pStyle w:val="14"/>
                    <w:spacing w:before="0" w:after="0" w:line="240" w:lineRule="auto"/>
                    <w:ind w:right="0" w:rightChars="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15</w:t>
                  </w:r>
                </w:p>
              </w:tc>
              <w:tc>
                <w:tcPr>
                  <w:tcW w:w="726" w:type="dxa"/>
                  <w:vAlign w:val="center"/>
                </w:tcPr>
                <w:p w14:paraId="5B1B9AEE">
                  <w:pPr>
                    <w:spacing w:before="0" w:after="0" w:line="240" w:lineRule="auto"/>
                    <w:ind w:right="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49.17</w:t>
                  </w:r>
                </w:p>
              </w:tc>
              <w:tc>
                <w:tcPr>
                  <w:tcW w:w="456" w:type="dxa"/>
                  <w:vAlign w:val="center"/>
                </w:tcPr>
                <w:p w14:paraId="7BCEABE8">
                  <w:pPr>
                    <w:pStyle w:val="14"/>
                    <w:spacing w:before="0" w:after="0" w:line="240" w:lineRule="auto"/>
                    <w:ind w:right="0" w:rightChars="0"/>
                    <w:jc w:val="center"/>
                    <w:rPr>
                      <w:rFonts w:hint="default"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w:t>
                  </w:r>
                </w:p>
              </w:tc>
            </w:tr>
            <w:bookmarkEnd w:id="34"/>
          </w:tbl>
          <w:p w14:paraId="4338DCE3">
            <w:pPr>
              <w:pStyle w:val="14"/>
              <w:keepNext w:val="0"/>
              <w:keepLines w:val="0"/>
              <w:pageBreakBefore w:val="0"/>
              <w:widowControl w:val="0"/>
              <w:kinsoku/>
              <w:wordWrap/>
              <w:overflowPunct/>
              <w:topLinePunct w:val="0"/>
              <w:autoSpaceDE/>
              <w:autoSpaceDN/>
              <w:bidi w:val="0"/>
              <w:adjustRightInd/>
              <w:snapToGrid/>
              <w:spacing w:before="157" w:beforeLines="50" w:after="0" w:line="360" w:lineRule="auto"/>
              <w:ind w:right="0" w:firstLine="482"/>
              <w:textAlignment w:val="auto"/>
              <w:rPr>
                <w:rFonts w:hint="default" w:ascii="Times New Roman" w:hAnsi="Times New Roman" w:cs="Times New Roman"/>
                <w:b/>
                <w:bCs/>
                <w:color w:val="000000" w:themeColor="text1"/>
                <w:kern w:val="2"/>
                <w:sz w:val="24"/>
                <w:szCs w:val="22"/>
                <w:lang w:val="en-US" w:eastAsia="zh-CN"/>
                <w14:textFill>
                  <w14:solidFill>
                    <w14:schemeClr w14:val="tx1"/>
                  </w14:solidFill>
                </w14:textFill>
              </w:rPr>
            </w:pPr>
            <w:r>
              <w:rPr>
                <w:rFonts w:hint="default" w:ascii="Times New Roman" w:hAnsi="Times New Roman" w:cs="Times New Roman"/>
                <w:b/>
                <w:bCs/>
                <w:color w:val="000000" w:themeColor="text1"/>
                <w:kern w:val="2"/>
                <w:sz w:val="24"/>
                <w:szCs w:val="22"/>
                <w14:textFill>
                  <w14:solidFill>
                    <w14:schemeClr w14:val="tx1"/>
                  </w14:solidFill>
                </w14:textFill>
              </w:rPr>
              <w:t>3）声环境保护目标</w:t>
            </w:r>
          </w:p>
          <w:p w14:paraId="03E2F7F7">
            <w:pPr>
              <w:pStyle w:val="14"/>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cs="Times New Roman"/>
                <w:b w:val="0"/>
                <w:bCs w:val="0"/>
                <w:color w:val="000000" w:themeColor="text1"/>
                <w:kern w:val="2"/>
                <w:sz w:val="24"/>
                <w:szCs w:val="22"/>
                <w:lang w:val="en-US" w:eastAsia="zh-CN"/>
                <w14:textFill>
                  <w14:solidFill>
                    <w14:schemeClr w14:val="tx1"/>
                  </w14:solidFill>
                </w14:textFill>
              </w:rPr>
            </w:pPr>
            <w:r>
              <w:rPr>
                <w:rFonts w:hint="default" w:ascii="Times New Roman" w:hAnsi="Times New Roman" w:cs="Times New Roman"/>
                <w:b w:val="0"/>
                <w:bCs w:val="0"/>
                <w:color w:val="000000" w:themeColor="text1"/>
                <w:kern w:val="2"/>
                <w:sz w:val="24"/>
                <w:szCs w:val="22"/>
                <w:lang w:val="en-US" w:eastAsia="zh-CN"/>
                <w14:textFill>
                  <w14:solidFill>
                    <w14:schemeClr w14:val="tx1"/>
                  </w14:solidFill>
                </w14:textFill>
              </w:rPr>
              <w:t>根据现场踏勘，项目周边50m范围内不存在声环境保护目标。</w:t>
            </w:r>
          </w:p>
          <w:p w14:paraId="4998CD6D">
            <w:pPr>
              <w:pStyle w:val="14"/>
              <w:keepNext w:val="0"/>
              <w:keepLines w:val="0"/>
              <w:pageBreakBefore w:val="0"/>
              <w:widowControl w:val="0"/>
              <w:kinsoku/>
              <w:wordWrap/>
              <w:overflowPunct/>
              <w:topLinePunct w:val="0"/>
              <w:autoSpaceDE/>
              <w:autoSpaceDN/>
              <w:bidi w:val="0"/>
              <w:adjustRightInd/>
              <w:snapToGrid/>
              <w:spacing w:before="0" w:after="0" w:line="360" w:lineRule="auto"/>
              <w:ind w:right="0" w:firstLine="482" w:firstLineChars="200"/>
              <w:textAlignment w:val="auto"/>
              <w:rPr>
                <w:rFonts w:hint="default" w:ascii="Times New Roman" w:hAnsi="Times New Roman" w:cs="Times New Roman"/>
                <w:b/>
                <w:bCs/>
                <w:color w:val="000000" w:themeColor="text1"/>
                <w:kern w:val="2"/>
                <w:sz w:val="24"/>
                <w:szCs w:val="22"/>
                <w:lang w:val="en-US" w:eastAsia="zh-CN"/>
                <w14:textFill>
                  <w14:solidFill>
                    <w14:schemeClr w14:val="tx1"/>
                  </w14:solidFill>
                </w14:textFill>
              </w:rPr>
            </w:pPr>
            <w:r>
              <w:rPr>
                <w:rFonts w:hint="eastAsia" w:cs="Times New Roman"/>
                <w:b/>
                <w:bCs/>
                <w:color w:val="000000" w:themeColor="text1"/>
                <w:kern w:val="2"/>
                <w:sz w:val="24"/>
                <w:szCs w:val="22"/>
                <w:lang w:val="en-US" w:eastAsia="zh-CN"/>
                <w14:textFill>
                  <w14:solidFill>
                    <w14:schemeClr w14:val="tx1"/>
                  </w14:solidFill>
                </w14:textFill>
              </w:rPr>
              <w:t>4</w:t>
            </w:r>
            <w:r>
              <w:rPr>
                <w:rFonts w:hint="default" w:ascii="Times New Roman" w:hAnsi="Times New Roman" w:cs="Times New Roman"/>
                <w:b/>
                <w:bCs/>
                <w:color w:val="000000" w:themeColor="text1"/>
                <w:kern w:val="2"/>
                <w:sz w:val="24"/>
                <w:szCs w:val="22"/>
                <w:lang w:val="en-US" w:eastAsia="zh-CN"/>
                <w14:textFill>
                  <w14:solidFill>
                    <w14:schemeClr w14:val="tx1"/>
                  </w14:solidFill>
                </w14:textFill>
              </w:rPr>
              <w:t>）预测范围和预测点</w:t>
            </w:r>
          </w:p>
          <w:p w14:paraId="51AC0A3E">
            <w:pPr>
              <w:pStyle w:val="14"/>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cs="Times New Roman"/>
                <w:b w:val="0"/>
                <w:bCs w:val="0"/>
                <w:color w:val="000000" w:themeColor="text1"/>
                <w:kern w:val="2"/>
                <w:sz w:val="24"/>
                <w:szCs w:val="22"/>
                <w14:textFill>
                  <w14:solidFill>
                    <w14:schemeClr w14:val="tx1"/>
                  </w14:solidFill>
                </w14:textFill>
              </w:rPr>
            </w:pPr>
            <w:r>
              <w:rPr>
                <w:rFonts w:hint="default" w:ascii="Times New Roman" w:hAnsi="Times New Roman" w:cs="Times New Roman"/>
                <w:b w:val="0"/>
                <w:bCs w:val="0"/>
                <w:color w:val="000000" w:themeColor="text1"/>
                <w:kern w:val="2"/>
                <w:sz w:val="24"/>
                <w:szCs w:val="22"/>
                <w14:textFill>
                  <w14:solidFill>
                    <w14:schemeClr w14:val="tx1"/>
                  </w14:solidFill>
                </w14:textFill>
              </w:rPr>
              <w:t>根据项目周边环境关系，项目周边</w:t>
            </w:r>
            <w:r>
              <w:rPr>
                <w:rFonts w:hint="default" w:ascii="Times New Roman" w:hAnsi="Times New Roman" w:cs="Times New Roman"/>
                <w:b w:val="0"/>
                <w:bCs w:val="0"/>
                <w:color w:val="000000" w:themeColor="text1"/>
                <w:kern w:val="2"/>
                <w:sz w:val="24"/>
                <w:szCs w:val="22"/>
                <w:lang w:val="en-US" w:eastAsia="zh-CN"/>
                <w14:textFill>
                  <w14:solidFill>
                    <w14:schemeClr w14:val="tx1"/>
                  </w14:solidFill>
                </w14:textFill>
              </w:rPr>
              <w:t>50</w:t>
            </w:r>
            <w:r>
              <w:rPr>
                <w:rFonts w:hint="default" w:ascii="Times New Roman" w:hAnsi="Times New Roman" w:cs="Times New Roman"/>
                <w:b w:val="0"/>
                <w:bCs w:val="0"/>
                <w:color w:val="000000" w:themeColor="text1"/>
                <w:kern w:val="2"/>
                <w:sz w:val="24"/>
                <w:szCs w:val="22"/>
                <w14:textFill>
                  <w14:solidFill>
                    <w14:schemeClr w14:val="tx1"/>
                  </w14:solidFill>
                </w14:textFill>
              </w:rPr>
              <w:t>m范围内</w:t>
            </w:r>
            <w:r>
              <w:rPr>
                <w:rFonts w:hint="default" w:ascii="Times New Roman" w:hAnsi="Times New Roman" w:cs="Times New Roman"/>
                <w:b w:val="0"/>
                <w:bCs w:val="0"/>
                <w:color w:val="000000" w:themeColor="text1"/>
                <w:kern w:val="2"/>
                <w:sz w:val="24"/>
                <w:szCs w:val="22"/>
                <w:lang w:val="en-US" w:eastAsia="zh-CN"/>
                <w14:textFill>
                  <w14:solidFill>
                    <w14:schemeClr w14:val="tx1"/>
                  </w14:solidFill>
                </w14:textFill>
              </w:rPr>
              <w:t>不存在声环境保护目标</w:t>
            </w:r>
            <w:r>
              <w:rPr>
                <w:rFonts w:hint="default" w:ascii="Times New Roman" w:hAnsi="Times New Roman" w:cs="Times New Roman"/>
                <w:b w:val="0"/>
                <w:bCs w:val="0"/>
                <w:color w:val="000000" w:themeColor="text1"/>
                <w:kern w:val="2"/>
                <w:sz w:val="24"/>
                <w:szCs w:val="22"/>
                <w14:textFill>
                  <w14:solidFill>
                    <w14:schemeClr w14:val="tx1"/>
                  </w14:solidFill>
                </w14:textFill>
              </w:rPr>
              <w:t>，</w:t>
            </w:r>
            <w:r>
              <w:rPr>
                <w:rFonts w:hint="default" w:ascii="Times New Roman" w:hAnsi="Times New Roman" w:cs="Times New Roman"/>
                <w:b w:val="0"/>
                <w:bCs w:val="0"/>
                <w:color w:val="000000" w:themeColor="text1"/>
                <w:kern w:val="2"/>
                <w:sz w:val="24"/>
                <w:szCs w:val="22"/>
                <w:lang w:val="en-US" w:eastAsia="zh-CN"/>
                <w14:textFill>
                  <w14:solidFill>
                    <w14:schemeClr w14:val="tx1"/>
                  </w14:solidFill>
                </w14:textFill>
              </w:rPr>
              <w:t>故</w:t>
            </w:r>
            <w:r>
              <w:rPr>
                <w:rFonts w:hint="default" w:ascii="Times New Roman" w:hAnsi="Times New Roman" w:cs="Times New Roman"/>
                <w:b w:val="0"/>
                <w:bCs w:val="0"/>
                <w:color w:val="000000" w:themeColor="text1"/>
                <w:kern w:val="2"/>
                <w:sz w:val="24"/>
                <w:szCs w:val="22"/>
                <w14:textFill>
                  <w14:solidFill>
                    <w14:schemeClr w14:val="tx1"/>
                  </w14:solidFill>
                </w14:textFill>
              </w:rPr>
              <w:t>本次评价对东、南、西、北四个</w:t>
            </w:r>
            <w:r>
              <w:rPr>
                <w:rFonts w:hint="default" w:ascii="Times New Roman" w:hAnsi="Times New Roman" w:cs="Times New Roman"/>
                <w:b w:val="0"/>
                <w:bCs w:val="0"/>
                <w:color w:val="000000" w:themeColor="text1"/>
                <w:kern w:val="2"/>
                <w:sz w:val="24"/>
                <w:szCs w:val="22"/>
                <w:lang w:eastAsia="zh-CN"/>
                <w14:textFill>
                  <w14:solidFill>
                    <w14:schemeClr w14:val="tx1"/>
                  </w14:solidFill>
                </w14:textFill>
              </w:rPr>
              <w:t>厂界</w:t>
            </w:r>
            <w:r>
              <w:rPr>
                <w:rFonts w:hint="default" w:ascii="Times New Roman" w:hAnsi="Times New Roman" w:cs="Times New Roman"/>
                <w:b w:val="0"/>
                <w:bCs w:val="0"/>
                <w:color w:val="000000" w:themeColor="text1"/>
                <w:kern w:val="2"/>
                <w:sz w:val="24"/>
                <w:szCs w:val="22"/>
                <w14:textFill>
                  <w14:solidFill>
                    <w14:schemeClr w14:val="tx1"/>
                  </w14:solidFill>
                </w14:textFill>
              </w:rPr>
              <w:t>噪声进行预测</w:t>
            </w:r>
            <w:r>
              <w:rPr>
                <w:rFonts w:hint="default" w:ascii="Times New Roman" w:hAnsi="Times New Roman" w:cs="Times New Roman"/>
                <w:b w:val="0"/>
                <w:bCs w:val="0"/>
                <w:color w:val="000000" w:themeColor="text1"/>
                <w:kern w:val="2"/>
                <w:sz w:val="24"/>
                <w:szCs w:val="22"/>
                <w:lang w:eastAsia="zh-CN"/>
                <w14:textFill>
                  <w14:solidFill>
                    <w14:schemeClr w14:val="tx1"/>
                  </w14:solidFill>
                </w14:textFill>
              </w:rPr>
              <w:t>，预测</w:t>
            </w:r>
            <w:r>
              <w:rPr>
                <w:rFonts w:hint="default" w:ascii="Times New Roman" w:hAnsi="Times New Roman" w:cs="Times New Roman"/>
                <w:b w:val="0"/>
                <w:bCs w:val="0"/>
                <w:color w:val="000000" w:themeColor="text1"/>
                <w:kern w:val="2"/>
                <w:sz w:val="24"/>
                <w:szCs w:val="22"/>
                <w:lang w:val="en-US" w:eastAsia="zh-CN"/>
                <w14:textFill>
                  <w14:solidFill>
                    <w14:schemeClr w14:val="tx1"/>
                  </w14:solidFill>
                </w14:textFill>
              </w:rPr>
              <w:t>项目</w:t>
            </w:r>
            <w:r>
              <w:rPr>
                <w:rFonts w:hint="default" w:ascii="Times New Roman" w:hAnsi="Times New Roman" w:cs="Times New Roman"/>
                <w:b w:val="0"/>
                <w:bCs w:val="0"/>
                <w:color w:val="000000" w:themeColor="text1"/>
                <w:kern w:val="2"/>
                <w:sz w:val="24"/>
                <w:szCs w:val="22"/>
                <w:lang w:eastAsia="zh-CN"/>
                <w14:textFill>
                  <w14:solidFill>
                    <w14:schemeClr w14:val="tx1"/>
                  </w14:solidFill>
                </w14:textFill>
              </w:rPr>
              <w:t>噪声贡献值</w:t>
            </w:r>
            <w:r>
              <w:rPr>
                <w:rFonts w:hint="default" w:ascii="Times New Roman" w:hAnsi="Times New Roman" w:cs="Times New Roman"/>
                <w:b w:val="0"/>
                <w:bCs w:val="0"/>
                <w:color w:val="000000" w:themeColor="text1"/>
                <w:kern w:val="2"/>
                <w:sz w:val="24"/>
                <w:szCs w:val="22"/>
                <w:lang w:val="en-US" w:eastAsia="zh-CN"/>
                <w14:textFill>
                  <w14:solidFill>
                    <w14:schemeClr w14:val="tx1"/>
                  </w14:solidFill>
                </w14:textFill>
              </w:rPr>
              <w:t>厂界</w:t>
            </w:r>
            <w:r>
              <w:rPr>
                <w:rFonts w:hint="default" w:ascii="Times New Roman" w:hAnsi="Times New Roman" w:cs="Times New Roman"/>
                <w:b w:val="0"/>
                <w:bCs w:val="0"/>
                <w:color w:val="000000" w:themeColor="text1"/>
                <w:kern w:val="2"/>
                <w:sz w:val="24"/>
                <w:szCs w:val="22"/>
                <w:lang w:eastAsia="zh-CN"/>
                <w14:textFill>
                  <w14:solidFill>
                    <w14:schemeClr w14:val="tx1"/>
                  </w14:solidFill>
                </w14:textFill>
              </w:rPr>
              <w:t>达标分析。</w:t>
            </w:r>
            <w:r>
              <w:rPr>
                <w:rFonts w:hint="default" w:ascii="Times New Roman" w:hAnsi="Times New Roman" w:cs="Times New Roman"/>
                <w:b w:val="0"/>
                <w:bCs w:val="0"/>
                <w:color w:val="000000" w:themeColor="text1"/>
                <w:kern w:val="2"/>
                <w:sz w:val="24"/>
                <w:szCs w:val="22"/>
                <w:lang w:val="en-US" w:eastAsia="zh-CN"/>
                <w14:textFill>
                  <w14:solidFill>
                    <w14:schemeClr w14:val="tx1"/>
                  </w14:solidFill>
                </w14:textFill>
              </w:rPr>
              <w:t>项目厂界</w:t>
            </w:r>
            <w:r>
              <w:rPr>
                <w:rFonts w:hint="default" w:ascii="Times New Roman" w:hAnsi="Times New Roman" w:cs="Times New Roman"/>
                <w:b w:val="0"/>
                <w:bCs w:val="0"/>
                <w:color w:val="000000" w:themeColor="text1"/>
                <w:kern w:val="2"/>
                <w:sz w:val="24"/>
                <w:szCs w:val="22"/>
                <w:lang w:eastAsia="zh-CN"/>
                <w14:textFill>
                  <w14:solidFill>
                    <w14:schemeClr w14:val="tx1"/>
                  </w14:solidFill>
                </w14:textFill>
              </w:rPr>
              <w:t>分别</w:t>
            </w:r>
            <w:r>
              <w:rPr>
                <w:rFonts w:hint="default" w:ascii="Times New Roman" w:hAnsi="Times New Roman" w:cs="Times New Roman"/>
                <w:b w:val="0"/>
                <w:bCs w:val="0"/>
                <w:color w:val="000000" w:themeColor="text1"/>
                <w:kern w:val="2"/>
                <w:sz w:val="24"/>
                <w:szCs w:val="22"/>
                <w14:textFill>
                  <w14:solidFill>
                    <w14:schemeClr w14:val="tx1"/>
                  </w14:solidFill>
                </w14:textFill>
              </w:rPr>
              <w:t>设置</w:t>
            </w:r>
            <w:r>
              <w:rPr>
                <w:rFonts w:hint="default" w:ascii="Times New Roman" w:hAnsi="Times New Roman" w:cs="Times New Roman"/>
                <w:b w:val="0"/>
                <w:bCs w:val="0"/>
                <w:color w:val="000000" w:themeColor="text1"/>
                <w:kern w:val="2"/>
                <w:sz w:val="24"/>
                <w:szCs w:val="22"/>
                <w:lang w:val="en-US" w:eastAsia="zh-CN"/>
                <w14:textFill>
                  <w14:solidFill>
                    <w14:schemeClr w14:val="tx1"/>
                  </w14:solidFill>
                </w14:textFill>
              </w:rPr>
              <w:t>4</w:t>
            </w:r>
            <w:r>
              <w:rPr>
                <w:rFonts w:hint="default" w:ascii="Times New Roman" w:hAnsi="Times New Roman" w:cs="Times New Roman"/>
                <w:b w:val="0"/>
                <w:bCs w:val="0"/>
                <w:color w:val="000000" w:themeColor="text1"/>
                <w:kern w:val="2"/>
                <w:sz w:val="24"/>
                <w:szCs w:val="22"/>
                <w14:textFill>
                  <w14:solidFill>
                    <w14:schemeClr w14:val="tx1"/>
                  </w14:solidFill>
                </w14:textFill>
              </w:rPr>
              <w:t>个预测点：分别在东、南、西、北厂界外1米处各设置1个</w:t>
            </w:r>
            <w:r>
              <w:rPr>
                <w:rFonts w:hint="eastAsia" w:cs="Times New Roman"/>
                <w:b w:val="0"/>
                <w:bCs w:val="0"/>
                <w:color w:val="000000" w:themeColor="text1"/>
                <w:kern w:val="2"/>
                <w:sz w:val="24"/>
                <w:szCs w:val="22"/>
                <w:lang w:eastAsia="zh-CN"/>
                <w14:textFill>
                  <w14:solidFill>
                    <w14:schemeClr w14:val="tx1"/>
                  </w14:solidFill>
                </w14:textFill>
              </w:rPr>
              <w:t>线接受点</w:t>
            </w:r>
            <w:r>
              <w:rPr>
                <w:rFonts w:hint="eastAsia" w:cs="Times New Roman"/>
                <w:b w:val="0"/>
                <w:bCs w:val="0"/>
                <w:color w:val="000000" w:themeColor="text1"/>
                <w:kern w:val="2"/>
                <w:sz w:val="24"/>
                <w:szCs w:val="22"/>
                <w:lang w:val="en-US" w:eastAsia="zh-CN"/>
                <w14:textFill>
                  <w14:solidFill>
                    <w14:schemeClr w14:val="tx1"/>
                  </w14:solidFill>
                </w14:textFill>
              </w:rPr>
              <w:t>，预测结果取最大值</w:t>
            </w:r>
            <w:r>
              <w:rPr>
                <w:rFonts w:hint="default" w:ascii="Times New Roman" w:hAnsi="Times New Roman" w:cs="Times New Roman"/>
                <w:b w:val="0"/>
                <w:bCs w:val="0"/>
                <w:color w:val="000000" w:themeColor="text1"/>
                <w:kern w:val="2"/>
                <w:sz w:val="24"/>
                <w:szCs w:val="22"/>
                <w:lang w:eastAsia="zh-CN"/>
                <w14:textFill>
                  <w14:solidFill>
                    <w14:schemeClr w14:val="tx1"/>
                  </w14:solidFill>
                </w14:textFill>
              </w:rPr>
              <w:t>。</w:t>
            </w:r>
          </w:p>
          <w:p w14:paraId="30FA841E">
            <w:pPr>
              <w:pStyle w:val="14"/>
              <w:widowControl w:val="0"/>
              <w:snapToGrid/>
              <w:spacing w:after="0" w:line="360" w:lineRule="auto"/>
              <w:ind w:right="0" w:firstLine="482"/>
              <w:rPr>
                <w:rFonts w:hint="default" w:ascii="Times New Roman" w:hAnsi="Times New Roman" w:cs="Times New Roman"/>
                <w:b/>
                <w:bCs/>
                <w:color w:val="000000" w:themeColor="text1"/>
                <w:kern w:val="2"/>
                <w:sz w:val="24"/>
                <w:szCs w:val="22"/>
                <w14:textFill>
                  <w14:solidFill>
                    <w14:schemeClr w14:val="tx1"/>
                  </w14:solidFill>
                </w14:textFill>
              </w:rPr>
            </w:pPr>
            <w:r>
              <w:rPr>
                <w:rFonts w:hint="eastAsia" w:cs="Times New Roman"/>
                <w:b/>
                <w:bCs/>
                <w:color w:val="000000" w:themeColor="text1"/>
                <w:kern w:val="2"/>
                <w:sz w:val="24"/>
                <w:szCs w:val="22"/>
                <w:lang w:val="en-US" w:eastAsia="zh-CN"/>
                <w14:textFill>
                  <w14:solidFill>
                    <w14:schemeClr w14:val="tx1"/>
                  </w14:solidFill>
                </w14:textFill>
              </w:rPr>
              <w:t>5</w:t>
            </w:r>
            <w:r>
              <w:rPr>
                <w:rFonts w:hint="eastAsia" w:cs="Times New Roman"/>
                <w:b/>
                <w:bCs/>
                <w:color w:val="000000" w:themeColor="text1"/>
                <w:kern w:val="2"/>
                <w:sz w:val="24"/>
                <w:szCs w:val="22"/>
                <w:lang w:eastAsia="zh-CN"/>
                <w14:textFill>
                  <w14:solidFill>
                    <w14:schemeClr w14:val="tx1"/>
                  </w14:solidFill>
                </w14:textFill>
              </w:rPr>
              <w:t>）</w:t>
            </w:r>
            <w:r>
              <w:rPr>
                <w:rFonts w:hint="default" w:ascii="Times New Roman" w:hAnsi="Times New Roman" w:cs="Times New Roman"/>
                <w:b/>
                <w:bCs/>
                <w:color w:val="000000" w:themeColor="text1"/>
                <w:kern w:val="2"/>
                <w:sz w:val="24"/>
                <w:szCs w:val="22"/>
                <w14:textFill>
                  <w14:solidFill>
                    <w14:schemeClr w14:val="tx1"/>
                  </w14:solidFill>
                </w14:textFill>
              </w:rPr>
              <w:t>厂界噪声排放达标情况</w:t>
            </w:r>
          </w:p>
          <w:p w14:paraId="15AB2DDF">
            <w:pPr>
              <w:pStyle w:val="14"/>
              <w:keepNext w:val="0"/>
              <w:keepLines w:val="0"/>
              <w:pageBreakBefore w:val="0"/>
              <w:widowControl w:val="0"/>
              <w:kinsoku/>
              <w:wordWrap/>
              <w:overflowPunct/>
              <w:topLinePunct w:val="0"/>
              <w:autoSpaceDE/>
              <w:autoSpaceDN/>
              <w:bidi w:val="0"/>
              <w:adjustRightInd/>
              <w:snapToGrid/>
              <w:spacing w:before="0" w:after="0" w:line="360" w:lineRule="auto"/>
              <w:ind w:right="0" w:firstLine="482"/>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次声环境影响评价使用“噪声环境评价系统（OnlineV4）”软件进行预测，计算得出项目主要噪声源厂界贡献值。该系统是根据《环境影响评价技术导则声环境》（HJ2.4-2021）构建，基于GIS的三维噪声影响评价系统。软件综合考虑预测区域内所有声源、遮蔽物、气象要素等在声传播过程的综合效应，最终给出符合导则的计算结果。</w:t>
            </w:r>
          </w:p>
          <w:p w14:paraId="49ABEB51">
            <w:pPr>
              <w:pStyle w:val="34"/>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Times New Roman" w:hAnsi="Times New Roman" w:eastAsia="宋体" w:cs="Times New Roman"/>
                <w:color w:val="000000" w:themeColor="text1"/>
                <w:lang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 xml:space="preserve">   </w:t>
            </w:r>
            <w:r>
              <w:rPr>
                <w:rFonts w:hint="eastAsia"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3041015" cy="2611755"/>
                  <wp:effectExtent l="0" t="0" r="6985" b="17145"/>
                  <wp:docPr id="14" name="图片 14" descr="5c1fbf92-5565-4be3-983d-8ae6603a90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5c1fbf92-5565-4be3-983d-8ae6603a905f"/>
                          <pic:cNvPicPr>
                            <a:picLocks noChangeAspect="1"/>
                          </pic:cNvPicPr>
                        </pic:nvPicPr>
                        <pic:blipFill>
                          <a:blip r:embed="rId19"/>
                          <a:stretch>
                            <a:fillRect/>
                          </a:stretch>
                        </pic:blipFill>
                        <pic:spPr>
                          <a:xfrm>
                            <a:off x="0" y="0"/>
                            <a:ext cx="3041015" cy="2611755"/>
                          </a:xfrm>
                          <a:prstGeom prst="rect">
                            <a:avLst/>
                          </a:prstGeom>
                        </pic:spPr>
                      </pic:pic>
                    </a:graphicData>
                  </a:graphic>
                </wp:inline>
              </w:drawing>
            </w:r>
          </w:p>
          <w:p w14:paraId="636F4FC0">
            <w:pPr>
              <w:pStyle w:val="33"/>
              <w:spacing w:before="0" w:after="0" w:line="360" w:lineRule="auto"/>
              <w:ind w:right="0" w:firstLine="0" w:firstLineChars="0"/>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图4-</w:t>
            </w:r>
            <w:r>
              <w:rPr>
                <w:rFonts w:hint="eastAsia" w:cs="Times New Roman"/>
                <w:b/>
                <w:bCs/>
                <w:color w:val="000000" w:themeColor="text1"/>
                <w:sz w:val="24"/>
                <w:szCs w:val="24"/>
                <w:lang w:val="en-US" w:eastAsia="zh-CN"/>
                <w14:textFill>
                  <w14:solidFill>
                    <w14:schemeClr w14:val="tx1"/>
                  </w14:solidFill>
                </w14:textFill>
              </w:rPr>
              <w:t>1</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bCs/>
                <w:color w:val="000000" w:themeColor="text1"/>
                <w:sz w:val="24"/>
                <w:szCs w:val="24"/>
                <w14:textFill>
                  <w14:solidFill>
                    <w14:schemeClr w14:val="tx1"/>
                  </w14:solidFill>
                </w14:textFill>
              </w:rPr>
              <w:t>项目厂界噪声贡献值预测结果图</w:t>
            </w:r>
          </w:p>
          <w:p w14:paraId="405363F9">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通过预测模型计算，项目厂界噪声的最大值预测结果与达标分析见</w:t>
            </w:r>
            <w:r>
              <w:rPr>
                <w:rFonts w:hint="eastAsia" w:cs="Times New Roman"/>
                <w:color w:val="000000" w:themeColor="text1"/>
                <w:sz w:val="24"/>
                <w:lang w:eastAsia="zh-CN"/>
                <w14:textFill>
                  <w14:solidFill>
                    <w14:schemeClr w14:val="tx1"/>
                  </w14:solidFill>
                </w14:textFill>
              </w:rPr>
              <w:t>下表</w:t>
            </w:r>
            <w:r>
              <w:rPr>
                <w:rFonts w:hint="default" w:ascii="Times New Roman" w:hAnsi="Times New Roman" w:cs="Times New Roman"/>
                <w:color w:val="000000" w:themeColor="text1"/>
                <w:sz w:val="24"/>
                <w14:textFill>
                  <w14:solidFill>
                    <w14:schemeClr w14:val="tx1"/>
                  </w14:solidFill>
                </w14:textFill>
              </w:rPr>
              <w:t>。</w:t>
            </w:r>
          </w:p>
          <w:p w14:paraId="5A2F1E86">
            <w:pPr>
              <w:adjustRightInd w:val="0"/>
              <w:snapToGrid w:val="0"/>
              <w:jc w:val="center"/>
              <w:rPr>
                <w:rFonts w:hint="default" w:ascii="Times New Roman" w:hAnsi="Times New Roman" w:cs="Times New Roman"/>
                <w:b/>
                <w:bCs/>
                <w:color w:val="000000" w:themeColor="text1"/>
                <w:kern w:val="0"/>
                <w:sz w:val="24"/>
                <w14:textFill>
                  <w14:solidFill>
                    <w14:schemeClr w14:val="tx1"/>
                  </w14:solidFill>
                </w14:textFill>
              </w:rPr>
            </w:pPr>
            <w:r>
              <w:rPr>
                <w:rFonts w:hint="default" w:ascii="Times New Roman" w:hAnsi="Times New Roman" w:cs="Times New Roman"/>
                <w:b/>
                <w:bCs/>
                <w:color w:val="000000" w:themeColor="text1"/>
                <w:kern w:val="0"/>
                <w:sz w:val="24"/>
                <w14:textFill>
                  <w14:solidFill>
                    <w14:schemeClr w14:val="tx1"/>
                  </w14:solidFill>
                </w14:textFill>
              </w:rPr>
              <w:t>表4-</w:t>
            </w:r>
            <w:r>
              <w:rPr>
                <w:rFonts w:hint="eastAsia" w:cs="Times New Roman"/>
                <w:b/>
                <w:bCs/>
                <w:color w:val="000000" w:themeColor="text1"/>
                <w:kern w:val="0"/>
                <w:sz w:val="24"/>
                <w:lang w:val="en-US" w:eastAsia="zh-CN"/>
                <w14:textFill>
                  <w14:solidFill>
                    <w14:schemeClr w14:val="tx1"/>
                  </w14:solidFill>
                </w14:textFill>
              </w:rPr>
              <w:t>8</w:t>
            </w:r>
            <w:r>
              <w:rPr>
                <w:rFonts w:hint="default" w:ascii="Times New Roman" w:hAnsi="Times New Roman" w:cs="Times New Roman"/>
                <w:b/>
                <w:bCs/>
                <w:color w:val="000000" w:themeColor="text1"/>
                <w:kern w:val="0"/>
                <w:sz w:val="24"/>
                <w:lang w:val="en-US" w:eastAsia="zh-CN"/>
                <w14:textFill>
                  <w14:solidFill>
                    <w14:schemeClr w14:val="tx1"/>
                  </w14:solidFill>
                </w14:textFill>
              </w:rPr>
              <w:t xml:space="preserve"> </w:t>
            </w:r>
            <w:r>
              <w:rPr>
                <w:rFonts w:hint="default" w:ascii="Times New Roman" w:hAnsi="Times New Roman" w:cs="Times New Roman"/>
                <w:b/>
                <w:bCs/>
                <w:color w:val="000000" w:themeColor="text1"/>
                <w:kern w:val="0"/>
                <w:sz w:val="24"/>
                <w14:textFill>
                  <w14:solidFill>
                    <w14:schemeClr w14:val="tx1"/>
                  </w14:solidFill>
                </w14:textFill>
              </w:rPr>
              <w:t>各噪声源至厂界贡献值</w:t>
            </w:r>
            <w:r>
              <w:rPr>
                <w:rFonts w:hint="default" w:ascii="Times New Roman" w:hAnsi="Times New Roman" w:cs="Times New Roman"/>
                <w:b/>
                <w:bCs/>
                <w:color w:val="000000" w:themeColor="text1"/>
                <w:kern w:val="0"/>
                <w:sz w:val="24"/>
                <w:lang w:val="en-US" w:eastAsia="zh-CN"/>
                <w14:textFill>
                  <w14:solidFill>
                    <w14:schemeClr w14:val="tx1"/>
                  </w14:solidFill>
                </w14:textFill>
              </w:rPr>
              <w:t xml:space="preserve">   </w:t>
            </w:r>
            <w:r>
              <w:rPr>
                <w:rFonts w:hint="default" w:ascii="Times New Roman" w:hAnsi="Times New Roman" w:cs="Times New Roman"/>
                <w:b/>
                <w:bCs/>
                <w:color w:val="000000" w:themeColor="text1"/>
                <w:kern w:val="0"/>
                <w:sz w:val="24"/>
                <w14:textFill>
                  <w14:solidFill>
                    <w14:schemeClr w14:val="tx1"/>
                  </w14:solidFill>
                </w14:textFill>
              </w:rPr>
              <w:t>单位：dB（A）</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7"/>
              <w:gridCol w:w="1015"/>
              <w:gridCol w:w="933"/>
              <w:gridCol w:w="777"/>
              <w:gridCol w:w="1159"/>
              <w:gridCol w:w="1259"/>
              <w:gridCol w:w="1437"/>
              <w:gridCol w:w="893"/>
            </w:tblGrid>
            <w:tr w14:paraId="3867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pct"/>
                  <w:vMerge w:val="restart"/>
                  <w:noWrap w:val="0"/>
                  <w:vAlign w:val="center"/>
                </w:tcPr>
                <w:p w14:paraId="2DAB2CD5">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预测点</w:t>
                  </w:r>
                </w:p>
              </w:tc>
              <w:tc>
                <w:tcPr>
                  <w:tcW w:w="1589" w:type="pct"/>
                  <w:gridSpan w:val="3"/>
                  <w:noWrap w:val="0"/>
                  <w:vAlign w:val="center"/>
                </w:tcPr>
                <w:p w14:paraId="3AF06862">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空间相对位置/m</w:t>
                  </w:r>
                </w:p>
              </w:tc>
              <w:tc>
                <w:tcPr>
                  <w:tcW w:w="676" w:type="pct"/>
                  <w:vMerge w:val="restart"/>
                  <w:noWrap w:val="0"/>
                  <w:vAlign w:val="center"/>
                </w:tcPr>
                <w:p w14:paraId="7BD6654E">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时段</w:t>
                  </w:r>
                </w:p>
              </w:tc>
              <w:tc>
                <w:tcPr>
                  <w:tcW w:w="734" w:type="pct"/>
                  <w:vMerge w:val="restart"/>
                  <w:noWrap w:val="0"/>
                  <w:vAlign w:val="center"/>
                </w:tcPr>
                <w:p w14:paraId="0CC63EA1">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贡献值/dB(A)</w:t>
                  </w:r>
                </w:p>
              </w:tc>
              <w:tc>
                <w:tcPr>
                  <w:tcW w:w="838" w:type="pct"/>
                  <w:vMerge w:val="restart"/>
                  <w:noWrap w:val="0"/>
                  <w:vAlign w:val="center"/>
                </w:tcPr>
                <w:p w14:paraId="44C96853">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噪声标准值/dB(A)</w:t>
                  </w:r>
                </w:p>
              </w:tc>
              <w:tc>
                <w:tcPr>
                  <w:tcW w:w="521" w:type="pct"/>
                  <w:vMerge w:val="restart"/>
                  <w:noWrap w:val="0"/>
                  <w:vAlign w:val="center"/>
                </w:tcPr>
                <w:p w14:paraId="1ED587B6">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达标情况</w:t>
                  </w:r>
                </w:p>
              </w:tc>
            </w:tr>
            <w:tr w14:paraId="578E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pct"/>
                  <w:vMerge w:val="continue"/>
                  <w:noWrap w:val="0"/>
                  <w:vAlign w:val="center"/>
                </w:tcPr>
                <w:p w14:paraId="4F811E78">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592" w:type="pct"/>
                  <w:noWrap w:val="0"/>
                  <w:vAlign w:val="center"/>
                </w:tcPr>
                <w:p w14:paraId="1E0E6244">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X</w:t>
                  </w:r>
                </w:p>
              </w:tc>
              <w:tc>
                <w:tcPr>
                  <w:tcW w:w="544" w:type="pct"/>
                  <w:noWrap w:val="0"/>
                  <w:vAlign w:val="center"/>
                </w:tcPr>
                <w:p w14:paraId="634F08D5">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Y</w:t>
                  </w:r>
                </w:p>
              </w:tc>
              <w:tc>
                <w:tcPr>
                  <w:tcW w:w="453" w:type="pct"/>
                  <w:noWrap w:val="0"/>
                  <w:vAlign w:val="center"/>
                </w:tcPr>
                <w:p w14:paraId="3D9B2D3B">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Z</w:t>
                  </w:r>
                </w:p>
              </w:tc>
              <w:tc>
                <w:tcPr>
                  <w:tcW w:w="676" w:type="pct"/>
                  <w:vMerge w:val="continue"/>
                  <w:noWrap w:val="0"/>
                  <w:vAlign w:val="center"/>
                </w:tcPr>
                <w:p w14:paraId="37F5A8C2">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734" w:type="pct"/>
                  <w:vMerge w:val="continue"/>
                  <w:noWrap w:val="0"/>
                  <w:vAlign w:val="center"/>
                </w:tcPr>
                <w:p w14:paraId="5B8546F9">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838" w:type="pct"/>
                  <w:vMerge w:val="continue"/>
                  <w:noWrap w:val="0"/>
                  <w:vAlign w:val="center"/>
                </w:tcPr>
                <w:p w14:paraId="31828489">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521" w:type="pct"/>
                  <w:vMerge w:val="continue"/>
                  <w:noWrap w:val="0"/>
                  <w:vAlign w:val="center"/>
                </w:tcPr>
                <w:p w14:paraId="75DEE08B">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r>
            <w:tr w14:paraId="27A6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pct"/>
                  <w:noWrap w:val="0"/>
                  <w:vAlign w:val="center"/>
                </w:tcPr>
                <w:p w14:paraId="0640916D">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东厂界</w:t>
                  </w:r>
                </w:p>
              </w:tc>
              <w:tc>
                <w:tcPr>
                  <w:tcW w:w="592" w:type="pct"/>
                  <w:noWrap w:val="0"/>
                  <w:vAlign w:val="center"/>
                </w:tcPr>
                <w:p w14:paraId="00A571DD">
                  <w:pPr>
                    <w:adjustRightIn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45.5</w:t>
                  </w:r>
                </w:p>
              </w:tc>
              <w:tc>
                <w:tcPr>
                  <w:tcW w:w="544" w:type="pct"/>
                  <w:noWrap w:val="0"/>
                  <w:vAlign w:val="center"/>
                </w:tcPr>
                <w:p w14:paraId="6F929F07">
                  <w:pPr>
                    <w:adjustRightIn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-16.32</w:t>
                  </w:r>
                </w:p>
              </w:tc>
              <w:tc>
                <w:tcPr>
                  <w:tcW w:w="453" w:type="pct"/>
                  <w:noWrap w:val="0"/>
                  <w:vAlign w:val="center"/>
                </w:tcPr>
                <w:p w14:paraId="0EEA5EF2">
                  <w:pPr>
                    <w:adjustRightIn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w:t>
                  </w:r>
                </w:p>
              </w:tc>
              <w:tc>
                <w:tcPr>
                  <w:tcW w:w="676" w:type="pct"/>
                  <w:noWrap w:val="0"/>
                  <w:vAlign w:val="center"/>
                </w:tcPr>
                <w:p w14:paraId="421B82A3">
                  <w:pPr>
                    <w:adjustRightIn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昼间</w:t>
                  </w:r>
                  <w:r>
                    <w:rPr>
                      <w:rFonts w:hint="eastAsia" w:cs="Times New Roman"/>
                      <w:color w:val="000000" w:themeColor="text1"/>
                      <w:sz w:val="21"/>
                      <w:szCs w:val="21"/>
                      <w:lang w:val="en-US" w:eastAsia="zh-CN"/>
                      <w14:textFill>
                        <w14:solidFill>
                          <w14:schemeClr w14:val="tx1"/>
                        </w14:solidFill>
                      </w14:textFill>
                    </w:rPr>
                    <w:t>/夜间</w:t>
                  </w:r>
                </w:p>
              </w:tc>
              <w:tc>
                <w:tcPr>
                  <w:tcW w:w="734" w:type="pct"/>
                  <w:noWrap w:val="0"/>
                  <w:vAlign w:val="center"/>
                </w:tcPr>
                <w:p w14:paraId="6A3DE152">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49.05</w:t>
                  </w:r>
                </w:p>
              </w:tc>
              <w:tc>
                <w:tcPr>
                  <w:tcW w:w="838" w:type="pct"/>
                  <w:vMerge w:val="restart"/>
                  <w:noWrap w:val="0"/>
                  <w:vAlign w:val="center"/>
                </w:tcPr>
                <w:p w14:paraId="74A88155">
                  <w:pPr>
                    <w:pStyle w:val="14"/>
                    <w:adjustRightInd w:val="0"/>
                    <w:spacing w:after="0" w:line="240" w:lineRule="auto"/>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昼间</w:t>
                  </w:r>
                  <w:r>
                    <w:rPr>
                      <w:rFonts w:hint="default" w:ascii="Times New Roman" w:hAnsi="Times New Roman" w:eastAsia="宋体" w:cs="Times New Roman"/>
                      <w:color w:val="000000" w:themeColor="text1"/>
                      <w:sz w:val="21"/>
                      <w:szCs w:val="21"/>
                      <w14:textFill>
                        <w14:solidFill>
                          <w14:schemeClr w14:val="tx1"/>
                        </w14:solidFill>
                      </w14:textFill>
                    </w:rPr>
                    <w:t>6</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w:t>
                  </w:r>
                </w:p>
                <w:p w14:paraId="7D2E15F4">
                  <w:pPr>
                    <w:pStyle w:val="14"/>
                    <w:adjustRightIn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夜间</w:t>
                  </w:r>
                  <w:r>
                    <w:rPr>
                      <w:rFonts w:hint="eastAsia" w:cs="Times New Roman"/>
                      <w:color w:val="000000" w:themeColor="text1"/>
                      <w:sz w:val="21"/>
                      <w:szCs w:val="21"/>
                      <w:lang w:val="en-US" w:eastAsia="zh-CN"/>
                      <w14:textFill>
                        <w14:solidFill>
                          <w14:schemeClr w14:val="tx1"/>
                        </w14:solidFill>
                      </w14:textFill>
                    </w:rPr>
                    <w:t>50</w:t>
                  </w:r>
                </w:p>
              </w:tc>
              <w:tc>
                <w:tcPr>
                  <w:tcW w:w="521" w:type="pct"/>
                  <w:noWrap w:val="0"/>
                  <w:vAlign w:val="center"/>
                </w:tcPr>
                <w:p w14:paraId="5FF05979">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14:paraId="5773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pct"/>
                  <w:noWrap w:val="0"/>
                  <w:vAlign w:val="center"/>
                </w:tcPr>
                <w:p w14:paraId="042F4A40">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南厂界</w:t>
                  </w:r>
                </w:p>
              </w:tc>
              <w:tc>
                <w:tcPr>
                  <w:tcW w:w="592" w:type="pct"/>
                  <w:noWrap w:val="0"/>
                  <w:vAlign w:val="center"/>
                </w:tcPr>
                <w:p w14:paraId="739EDD1B">
                  <w:pPr>
                    <w:adjustRightIn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22.57</w:t>
                  </w:r>
                </w:p>
              </w:tc>
              <w:tc>
                <w:tcPr>
                  <w:tcW w:w="544" w:type="pct"/>
                  <w:noWrap w:val="0"/>
                  <w:vAlign w:val="center"/>
                </w:tcPr>
                <w:p w14:paraId="72772878">
                  <w:pPr>
                    <w:adjustRightIn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24.98</w:t>
                  </w:r>
                </w:p>
              </w:tc>
              <w:tc>
                <w:tcPr>
                  <w:tcW w:w="453" w:type="pct"/>
                  <w:noWrap w:val="0"/>
                  <w:vAlign w:val="center"/>
                </w:tcPr>
                <w:p w14:paraId="41AC8C3F">
                  <w:pPr>
                    <w:adjustRightIn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w:t>
                  </w:r>
                </w:p>
              </w:tc>
              <w:tc>
                <w:tcPr>
                  <w:tcW w:w="676" w:type="pct"/>
                  <w:noWrap w:val="0"/>
                  <w:vAlign w:val="center"/>
                </w:tcPr>
                <w:p w14:paraId="05D53502">
                  <w:pPr>
                    <w:adjustRightInd w:val="0"/>
                    <w:spacing w:before="0" w:after="0" w:line="240" w:lineRule="auto"/>
                    <w:ind w:right="0"/>
                    <w:jc w:val="center"/>
                    <w:rPr>
                      <w:rFonts w:hint="default" w:ascii="Times New Roman" w:hAnsi="Times New Roman" w:eastAsia="宋体" w:cs="Times New Roman"/>
                      <w:color w:val="000000" w:themeColor="text1"/>
                      <w:kern w:val="2"/>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昼间</w:t>
                  </w:r>
                  <w:r>
                    <w:rPr>
                      <w:rFonts w:hint="eastAsia" w:cs="Times New Roman"/>
                      <w:color w:val="000000" w:themeColor="text1"/>
                      <w:sz w:val="21"/>
                      <w:szCs w:val="21"/>
                      <w:lang w:val="en-US" w:eastAsia="zh-CN"/>
                      <w14:textFill>
                        <w14:solidFill>
                          <w14:schemeClr w14:val="tx1"/>
                        </w14:solidFill>
                      </w14:textFill>
                    </w:rPr>
                    <w:t>/夜间</w:t>
                  </w:r>
                </w:p>
              </w:tc>
              <w:tc>
                <w:tcPr>
                  <w:tcW w:w="734" w:type="pct"/>
                  <w:noWrap w:val="0"/>
                  <w:vAlign w:val="center"/>
                </w:tcPr>
                <w:p w14:paraId="40837917">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48.83</w:t>
                  </w:r>
                </w:p>
              </w:tc>
              <w:tc>
                <w:tcPr>
                  <w:tcW w:w="838" w:type="pct"/>
                  <w:vMerge w:val="continue"/>
                  <w:noWrap w:val="0"/>
                  <w:vAlign w:val="center"/>
                </w:tcPr>
                <w:p w14:paraId="66558178">
                  <w:pPr>
                    <w:pStyle w:val="14"/>
                    <w:adjustRightIn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521" w:type="pct"/>
                  <w:noWrap w:val="0"/>
                  <w:vAlign w:val="center"/>
                </w:tcPr>
                <w:p w14:paraId="0D7832F7">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14:paraId="7E38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pct"/>
                  <w:noWrap w:val="0"/>
                  <w:vAlign w:val="center"/>
                </w:tcPr>
                <w:p w14:paraId="33E72FD4">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西厂界</w:t>
                  </w:r>
                </w:p>
              </w:tc>
              <w:tc>
                <w:tcPr>
                  <w:tcW w:w="592" w:type="pct"/>
                  <w:noWrap w:val="0"/>
                  <w:vAlign w:val="center"/>
                </w:tcPr>
                <w:p w14:paraId="288B3EF1">
                  <w:pPr>
                    <w:pStyle w:val="14"/>
                    <w:adjustRightIn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w:t>
                  </w:r>
                </w:p>
              </w:tc>
              <w:tc>
                <w:tcPr>
                  <w:tcW w:w="544" w:type="pct"/>
                  <w:noWrap w:val="0"/>
                  <w:vAlign w:val="center"/>
                </w:tcPr>
                <w:p w14:paraId="01BD6107">
                  <w:pPr>
                    <w:pStyle w:val="14"/>
                    <w:adjustRightIn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35.64</w:t>
                  </w:r>
                </w:p>
              </w:tc>
              <w:tc>
                <w:tcPr>
                  <w:tcW w:w="453" w:type="pct"/>
                  <w:noWrap w:val="0"/>
                  <w:vAlign w:val="center"/>
                </w:tcPr>
                <w:p w14:paraId="5DB6253A">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1.2</w:t>
                  </w:r>
                </w:p>
              </w:tc>
              <w:tc>
                <w:tcPr>
                  <w:tcW w:w="676" w:type="pct"/>
                  <w:noWrap w:val="0"/>
                  <w:vAlign w:val="center"/>
                </w:tcPr>
                <w:p w14:paraId="2AB09FC7">
                  <w:pPr>
                    <w:adjustRightInd w:val="0"/>
                    <w:spacing w:before="0" w:after="0" w:line="240" w:lineRule="auto"/>
                    <w:ind w:right="0"/>
                    <w:jc w:val="center"/>
                    <w:rPr>
                      <w:rFonts w:hint="default" w:ascii="Times New Roman" w:hAnsi="Times New Roman" w:eastAsia="宋体" w:cs="Times New Roman"/>
                      <w:color w:val="000000" w:themeColor="text1"/>
                      <w:kern w:val="2"/>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昼间</w:t>
                  </w:r>
                  <w:r>
                    <w:rPr>
                      <w:rFonts w:hint="eastAsia" w:cs="Times New Roman"/>
                      <w:color w:val="000000" w:themeColor="text1"/>
                      <w:sz w:val="21"/>
                      <w:szCs w:val="21"/>
                      <w:lang w:val="en-US" w:eastAsia="zh-CN"/>
                      <w14:textFill>
                        <w14:solidFill>
                          <w14:schemeClr w14:val="tx1"/>
                        </w14:solidFill>
                      </w14:textFill>
                    </w:rPr>
                    <w:t>/夜间</w:t>
                  </w:r>
                </w:p>
              </w:tc>
              <w:tc>
                <w:tcPr>
                  <w:tcW w:w="734" w:type="pct"/>
                  <w:noWrap w:val="0"/>
                  <w:vAlign w:val="center"/>
                </w:tcPr>
                <w:p w14:paraId="427EA5F4">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49.71</w:t>
                  </w:r>
                </w:p>
              </w:tc>
              <w:tc>
                <w:tcPr>
                  <w:tcW w:w="838" w:type="pct"/>
                  <w:vMerge w:val="continue"/>
                  <w:noWrap w:val="0"/>
                  <w:vAlign w:val="center"/>
                </w:tcPr>
                <w:p w14:paraId="214B085A">
                  <w:pPr>
                    <w:pStyle w:val="14"/>
                    <w:adjustRightInd w:val="0"/>
                    <w:spacing w:after="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521" w:type="pct"/>
                  <w:noWrap w:val="0"/>
                  <w:vAlign w:val="center"/>
                </w:tcPr>
                <w:p w14:paraId="5A383059">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14:paraId="5818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pct"/>
                  <w:noWrap w:val="0"/>
                  <w:vAlign w:val="center"/>
                </w:tcPr>
                <w:p w14:paraId="05604ADA">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北厂界</w:t>
                  </w:r>
                </w:p>
              </w:tc>
              <w:tc>
                <w:tcPr>
                  <w:tcW w:w="592" w:type="pct"/>
                  <w:noWrap w:val="0"/>
                  <w:vAlign w:val="center"/>
                </w:tcPr>
                <w:p w14:paraId="1479DEF0">
                  <w:pPr>
                    <w:adjustRightIn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24.83</w:t>
                  </w:r>
                </w:p>
              </w:tc>
              <w:tc>
                <w:tcPr>
                  <w:tcW w:w="544" w:type="pct"/>
                  <w:noWrap w:val="0"/>
                  <w:vAlign w:val="center"/>
                </w:tcPr>
                <w:p w14:paraId="6775D06F">
                  <w:pPr>
                    <w:adjustRightIn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31.91</w:t>
                  </w:r>
                </w:p>
              </w:tc>
              <w:tc>
                <w:tcPr>
                  <w:tcW w:w="453" w:type="pct"/>
                  <w:noWrap w:val="0"/>
                  <w:vAlign w:val="center"/>
                </w:tcPr>
                <w:p w14:paraId="386877EB">
                  <w:pPr>
                    <w:adjustRightIn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w:t>
                  </w:r>
                </w:p>
              </w:tc>
              <w:tc>
                <w:tcPr>
                  <w:tcW w:w="676" w:type="pct"/>
                  <w:noWrap w:val="0"/>
                  <w:vAlign w:val="center"/>
                </w:tcPr>
                <w:p w14:paraId="65092D57">
                  <w:pPr>
                    <w:adjustRightInd w:val="0"/>
                    <w:spacing w:before="0" w:after="0" w:line="240" w:lineRule="auto"/>
                    <w:ind w:right="0"/>
                    <w:jc w:val="center"/>
                    <w:rPr>
                      <w:rFonts w:hint="default" w:ascii="Times New Roman" w:hAnsi="Times New Roman" w:eastAsia="宋体" w:cs="Times New Roman"/>
                      <w:color w:val="000000" w:themeColor="text1"/>
                      <w:kern w:val="2"/>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昼间</w:t>
                  </w:r>
                  <w:r>
                    <w:rPr>
                      <w:rFonts w:hint="eastAsia" w:cs="Times New Roman"/>
                      <w:color w:val="000000" w:themeColor="text1"/>
                      <w:sz w:val="21"/>
                      <w:szCs w:val="21"/>
                      <w:lang w:val="en-US" w:eastAsia="zh-CN"/>
                      <w14:textFill>
                        <w14:solidFill>
                          <w14:schemeClr w14:val="tx1"/>
                        </w14:solidFill>
                      </w14:textFill>
                    </w:rPr>
                    <w:t>/夜间</w:t>
                  </w:r>
                </w:p>
              </w:tc>
              <w:tc>
                <w:tcPr>
                  <w:tcW w:w="734" w:type="pct"/>
                  <w:noWrap w:val="0"/>
                  <w:vAlign w:val="center"/>
                </w:tcPr>
                <w:p w14:paraId="2E3B0A36">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48.99</w:t>
                  </w:r>
                </w:p>
              </w:tc>
              <w:tc>
                <w:tcPr>
                  <w:tcW w:w="838" w:type="pct"/>
                  <w:vMerge w:val="continue"/>
                  <w:noWrap w:val="0"/>
                  <w:vAlign w:val="center"/>
                </w:tcPr>
                <w:p w14:paraId="77BE4FA3">
                  <w:pPr>
                    <w:pStyle w:val="14"/>
                    <w:adjustRightInd w:val="0"/>
                    <w:spacing w:after="0" w:line="240" w:lineRule="auto"/>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p>
              </w:tc>
              <w:tc>
                <w:tcPr>
                  <w:tcW w:w="521" w:type="pct"/>
                  <w:noWrap w:val="0"/>
                  <w:vAlign w:val="center"/>
                </w:tcPr>
                <w:p w14:paraId="41D6B4E4">
                  <w:pPr>
                    <w:pStyle w:val="14"/>
                    <w:adjustRightInd w:val="0"/>
                    <w:spacing w:after="0"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bl>
          <w:p w14:paraId="7DF2E70E">
            <w:pPr>
              <w:adjustRightInd w:val="0"/>
              <w:snapToGrid w:val="0"/>
              <w:spacing w:before="120" w:beforeLines="50"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w:t>
            </w:r>
            <w:r>
              <w:rPr>
                <w:rFonts w:hint="eastAsia" w:cs="Times New Roman"/>
                <w:color w:val="000000" w:themeColor="text1"/>
                <w:sz w:val="24"/>
                <w:lang w:eastAsia="zh-CN"/>
                <w14:textFill>
                  <w14:solidFill>
                    <w14:schemeClr w14:val="tx1"/>
                  </w14:solidFill>
                </w14:textFill>
              </w:rPr>
              <w:t>上表</w:t>
            </w:r>
            <w:r>
              <w:rPr>
                <w:rFonts w:hint="default" w:ascii="Times New Roman" w:hAnsi="Times New Roman" w:cs="Times New Roman"/>
                <w:color w:val="000000" w:themeColor="text1"/>
                <w:sz w:val="24"/>
                <w14:textFill>
                  <w14:solidFill>
                    <w14:schemeClr w14:val="tx1"/>
                  </w14:solidFill>
                </w14:textFill>
              </w:rPr>
              <w:t>可知，本项目产噪设备经采取低噪声设备、</w:t>
            </w:r>
            <w:r>
              <w:rPr>
                <w:rFonts w:hint="default" w:ascii="Times New Roman" w:hAnsi="Times New Roman" w:cs="Times New Roman"/>
                <w:color w:val="000000" w:themeColor="text1"/>
                <w:sz w:val="24"/>
                <w:lang w:eastAsia="zh-CN"/>
                <w14:textFill>
                  <w14:solidFill>
                    <w14:schemeClr w14:val="tx1"/>
                  </w14:solidFill>
                </w14:textFill>
              </w:rPr>
              <w:t>风机</w:t>
            </w:r>
            <w:r>
              <w:rPr>
                <w:rFonts w:hint="default" w:ascii="Times New Roman" w:hAnsi="Times New Roman" w:cs="Times New Roman"/>
                <w:color w:val="000000" w:themeColor="text1"/>
                <w:sz w:val="24"/>
                <w14:textFill>
                  <w14:solidFill>
                    <w14:schemeClr w14:val="tx1"/>
                  </w14:solidFill>
                </w14:textFill>
              </w:rPr>
              <w:t>安装消声器</w:t>
            </w:r>
            <w:r>
              <w:rPr>
                <w:rFonts w:hint="default" w:ascii="Times New Roman" w:hAnsi="Times New Roman" w:cs="Times New Roman"/>
                <w:color w:val="000000" w:themeColor="text1"/>
                <w:sz w:val="24"/>
                <w:lang w:eastAsia="zh-CN"/>
                <w14:textFill>
                  <w14:solidFill>
                    <w14:schemeClr w14:val="tx1"/>
                  </w14:solidFill>
                </w14:textFill>
              </w:rPr>
              <w:t>并加装隔音罩和减震垫</w:t>
            </w:r>
            <w:r>
              <w:rPr>
                <w:rFonts w:hint="default" w:ascii="Times New Roman" w:hAnsi="Times New Roman" w:cs="Times New Roman"/>
                <w:color w:val="000000" w:themeColor="text1"/>
                <w:sz w:val="24"/>
                <w14:textFill>
                  <w14:solidFill>
                    <w14:schemeClr w14:val="tx1"/>
                  </w14:solidFill>
                </w14:textFill>
              </w:rPr>
              <w:t>，合理布局，利用墙体隔声、距离衰减</w:t>
            </w:r>
            <w:r>
              <w:rPr>
                <w:rFonts w:hint="eastAsia" w:cs="Times New Roman"/>
                <w:color w:val="000000" w:themeColor="text1"/>
                <w:sz w:val="24"/>
                <w:lang w:eastAsia="zh-CN"/>
                <w14:textFill>
                  <w14:solidFill>
                    <w14:schemeClr w14:val="tx1"/>
                  </w14:solidFill>
                </w14:textFill>
              </w:rPr>
              <w:t>，生产设备</w:t>
            </w:r>
            <w:r>
              <w:rPr>
                <w:rFonts w:hint="default" w:ascii="Times New Roman" w:hAnsi="Times New Roman" w:cs="Times New Roman"/>
                <w:color w:val="000000" w:themeColor="text1"/>
                <w:sz w:val="24"/>
                <w14:textFill>
                  <w14:solidFill>
                    <w14:schemeClr w14:val="tx1"/>
                  </w14:solidFill>
                </w14:textFill>
              </w:rPr>
              <w:t>布置于</w:t>
            </w:r>
            <w:r>
              <w:rPr>
                <w:rFonts w:hint="eastAsia" w:cs="Times New Roman"/>
                <w:color w:val="000000" w:themeColor="text1"/>
                <w:sz w:val="24"/>
                <w:lang w:eastAsia="zh-CN"/>
                <w14:textFill>
                  <w14:solidFill>
                    <w14:schemeClr w14:val="tx1"/>
                  </w14:solidFill>
                </w14:textFill>
              </w:rPr>
              <w:t>生产车间</w:t>
            </w:r>
            <w:r>
              <w:rPr>
                <w:rFonts w:hint="default" w:ascii="Times New Roman" w:hAnsi="Times New Roman" w:cs="Times New Roman"/>
                <w:color w:val="000000" w:themeColor="text1"/>
                <w:sz w:val="24"/>
                <w14:textFill>
                  <w14:solidFill>
                    <w14:schemeClr w14:val="tx1"/>
                  </w14:solidFill>
                </w14:textFill>
              </w:rPr>
              <w:t>等措施</w:t>
            </w:r>
            <w:r>
              <w:rPr>
                <w:rFonts w:hint="eastAsia" w:cs="Times New Roman"/>
                <w:color w:val="000000" w:themeColor="text1"/>
                <w:sz w:val="24"/>
                <w:lang w:eastAsia="zh-CN"/>
                <w14:textFill>
                  <w14:solidFill>
                    <w14:schemeClr w14:val="tx1"/>
                  </w14:solidFill>
                </w14:textFill>
              </w:rPr>
              <w:t>后</w:t>
            </w:r>
            <w:r>
              <w:rPr>
                <w:rFonts w:hint="default" w:ascii="Times New Roman" w:hAnsi="Times New Roman" w:cs="Times New Roman"/>
                <w:color w:val="000000" w:themeColor="text1"/>
                <w:sz w:val="24"/>
                <w14:textFill>
                  <w14:solidFill>
                    <w14:schemeClr w14:val="tx1"/>
                  </w14:solidFill>
                </w14:textFill>
              </w:rPr>
              <w:t>，项目运营期间</w:t>
            </w:r>
            <w:r>
              <w:rPr>
                <w:rFonts w:hint="eastAsia" w:cs="Times New Roman"/>
                <w:color w:val="000000" w:themeColor="text1"/>
                <w:sz w:val="24"/>
                <w:lang w:eastAsia="zh-CN"/>
                <w14:textFill>
                  <w14:solidFill>
                    <w14:schemeClr w14:val="tx1"/>
                  </w14:solidFill>
                </w14:textFill>
              </w:rPr>
              <w:t>昼间和夜间各</w:t>
            </w:r>
            <w:r>
              <w:rPr>
                <w:rFonts w:hint="default" w:ascii="Times New Roman" w:hAnsi="Times New Roman" w:cs="Times New Roman"/>
                <w:color w:val="000000" w:themeColor="text1"/>
                <w:sz w:val="24"/>
                <w14:textFill>
                  <w14:solidFill>
                    <w14:schemeClr w14:val="tx1"/>
                  </w14:solidFill>
                </w14:textFill>
              </w:rPr>
              <w:t>厂界噪声预测值</w:t>
            </w:r>
            <w:r>
              <w:rPr>
                <w:rFonts w:hint="eastAsia" w:cs="Times New Roman"/>
                <w:color w:val="000000" w:themeColor="text1"/>
                <w:sz w:val="24"/>
                <w:lang w:eastAsia="zh-CN"/>
                <w14:textFill>
                  <w14:solidFill>
                    <w14:schemeClr w14:val="tx1"/>
                  </w14:solidFill>
                </w14:textFill>
              </w:rPr>
              <w:t>均</w:t>
            </w:r>
            <w:r>
              <w:rPr>
                <w:rFonts w:hint="default" w:ascii="Times New Roman" w:hAnsi="Times New Roman" w:cs="Times New Roman"/>
                <w:color w:val="000000" w:themeColor="text1"/>
                <w:sz w:val="24"/>
                <w14:textFill>
                  <w14:solidFill>
                    <w14:schemeClr w14:val="tx1"/>
                  </w14:solidFill>
                </w14:textFill>
              </w:rPr>
              <w:t>能达到《工业企业厂界环境噪声排放标准》（GB12348-2008）2类标准限值要求。</w:t>
            </w:r>
            <w:r>
              <w:rPr>
                <w:rFonts w:hint="eastAsia" w:cs="Times New Roman"/>
                <w:color w:val="000000" w:themeColor="text1"/>
                <w:sz w:val="24"/>
                <w:lang w:eastAsia="zh-CN"/>
                <w14:textFill>
                  <w14:solidFill>
                    <w14:schemeClr w14:val="tx1"/>
                  </w14:solidFill>
                </w14:textFill>
              </w:rPr>
              <w:t>项目离玉溪汇龙生态园</w:t>
            </w:r>
            <w:r>
              <w:rPr>
                <w:rFonts w:hint="eastAsia" w:cs="Times New Roman"/>
                <w:color w:val="000000" w:themeColor="text1"/>
                <w:sz w:val="24"/>
                <w:lang w:val="en-US" w:eastAsia="zh-CN"/>
                <w14:textFill>
                  <w14:solidFill>
                    <w14:schemeClr w14:val="tx1"/>
                  </w14:solidFill>
                </w14:textFill>
              </w:rPr>
              <w:t>60m，且靠近项目一侧为游乐场，游玩人数较少，</w:t>
            </w:r>
            <w:r>
              <w:rPr>
                <w:rFonts w:hint="eastAsia" w:cs="Times New Roman"/>
                <w:color w:val="000000" w:themeColor="text1"/>
                <w:sz w:val="24"/>
                <w:lang w:eastAsia="zh-CN"/>
                <w14:textFill>
                  <w14:solidFill>
                    <w14:schemeClr w14:val="tx1"/>
                  </w14:solidFill>
                </w14:textFill>
              </w:rPr>
              <w:t>故</w:t>
            </w:r>
            <w:r>
              <w:rPr>
                <w:rFonts w:hint="default" w:ascii="Times New Roman" w:hAnsi="Times New Roman" w:eastAsia="宋体" w:cs="Times New Roman"/>
                <w:color w:val="000000" w:themeColor="text1"/>
                <w:sz w:val="24"/>
                <w:szCs w:val="24"/>
                <w14:textFill>
                  <w14:solidFill>
                    <w14:schemeClr w14:val="tx1"/>
                  </w14:solidFill>
                </w14:textFill>
              </w:rPr>
              <w:t>项目噪声不会对</w:t>
            </w:r>
            <w:r>
              <w:rPr>
                <w:rFonts w:hint="eastAsia" w:cs="Times New Roman"/>
                <w:color w:val="000000" w:themeColor="text1"/>
                <w:sz w:val="24"/>
                <w:szCs w:val="24"/>
                <w:lang w:eastAsia="zh-CN"/>
                <w14:textFill>
                  <w14:solidFill>
                    <w14:schemeClr w14:val="tx1"/>
                  </w14:solidFill>
                </w14:textFill>
              </w:rPr>
              <w:t>玉溪汇龙生态园及周边</w:t>
            </w:r>
            <w:r>
              <w:rPr>
                <w:rFonts w:hint="default" w:ascii="Times New Roman" w:hAnsi="Times New Roman" w:eastAsia="宋体" w:cs="Times New Roman"/>
                <w:color w:val="000000" w:themeColor="text1"/>
                <w:sz w:val="24"/>
                <w:szCs w:val="24"/>
                <w14:textFill>
                  <w14:solidFill>
                    <w14:schemeClr w14:val="tx1"/>
                  </w14:solidFill>
                </w14:textFill>
              </w:rPr>
              <w:t>区域声环境造成大的影响。</w:t>
            </w:r>
          </w:p>
          <w:p w14:paraId="6A96F1EE">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为进一步减少项目设备噪声对周围环境的影响，环评要求噪声防治应采取以下对策措施：</w:t>
            </w:r>
          </w:p>
          <w:p w14:paraId="3BCC1C64">
            <w:pPr>
              <w:snapToGrid w:val="0"/>
              <w:spacing w:line="360" w:lineRule="auto"/>
              <w:ind w:firstLine="480" w:firstLineChars="200"/>
              <w:rPr>
                <w:rFonts w:hint="eastAsia"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①合理安排设备安放位置，应将噪声大的</w:t>
            </w:r>
            <w:r>
              <w:rPr>
                <w:rFonts w:hint="default" w:ascii="Times New Roman" w:hAnsi="Times New Roman" w:cs="Times New Roman"/>
                <w:color w:val="000000" w:themeColor="text1"/>
                <w:sz w:val="24"/>
                <w:lang w:val="en-US" w:eastAsia="zh-CN"/>
                <w14:textFill>
                  <w14:solidFill>
                    <w14:schemeClr w14:val="tx1"/>
                  </w14:solidFill>
                </w14:textFill>
              </w:rPr>
              <w:t>设备</w:t>
            </w:r>
            <w:r>
              <w:rPr>
                <w:rFonts w:hint="default" w:ascii="Times New Roman" w:hAnsi="Times New Roman" w:cs="Times New Roman"/>
                <w:color w:val="000000" w:themeColor="text1"/>
                <w:sz w:val="24"/>
                <w14:textFill>
                  <w14:solidFill>
                    <w14:schemeClr w14:val="tx1"/>
                  </w14:solidFill>
                </w14:textFill>
              </w:rPr>
              <w:t>设置在厂</w:t>
            </w:r>
            <w:r>
              <w:rPr>
                <w:rFonts w:hint="default" w:ascii="Times New Roman" w:hAnsi="Times New Roman" w:cs="Times New Roman"/>
                <w:color w:val="000000" w:themeColor="text1"/>
                <w:sz w:val="24"/>
                <w:lang w:val="en-US" w:eastAsia="zh-CN"/>
                <w14:textFill>
                  <w14:solidFill>
                    <w14:schemeClr w14:val="tx1"/>
                  </w14:solidFill>
                </w14:textFill>
              </w:rPr>
              <w:t>房</w:t>
            </w:r>
            <w:r>
              <w:rPr>
                <w:rFonts w:hint="default" w:ascii="Times New Roman" w:hAnsi="Times New Roman" w:cs="Times New Roman"/>
                <w:color w:val="000000" w:themeColor="text1"/>
                <w:sz w:val="24"/>
                <w14:textFill>
                  <w14:solidFill>
                    <w14:schemeClr w14:val="tx1"/>
                  </w14:solidFill>
                </w14:textFill>
              </w:rPr>
              <w:t>中心，把噪声影响限制在厂区内，确保厂界噪声符合标准要求</w:t>
            </w:r>
            <w:r>
              <w:rPr>
                <w:rFonts w:hint="eastAsia" w:cs="Times New Roman"/>
                <w:color w:val="000000" w:themeColor="text1"/>
                <w:sz w:val="24"/>
                <w:lang w:eastAsia="zh-CN"/>
                <w14:textFill>
                  <w14:solidFill>
                    <w14:schemeClr w14:val="tx1"/>
                  </w14:solidFill>
                </w14:textFill>
              </w:rPr>
              <w:t>。</w:t>
            </w:r>
          </w:p>
          <w:p w14:paraId="2069F582">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②选用低噪声设备，</w:t>
            </w:r>
            <w:r>
              <w:rPr>
                <w:rFonts w:hint="eastAsia" w:cs="Times New Roman"/>
                <w:color w:val="000000" w:themeColor="text1"/>
                <w:sz w:val="24"/>
                <w:lang w:eastAsia="zh-CN"/>
                <w14:textFill>
                  <w14:solidFill>
                    <w14:schemeClr w14:val="tx1"/>
                  </w14:solidFill>
                </w14:textFill>
              </w:rPr>
              <w:t>生产设备均放置于生产车间内，并维持设备处于良好的运转状态；</w:t>
            </w:r>
            <w:r>
              <w:rPr>
                <w:rFonts w:hint="default" w:ascii="Times New Roman" w:hAnsi="Times New Roman" w:cs="Times New Roman"/>
                <w:color w:val="000000" w:themeColor="text1"/>
                <w:sz w:val="24"/>
                <w:lang w:eastAsia="zh-CN"/>
                <w14:textFill>
                  <w14:solidFill>
                    <w14:schemeClr w14:val="tx1"/>
                  </w14:solidFill>
                </w14:textFill>
              </w:rPr>
              <w:t>风机</w:t>
            </w:r>
            <w:r>
              <w:rPr>
                <w:rFonts w:hint="default" w:ascii="Times New Roman" w:hAnsi="Times New Roman" w:cs="Times New Roman"/>
                <w:color w:val="000000" w:themeColor="text1"/>
                <w:sz w:val="24"/>
                <w14:textFill>
                  <w14:solidFill>
                    <w14:schemeClr w14:val="tx1"/>
                  </w14:solidFill>
                </w14:textFill>
              </w:rPr>
              <w:t>安装消声器</w:t>
            </w:r>
            <w:r>
              <w:rPr>
                <w:rFonts w:hint="default" w:ascii="Times New Roman" w:hAnsi="Times New Roman" w:cs="Times New Roman"/>
                <w:color w:val="000000" w:themeColor="text1"/>
                <w:sz w:val="24"/>
                <w:lang w:eastAsia="zh-CN"/>
                <w14:textFill>
                  <w14:solidFill>
                    <w14:schemeClr w14:val="tx1"/>
                  </w14:solidFill>
                </w14:textFill>
              </w:rPr>
              <w:t>并加装隔音罩和减震垫</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同时设备之间保持间距，避免噪声叠加影响。</w:t>
            </w:r>
          </w:p>
          <w:p w14:paraId="1BFC3327">
            <w:pPr>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经采取上述措施后</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本项目噪声对周围环境的影响</w:t>
            </w:r>
            <w:r>
              <w:rPr>
                <w:rFonts w:hint="default" w:ascii="Times New Roman" w:hAnsi="Times New Roman" w:cs="Times New Roman"/>
                <w:color w:val="000000" w:themeColor="text1"/>
                <w:sz w:val="24"/>
                <w:lang w:eastAsia="zh-CN"/>
                <w14:textFill>
                  <w14:solidFill>
                    <w14:schemeClr w14:val="tx1"/>
                  </w14:solidFill>
                </w14:textFill>
              </w:rPr>
              <w:t>较小</w:t>
            </w:r>
            <w:r>
              <w:rPr>
                <w:rFonts w:hint="default" w:ascii="Times New Roman" w:hAnsi="Times New Roman" w:cs="Times New Roman"/>
                <w:color w:val="000000" w:themeColor="text1"/>
                <w:sz w:val="24"/>
                <w14:textFill>
                  <w14:solidFill>
                    <w14:schemeClr w14:val="tx1"/>
                  </w14:solidFill>
                </w14:textFill>
              </w:rPr>
              <w:t>。</w:t>
            </w:r>
          </w:p>
          <w:p w14:paraId="27115F2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snapToGrid w:val="0"/>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w:t>
            </w:r>
            <w:r>
              <w:rPr>
                <w:rFonts w:hint="default" w:ascii="Times New Roman" w:hAnsi="Times New Roman" w:cs="Times New Roman"/>
                <w:b/>
                <w:color w:val="000000" w:themeColor="text1"/>
                <w:sz w:val="24"/>
                <w:lang w:val="en-US" w:eastAsia="zh-CN"/>
                <w14:textFill>
                  <w14:solidFill>
                    <w14:schemeClr w14:val="tx1"/>
                  </w14:solidFill>
                </w14:textFill>
              </w:rPr>
              <w:t>3</w:t>
            </w:r>
            <w:r>
              <w:rPr>
                <w:rFonts w:hint="default" w:ascii="Times New Roman" w:hAnsi="Times New Roman" w:cs="Times New Roman"/>
                <w:b/>
                <w:color w:val="000000" w:themeColor="text1"/>
                <w:sz w:val="24"/>
                <w14:textFill>
                  <w14:solidFill>
                    <w14:schemeClr w14:val="tx1"/>
                  </w14:solidFill>
                </w14:textFill>
              </w:rPr>
              <w:t>）噪声环境自行监测计划</w:t>
            </w:r>
          </w:p>
          <w:p w14:paraId="607CF92B">
            <w:pPr>
              <w:widowControl/>
              <w:spacing w:line="360" w:lineRule="auto"/>
              <w:ind w:firstLine="480" w:firstLineChars="200"/>
              <w:jc w:val="left"/>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根据《固定污染源排污许可分类管理名录（</w:t>
            </w:r>
            <w:r>
              <w:rPr>
                <w:rFonts w:hint="eastAsia" w:ascii="TimesNewRomanPSMT" w:hAnsi="TimesNewRomanPSMT" w:eastAsia="TimesNewRomanPSMT"/>
                <w:color w:val="000000" w:themeColor="text1"/>
                <w:sz w:val="24"/>
                <w:szCs w:val="24"/>
                <w14:textFill>
                  <w14:solidFill>
                    <w14:schemeClr w14:val="tx1"/>
                  </w14:solidFill>
                </w14:textFill>
              </w:rPr>
              <w:t xml:space="preserve">2019 </w:t>
            </w:r>
            <w:r>
              <w:rPr>
                <w:rFonts w:hint="eastAsia" w:ascii="宋体" w:hAnsi="宋体" w:eastAsia="宋体"/>
                <w:color w:val="000000" w:themeColor="text1"/>
                <w:sz w:val="24"/>
                <w:szCs w:val="24"/>
                <w14:textFill>
                  <w14:solidFill>
                    <w14:schemeClr w14:val="tx1"/>
                  </w14:solidFill>
                </w14:textFill>
              </w:rPr>
              <w:t>年版）》分析，本项目排污许可实行排污许可</w:t>
            </w:r>
            <w:r>
              <w:rPr>
                <w:rFonts w:hint="eastAsia" w:ascii="宋体" w:hAnsi="宋体"/>
                <w:color w:val="000000" w:themeColor="text1"/>
                <w:sz w:val="24"/>
                <w:szCs w:val="24"/>
                <w:lang w:eastAsia="zh-CN"/>
                <w14:textFill>
                  <w14:solidFill>
                    <w14:schemeClr w14:val="tx1"/>
                  </w14:solidFill>
                </w14:textFill>
              </w:rPr>
              <w:t>登记</w:t>
            </w:r>
            <w:r>
              <w:rPr>
                <w:rFonts w:hint="eastAsia" w:ascii="宋体" w:hAnsi="宋体" w:eastAsia="宋体"/>
                <w:color w:val="000000" w:themeColor="text1"/>
                <w:sz w:val="24"/>
                <w:szCs w:val="24"/>
                <w14:textFill>
                  <w14:solidFill>
                    <w14:schemeClr w14:val="tx1"/>
                  </w14:solidFill>
                </w14:textFill>
              </w:rPr>
              <w:t>管理</w:t>
            </w:r>
            <w:r>
              <w:rPr>
                <w:rFonts w:hint="default" w:ascii="Times New Roman" w:hAnsi="Times New Roman" w:cs="Times New Roman"/>
                <w:color w:val="000000" w:themeColor="text1"/>
                <w:kern w:val="0"/>
                <w:sz w:val="24"/>
                <w:lang w:bidi="ar"/>
                <w14:textFill>
                  <w14:solidFill>
                    <w14:schemeClr w14:val="tx1"/>
                  </w14:solidFill>
                </w14:textFill>
              </w:rPr>
              <w:t>，根据《排污单位自行监测技术指南总则》（HJ819-2017），项目</w:t>
            </w:r>
            <w:r>
              <w:rPr>
                <w:rFonts w:hint="default" w:ascii="Times New Roman" w:hAnsi="Times New Roman" w:cs="Times New Roman"/>
                <w:color w:val="000000" w:themeColor="text1"/>
                <w:kern w:val="0"/>
                <w:sz w:val="24"/>
                <w:lang w:eastAsia="zh-CN" w:bidi="ar"/>
                <w14:textFill>
                  <w14:solidFill>
                    <w14:schemeClr w14:val="tx1"/>
                  </w14:solidFill>
                </w14:textFill>
              </w:rPr>
              <w:t>建成</w:t>
            </w:r>
            <w:r>
              <w:rPr>
                <w:rFonts w:hint="default" w:ascii="Times New Roman" w:hAnsi="Times New Roman" w:cs="Times New Roman"/>
                <w:color w:val="000000" w:themeColor="text1"/>
                <w:kern w:val="0"/>
                <w:sz w:val="24"/>
                <w:lang w:bidi="ar"/>
                <w14:textFill>
                  <w14:solidFill>
                    <w14:schemeClr w14:val="tx1"/>
                  </w14:solidFill>
                </w14:textFill>
              </w:rPr>
              <w:t xml:space="preserve">后，应定期组织噪声监测。若企业不具备监测条件，需委托当地具有监测资质的单位开展噪声监测。项目监测计划具体如下表所示。 </w:t>
            </w:r>
          </w:p>
          <w:p w14:paraId="356FCCD3">
            <w:pPr>
              <w:widowControl/>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color w:val="000000" w:themeColor="text1"/>
                <w:kern w:val="0"/>
                <w:sz w:val="24"/>
                <w:lang w:bidi="ar"/>
                <w14:textFill>
                  <w14:solidFill>
                    <w14:schemeClr w14:val="tx1"/>
                  </w14:solidFill>
                </w14:textFill>
              </w:rPr>
              <w:t>表 4-</w:t>
            </w:r>
            <w:r>
              <w:rPr>
                <w:rFonts w:hint="eastAsia" w:cs="Times New Roman"/>
                <w:b/>
                <w:color w:val="000000" w:themeColor="text1"/>
                <w:kern w:val="0"/>
                <w:sz w:val="24"/>
                <w:lang w:val="en-US" w:eastAsia="zh-CN" w:bidi="ar"/>
                <w14:textFill>
                  <w14:solidFill>
                    <w14:schemeClr w14:val="tx1"/>
                  </w14:solidFill>
                </w14:textFill>
              </w:rPr>
              <w:t>9</w:t>
            </w:r>
            <w:r>
              <w:rPr>
                <w:rFonts w:hint="default" w:ascii="Times New Roman" w:hAnsi="Times New Roman" w:cs="Times New Roman"/>
                <w:b/>
                <w:color w:val="000000" w:themeColor="text1"/>
                <w:kern w:val="0"/>
                <w:sz w:val="24"/>
                <w:lang w:bidi="ar"/>
                <w14:textFill>
                  <w14:solidFill>
                    <w14:schemeClr w14:val="tx1"/>
                  </w14:solidFill>
                </w14:textFill>
              </w:rPr>
              <w:t xml:space="preserve"> 项目运营期噪声自行监测要求</w:t>
            </w:r>
          </w:p>
          <w:tbl>
            <w:tblPr>
              <w:tblStyle w:val="3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1692"/>
              <w:gridCol w:w="1531"/>
              <w:gridCol w:w="1142"/>
              <w:gridCol w:w="3380"/>
            </w:tblGrid>
            <w:tr w14:paraId="3A99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81" w:type="pct"/>
                  <w:vAlign w:val="center"/>
                </w:tcPr>
                <w:p w14:paraId="4516077B">
                  <w:pPr>
                    <w:pStyle w:val="33"/>
                    <w:keepNext w:val="0"/>
                    <w:keepLines w:val="0"/>
                    <w:pageBreakBefore w:val="0"/>
                    <w:widowControl/>
                    <w:kinsoku/>
                    <w:wordWrap/>
                    <w:overflowPunct/>
                    <w:topLinePunct w:val="0"/>
                    <w:autoSpaceDE/>
                    <w:autoSpaceDN/>
                    <w:bidi w:val="0"/>
                    <w:adjustRightInd w:val="0"/>
                    <w:spacing w:before="0" w:after="0" w:line="240" w:lineRule="auto"/>
                    <w:ind w:firstLine="0" w:firstLineChars="0"/>
                    <w:jc w:val="center"/>
                    <w:textAlignment w:val="auto"/>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项目</w:t>
                  </w:r>
                </w:p>
              </w:tc>
              <w:tc>
                <w:tcPr>
                  <w:tcW w:w="987" w:type="pct"/>
                  <w:vAlign w:val="center"/>
                </w:tcPr>
                <w:p w14:paraId="7929DF5C">
                  <w:pPr>
                    <w:pStyle w:val="33"/>
                    <w:keepNext w:val="0"/>
                    <w:keepLines w:val="0"/>
                    <w:pageBreakBefore w:val="0"/>
                    <w:widowControl/>
                    <w:kinsoku/>
                    <w:wordWrap/>
                    <w:overflowPunct/>
                    <w:topLinePunct w:val="0"/>
                    <w:autoSpaceDE/>
                    <w:autoSpaceDN/>
                    <w:bidi w:val="0"/>
                    <w:adjustRightInd w:val="0"/>
                    <w:spacing w:before="0" w:after="0" w:line="240" w:lineRule="auto"/>
                    <w:ind w:firstLine="0" w:firstLineChars="0"/>
                    <w:jc w:val="center"/>
                    <w:textAlignment w:val="auto"/>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监测点位</w:t>
                  </w:r>
                </w:p>
              </w:tc>
              <w:tc>
                <w:tcPr>
                  <w:tcW w:w="893" w:type="pct"/>
                  <w:vAlign w:val="center"/>
                </w:tcPr>
                <w:p w14:paraId="566AB8EB">
                  <w:pPr>
                    <w:pStyle w:val="33"/>
                    <w:keepNext w:val="0"/>
                    <w:keepLines w:val="0"/>
                    <w:pageBreakBefore w:val="0"/>
                    <w:widowControl/>
                    <w:kinsoku/>
                    <w:wordWrap/>
                    <w:overflowPunct/>
                    <w:topLinePunct w:val="0"/>
                    <w:autoSpaceDE/>
                    <w:autoSpaceDN/>
                    <w:bidi w:val="0"/>
                    <w:adjustRightInd w:val="0"/>
                    <w:spacing w:before="0" w:after="0" w:line="240" w:lineRule="auto"/>
                    <w:ind w:firstLine="0" w:firstLineChars="0"/>
                    <w:jc w:val="center"/>
                    <w:textAlignment w:val="auto"/>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监测指标</w:t>
                  </w:r>
                </w:p>
              </w:tc>
              <w:tc>
                <w:tcPr>
                  <w:tcW w:w="666" w:type="pct"/>
                  <w:vAlign w:val="center"/>
                </w:tcPr>
                <w:p w14:paraId="5744E9CF">
                  <w:pPr>
                    <w:pStyle w:val="33"/>
                    <w:keepNext w:val="0"/>
                    <w:keepLines w:val="0"/>
                    <w:pageBreakBefore w:val="0"/>
                    <w:widowControl/>
                    <w:kinsoku/>
                    <w:wordWrap/>
                    <w:overflowPunct/>
                    <w:topLinePunct w:val="0"/>
                    <w:autoSpaceDE/>
                    <w:autoSpaceDN/>
                    <w:bidi w:val="0"/>
                    <w:adjustRightInd w:val="0"/>
                    <w:spacing w:before="0" w:after="0" w:line="240" w:lineRule="auto"/>
                    <w:ind w:firstLine="0" w:firstLineChars="0"/>
                    <w:jc w:val="center"/>
                    <w:textAlignment w:val="auto"/>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监测频次</w:t>
                  </w:r>
                </w:p>
              </w:tc>
              <w:tc>
                <w:tcPr>
                  <w:tcW w:w="1971" w:type="pct"/>
                  <w:vAlign w:val="center"/>
                </w:tcPr>
                <w:p w14:paraId="09CA8D42">
                  <w:pPr>
                    <w:pStyle w:val="33"/>
                    <w:keepNext w:val="0"/>
                    <w:keepLines w:val="0"/>
                    <w:pageBreakBefore w:val="0"/>
                    <w:widowControl/>
                    <w:kinsoku/>
                    <w:wordWrap/>
                    <w:overflowPunct/>
                    <w:topLinePunct w:val="0"/>
                    <w:autoSpaceDE/>
                    <w:autoSpaceDN/>
                    <w:bidi w:val="0"/>
                    <w:adjustRightInd w:val="0"/>
                    <w:spacing w:before="0" w:after="0" w:line="240" w:lineRule="auto"/>
                    <w:ind w:firstLine="0" w:firstLineChars="0"/>
                    <w:jc w:val="center"/>
                    <w:textAlignment w:val="auto"/>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执行标准</w:t>
                  </w:r>
                </w:p>
              </w:tc>
            </w:tr>
            <w:tr w14:paraId="34A1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1" w:type="pct"/>
                  <w:vAlign w:val="center"/>
                </w:tcPr>
                <w:p w14:paraId="20F62253">
                  <w:pPr>
                    <w:pStyle w:val="33"/>
                    <w:keepNext w:val="0"/>
                    <w:keepLines w:val="0"/>
                    <w:pageBreakBefore w:val="0"/>
                    <w:widowControl/>
                    <w:kinsoku/>
                    <w:wordWrap/>
                    <w:overflowPunct/>
                    <w:topLinePunct w:val="0"/>
                    <w:autoSpaceDE/>
                    <w:autoSpaceDN/>
                    <w:bidi w:val="0"/>
                    <w:adjustRightInd w:val="0"/>
                    <w:spacing w:before="0" w:after="0" w:line="240" w:lineRule="auto"/>
                    <w:ind w:firstLine="0" w:firstLineChars="0"/>
                    <w:jc w:val="center"/>
                    <w:textAlignment w:val="auto"/>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厂界噪声</w:t>
                  </w:r>
                </w:p>
              </w:tc>
              <w:tc>
                <w:tcPr>
                  <w:tcW w:w="987" w:type="pct"/>
                  <w:vAlign w:val="center"/>
                </w:tcPr>
                <w:p w14:paraId="1D8F7BFB">
                  <w:pPr>
                    <w:pStyle w:val="33"/>
                    <w:keepNext w:val="0"/>
                    <w:keepLines w:val="0"/>
                    <w:pageBreakBefore w:val="0"/>
                    <w:widowControl/>
                    <w:kinsoku/>
                    <w:wordWrap/>
                    <w:overflowPunct/>
                    <w:topLinePunct w:val="0"/>
                    <w:autoSpaceDE/>
                    <w:autoSpaceDN/>
                    <w:bidi w:val="0"/>
                    <w:adjustRightInd w:val="0"/>
                    <w:spacing w:before="0" w:after="0" w:line="240" w:lineRule="auto"/>
                    <w:ind w:firstLine="0" w:firstLineChars="0"/>
                    <w:jc w:val="center"/>
                    <w:textAlignment w:val="auto"/>
                    <w:rPr>
                      <w:rFonts w:hint="default" w:ascii="Times New Roman" w:hAnsi="Times New Roman" w:cs="Times New Roman"/>
                      <w:color w:val="000000" w:themeColor="text1"/>
                      <w:kern w:val="2"/>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东南西北厂界</w:t>
                  </w:r>
                </w:p>
              </w:tc>
              <w:tc>
                <w:tcPr>
                  <w:tcW w:w="893" w:type="pct"/>
                  <w:vAlign w:val="center"/>
                </w:tcPr>
                <w:p w14:paraId="53449348">
                  <w:pPr>
                    <w:keepNext w:val="0"/>
                    <w:keepLines w:val="0"/>
                    <w:pageBreakBefore w:val="0"/>
                    <w:widowControl/>
                    <w:kinsoku/>
                    <w:wordWrap/>
                    <w:overflowPunct/>
                    <w:topLinePunct w:val="0"/>
                    <w:autoSpaceDE/>
                    <w:autoSpaceDN/>
                    <w:bidi w:val="0"/>
                    <w:jc w:val="center"/>
                    <w:textAlignment w:val="auto"/>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color w:val="000000" w:themeColor="text1"/>
                      <w:kern w:val="0"/>
                      <w:szCs w:val="21"/>
                      <w:lang w:bidi="ar"/>
                      <w14:textFill>
                        <w14:solidFill>
                          <w14:schemeClr w14:val="tx1"/>
                        </w14:solidFill>
                      </w14:textFill>
                    </w:rPr>
                    <w:t>昼间、夜间等效声级Leq(A)</w:t>
                  </w:r>
                </w:p>
              </w:tc>
              <w:tc>
                <w:tcPr>
                  <w:tcW w:w="666" w:type="pct"/>
                  <w:vAlign w:val="center"/>
                </w:tcPr>
                <w:p w14:paraId="2719BF1E">
                  <w:pPr>
                    <w:keepNext w:val="0"/>
                    <w:keepLines w:val="0"/>
                    <w:pageBreakBefore w:val="0"/>
                    <w:widowControl/>
                    <w:kinsoku/>
                    <w:wordWrap/>
                    <w:overflowPunct/>
                    <w:topLinePunct w:val="0"/>
                    <w:autoSpaceDE/>
                    <w:autoSpaceDN/>
                    <w:bidi w:val="0"/>
                    <w:jc w:val="center"/>
                    <w:textAlignment w:val="auto"/>
                    <w:rPr>
                      <w:rFonts w:hint="eastAsia" w:ascii="Times New Roman" w:hAnsi="Times New Roman" w:eastAsia="宋体" w:cs="Times New Roman"/>
                      <w:bCs/>
                      <w:color w:val="000000" w:themeColor="text1"/>
                      <w:spacing w:val="-10"/>
                      <w:szCs w:val="21"/>
                      <w:lang w:eastAsia="zh-CN"/>
                      <w14:textFill>
                        <w14:solidFill>
                          <w14:schemeClr w14:val="tx1"/>
                        </w14:solidFill>
                      </w14:textFill>
                    </w:rPr>
                  </w:pPr>
                  <w:r>
                    <w:rPr>
                      <w:rFonts w:hint="default" w:ascii="Times New Roman" w:hAnsi="Times New Roman" w:cs="Times New Roman"/>
                      <w:bCs/>
                      <w:color w:val="000000" w:themeColor="text1"/>
                      <w:kern w:val="0"/>
                      <w:szCs w:val="21"/>
                      <w:lang w:bidi="ar"/>
                      <w14:textFill>
                        <w14:solidFill>
                          <w14:schemeClr w14:val="tx1"/>
                        </w14:solidFill>
                      </w14:textFill>
                    </w:rPr>
                    <w:t>1次/</w:t>
                  </w:r>
                  <w:r>
                    <w:rPr>
                      <w:rFonts w:hint="eastAsia" w:cs="Times New Roman"/>
                      <w:bCs/>
                      <w:color w:val="000000" w:themeColor="text1"/>
                      <w:kern w:val="0"/>
                      <w:szCs w:val="21"/>
                      <w:lang w:eastAsia="zh-CN" w:bidi="ar"/>
                      <w14:textFill>
                        <w14:solidFill>
                          <w14:schemeClr w14:val="tx1"/>
                        </w14:solidFill>
                      </w14:textFill>
                    </w:rPr>
                    <w:t>年</w:t>
                  </w:r>
                </w:p>
              </w:tc>
              <w:tc>
                <w:tcPr>
                  <w:tcW w:w="1971" w:type="pct"/>
                  <w:vAlign w:val="center"/>
                </w:tcPr>
                <w:p w14:paraId="21C59993">
                  <w:pPr>
                    <w:keepNext w:val="0"/>
                    <w:keepLines w:val="0"/>
                    <w:pageBreakBefore w:val="0"/>
                    <w:widowControl/>
                    <w:kinsoku/>
                    <w:wordWrap/>
                    <w:overflowPunct/>
                    <w:topLinePunct w:val="0"/>
                    <w:autoSpaceDE/>
                    <w:autoSpaceDN/>
                    <w:bidi w:val="0"/>
                    <w:jc w:val="center"/>
                    <w:textAlignment w:val="auto"/>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color w:val="000000" w:themeColor="text1"/>
                      <w:kern w:val="0"/>
                      <w:szCs w:val="21"/>
                      <w:lang w:bidi="ar"/>
                      <w14:textFill>
                        <w14:solidFill>
                          <w14:schemeClr w14:val="tx1"/>
                        </w14:solidFill>
                      </w14:textFill>
                    </w:rPr>
                    <w:t>执行《工业企业厂界环境噪声排放标准》（GB12348-2008）2类标准</w:t>
                  </w:r>
                </w:p>
              </w:tc>
            </w:tr>
          </w:tbl>
          <w:p w14:paraId="53CDAE41">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color w:val="000000" w:themeColor="text1"/>
                <w:spacing w:val="-10"/>
                <w:kern w:val="0"/>
                <w:sz w:val="24"/>
                <w14:textFill>
                  <w14:solidFill>
                    <w14:schemeClr w14:val="tx1"/>
                  </w14:solidFill>
                </w14:textFill>
              </w:rPr>
            </w:pPr>
            <w:r>
              <w:rPr>
                <w:rFonts w:hint="default" w:ascii="Times New Roman" w:hAnsi="Times New Roman" w:cs="Times New Roman"/>
                <w:b/>
                <w:color w:val="000000" w:themeColor="text1"/>
                <w:spacing w:val="-10"/>
                <w:kern w:val="0"/>
                <w:sz w:val="24"/>
                <w:lang w:val="en-US" w:eastAsia="zh-CN"/>
                <w14:textFill>
                  <w14:solidFill>
                    <w14:schemeClr w14:val="tx1"/>
                  </w14:solidFill>
                </w14:textFill>
              </w:rPr>
              <w:t>四</w:t>
            </w:r>
            <w:r>
              <w:rPr>
                <w:rFonts w:hint="default" w:ascii="Times New Roman" w:hAnsi="Times New Roman" w:cs="Times New Roman"/>
                <w:b/>
                <w:color w:val="000000" w:themeColor="text1"/>
                <w:spacing w:val="-10"/>
                <w:kern w:val="0"/>
                <w:sz w:val="24"/>
                <w14:textFill>
                  <w14:solidFill>
                    <w14:schemeClr w14:val="tx1"/>
                  </w14:solidFill>
                </w14:textFill>
              </w:rPr>
              <w:t>、固体废物环境影响和保护措施</w:t>
            </w:r>
          </w:p>
          <w:p w14:paraId="14A2CCEE">
            <w:pPr>
              <w:widowControl/>
              <w:spacing w:line="360" w:lineRule="auto"/>
              <w:ind w:firstLine="482" w:firstLineChars="200"/>
              <w:jc w:val="left"/>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b/>
                <w:bCs/>
                <w:color w:val="000000" w:themeColor="text1"/>
                <w:kern w:val="0"/>
                <w:sz w:val="24"/>
                <w:lang w:eastAsia="zh-CN"/>
                <w14:textFill>
                  <w14:solidFill>
                    <w14:schemeClr w14:val="tx1"/>
                  </w14:solidFill>
                </w14:textFill>
              </w:rPr>
              <w:t>（</w:t>
            </w:r>
            <w:r>
              <w:rPr>
                <w:rFonts w:hint="default" w:ascii="Times New Roman" w:hAnsi="Times New Roman" w:cs="Times New Roman"/>
                <w:b/>
                <w:bCs/>
                <w:color w:val="000000" w:themeColor="text1"/>
                <w:kern w:val="0"/>
                <w:sz w:val="24"/>
                <w:lang w:val="en-US" w:eastAsia="zh-CN"/>
                <w14:textFill>
                  <w14:solidFill>
                    <w14:schemeClr w14:val="tx1"/>
                  </w14:solidFill>
                </w14:textFill>
              </w:rPr>
              <w:t>1</w:t>
            </w:r>
            <w:r>
              <w:rPr>
                <w:rFonts w:hint="default" w:ascii="Times New Roman" w:hAnsi="Times New Roman" w:cs="Times New Roman"/>
                <w:b/>
                <w:bCs/>
                <w:color w:val="000000" w:themeColor="text1"/>
                <w:kern w:val="0"/>
                <w:sz w:val="24"/>
                <w:lang w:eastAsia="zh-CN"/>
                <w14:textFill>
                  <w14:solidFill>
                    <w14:schemeClr w14:val="tx1"/>
                  </w14:solidFill>
                </w14:textFill>
              </w:rPr>
              <w:t>）</w:t>
            </w:r>
            <w:r>
              <w:rPr>
                <w:rFonts w:hint="default" w:ascii="Times New Roman" w:hAnsi="Times New Roman" w:cs="Times New Roman"/>
                <w:b/>
                <w:bCs/>
                <w:color w:val="000000" w:themeColor="text1"/>
                <w:kern w:val="0"/>
                <w:sz w:val="24"/>
                <w14:textFill>
                  <w14:solidFill>
                    <w14:schemeClr w14:val="tx1"/>
                  </w14:solidFill>
                </w14:textFill>
              </w:rPr>
              <w:t>固体废物的产生和排放情况</w:t>
            </w:r>
          </w:p>
          <w:p w14:paraId="449C8DB8">
            <w:pPr>
              <w:widowControl/>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本项目运营期固体废物主要为</w:t>
            </w:r>
            <w:r>
              <w:rPr>
                <w:rFonts w:hint="eastAsia" w:cs="Times New Roman"/>
                <w:color w:val="000000" w:themeColor="text1"/>
                <w:sz w:val="24"/>
                <w:lang w:eastAsia="zh-CN"/>
                <w14:textFill>
                  <w14:solidFill>
                    <w14:schemeClr w14:val="tx1"/>
                  </w14:solidFill>
                </w14:textFill>
              </w:rPr>
              <w:t>车间沉降粉尘、除铁杂质、布袋除尘器收集的粉尘、废包装材料、</w:t>
            </w:r>
            <w:r>
              <w:rPr>
                <w:rFonts w:hint="default" w:ascii="Times New Roman" w:hAnsi="Times New Roman" w:cs="Times New Roman"/>
                <w:color w:val="000000" w:themeColor="text1"/>
                <w:sz w:val="24"/>
                <w14:textFill>
                  <w14:solidFill>
                    <w14:schemeClr w14:val="tx1"/>
                  </w14:solidFill>
                </w14:textFill>
              </w:rPr>
              <w:t>生活垃圾</w:t>
            </w:r>
            <w:r>
              <w:rPr>
                <w:rFonts w:hint="eastAsia" w:cs="Times New Roman"/>
                <w:color w:val="000000" w:themeColor="text1"/>
                <w:sz w:val="24"/>
                <w:lang w:eastAsia="zh-CN"/>
                <w14:textFill>
                  <w14:solidFill>
                    <w14:schemeClr w14:val="tx1"/>
                  </w14:solidFill>
                </w14:textFill>
              </w:rPr>
              <w:t>等</w:t>
            </w:r>
            <w:r>
              <w:rPr>
                <w:rFonts w:hint="default"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eastAsia="zh-CN"/>
                <w14:textFill>
                  <w14:solidFill>
                    <w14:schemeClr w14:val="tx1"/>
                  </w14:solidFill>
                </w14:textFill>
              </w:rPr>
              <w:t>生产设备送至专业维修机构维修，厂区内不产生废矿物油。本项目固体废物</w:t>
            </w:r>
            <w:r>
              <w:rPr>
                <w:rFonts w:hint="default" w:ascii="Times New Roman" w:hAnsi="Times New Roman" w:cs="Times New Roman"/>
                <w:color w:val="000000" w:themeColor="text1"/>
                <w:sz w:val="24"/>
                <w14:textFill>
                  <w14:solidFill>
                    <w14:schemeClr w14:val="tx1"/>
                  </w14:solidFill>
                </w14:textFill>
              </w:rPr>
              <w:t>具体产排情况如下：</w:t>
            </w:r>
          </w:p>
          <w:p w14:paraId="44F59BB8">
            <w:pPr>
              <w:spacing w:line="360" w:lineRule="auto"/>
              <w:ind w:firstLine="482" w:firstLineChars="200"/>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1）</w:t>
            </w:r>
            <w:r>
              <w:rPr>
                <w:rFonts w:hint="default" w:ascii="Times New Roman" w:hAnsi="Times New Roman" w:cs="Times New Roman"/>
                <w:b/>
                <w:color w:val="000000" w:themeColor="text1"/>
                <w:sz w:val="24"/>
                <w:lang w:val="en-US" w:eastAsia="zh-CN"/>
                <w14:textFill>
                  <w14:solidFill>
                    <w14:schemeClr w14:val="tx1"/>
                  </w14:solidFill>
                </w14:textFill>
              </w:rPr>
              <w:t>车间沉降粉尘</w:t>
            </w:r>
          </w:p>
          <w:p w14:paraId="64BD47AC">
            <w:pPr>
              <w:spacing w:line="360" w:lineRule="auto"/>
              <w:ind w:firstLine="480" w:firstLineChars="200"/>
              <w:rPr>
                <w:rFonts w:hint="eastAsia" w:cs="Times New Roman"/>
                <w:color w:val="000000" w:themeColor="text1"/>
                <w:sz w:val="24"/>
                <w:lang w:val="en-US"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本项目生产过程中会产生无组织粉尘，经车间阻隔后，部分沉降在车间内，产生量约为0.937t/a，统一收集后回用于生产。</w:t>
            </w:r>
          </w:p>
          <w:p w14:paraId="5C400E60">
            <w:pPr>
              <w:spacing w:line="360" w:lineRule="auto"/>
              <w:ind w:firstLine="482" w:firstLineChars="200"/>
              <w:rPr>
                <w:rFonts w:hint="default" w:cs="Times New Roman"/>
                <w:b/>
                <w:bCs/>
                <w:color w:val="000000" w:themeColor="text1"/>
                <w:sz w:val="24"/>
                <w:lang w:val="en-US" w:eastAsia="zh-CN"/>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2）除铁杂质</w:t>
            </w:r>
          </w:p>
          <w:p w14:paraId="7AA57306">
            <w:pPr>
              <w:spacing w:line="360" w:lineRule="auto"/>
              <w:ind w:firstLine="480" w:firstLineChars="200"/>
              <w:rPr>
                <w:rFonts w:hint="default" w:eastAsia="宋体" w:cs="Times New Roman"/>
                <w:b/>
                <w:bCs/>
                <w:color w:val="000000" w:themeColor="text1"/>
                <w:sz w:val="24"/>
                <w:lang w:val="en-US" w:eastAsia="zh-CN"/>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除铁过程中的铁屑、铁棒、铁钉等铁杂质</w:t>
            </w:r>
            <w:r>
              <w:rPr>
                <w:rFonts w:hint="eastAsia" w:ascii="宋体" w:hAnsi="宋体" w:eastAsia="宋体"/>
                <w:color w:val="000000" w:themeColor="text1"/>
                <w:sz w:val="24"/>
                <w:szCs w:val="24"/>
                <w:lang w:eastAsia="zh-CN"/>
                <w14:textFill>
                  <w14:solidFill>
                    <w14:schemeClr w14:val="tx1"/>
                  </w14:solidFill>
                </w14:textFill>
              </w:rPr>
              <w:t>产生量约为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t/a</w:t>
            </w:r>
            <w:r>
              <w:rPr>
                <w:rFonts w:hint="eastAsia" w:ascii="宋体" w:hAnsi="宋体" w:eastAsia="宋体"/>
                <w:color w:val="000000" w:themeColor="text1"/>
                <w:sz w:val="24"/>
                <w:szCs w:val="24"/>
                <w:lang w:val="en-US" w:eastAsia="zh-CN"/>
                <w14:textFill>
                  <w14:solidFill>
                    <w14:schemeClr w14:val="tx1"/>
                  </w14:solidFill>
                </w14:textFill>
              </w:rPr>
              <w:t>,这部分固体废物可回收利用，统一收集后外售给当地废品回收站。</w:t>
            </w:r>
          </w:p>
          <w:p w14:paraId="710DBA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3）布袋除尘器收集的粉尘</w:t>
            </w:r>
          </w:p>
          <w:p w14:paraId="0FDEBE9D">
            <w:pPr>
              <w:spacing w:line="360" w:lineRule="auto"/>
              <w:ind w:firstLine="480" w:firstLineChars="200"/>
              <w:rPr>
                <w:rFonts w:hint="eastAsia" w:cs="Times New Roman"/>
                <w:color w:val="000000" w:themeColor="text1"/>
                <w:sz w:val="24"/>
                <w:lang w:val="en-US"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本项目布袋除尘器收集到的粉尘量约为3.94t/a，统一收集后回用于生产。</w:t>
            </w:r>
          </w:p>
          <w:p w14:paraId="14B47958">
            <w:pPr>
              <w:spacing w:line="360" w:lineRule="auto"/>
              <w:ind w:firstLine="482" w:firstLineChars="200"/>
              <w:rPr>
                <w:rFonts w:hint="default" w:ascii="Times New Roman" w:hAnsi="Times New Roman" w:eastAsia="宋体" w:cs="Times New Roman"/>
                <w:color w:val="000000" w:themeColor="text1"/>
                <w:sz w:val="24"/>
                <w:lang w:eastAsia="zh-CN"/>
                <w14:textFill>
                  <w14:solidFill>
                    <w14:schemeClr w14:val="tx1"/>
                  </w14:solidFill>
                </w14:textFill>
              </w:rPr>
            </w:pPr>
            <w:r>
              <w:rPr>
                <w:rFonts w:hint="eastAsia" w:cs="Times New Roman"/>
                <w:b/>
                <w:color w:val="000000" w:themeColor="text1"/>
                <w:sz w:val="24"/>
                <w:lang w:val="en-US" w:eastAsia="zh-CN"/>
                <w14:textFill>
                  <w14:solidFill>
                    <w14:schemeClr w14:val="tx1"/>
                  </w14:solidFill>
                </w14:textFill>
              </w:rPr>
              <w:t>4</w:t>
            </w:r>
            <w:r>
              <w:rPr>
                <w:rFonts w:hint="default" w:ascii="Times New Roman" w:hAnsi="Times New Roman" w:cs="Times New Roman"/>
                <w:b/>
                <w:color w:val="000000" w:themeColor="text1"/>
                <w:sz w:val="24"/>
                <w14:textFill>
                  <w14:solidFill>
                    <w14:schemeClr w14:val="tx1"/>
                  </w14:solidFill>
                </w14:textFill>
              </w:rPr>
              <w:t>）</w:t>
            </w:r>
            <w:r>
              <w:rPr>
                <w:rFonts w:hint="default" w:ascii="Times New Roman" w:hAnsi="Times New Roman" w:cs="Times New Roman"/>
                <w:b/>
                <w:color w:val="000000" w:themeColor="text1"/>
                <w:sz w:val="24"/>
                <w:lang w:eastAsia="zh-CN"/>
                <w14:textFill>
                  <w14:solidFill>
                    <w14:schemeClr w14:val="tx1"/>
                  </w14:solidFill>
                </w14:textFill>
              </w:rPr>
              <w:t>废</w:t>
            </w:r>
            <w:r>
              <w:rPr>
                <w:rFonts w:hint="eastAsia" w:cs="Times New Roman"/>
                <w:b/>
                <w:color w:val="000000" w:themeColor="text1"/>
                <w:sz w:val="24"/>
                <w:lang w:eastAsia="zh-CN"/>
                <w14:textFill>
                  <w14:solidFill>
                    <w14:schemeClr w14:val="tx1"/>
                  </w14:solidFill>
                </w14:textFill>
              </w:rPr>
              <w:t>包装材料</w:t>
            </w:r>
          </w:p>
          <w:p w14:paraId="3F5022A6">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项目生产过程中会产生少量废包装袋，产生量约为</w:t>
            </w:r>
            <w:r>
              <w:rPr>
                <w:rFonts w:hint="eastAsia" w:cs="Times New Roman"/>
                <w:color w:val="000000" w:themeColor="text1"/>
                <w:sz w:val="24"/>
                <w:szCs w:val="24"/>
                <w:lang w:val="en-US" w:eastAsia="zh-CN"/>
                <w14:textFill>
                  <w14:solidFill>
                    <w14:schemeClr w14:val="tx1"/>
                  </w14:solidFill>
                </w14:textFill>
              </w:rPr>
              <w:t>0.1</w:t>
            </w:r>
            <w:r>
              <w:rPr>
                <w:rFonts w:hint="default" w:ascii="Times New Roman" w:hAnsi="Times New Roman" w:eastAsia="宋体" w:cs="Times New Roman"/>
                <w:color w:val="000000" w:themeColor="text1"/>
                <w:sz w:val="24"/>
                <w:szCs w:val="24"/>
                <w14:textFill>
                  <w14:solidFill>
                    <w14:schemeClr w14:val="tx1"/>
                  </w14:solidFill>
                </w14:textFill>
              </w:rPr>
              <w:t>t/a，统一收集后，外售废品回收站。</w:t>
            </w:r>
          </w:p>
          <w:p w14:paraId="15084279">
            <w:pPr>
              <w:spacing w:line="360" w:lineRule="auto"/>
              <w:ind w:firstLine="482" w:firstLineChars="200"/>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 xml:space="preserve"> </w:t>
            </w:r>
            <w:r>
              <w:rPr>
                <w:rFonts w:hint="eastAsia" w:cs="Times New Roman"/>
                <w:b/>
                <w:color w:val="000000" w:themeColor="text1"/>
                <w:sz w:val="24"/>
                <w:lang w:val="en-US" w:eastAsia="zh-CN"/>
                <w14:textFill>
                  <w14:solidFill>
                    <w14:schemeClr w14:val="tx1"/>
                  </w14:solidFill>
                </w14:textFill>
              </w:rPr>
              <w:t>5</w:t>
            </w:r>
            <w:r>
              <w:rPr>
                <w:rFonts w:hint="default" w:ascii="Times New Roman" w:hAnsi="Times New Roman" w:cs="Times New Roman"/>
                <w:b/>
                <w:color w:val="000000" w:themeColor="text1"/>
                <w:sz w:val="24"/>
                <w14:textFill>
                  <w14:solidFill>
                    <w14:schemeClr w14:val="tx1"/>
                  </w14:solidFill>
                </w14:textFill>
              </w:rPr>
              <w:t>）生活垃圾</w:t>
            </w:r>
          </w:p>
          <w:p w14:paraId="209D2D7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项目员工</w:t>
            </w:r>
            <w:r>
              <w:rPr>
                <w:rFonts w:hint="eastAsia" w:cs="Times New Roman"/>
                <w:color w:val="000000" w:themeColor="text1"/>
                <w:sz w:val="24"/>
                <w:lang w:val="en-US" w:eastAsia="zh-CN"/>
                <w14:textFill>
                  <w14:solidFill>
                    <w14:schemeClr w14:val="tx1"/>
                  </w14:solidFill>
                </w14:textFill>
              </w:rPr>
              <w:t>1</w:t>
            </w:r>
            <w:r>
              <w:rPr>
                <w:rFonts w:hint="default" w:ascii="Times New Roman" w:hAnsi="Times New Roman" w:cs="Times New Roman"/>
                <w:color w:val="000000" w:themeColor="text1"/>
                <w:sz w:val="24"/>
                <w14:textFill>
                  <w14:solidFill>
                    <w14:schemeClr w14:val="tx1"/>
                  </w14:solidFill>
                </w14:textFill>
              </w:rPr>
              <w:t>0人，生活垃圾按0.5kg/d.人计，则产生的垃圾量为</w:t>
            </w:r>
            <w:r>
              <w:rPr>
                <w:rFonts w:hint="eastAsia" w:cs="Times New Roman"/>
                <w:color w:val="000000" w:themeColor="text1"/>
                <w:sz w:val="24"/>
                <w:lang w:val="en-US" w:eastAsia="zh-CN"/>
                <w14:textFill>
                  <w14:solidFill>
                    <w14:schemeClr w14:val="tx1"/>
                  </w14:solidFill>
                </w14:textFill>
              </w:rPr>
              <w:t>1</w:t>
            </w:r>
            <w:r>
              <w:rPr>
                <w:rFonts w:hint="default" w:ascii="Times New Roman" w:hAnsi="Times New Roman" w:cs="Times New Roman"/>
                <w:color w:val="000000" w:themeColor="text1"/>
                <w:sz w:val="24"/>
                <w:lang w:val="en-US" w:eastAsia="zh-CN"/>
                <w14:textFill>
                  <w14:solidFill>
                    <w14:schemeClr w14:val="tx1"/>
                  </w14:solidFill>
                </w14:textFill>
              </w:rPr>
              <w:t>.5</w:t>
            </w:r>
            <w:r>
              <w:rPr>
                <w:rFonts w:hint="default" w:ascii="Times New Roman" w:hAnsi="Times New Roman" w:cs="Times New Roman"/>
                <w:color w:val="000000" w:themeColor="text1"/>
                <w:sz w:val="24"/>
                <w14:textFill>
                  <w14:solidFill>
                    <w14:schemeClr w14:val="tx1"/>
                  </w14:solidFill>
                </w14:textFill>
              </w:rPr>
              <w:t>t/a。生活垃圾经垃圾箱收集后，由环卫部门清运处置。</w:t>
            </w:r>
          </w:p>
          <w:p w14:paraId="66CD8B56">
            <w:pPr>
              <w:spacing w:line="360" w:lineRule="auto"/>
              <w:ind w:firstLine="480"/>
              <w:jc w:val="left"/>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项目固废产排情况见</w:t>
            </w:r>
            <w:r>
              <w:rPr>
                <w:rFonts w:hint="eastAsia" w:cs="Times New Roman"/>
                <w:color w:val="000000" w:themeColor="text1"/>
                <w:sz w:val="24"/>
                <w:lang w:eastAsia="zh-CN"/>
                <w14:textFill>
                  <w14:solidFill>
                    <w14:schemeClr w14:val="tx1"/>
                  </w14:solidFill>
                </w14:textFill>
              </w:rPr>
              <w:t>下</w:t>
            </w:r>
            <w:r>
              <w:rPr>
                <w:rFonts w:hint="default" w:ascii="Times New Roman" w:hAnsi="Times New Roman" w:cs="Times New Roman"/>
                <w:color w:val="000000" w:themeColor="text1"/>
                <w:sz w:val="24"/>
                <w14:textFill>
                  <w14:solidFill>
                    <w14:schemeClr w14:val="tx1"/>
                  </w14:solidFill>
                </w14:textFill>
              </w:rPr>
              <w:t>表。</w:t>
            </w:r>
          </w:p>
          <w:p w14:paraId="76674991">
            <w:pPr>
              <w:widowControl/>
              <w:adjustRightInd w:val="0"/>
              <w:snapToGrid w:val="0"/>
              <w:ind w:firstLine="442" w:firstLineChars="200"/>
              <w:contextualSpacing/>
              <w:jc w:val="center"/>
              <w:rPr>
                <w:rFonts w:hint="default" w:ascii="Times New Roman" w:hAnsi="Times New Roman" w:cs="Times New Roman"/>
                <w:b/>
                <w:color w:val="000000" w:themeColor="text1"/>
                <w:spacing w:val="-10"/>
                <w:kern w:val="0"/>
                <w:sz w:val="24"/>
                <w14:textFill>
                  <w14:solidFill>
                    <w14:schemeClr w14:val="tx1"/>
                  </w14:solidFill>
                </w14:textFill>
              </w:rPr>
            </w:pPr>
            <w:r>
              <w:rPr>
                <w:rFonts w:hint="default" w:ascii="Times New Roman" w:hAnsi="Times New Roman" w:cs="Times New Roman"/>
                <w:b/>
                <w:color w:val="000000" w:themeColor="text1"/>
                <w:spacing w:val="-10"/>
                <w:kern w:val="0"/>
                <w:sz w:val="24"/>
                <w14:textFill>
                  <w14:solidFill>
                    <w14:schemeClr w14:val="tx1"/>
                  </w14:solidFill>
                </w14:textFill>
              </w:rPr>
              <w:t>表4-</w:t>
            </w:r>
            <w:r>
              <w:rPr>
                <w:rFonts w:hint="default" w:ascii="Times New Roman" w:hAnsi="Times New Roman" w:cs="Times New Roman"/>
                <w:b/>
                <w:color w:val="000000" w:themeColor="text1"/>
                <w:spacing w:val="-10"/>
                <w:kern w:val="0"/>
                <w:sz w:val="24"/>
                <w:lang w:val="en-US" w:eastAsia="zh-CN"/>
                <w14:textFill>
                  <w14:solidFill>
                    <w14:schemeClr w14:val="tx1"/>
                  </w14:solidFill>
                </w14:textFill>
              </w:rPr>
              <w:t>1</w:t>
            </w:r>
            <w:r>
              <w:rPr>
                <w:rFonts w:hint="eastAsia" w:cs="Times New Roman"/>
                <w:b/>
                <w:color w:val="000000" w:themeColor="text1"/>
                <w:spacing w:val="-10"/>
                <w:kern w:val="0"/>
                <w:sz w:val="24"/>
                <w:lang w:val="en-US" w:eastAsia="zh-CN"/>
                <w14:textFill>
                  <w14:solidFill>
                    <w14:schemeClr w14:val="tx1"/>
                  </w14:solidFill>
                </w14:textFill>
              </w:rPr>
              <w:t>0</w:t>
            </w:r>
            <w:r>
              <w:rPr>
                <w:rFonts w:hint="default" w:ascii="Times New Roman" w:hAnsi="Times New Roman" w:cs="Times New Roman"/>
                <w:b/>
                <w:color w:val="000000" w:themeColor="text1"/>
                <w:spacing w:val="-10"/>
                <w:kern w:val="0"/>
                <w:sz w:val="24"/>
                <w14:textFill>
                  <w14:solidFill>
                    <w14:schemeClr w14:val="tx1"/>
                  </w14:solidFill>
                </w14:textFill>
              </w:rPr>
              <w:t xml:space="preserve">  项目固废产生量情况一览表</w:t>
            </w:r>
          </w:p>
          <w:tbl>
            <w:tblPr>
              <w:tblStyle w:val="35"/>
              <w:tblW w:w="499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28"/>
              <w:gridCol w:w="700"/>
              <w:gridCol w:w="1614"/>
              <w:gridCol w:w="647"/>
              <w:gridCol w:w="1583"/>
              <w:gridCol w:w="1114"/>
              <w:gridCol w:w="993"/>
              <w:gridCol w:w="1472"/>
            </w:tblGrid>
            <w:tr w14:paraId="43F76B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50" w:type="pct"/>
                  <w:noWrap w:val="0"/>
                  <w:vAlign w:val="center"/>
                </w:tcPr>
                <w:p w14:paraId="25AA5C35">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序号</w:t>
                  </w:r>
                </w:p>
              </w:tc>
              <w:tc>
                <w:tcPr>
                  <w:tcW w:w="409" w:type="pct"/>
                  <w:noWrap w:val="0"/>
                  <w:vAlign w:val="center"/>
                </w:tcPr>
                <w:p w14:paraId="5B70B614">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产生源</w:t>
                  </w:r>
                </w:p>
              </w:tc>
              <w:tc>
                <w:tcPr>
                  <w:tcW w:w="943" w:type="pct"/>
                  <w:noWrap w:val="0"/>
                  <w:vAlign w:val="center"/>
                </w:tcPr>
                <w:p w14:paraId="1E6E7CCD">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固体废物名称</w:t>
                  </w:r>
                </w:p>
              </w:tc>
              <w:tc>
                <w:tcPr>
                  <w:tcW w:w="378" w:type="pct"/>
                  <w:noWrap w:val="0"/>
                  <w:vAlign w:val="center"/>
                </w:tcPr>
                <w:p w14:paraId="378AA27F">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属性</w:t>
                  </w:r>
                </w:p>
              </w:tc>
              <w:tc>
                <w:tcPr>
                  <w:tcW w:w="925" w:type="pct"/>
                  <w:noWrap w:val="0"/>
                  <w:vAlign w:val="center"/>
                </w:tcPr>
                <w:p w14:paraId="66FFC79E">
                  <w:pPr>
                    <w:adjustRightInd w:val="0"/>
                    <w:snapToGrid w:val="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固废代码</w:t>
                  </w:r>
                </w:p>
              </w:tc>
              <w:tc>
                <w:tcPr>
                  <w:tcW w:w="651" w:type="pct"/>
                  <w:noWrap w:val="0"/>
                  <w:vAlign w:val="center"/>
                </w:tcPr>
                <w:p w14:paraId="5FE15C78">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产生量（t/a）</w:t>
                  </w:r>
                </w:p>
              </w:tc>
              <w:tc>
                <w:tcPr>
                  <w:tcW w:w="580" w:type="pct"/>
                  <w:noWrap w:val="0"/>
                  <w:vAlign w:val="center"/>
                </w:tcPr>
                <w:p w14:paraId="1FAD9F01">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处置量（t/a）</w:t>
                  </w:r>
                </w:p>
              </w:tc>
              <w:tc>
                <w:tcPr>
                  <w:tcW w:w="860" w:type="pct"/>
                  <w:noWrap w:val="0"/>
                  <w:vAlign w:val="center"/>
                </w:tcPr>
                <w:p w14:paraId="1BAC2EC3">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最终去向</w:t>
                  </w:r>
                </w:p>
              </w:tc>
            </w:tr>
            <w:tr w14:paraId="00924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50" w:type="pct"/>
                  <w:noWrap w:val="0"/>
                  <w:vAlign w:val="center"/>
                </w:tcPr>
                <w:p w14:paraId="0669981D">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w:t>
                  </w:r>
                </w:p>
              </w:tc>
              <w:tc>
                <w:tcPr>
                  <w:tcW w:w="409" w:type="pct"/>
                  <w:noWrap w:val="0"/>
                  <w:vAlign w:val="center"/>
                </w:tcPr>
                <w:p w14:paraId="7653883A">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办公生活</w:t>
                  </w:r>
                </w:p>
              </w:tc>
              <w:tc>
                <w:tcPr>
                  <w:tcW w:w="943" w:type="pct"/>
                  <w:noWrap w:val="0"/>
                  <w:vAlign w:val="center"/>
                </w:tcPr>
                <w:p w14:paraId="432D55AB">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生活垃圾</w:t>
                  </w:r>
                </w:p>
              </w:tc>
              <w:tc>
                <w:tcPr>
                  <w:tcW w:w="378" w:type="pct"/>
                  <w:noWrap w:val="0"/>
                  <w:vAlign w:val="center"/>
                </w:tcPr>
                <w:p w14:paraId="4E3C5B8E">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925" w:type="pct"/>
                  <w:noWrap w:val="0"/>
                  <w:vAlign w:val="center"/>
                </w:tcPr>
                <w:p w14:paraId="788F8595">
                  <w:pPr>
                    <w:adjustRightInd w:val="0"/>
                    <w:snapToGrid w:val="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900-099-S64</w:t>
                  </w:r>
                </w:p>
              </w:tc>
              <w:tc>
                <w:tcPr>
                  <w:tcW w:w="651" w:type="pct"/>
                  <w:noWrap w:val="0"/>
                  <w:vAlign w:val="center"/>
                </w:tcPr>
                <w:p w14:paraId="019C12D6">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580" w:type="pct"/>
                  <w:noWrap w:val="0"/>
                  <w:vAlign w:val="center"/>
                </w:tcPr>
                <w:p w14:paraId="415E55EA">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860" w:type="pct"/>
                  <w:noWrap w:val="0"/>
                  <w:vAlign w:val="center"/>
                </w:tcPr>
                <w:p w14:paraId="02B1FDAE">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环卫部门统一处置</w:t>
                  </w:r>
                </w:p>
              </w:tc>
            </w:tr>
            <w:tr w14:paraId="6EF88D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50" w:type="pct"/>
                  <w:noWrap w:val="0"/>
                  <w:vAlign w:val="center"/>
                </w:tcPr>
                <w:p w14:paraId="3991E9A2">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w:t>
                  </w:r>
                </w:p>
              </w:tc>
              <w:tc>
                <w:tcPr>
                  <w:tcW w:w="409" w:type="pct"/>
                  <w:vMerge w:val="restart"/>
                  <w:noWrap w:val="0"/>
                  <w:vAlign w:val="center"/>
                </w:tcPr>
                <w:p w14:paraId="47FB3E53">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生产</w:t>
                  </w:r>
                </w:p>
              </w:tc>
              <w:tc>
                <w:tcPr>
                  <w:tcW w:w="943" w:type="pct"/>
                  <w:noWrap w:val="0"/>
                  <w:vAlign w:val="center"/>
                </w:tcPr>
                <w:p w14:paraId="0773FA51">
                  <w:pPr>
                    <w:adjustRightInd w:val="0"/>
                    <w:snapToGrid w:val="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车间沉降粉尘</w:t>
                  </w:r>
                </w:p>
              </w:tc>
              <w:tc>
                <w:tcPr>
                  <w:tcW w:w="378" w:type="pct"/>
                  <w:vMerge w:val="restart"/>
                  <w:noWrap w:val="0"/>
                  <w:vAlign w:val="center"/>
                </w:tcPr>
                <w:p w14:paraId="38B023DC">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一般固废</w:t>
                  </w:r>
                </w:p>
              </w:tc>
              <w:tc>
                <w:tcPr>
                  <w:tcW w:w="925" w:type="pct"/>
                  <w:noWrap w:val="0"/>
                  <w:vAlign w:val="center"/>
                </w:tcPr>
                <w:p w14:paraId="548DA268">
                  <w:pPr>
                    <w:adjustRightInd w:val="0"/>
                    <w:snapToGrid w:val="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900-099-S59</w:t>
                  </w:r>
                </w:p>
              </w:tc>
              <w:tc>
                <w:tcPr>
                  <w:tcW w:w="651" w:type="pct"/>
                  <w:noWrap w:val="0"/>
                  <w:vAlign w:val="center"/>
                </w:tcPr>
                <w:p w14:paraId="6CEE59FC">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937</w:t>
                  </w:r>
                </w:p>
              </w:tc>
              <w:tc>
                <w:tcPr>
                  <w:tcW w:w="580" w:type="pct"/>
                  <w:noWrap w:val="0"/>
                  <w:vAlign w:val="center"/>
                </w:tcPr>
                <w:p w14:paraId="050B9712">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937</w:t>
                  </w:r>
                </w:p>
              </w:tc>
              <w:tc>
                <w:tcPr>
                  <w:tcW w:w="860" w:type="pct"/>
                  <w:noWrap w:val="0"/>
                  <w:vAlign w:val="center"/>
                </w:tcPr>
                <w:p w14:paraId="4A4F6D08">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回用于生产</w:t>
                  </w:r>
                </w:p>
              </w:tc>
            </w:tr>
            <w:tr w14:paraId="6BA30E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50" w:type="pct"/>
                  <w:noWrap w:val="0"/>
                  <w:vAlign w:val="center"/>
                </w:tcPr>
                <w:p w14:paraId="4E0F47B3">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w:t>
                  </w:r>
                </w:p>
              </w:tc>
              <w:tc>
                <w:tcPr>
                  <w:tcW w:w="409" w:type="pct"/>
                  <w:vMerge w:val="continue"/>
                  <w:noWrap w:val="0"/>
                  <w:vAlign w:val="center"/>
                </w:tcPr>
                <w:p w14:paraId="1E747F9C">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943" w:type="pct"/>
                  <w:noWrap w:val="0"/>
                  <w:vAlign w:val="center"/>
                </w:tcPr>
                <w:p w14:paraId="07E56A6F">
                  <w:pPr>
                    <w:adjustRightInd w:val="0"/>
                    <w:snapToGrid w:val="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废包装</w:t>
                  </w:r>
                  <w:r>
                    <w:rPr>
                      <w:rFonts w:hint="eastAsia" w:ascii="Times New Roman" w:hAnsi="Times New Roman" w:eastAsia="宋体" w:cs="Times New Roman"/>
                      <w:color w:val="000000" w:themeColor="text1"/>
                      <w:sz w:val="21"/>
                      <w:szCs w:val="21"/>
                      <w:lang w:eastAsia="zh-CN"/>
                      <w14:textFill>
                        <w14:solidFill>
                          <w14:schemeClr w14:val="tx1"/>
                        </w14:solidFill>
                      </w14:textFill>
                    </w:rPr>
                    <w:t>材料</w:t>
                  </w:r>
                </w:p>
              </w:tc>
              <w:tc>
                <w:tcPr>
                  <w:tcW w:w="378" w:type="pct"/>
                  <w:vMerge w:val="continue"/>
                  <w:noWrap w:val="0"/>
                  <w:vAlign w:val="center"/>
                </w:tcPr>
                <w:p w14:paraId="1F9B331D">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925" w:type="pct"/>
                  <w:noWrap w:val="0"/>
                  <w:vAlign w:val="center"/>
                </w:tcPr>
                <w:p w14:paraId="28E9196A">
                  <w:pPr>
                    <w:adjustRightInd w:val="0"/>
                    <w:snapToGrid w:val="0"/>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900-099-S59</w:t>
                  </w:r>
                </w:p>
              </w:tc>
              <w:tc>
                <w:tcPr>
                  <w:tcW w:w="651" w:type="pct"/>
                  <w:noWrap w:val="0"/>
                  <w:vAlign w:val="center"/>
                </w:tcPr>
                <w:p w14:paraId="025BDB42">
                  <w:pPr>
                    <w:adjustRightInd w:val="0"/>
                    <w:snapToGrid w:val="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p>
              </w:tc>
              <w:tc>
                <w:tcPr>
                  <w:tcW w:w="580" w:type="pct"/>
                  <w:noWrap w:val="0"/>
                  <w:vAlign w:val="center"/>
                </w:tcPr>
                <w:p w14:paraId="529C47A6">
                  <w:pPr>
                    <w:adjustRightInd w:val="0"/>
                    <w:snapToGrid w:val="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p>
              </w:tc>
              <w:tc>
                <w:tcPr>
                  <w:tcW w:w="860" w:type="pct"/>
                  <w:vMerge w:val="restart"/>
                  <w:noWrap w:val="0"/>
                  <w:vAlign w:val="center"/>
                </w:tcPr>
                <w:p w14:paraId="0832134C">
                  <w:pPr>
                    <w:adjustRightInd w:val="0"/>
                    <w:snapToGrid w:val="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外售废品回收站</w:t>
                  </w:r>
                </w:p>
              </w:tc>
            </w:tr>
            <w:tr w14:paraId="05E8B0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250" w:type="pct"/>
                  <w:shd w:val="clear" w:color="auto" w:fill="auto"/>
                  <w:noWrap w:val="0"/>
                  <w:vAlign w:val="center"/>
                </w:tcPr>
                <w:p w14:paraId="2EC99AFE">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409" w:type="pct"/>
                  <w:vMerge w:val="continue"/>
                  <w:noWrap w:val="0"/>
                  <w:vAlign w:val="center"/>
                </w:tcPr>
                <w:p w14:paraId="55DDA26D">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943" w:type="pct"/>
                  <w:noWrap w:val="0"/>
                  <w:vAlign w:val="center"/>
                </w:tcPr>
                <w:p w14:paraId="78BBB637">
                  <w:pPr>
                    <w:adjustRightInd w:val="0"/>
                    <w:snapToGrid w:val="0"/>
                    <w:jc w:val="center"/>
                    <w:rPr>
                      <w:rFonts w:hint="eastAsia"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除铁杂质</w:t>
                  </w:r>
                </w:p>
              </w:tc>
              <w:tc>
                <w:tcPr>
                  <w:tcW w:w="378" w:type="pct"/>
                  <w:vMerge w:val="continue"/>
                  <w:noWrap w:val="0"/>
                  <w:vAlign w:val="center"/>
                </w:tcPr>
                <w:p w14:paraId="23083BF9">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925" w:type="pct"/>
                  <w:noWrap w:val="0"/>
                  <w:vAlign w:val="center"/>
                </w:tcPr>
                <w:p w14:paraId="299522DD">
                  <w:pPr>
                    <w:adjustRightInd w:val="0"/>
                    <w:snapToGrid w:val="0"/>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900-001-S17</w:t>
                  </w:r>
                </w:p>
              </w:tc>
              <w:tc>
                <w:tcPr>
                  <w:tcW w:w="651" w:type="pct"/>
                  <w:noWrap w:val="0"/>
                  <w:vAlign w:val="center"/>
                </w:tcPr>
                <w:p w14:paraId="2DD2504A">
                  <w:pPr>
                    <w:adjustRightInd w:val="0"/>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p>
              </w:tc>
              <w:tc>
                <w:tcPr>
                  <w:tcW w:w="580" w:type="pct"/>
                  <w:noWrap w:val="0"/>
                  <w:vAlign w:val="center"/>
                </w:tcPr>
                <w:p w14:paraId="2B4B2484">
                  <w:pPr>
                    <w:adjustRightInd w:val="0"/>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p>
              </w:tc>
              <w:tc>
                <w:tcPr>
                  <w:tcW w:w="860" w:type="pct"/>
                  <w:vMerge w:val="continue"/>
                  <w:noWrap w:val="0"/>
                  <w:vAlign w:val="center"/>
                </w:tcPr>
                <w:p w14:paraId="42581CC3">
                  <w:pPr>
                    <w:adjustRightInd w:val="0"/>
                    <w:snapToGrid w:val="0"/>
                    <w:jc w:val="center"/>
                    <w:rPr>
                      <w:rFonts w:hint="eastAsia" w:cs="Times New Roman"/>
                      <w:bCs/>
                      <w:color w:val="000000" w:themeColor="text1"/>
                      <w:sz w:val="21"/>
                      <w:szCs w:val="21"/>
                      <w:lang w:val="en-US" w:eastAsia="zh-CN"/>
                      <w14:textFill>
                        <w14:solidFill>
                          <w14:schemeClr w14:val="tx1"/>
                        </w14:solidFill>
                      </w14:textFill>
                    </w:rPr>
                  </w:pPr>
                </w:p>
              </w:tc>
            </w:tr>
            <w:tr w14:paraId="2AFB5B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250" w:type="pct"/>
                  <w:shd w:val="clear" w:color="auto" w:fill="auto"/>
                  <w:noWrap w:val="0"/>
                  <w:vAlign w:val="center"/>
                </w:tcPr>
                <w:p w14:paraId="615C9A6C">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409" w:type="pct"/>
                  <w:vMerge w:val="continue"/>
                  <w:noWrap w:val="0"/>
                  <w:vAlign w:val="center"/>
                </w:tcPr>
                <w:p w14:paraId="41D35F0F">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943" w:type="pct"/>
                  <w:noWrap w:val="0"/>
                  <w:vAlign w:val="center"/>
                </w:tcPr>
                <w:p w14:paraId="58ADEEC5">
                  <w:pPr>
                    <w:adjustRightInd w:val="0"/>
                    <w:snapToGrid w:val="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布袋除尘器收集的粉尘</w:t>
                  </w:r>
                </w:p>
              </w:tc>
              <w:tc>
                <w:tcPr>
                  <w:tcW w:w="378" w:type="pct"/>
                  <w:vMerge w:val="continue"/>
                  <w:noWrap w:val="0"/>
                  <w:vAlign w:val="center"/>
                </w:tcPr>
                <w:p w14:paraId="50291A13">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925" w:type="pct"/>
                  <w:noWrap w:val="0"/>
                  <w:vAlign w:val="center"/>
                </w:tcPr>
                <w:p w14:paraId="3EFDA721">
                  <w:pPr>
                    <w:adjustRightInd w:val="0"/>
                    <w:snapToGrid w:val="0"/>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900-099-S59</w:t>
                  </w:r>
                </w:p>
              </w:tc>
              <w:tc>
                <w:tcPr>
                  <w:tcW w:w="651" w:type="pct"/>
                  <w:noWrap w:val="0"/>
                  <w:vAlign w:val="center"/>
                </w:tcPr>
                <w:p w14:paraId="45D8A90B">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3.94</w:t>
                  </w:r>
                </w:p>
              </w:tc>
              <w:tc>
                <w:tcPr>
                  <w:tcW w:w="580" w:type="pct"/>
                  <w:noWrap w:val="0"/>
                  <w:vAlign w:val="center"/>
                </w:tcPr>
                <w:p w14:paraId="753F4DCF">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3.94</w:t>
                  </w:r>
                </w:p>
              </w:tc>
              <w:tc>
                <w:tcPr>
                  <w:tcW w:w="860" w:type="pct"/>
                  <w:noWrap w:val="0"/>
                  <w:vAlign w:val="center"/>
                </w:tcPr>
                <w:p w14:paraId="47D36A5A">
                  <w:pPr>
                    <w:adjustRightInd w:val="0"/>
                    <w:snapToGrid w:val="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回用于生产</w:t>
                  </w:r>
                </w:p>
              </w:tc>
            </w:tr>
          </w:tbl>
          <w:p w14:paraId="72D05B29">
            <w:pPr>
              <w:keepNext w:val="0"/>
              <w:keepLines w:val="0"/>
              <w:pageBreakBefore w:val="0"/>
              <w:widowControl w:val="0"/>
              <w:kinsoku/>
              <w:wordWrap/>
              <w:overflowPunct/>
              <w:topLinePunct w:val="0"/>
              <w:autoSpaceDE/>
              <w:autoSpaceDN/>
              <w:bidi w:val="0"/>
              <w:adjustRightInd/>
              <w:snapToGrid/>
              <w:spacing w:before="157" w:beforeLines="50" w:line="360" w:lineRule="auto"/>
              <w:ind w:firstLine="442" w:firstLineChars="200"/>
              <w:jc w:val="left"/>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b/>
                <w:bCs/>
                <w:color w:val="000000" w:themeColor="text1"/>
                <w:spacing w:val="-10"/>
                <w:sz w:val="24"/>
                <w:lang w:eastAsia="zh-CN"/>
                <w14:textFill>
                  <w14:solidFill>
                    <w14:schemeClr w14:val="tx1"/>
                  </w14:solidFill>
                </w14:textFill>
              </w:rPr>
              <w:t>（</w:t>
            </w:r>
            <w:r>
              <w:rPr>
                <w:rFonts w:hint="default" w:ascii="Times New Roman" w:hAnsi="Times New Roman" w:cs="Times New Roman"/>
                <w:b/>
                <w:bCs/>
                <w:color w:val="000000" w:themeColor="text1"/>
                <w:spacing w:val="-10"/>
                <w:sz w:val="24"/>
                <w:lang w:val="en-US" w:eastAsia="zh-CN"/>
                <w14:textFill>
                  <w14:solidFill>
                    <w14:schemeClr w14:val="tx1"/>
                  </w14:solidFill>
                </w14:textFill>
              </w:rPr>
              <w:t>2</w:t>
            </w:r>
            <w:r>
              <w:rPr>
                <w:rFonts w:hint="default" w:ascii="Times New Roman" w:hAnsi="Times New Roman" w:cs="Times New Roman"/>
                <w:b/>
                <w:bCs/>
                <w:color w:val="000000" w:themeColor="text1"/>
                <w:spacing w:val="-10"/>
                <w:sz w:val="24"/>
                <w:lang w:eastAsia="zh-CN"/>
                <w14:textFill>
                  <w14:solidFill>
                    <w14:schemeClr w14:val="tx1"/>
                  </w14:solidFill>
                </w14:textFill>
              </w:rPr>
              <w:t>）</w:t>
            </w:r>
            <w:r>
              <w:rPr>
                <w:rFonts w:hint="eastAsia" w:ascii="Times New Roman" w:hAnsi="Times New Roman" w:eastAsia="宋体" w:cs="Times New Roman"/>
                <w:b/>
                <w:color w:val="000000" w:themeColor="text1"/>
                <w:sz w:val="24"/>
                <w:szCs w:val="24"/>
                <w:lang w:eastAsia="zh-CN"/>
                <w14:textFill>
                  <w14:solidFill>
                    <w14:schemeClr w14:val="tx1"/>
                  </w14:solidFill>
                </w14:textFill>
              </w:rPr>
              <w:t>一般固废</w:t>
            </w:r>
            <w:r>
              <w:rPr>
                <w:rFonts w:hint="eastAsia" w:cs="Times New Roman"/>
                <w:b/>
                <w:color w:val="000000" w:themeColor="text1"/>
                <w:sz w:val="24"/>
                <w:szCs w:val="24"/>
                <w:lang w:eastAsia="zh-CN"/>
                <w14:textFill>
                  <w14:solidFill>
                    <w14:schemeClr w14:val="tx1"/>
                  </w14:solidFill>
                </w14:textFill>
              </w:rPr>
              <w:t>环境影响分析</w:t>
            </w:r>
          </w:p>
          <w:p w14:paraId="151777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本项目厂区内设置一般固废暂存</w:t>
            </w:r>
            <w:r>
              <w:rPr>
                <w:rFonts w:hint="eastAsia" w:cs="Times New Roman"/>
                <w:b w:val="0"/>
                <w:bCs/>
                <w:color w:val="000000" w:themeColor="text1"/>
                <w:sz w:val="24"/>
                <w:szCs w:val="24"/>
                <w:lang w:eastAsia="zh-CN"/>
                <w14:textFill>
                  <w14:solidFill>
                    <w14:schemeClr w14:val="tx1"/>
                  </w14:solidFill>
                </w14:textFill>
              </w:rPr>
              <w:t>区</w:t>
            </w:r>
            <w:r>
              <w:rPr>
                <w:rFonts w:hint="default" w:ascii="Times New Roman" w:hAnsi="Times New Roman" w:eastAsia="宋体" w:cs="Times New Roman"/>
                <w:b w:val="0"/>
                <w:bCs/>
                <w:color w:val="000000" w:themeColor="text1"/>
                <w:sz w:val="24"/>
                <w:szCs w:val="24"/>
                <w14:textFill>
                  <w14:solidFill>
                    <w14:schemeClr w14:val="tx1"/>
                  </w14:solidFill>
                </w14:textFill>
              </w:rPr>
              <w:t>，一般固废堆放区地面应进行硬化，并做好防腐、防渗和防漏处理，符合《一般工业固体废物贮存和填埋污染控制标准》（GB18599-2020）要求，并制定“一般工业固废仓库管理制度”、“一般工</w:t>
            </w:r>
            <w:r>
              <w:rPr>
                <w:rFonts w:hint="eastAsia" w:ascii="宋体" w:hAnsi="宋体" w:eastAsia="宋体"/>
                <w:color w:val="000000" w:themeColor="text1"/>
                <w:sz w:val="24"/>
                <w:szCs w:val="24"/>
                <w14:textFill>
                  <w14:solidFill>
                    <w14:schemeClr w14:val="tx1"/>
                  </w14:solidFill>
                </w14:textFill>
              </w:rPr>
              <w:t>业固废处置管理规定</w:t>
            </w:r>
            <w:r>
              <w:rPr>
                <w:rFonts w:hint="eastAsia" w:ascii="TimesNewRomanPSMT" w:hAnsi="TimesNewRomanPSMT" w:eastAsia="TimesNewRomanPSMT"/>
                <w:color w:val="000000" w:themeColor="text1"/>
                <w:sz w:val="24"/>
                <w:szCs w:val="24"/>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，由专人维护。本项目一般工业固体废物实行分类收集，</w:t>
            </w:r>
            <w:r>
              <w:rPr>
                <w:rFonts w:hint="eastAsia" w:ascii="宋体" w:hAnsi="宋体" w:eastAsia="宋体"/>
                <w:color w:val="000000" w:themeColor="text1"/>
                <w:sz w:val="24"/>
                <w:szCs w:val="24"/>
                <w:lang w:eastAsia="zh-CN"/>
                <w14:textFill>
                  <w14:solidFill>
                    <w14:schemeClr w14:val="tx1"/>
                  </w14:solidFill>
                </w14:textFill>
              </w:rPr>
              <w:t>分类处理，</w:t>
            </w:r>
            <w:r>
              <w:rPr>
                <w:rFonts w:hint="eastAsia" w:ascii="宋体" w:hAnsi="宋体" w:eastAsia="宋体"/>
                <w:color w:val="000000" w:themeColor="text1"/>
                <w:sz w:val="24"/>
                <w:szCs w:val="24"/>
                <w14:textFill>
                  <w14:solidFill>
                    <w14:schemeClr w14:val="tx1"/>
                  </w14:solidFill>
                </w14:textFill>
              </w:rPr>
              <w:t>实现资源化利用，不会产生二次污染。本项目一般工业固体废物处理处置方法可行、可靠，对外环境影响很小。</w:t>
            </w:r>
          </w:p>
          <w:p w14:paraId="2881BB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厂区内一般工业固废的暂存场所需按照《一般工业固体废物贮存、处置场污染控制标准》（GB18599-2020），具体要求如下：</w:t>
            </w:r>
          </w:p>
          <w:p w14:paraId="71B75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①贮存、处置场的建设类型，必须与将要堆放的一般工业固体废物的类别相一致。</w:t>
            </w:r>
          </w:p>
          <w:p w14:paraId="7C4926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②贮存、处置场应采取防止粉尘污染的措施。</w:t>
            </w:r>
          </w:p>
          <w:p w14:paraId="410CCB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③为防止雨水径流进入贮存、处置场内，避免渗滤液量增加和滑坡，贮存、处置场周边应设置导流渠。</w:t>
            </w:r>
          </w:p>
          <w:p w14:paraId="351E6B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④应设计渗滤液集排水设施。</w:t>
            </w:r>
          </w:p>
          <w:p w14:paraId="13C2FB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⑤为防止一般工业固体废物和渗滤液的流失，应构筑堤土墙等设施。</w:t>
            </w:r>
          </w:p>
          <w:p w14:paraId="2914A46F">
            <w:pPr>
              <w:pStyle w:val="33"/>
              <w:keepNext w:val="0"/>
              <w:keepLines w:val="0"/>
              <w:pageBreakBefore w:val="0"/>
              <w:widowControl/>
              <w:kinsoku/>
              <w:wordWrap/>
              <w:overflowPunct/>
              <w:topLinePunct w:val="0"/>
              <w:autoSpaceDE/>
              <w:autoSpaceDN/>
              <w:bidi w:val="0"/>
              <w:adjustRightInd/>
              <w:snapToGrid w:val="0"/>
              <w:spacing w:before="0" w:after="0" w:line="360" w:lineRule="auto"/>
              <w:ind w:right="113" w:firstLine="480" w:firstLineChars="200"/>
              <w:textAlignment w:val="auto"/>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⑥为保障设施、设备正常运营，必要时应采取措施防止地基下沉，尤其是防止不均匀或局部下沉。</w:t>
            </w:r>
          </w:p>
          <w:p w14:paraId="586F733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color w:val="000000" w:themeColor="text1"/>
                <w:spacing w:val="-10"/>
                <w:kern w:val="0"/>
                <w:sz w:val="24"/>
                <w14:textFill>
                  <w14:solidFill>
                    <w14:schemeClr w14:val="tx1"/>
                  </w14:solidFill>
                </w14:textFill>
              </w:rPr>
            </w:pPr>
            <w:r>
              <w:rPr>
                <w:rFonts w:hint="default" w:ascii="Times New Roman" w:hAnsi="Times New Roman" w:cs="Times New Roman"/>
                <w:b/>
                <w:color w:val="000000" w:themeColor="text1"/>
                <w:spacing w:val="-10"/>
                <w:kern w:val="0"/>
                <w:sz w:val="24"/>
                <w:lang w:val="en-US" w:eastAsia="zh-CN"/>
                <w14:textFill>
                  <w14:solidFill>
                    <w14:schemeClr w14:val="tx1"/>
                  </w14:solidFill>
                </w14:textFill>
              </w:rPr>
              <w:t>五</w:t>
            </w:r>
            <w:r>
              <w:rPr>
                <w:rFonts w:hint="default" w:ascii="Times New Roman" w:hAnsi="Times New Roman" w:cs="Times New Roman"/>
                <w:b/>
                <w:color w:val="000000" w:themeColor="text1"/>
                <w:spacing w:val="-10"/>
                <w:kern w:val="0"/>
                <w:sz w:val="24"/>
                <w14:textFill>
                  <w14:solidFill>
                    <w14:schemeClr w14:val="tx1"/>
                  </w14:solidFill>
                </w14:textFill>
              </w:rPr>
              <w:t>、地下水</w:t>
            </w:r>
            <w:r>
              <w:rPr>
                <w:rFonts w:hint="eastAsia" w:cs="Times New Roman"/>
                <w:b/>
                <w:color w:val="000000" w:themeColor="text1"/>
                <w:spacing w:val="-10"/>
                <w:kern w:val="0"/>
                <w:sz w:val="24"/>
                <w:lang w:eastAsia="zh-CN"/>
                <w14:textFill>
                  <w14:solidFill>
                    <w14:schemeClr w14:val="tx1"/>
                  </w14:solidFill>
                </w14:textFill>
              </w:rPr>
              <w:t>、土壤</w:t>
            </w:r>
            <w:r>
              <w:rPr>
                <w:rFonts w:hint="default" w:ascii="Times New Roman" w:hAnsi="Times New Roman" w:cs="Times New Roman"/>
                <w:b/>
                <w:color w:val="000000" w:themeColor="text1"/>
                <w:spacing w:val="-10"/>
                <w:kern w:val="0"/>
                <w:sz w:val="24"/>
                <w14:textFill>
                  <w14:solidFill>
                    <w14:schemeClr w14:val="tx1"/>
                  </w14:solidFill>
                </w14:textFill>
              </w:rPr>
              <w:t>环境影响分析</w:t>
            </w:r>
          </w:p>
          <w:p w14:paraId="5F9A43DE">
            <w:pPr>
              <w:adjustRightInd w:val="0"/>
              <w:snapToGrid w:val="0"/>
              <w:spacing w:line="360" w:lineRule="auto"/>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本项目租用已建成的厂房进行建设，厂区内地面均已做了硬化，生产过程和物料贮存均在有顶封闭的厂房内，扬尘外逸极少，雨水无法直接冲刷煤料，项目生产不用水，厕所使用周边公厕，生活污水仅为职工洗手水，用桶收集后用于厂区洒水降尘，不外排，对土壤、地下水环境影响较小。运煤车辆密闭篷布、限速行驶，减少沿途遗撒；道路两侧定期清扫、洒水。及时清扫路面、场地散落煤料，做到日产日清，避免长期堆积</w:t>
            </w:r>
            <w:r>
              <w:rPr>
                <w:rFonts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综上所述，本项目对</w:t>
            </w:r>
            <w:r>
              <w:rPr>
                <w:rFonts w:ascii="宋体" w:hAnsi="宋体" w:eastAsia="宋体" w:cs="宋体"/>
                <w:color w:val="000000" w:themeColor="text1"/>
                <w:sz w:val="24"/>
                <w:szCs w:val="24"/>
                <w14:textFill>
                  <w14:solidFill>
                    <w14:schemeClr w14:val="tx1"/>
                  </w14:solidFill>
                </w14:textFill>
              </w:rPr>
              <w:t>土壤</w:t>
            </w:r>
            <w:r>
              <w:rPr>
                <w:rFonts w:hint="eastAsia" w:ascii="宋体" w:hAnsi="宋体" w:eastAsia="宋体" w:cs="宋体"/>
                <w:color w:val="000000" w:themeColor="text1"/>
                <w:sz w:val="24"/>
                <w:szCs w:val="24"/>
                <w:lang w:eastAsia="zh-CN"/>
                <w14:textFill>
                  <w14:solidFill>
                    <w14:schemeClr w14:val="tx1"/>
                  </w14:solidFill>
                </w14:textFill>
              </w:rPr>
              <w:t>和地下水</w:t>
            </w:r>
            <w:r>
              <w:rPr>
                <w:rFonts w:ascii="宋体" w:hAnsi="宋体" w:eastAsia="宋体" w:cs="宋体"/>
                <w:color w:val="000000" w:themeColor="text1"/>
                <w:sz w:val="24"/>
                <w:szCs w:val="24"/>
                <w14:textFill>
                  <w14:solidFill>
                    <w14:schemeClr w14:val="tx1"/>
                  </w14:solidFill>
                </w14:textFill>
              </w:rPr>
              <w:t>影响极小。</w:t>
            </w:r>
          </w:p>
          <w:p w14:paraId="3720F960">
            <w:pPr>
              <w:pStyle w:val="20"/>
              <w:adjustRightInd/>
              <w:spacing w:line="360" w:lineRule="auto"/>
              <w:rPr>
                <w:rFonts w:hint="default" w:ascii="Times New Roman" w:hAnsi="Times New Roman" w:eastAsia="宋体" w:cs="Times New Roman"/>
                <w:b/>
                <w:bCs/>
                <w:color w:val="000000" w:themeColor="text1"/>
                <w14:textFill>
                  <w14:solidFill>
                    <w14:schemeClr w14:val="tx1"/>
                  </w14:solidFill>
                </w14:textFill>
              </w:rPr>
            </w:pPr>
            <w:r>
              <w:rPr>
                <w:rFonts w:hint="eastAsia" w:ascii="Times New Roman" w:eastAsia="宋体" w:cs="Times New Roman"/>
                <w:b/>
                <w:bCs/>
                <w:color w:val="000000" w:themeColor="text1"/>
                <w:lang w:val="en-US" w:eastAsia="zh-CN"/>
                <w14:textFill>
                  <w14:solidFill>
                    <w14:schemeClr w14:val="tx1"/>
                  </w14:solidFill>
                </w14:textFill>
              </w:rPr>
              <w:t>六</w:t>
            </w:r>
            <w:r>
              <w:rPr>
                <w:rFonts w:hint="default" w:ascii="Times New Roman" w:hAnsi="Times New Roman" w:eastAsia="宋体" w:cs="Times New Roman"/>
                <w:b/>
                <w:bCs/>
                <w:color w:val="000000" w:themeColor="text1"/>
                <w14:textFill>
                  <w14:solidFill>
                    <w14:schemeClr w14:val="tx1"/>
                  </w14:solidFill>
                </w14:textFill>
              </w:rPr>
              <w:t>、环境风险分析</w:t>
            </w:r>
          </w:p>
          <w:p w14:paraId="070BAA3A">
            <w:pPr>
              <w:adjustRightInd w:val="0"/>
              <w:snapToGrid w:val="0"/>
              <w:spacing w:line="360" w:lineRule="auto"/>
              <w:ind w:firstLine="48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按照《建设项目环境风险评价技术导则》（HJ169-2018）的要求，环境风险评价应以突发性事故导致的危险物质环境急性损害防控为目标，对建设项目的环境风险进行分析、预测和评估，提出环境风险预防、控制、减缓措施，明确环境风险监控及应急要求，为建设项目环境风险防控提供科学依据。</w:t>
            </w:r>
          </w:p>
          <w:p w14:paraId="658E1815">
            <w:pPr>
              <w:adjustRightInd w:val="0"/>
              <w:snapToGrid w:val="0"/>
              <w:spacing w:line="360" w:lineRule="auto"/>
              <w:ind w:firstLine="48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物质环境急性损害防控为目标，对建设项目的环境风险进行分析、预测和评估，提出环境风险预防、控制、减缓措施，明确环境风险监控及应急要求，为建设项目环境风险防控提供科学依据。</w:t>
            </w:r>
          </w:p>
          <w:p w14:paraId="6A7062CE">
            <w:pPr>
              <w:adjustRightInd w:val="0"/>
              <w:snapToGrid w:val="0"/>
              <w:spacing w:line="360" w:lineRule="auto"/>
              <w:ind w:firstLine="482" w:firstLineChars="200"/>
              <w:rPr>
                <w:rFonts w:hint="eastAsia" w:ascii="Times New Roman" w:hAnsi="Times New Roman" w:eastAsia="宋体" w:cs="Times New Roman"/>
                <w:b/>
                <w:color w:val="000000" w:themeColor="text1"/>
                <w:sz w:val="24"/>
                <w:szCs w:val="24"/>
                <w:lang w:eastAsia="zh-CN"/>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（1）</w:t>
            </w:r>
            <w:r>
              <w:rPr>
                <w:rFonts w:hint="eastAsia" w:ascii="Times New Roman" w:hAnsi="Times New Roman" w:eastAsia="宋体" w:cs="Times New Roman"/>
                <w:b/>
                <w:color w:val="000000" w:themeColor="text1"/>
                <w:sz w:val="24"/>
                <w:szCs w:val="24"/>
                <w:lang w:eastAsia="zh-CN"/>
                <w14:textFill>
                  <w14:solidFill>
                    <w14:schemeClr w14:val="tx1"/>
                  </w14:solidFill>
                </w14:textFill>
              </w:rPr>
              <w:t>风险物质调查</w:t>
            </w:r>
          </w:p>
          <w:p w14:paraId="68F462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0"/>
              <w:textAlignment w:val="auto"/>
              <w:rPr>
                <w:rFonts w:hint="eastAsia" w:ascii="Times New Roman" w:hAnsi="Times New Roman" w:eastAsia="宋体" w:cs="Times New Roman"/>
                <w:color w:val="000000" w:themeColor="text1"/>
                <w:sz w:val="24"/>
                <w:szCs w:val="32"/>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根据项目工艺及原辅料使用情况，本项目原辅材料、产品为褐煤、煤颗粒，不属于危险化学品；对照HJ 169-2018，项目无重大危险源，环境风险评价开展简单分析即可。项目危险源主要为</w:t>
            </w:r>
            <w:r>
              <w:rPr>
                <w:rFonts w:hint="eastAsia" w:cs="Times New Roman"/>
                <w:color w:val="000000" w:themeColor="text1"/>
                <w:sz w:val="24"/>
                <w:szCs w:val="24"/>
                <w:lang w:eastAsia="zh-CN"/>
                <w14:textFill>
                  <w14:solidFill>
                    <w14:schemeClr w14:val="tx1"/>
                  </w14:solidFill>
                </w14:textFill>
              </w:rPr>
              <w:t>粉尘，褐煤粉尘属于可燃粉尘，具备粉尘燃爆风险。</w:t>
            </w:r>
          </w:p>
          <w:p w14:paraId="7F774A36">
            <w:pPr>
              <w:adjustRightInd w:val="0"/>
              <w:snapToGrid w:val="0"/>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（2）环境风险识别及分析</w:t>
            </w:r>
          </w:p>
          <w:p w14:paraId="230139A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color w:val="000000" w:themeColor="text1"/>
                <w:sz w:val="24"/>
                <w:szCs w:val="24"/>
                <w14:textFill>
                  <w14:solidFill>
                    <w14:schemeClr w14:val="tx1"/>
                  </w14:solidFill>
                </w14:textFill>
              </w:rPr>
            </w:pPr>
            <w:r>
              <w:rPr>
                <w:rStyle w:val="39"/>
                <w:rFonts w:ascii="宋体" w:hAnsi="宋体" w:eastAsia="宋体" w:cs="宋体"/>
                <w:color w:val="000000" w:themeColor="text1"/>
                <w:sz w:val="24"/>
                <w:szCs w:val="24"/>
                <w14:textFill>
                  <w14:solidFill>
                    <w14:schemeClr w14:val="tx1"/>
                  </w14:solidFill>
                </w14:textFill>
              </w:rPr>
              <w:t>大气环境风险</w:t>
            </w:r>
            <w:r>
              <w:rPr>
                <w:rFonts w:ascii="宋体" w:hAnsi="宋体" w:eastAsia="宋体" w:cs="宋体"/>
                <w:color w:val="000000" w:themeColor="text1"/>
                <w:sz w:val="24"/>
                <w:szCs w:val="24"/>
                <w14:textFill>
                  <w14:solidFill>
                    <w14:schemeClr w14:val="tx1"/>
                  </w14:solidFill>
                </w14:textFill>
              </w:rPr>
              <w:t>：煤堆自燃、粉尘燃爆、火灾烟气、除尘设施故障超标排放；</w:t>
            </w:r>
          </w:p>
          <w:p w14:paraId="6A83463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color w:val="000000" w:themeColor="text1"/>
                <w:sz w:val="24"/>
                <w:szCs w:val="24"/>
                <w14:textFill>
                  <w14:solidFill>
                    <w14:schemeClr w14:val="tx1"/>
                  </w14:solidFill>
                </w14:textFill>
              </w:rPr>
            </w:pPr>
            <w:r>
              <w:rPr>
                <w:rStyle w:val="39"/>
                <w:rFonts w:ascii="宋体" w:hAnsi="宋体" w:eastAsia="宋体" w:cs="宋体"/>
                <w:color w:val="000000" w:themeColor="text1"/>
                <w:sz w:val="24"/>
                <w:szCs w:val="24"/>
                <w14:textFill>
                  <w14:solidFill>
                    <w14:schemeClr w14:val="tx1"/>
                  </w14:solidFill>
                </w14:textFill>
              </w:rPr>
              <w:t>地表水/地下水/土壤风险</w:t>
            </w:r>
            <w:r>
              <w:rPr>
                <w:rFonts w:ascii="宋体" w:hAnsi="宋体" w:eastAsia="宋体" w:cs="宋体"/>
                <w:color w:val="000000" w:themeColor="text1"/>
                <w:sz w:val="24"/>
                <w:szCs w:val="24"/>
                <w14:textFill>
                  <w14:solidFill>
                    <w14:schemeClr w14:val="tx1"/>
                  </w14:solidFill>
                </w14:textFill>
              </w:rPr>
              <w:t>：物料遗撒污染；</w:t>
            </w:r>
          </w:p>
          <w:p w14:paraId="47B49FD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w:t>
            </w:r>
            <w:r>
              <w:rPr>
                <w:rFonts w:ascii="宋体" w:hAnsi="宋体" w:eastAsia="宋体" w:cs="宋体"/>
                <w:b/>
                <w:bCs/>
                <w:color w:val="000000" w:themeColor="text1"/>
                <w:sz w:val="24"/>
                <w:szCs w:val="24"/>
                <w14:textFill>
                  <w14:solidFill>
                    <w14:schemeClr w14:val="tx1"/>
                  </w14:solidFill>
                </w14:textFill>
              </w:rPr>
              <w:t>环境风险危害分析</w:t>
            </w:r>
          </w:p>
          <w:p w14:paraId="380552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大气环境</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自燃、燃爆、除尘失效会造成局部颗粒物短时超标，近距离居民、植被受短暂影响；无有毒气体持续排放，事故结束后环境可快速恢复。</w:t>
            </w:r>
          </w:p>
          <w:p w14:paraId="209102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地下水与土壤</w:t>
            </w:r>
            <w:r>
              <w:rPr>
                <w:rFonts w:hint="eastAsia" w:ascii="Times New Roman" w:hAnsi="Times New Roman" w:eastAsia="宋体" w:cs="Times New Roman"/>
                <w:color w:val="000000" w:themeColor="text1"/>
                <w:sz w:val="24"/>
                <w:szCs w:val="24"/>
                <w:lang w:eastAsia="zh-CN"/>
                <w14:textFill>
                  <w14:solidFill>
                    <w14:schemeClr w14:val="tx1"/>
                  </w14:solidFill>
                </w14:textFill>
              </w:rPr>
              <w:t>：火灾时清消废水</w:t>
            </w:r>
            <w:r>
              <w:rPr>
                <w:rFonts w:hint="default" w:ascii="Times New Roman" w:hAnsi="Times New Roman" w:eastAsia="宋体" w:cs="Times New Roman"/>
                <w:color w:val="000000" w:themeColor="text1"/>
                <w:sz w:val="24"/>
                <w:szCs w:val="24"/>
                <w14:textFill>
                  <w14:solidFill>
                    <w14:schemeClr w14:val="tx1"/>
                  </w14:solidFill>
                </w14:textFill>
              </w:rPr>
              <w:t>漫流下渗仅影响厂区局部浅层地下水及表层土壤，影响范围小、可逆性强，不会造成持久性污染。</w:t>
            </w:r>
          </w:p>
          <w:p w14:paraId="265E16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生态及人群健康</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正常管控下不会对周边人群、动植物造成长期健康危害。</w:t>
            </w:r>
          </w:p>
          <w:p w14:paraId="267A92AD">
            <w:pPr>
              <w:adjustRightInd w:val="0"/>
              <w:snapToGrid w:val="0"/>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（4）环境风险防范措施</w:t>
            </w:r>
          </w:p>
          <w:p w14:paraId="784CCA7A">
            <w:pPr>
              <w:spacing w:line="360" w:lineRule="auto"/>
              <w:ind w:firstLine="482" w:firstLineChars="200"/>
              <w:rPr>
                <w:rFonts w:hint="eastAsia" w:ascii="Times New Roman" w:hAnsi="Times New Roman" w:eastAsia="宋体" w:cs="Times New Roman"/>
                <w:b/>
                <w:color w:val="000000" w:themeColor="text1"/>
                <w:sz w:val="24"/>
                <w:szCs w:val="24"/>
                <w:lang w:eastAsia="zh-CN"/>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1、煤堆自燃</w:t>
            </w:r>
            <w:r>
              <w:rPr>
                <w:rFonts w:hint="eastAsia" w:cs="Times New Roman"/>
                <w:b/>
                <w:color w:val="000000" w:themeColor="text1"/>
                <w:sz w:val="24"/>
                <w:szCs w:val="24"/>
                <w:lang w:eastAsia="zh-CN"/>
                <w14:textFill>
                  <w14:solidFill>
                    <w14:schemeClr w14:val="tx1"/>
                  </w14:solidFill>
                </w14:textFill>
              </w:rPr>
              <w:t>和粉尘爆炸</w:t>
            </w:r>
            <w:r>
              <w:rPr>
                <w:rFonts w:hint="default" w:ascii="Times New Roman" w:hAnsi="Times New Roman" w:eastAsia="宋体" w:cs="Times New Roman"/>
                <w:b/>
                <w:color w:val="000000" w:themeColor="text1"/>
                <w:sz w:val="24"/>
                <w:szCs w:val="24"/>
                <w14:textFill>
                  <w14:solidFill>
                    <w14:schemeClr w14:val="tx1"/>
                  </w14:solidFill>
                </w14:textFill>
              </w:rPr>
              <w:t>防范措施</w:t>
            </w:r>
          </w:p>
          <w:p w14:paraId="04003770">
            <w:pPr>
              <w:pStyle w:val="20"/>
              <w:spacing w:line="360" w:lineRule="auto"/>
              <w:ind w:firstLine="480" w:firstLineChars="200"/>
              <w:jc w:val="both"/>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1）堆场分区堆存，控制堆高、缩短堆存周期，分区预留通风通道，避免大面积密闭堆积；</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实施定量、定容、定周期精细化管控，杜绝无序堆存、超量堆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存。严格量化管控物料堆存周期，制定原料进厂、生产加工、成品出库周转制度，缩短褐煤物料堆存静置时间，做到物料随进、随加工、随出库，避免褐煤长期堆积造成积尘增厚、局部升温、自燃隐患及粉尘累积风险。堆存区域保持规整堆放、分层压实，配套喷淋保湿抑尘，最大限度降低堆存过程中的无组织粉尘排放及安全风险。</w:t>
            </w:r>
          </w:p>
          <w:p w14:paraId="2215002A">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对车间内电气设备采取防爆措施</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堆场、作业区配备消防沙、干粉灭火器、消防水管等消防器材；严禁厂区内吸烟、违规动火，设置禁火标识；</w:t>
            </w:r>
            <w:r>
              <w:rPr>
                <w:rFonts w:ascii="宋体" w:hAnsi="宋体" w:eastAsia="宋体" w:cs="宋体"/>
                <w:color w:val="000000" w:themeColor="text1"/>
                <w:sz w:val="24"/>
                <w:szCs w:val="24"/>
                <w14:textFill>
                  <w14:solidFill>
                    <w14:schemeClr w14:val="tx1"/>
                  </w14:solidFill>
                </w14:textFill>
              </w:rPr>
              <w:t>严格管控明火、焊接等动火作业，作业前清理周边煤粉，落实动火审批制度。</w:t>
            </w:r>
          </w:p>
          <w:p w14:paraId="5A3A2C41">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2、环保设施稳定运行保障</w:t>
            </w:r>
          </w:p>
          <w:p w14:paraId="4D579EAA">
            <w:pPr>
              <w:pStyle w:val="20"/>
              <w:spacing w:line="360" w:lineRule="auto"/>
              <w:ind w:firstLine="480" w:firstLineChars="20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车间保持良好通风，定期清扫积尘，避免粉尘长期积聚；</w:t>
            </w:r>
          </w:p>
          <w:p w14:paraId="6C9D0AC1">
            <w:pPr>
              <w:pStyle w:val="20"/>
              <w:spacing w:line="360" w:lineRule="auto"/>
              <w:ind w:firstLine="480" w:firstLineChars="200"/>
              <w:jc w:val="both"/>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建立除尘设备日常巡检、维护</w:t>
            </w:r>
            <w:r>
              <w:rPr>
                <w:rFonts w:hint="eastAsia" w:ascii="宋体" w:hAnsi="宋体" w:eastAsia="宋体" w:cs="宋体"/>
                <w:color w:val="000000" w:themeColor="text1"/>
                <w:sz w:val="24"/>
                <w:szCs w:val="24"/>
                <w:lang w:eastAsia="zh-CN"/>
                <w14:textFill>
                  <w14:solidFill>
                    <w14:schemeClr w14:val="tx1"/>
                  </w14:solidFill>
                </w14:textFill>
              </w:rPr>
              <w:t>、清灰</w:t>
            </w:r>
            <w:r>
              <w:rPr>
                <w:rFonts w:ascii="宋体" w:hAnsi="宋体" w:eastAsia="宋体" w:cs="宋体"/>
                <w:color w:val="000000" w:themeColor="text1"/>
                <w:sz w:val="24"/>
                <w:szCs w:val="24"/>
                <w14:textFill>
                  <w14:solidFill>
                    <w14:schemeClr w14:val="tx1"/>
                  </w14:solidFill>
                </w14:textFill>
              </w:rPr>
              <w:t>台账，定期检查</w:t>
            </w:r>
            <w:r>
              <w:rPr>
                <w:rFonts w:hint="eastAsia" w:ascii="宋体" w:hAnsi="宋体" w:eastAsia="宋体" w:cs="宋体"/>
                <w:color w:val="000000" w:themeColor="text1"/>
                <w:sz w:val="24"/>
                <w:szCs w:val="24"/>
                <w:lang w:eastAsia="zh-CN"/>
                <w14:textFill>
                  <w14:solidFill>
                    <w14:schemeClr w14:val="tx1"/>
                  </w14:solidFill>
                </w14:textFill>
              </w:rPr>
              <w:t>布袋、</w:t>
            </w:r>
            <w:r>
              <w:rPr>
                <w:rFonts w:ascii="宋体" w:hAnsi="宋体" w:eastAsia="宋体" w:cs="宋体"/>
                <w:color w:val="000000" w:themeColor="text1"/>
                <w:sz w:val="24"/>
                <w:szCs w:val="24"/>
                <w14:textFill>
                  <w14:solidFill>
                    <w14:schemeClr w14:val="tx1"/>
                  </w14:solidFill>
                </w14:textFill>
              </w:rPr>
              <w:t>风机</w:t>
            </w:r>
            <w:r>
              <w:rPr>
                <w:rFonts w:hint="eastAsia" w:ascii="宋体" w:hAnsi="宋体" w:eastAsia="宋体" w:cs="宋体"/>
                <w:color w:val="000000" w:themeColor="text1"/>
                <w:sz w:val="24"/>
                <w:szCs w:val="24"/>
                <w:lang w:eastAsia="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及时更换破损</w:t>
            </w:r>
            <w:r>
              <w:rPr>
                <w:rFonts w:hint="eastAsia" w:ascii="宋体" w:hAnsi="宋体" w:eastAsia="宋体" w:cs="宋体"/>
                <w:color w:val="000000" w:themeColor="text1"/>
                <w:sz w:val="24"/>
                <w:szCs w:val="24"/>
                <w:lang w:eastAsia="zh-CN"/>
                <w14:textFill>
                  <w14:solidFill>
                    <w14:schemeClr w14:val="tx1"/>
                  </w14:solidFill>
                </w14:textFill>
              </w:rPr>
              <w:t>布袋，</w:t>
            </w:r>
            <w:r>
              <w:rPr>
                <w:rFonts w:hint="eastAsia" w:ascii="宋体" w:hAnsi="宋体" w:eastAsia="宋体" w:cs="宋体"/>
                <w:color w:val="000000" w:themeColor="text1"/>
                <w:sz w:val="24"/>
                <w:szCs w:val="24"/>
                <w:lang w:val="en-US" w:eastAsia="zh-CN"/>
                <w14:textFill>
                  <w14:solidFill>
                    <w14:schemeClr w14:val="tx1"/>
                  </w14:solidFill>
                </w14:textFill>
              </w:rPr>
              <w:t>确保除尘设备全天候稳定运行，杜绝设备停运、失效导致的粉尘超标排放问题。</w:t>
            </w:r>
          </w:p>
          <w:p w14:paraId="5A916DD5">
            <w:pPr>
              <w:pStyle w:val="20"/>
              <w:spacing w:line="360" w:lineRule="auto"/>
              <w:ind w:firstLine="480" w:firstLineChars="200"/>
              <w:jc w:val="both"/>
              <w:rPr>
                <w:rFonts w:ascii="宋体" w:hAnsi="宋体" w:eastAsia="宋体" w:cs="宋体"/>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w:t>
            </w:r>
            <w:r>
              <w:rPr>
                <w:rFonts w:hint="eastAsia" w:ascii="Times New Roman" w:hAnsi="Times New Roman" w:eastAsia="宋体" w:cs="Times New Roman"/>
                <w:color w:val="000000" w:themeColor="text1"/>
                <w:sz w:val="24"/>
                <w:szCs w:val="24"/>
                <w:lang w:eastAsia="zh-CN"/>
                <w14:textFill>
                  <w14:solidFill>
                    <w14:schemeClr w14:val="tx1"/>
                  </w14:solidFill>
                </w14:textFill>
              </w:rPr>
              <w:t>关</w:t>
            </w:r>
            <w:r>
              <w:rPr>
                <w:rFonts w:ascii="宋体" w:hAnsi="宋体" w:eastAsia="宋体" w:cs="宋体"/>
                <w:color w:val="000000" w:themeColor="text1"/>
                <w:sz w:val="24"/>
                <w:szCs w:val="24"/>
                <w14:textFill>
                  <w14:solidFill>
                    <w14:schemeClr w14:val="tx1"/>
                  </w14:solidFill>
                </w14:textFill>
              </w:rPr>
              <w:t>键风机、主设备考虑一用一备或应急启停联锁，故障时及时停机检修，杜绝长期超标排放；规范集气系统管理，保证集气风量、集气效率稳定。</w:t>
            </w:r>
          </w:p>
          <w:p w14:paraId="76D3014A">
            <w:pPr>
              <w:pStyle w:val="20"/>
              <w:spacing w:line="360" w:lineRule="auto"/>
              <w:ind w:firstLine="482" w:firstLineChars="200"/>
              <w:jc w:val="both"/>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3、</w:t>
            </w:r>
            <w:r>
              <w:rPr>
                <w:rFonts w:ascii="宋体" w:hAnsi="宋体" w:eastAsia="宋体" w:cs="宋体"/>
                <w:b/>
                <w:bCs/>
                <w:color w:val="000000" w:themeColor="text1"/>
                <w:sz w:val="24"/>
                <w:szCs w:val="24"/>
                <w14:textFill>
                  <w14:solidFill>
                    <w14:schemeClr w14:val="tx1"/>
                  </w14:solidFill>
                </w14:textFill>
              </w:rPr>
              <w:t>运输环节风险防控</w:t>
            </w:r>
          </w:p>
          <w:p w14:paraId="5CD25FBE">
            <w:pPr>
              <w:pStyle w:val="20"/>
              <w:spacing w:line="360" w:lineRule="auto"/>
              <w:ind w:firstLine="480" w:firstLineChars="200"/>
              <w:jc w:val="both"/>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运煤车辆必须密闭加盖篷布，严禁超载、沿途遗撒；</w:t>
            </w:r>
          </w:p>
          <w:p w14:paraId="083C10AC">
            <w:pPr>
              <w:pStyle w:val="20"/>
              <w:spacing w:line="360" w:lineRule="auto"/>
              <w:ind w:firstLine="480" w:firstLineChars="200"/>
              <w:jc w:val="both"/>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定期检查车辆车况，规避道路交通事故；途经敏感路段减速慢行。</w:t>
            </w:r>
          </w:p>
          <w:p w14:paraId="36F2EF9B">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color w:val="000000" w:themeColor="text1"/>
                <w:sz w:val="24"/>
                <w:szCs w:val="24"/>
                <w14:textFill>
                  <w14:solidFill>
                    <w14:schemeClr w14:val="tx1"/>
                  </w14:solidFill>
                </w14:textFill>
              </w:rPr>
              <w:t>、火灾事故防范措施</w:t>
            </w:r>
          </w:p>
          <w:p w14:paraId="17FC36A6">
            <w:pPr>
              <w:pStyle w:val="20"/>
              <w:spacing w:line="360" w:lineRule="auto"/>
              <w:ind w:firstLine="480" w:firstLineChars="20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1）原料、产品贮存的场所必须符合防火要求，远离火种，应与易燃或可燃物分开存放。</w:t>
            </w:r>
          </w:p>
          <w:p w14:paraId="10FD99E6">
            <w:pPr>
              <w:pStyle w:val="20"/>
              <w:spacing w:line="360" w:lineRule="auto"/>
              <w:ind w:firstLine="480" w:firstLineChars="20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2）出入库必须检查登记，贮存期间定期养护，控制好贮存场所的温度和湿度，进出</w:t>
            </w:r>
            <w:r>
              <w:rPr>
                <w:rFonts w:hint="eastAsia" w:ascii="Times New Roman" w:hAnsi="Times New Roman" w:eastAsia="宋体" w:cs="Times New Roman"/>
                <w:color w:val="000000" w:themeColor="text1"/>
                <w:sz w:val="24"/>
                <w:szCs w:val="24"/>
                <w:lang w:eastAsia="zh-CN"/>
                <w14:textFill>
                  <w14:solidFill>
                    <w14:schemeClr w14:val="tx1"/>
                  </w14:solidFill>
                </w14:textFill>
              </w:rPr>
              <w:t>车间</w:t>
            </w:r>
            <w:r>
              <w:rPr>
                <w:rFonts w:hint="default" w:ascii="Times New Roman" w:hAnsi="Times New Roman" w:eastAsia="宋体" w:cs="Times New Roman"/>
                <w:color w:val="000000" w:themeColor="text1"/>
                <w:sz w:val="24"/>
                <w:szCs w:val="24"/>
                <w14:textFill>
                  <w14:solidFill>
                    <w14:schemeClr w14:val="tx1"/>
                  </w14:solidFill>
                </w14:textFill>
              </w:rPr>
              <w:t>时严禁携带火种、禁止在</w:t>
            </w:r>
            <w:r>
              <w:rPr>
                <w:rFonts w:hint="eastAsia" w:ascii="Times New Roman" w:hAnsi="Times New Roman" w:eastAsia="宋体" w:cs="Times New Roman"/>
                <w:color w:val="000000" w:themeColor="text1"/>
                <w:sz w:val="24"/>
                <w:szCs w:val="24"/>
                <w:lang w:eastAsia="zh-CN"/>
                <w14:textFill>
                  <w14:solidFill>
                    <w14:schemeClr w14:val="tx1"/>
                  </w14:solidFill>
                </w14:textFill>
              </w:rPr>
              <w:t>车间</w:t>
            </w:r>
            <w:r>
              <w:rPr>
                <w:rFonts w:hint="default" w:ascii="Times New Roman" w:hAnsi="Times New Roman" w:eastAsia="宋体" w:cs="Times New Roman"/>
                <w:color w:val="000000" w:themeColor="text1"/>
                <w:sz w:val="24"/>
                <w:szCs w:val="24"/>
                <w14:textFill>
                  <w14:solidFill>
                    <w14:schemeClr w14:val="tx1"/>
                  </w14:solidFill>
                </w14:textFill>
              </w:rPr>
              <w:t>内吸烟、玩火。</w:t>
            </w:r>
          </w:p>
          <w:p w14:paraId="58994AE6">
            <w:pPr>
              <w:pStyle w:val="20"/>
              <w:spacing w:line="360" w:lineRule="auto"/>
              <w:ind w:firstLine="480" w:firstLineChars="20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按照《建筑设计防火规范》（GB50016-2006）及《自动喷水灭火系统设计规范》（GB150084-2001）等有关国家规范进行设计，建（构）筑物的防火间距、消防通道等应满足甚至高于消防规范的要求。各建筑物均设有安全出入口，厂区周围留有消防通道，配置相应数量的消防栓数量。</w:t>
            </w:r>
          </w:p>
          <w:p w14:paraId="2445F358">
            <w:pPr>
              <w:pStyle w:val="20"/>
              <w:spacing w:line="360" w:lineRule="auto"/>
              <w:ind w:firstLine="482" w:firstLineChars="200"/>
              <w:jc w:val="both"/>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5、安全生产</w:t>
            </w:r>
          </w:p>
          <w:p w14:paraId="44BBFC78">
            <w:pPr>
              <w:pStyle w:val="20"/>
              <w:spacing w:line="360" w:lineRule="auto"/>
              <w:ind w:firstLine="480" w:firstLineChars="20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严格遵守安全生产相关法律法规及行业规范，全面落实各项安全生产审批、验收手续，完善安全生产管理制度、岗位操作规程、设备安全管理制度、隐患排查治理制度。建立常态化安全隐患排查机制，每日开展车间粉尘管控、防爆设备、除尘设施、物料堆存、电气安全等专项隐患排查，对发现的隐患问题立行立改，形成闭环管理。落实全员安全生产责任制，开展岗位安全、粉尘防爆、环保操作专项培训，提升从业人员风险防控与应急处置能力，保障项目环保、安全、稳定合规运行。</w:t>
            </w:r>
          </w:p>
          <w:p w14:paraId="03E0F5BD">
            <w:pP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（5）风险事故应急预案</w:t>
            </w:r>
          </w:p>
          <w:p w14:paraId="3DC29A21">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建议企业根据生态环境部《企业事业单位突发环境事件应急预案备案管理办法（试行）》，制定突发环境事件应急预案，报玉溪市生态环境局红塔分局备案。</w:t>
            </w:r>
          </w:p>
          <w:p w14:paraId="0CCC460D">
            <w:pPr>
              <w:spacing w:line="360" w:lineRule="auto"/>
              <w:ind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（6）环境风险分析结论</w:t>
            </w:r>
          </w:p>
          <w:p w14:paraId="3975308B">
            <w:pPr>
              <w:spacing w:line="360" w:lineRule="auto"/>
              <w:ind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综上所述，项目环境风险潜势为Ⅰ级，风险评价等级为简单分析，其环境风险影响范围主要集中在厂区内。项目经采取事故防范措施、制定完备的环境风险应急预案后，当出现事故时，通过采取紧急的工程应急措施和必要的社会应急措施，环境风险的影响是短暂的，在事故妥善处理后，周围环境质量可以恢复原状，事故环境风险可接受水平。</w:t>
            </w:r>
          </w:p>
          <w:p w14:paraId="47AF69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color w:val="000000" w:themeColor="text1"/>
                <w:kern w:val="2"/>
                <w:sz w:val="24"/>
                <w:szCs w:val="32"/>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2"/>
                <w:sz w:val="24"/>
                <w:szCs w:val="32"/>
                <w:lang w:val="en-US" w:eastAsia="zh-CN" w:bidi="ar-SA"/>
                <w14:textFill>
                  <w14:solidFill>
                    <w14:schemeClr w14:val="tx1"/>
                  </w14:solidFill>
                </w14:textFill>
              </w:rPr>
              <w:t>表 4-1</w:t>
            </w:r>
            <w:r>
              <w:rPr>
                <w:rFonts w:hint="eastAsia" w:cs="Times New Roman"/>
                <w:b/>
                <w:color w:val="000000" w:themeColor="text1"/>
                <w:kern w:val="2"/>
                <w:sz w:val="24"/>
                <w:szCs w:val="32"/>
                <w:lang w:val="en-US" w:eastAsia="zh-CN" w:bidi="ar-SA"/>
                <w14:textFill>
                  <w14:solidFill>
                    <w14:schemeClr w14:val="tx1"/>
                  </w14:solidFill>
                </w14:textFill>
              </w:rPr>
              <w:t>1</w:t>
            </w:r>
            <w:r>
              <w:rPr>
                <w:rFonts w:hint="eastAsia" w:ascii="Times New Roman" w:hAnsi="Times New Roman" w:eastAsia="宋体" w:cs="Times New Roman"/>
                <w:b/>
                <w:color w:val="000000" w:themeColor="text1"/>
                <w:kern w:val="2"/>
                <w:sz w:val="24"/>
                <w:szCs w:val="32"/>
                <w:lang w:val="en-US" w:eastAsia="zh-CN" w:bidi="ar-SA"/>
                <w14:textFill>
                  <w14:solidFill>
                    <w14:schemeClr w14:val="tx1"/>
                  </w14:solidFill>
                </w14:textFill>
              </w:rPr>
              <w:t xml:space="preserve"> </w:t>
            </w:r>
            <w:r>
              <w:rPr>
                <w:rFonts w:hint="eastAsia" w:cs="Times New Roman"/>
                <w:b/>
                <w:color w:val="000000" w:themeColor="text1"/>
                <w:kern w:val="2"/>
                <w:sz w:val="24"/>
                <w:szCs w:val="32"/>
                <w:lang w:val="en-US" w:eastAsia="zh-CN" w:bidi="ar-SA"/>
                <w14:textFill>
                  <w14:solidFill>
                    <w14:schemeClr w14:val="tx1"/>
                  </w14:solidFill>
                </w14:textFill>
              </w:rPr>
              <w:t>建设</w:t>
            </w:r>
            <w:r>
              <w:rPr>
                <w:rFonts w:hint="eastAsia" w:ascii="Times New Roman" w:hAnsi="Times New Roman" w:eastAsia="宋体" w:cs="Times New Roman"/>
                <w:b/>
                <w:color w:val="000000" w:themeColor="text1"/>
                <w:kern w:val="2"/>
                <w:sz w:val="24"/>
                <w:szCs w:val="32"/>
                <w:lang w:val="en-US" w:eastAsia="zh-CN" w:bidi="ar-SA"/>
                <w14:textFill>
                  <w14:solidFill>
                    <w14:schemeClr w14:val="tx1"/>
                  </w14:solidFill>
                </w14:textFill>
              </w:rPr>
              <w:t>项目</w:t>
            </w:r>
            <w:r>
              <w:rPr>
                <w:rFonts w:hint="eastAsia" w:cs="Times New Roman"/>
                <w:b/>
                <w:color w:val="000000" w:themeColor="text1"/>
                <w:kern w:val="2"/>
                <w:sz w:val="24"/>
                <w:szCs w:val="32"/>
                <w:lang w:val="en-US" w:eastAsia="zh-CN" w:bidi="ar-SA"/>
                <w14:textFill>
                  <w14:solidFill>
                    <w14:schemeClr w14:val="tx1"/>
                  </w14:solidFill>
                </w14:textFill>
              </w:rPr>
              <w:t>环境风险简单分析内容表</w:t>
            </w:r>
          </w:p>
          <w:tbl>
            <w:tblPr>
              <w:tblStyle w:val="3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6"/>
              <w:gridCol w:w="6152"/>
            </w:tblGrid>
            <w:tr w14:paraId="4A57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0" w:type="pct"/>
                  <w:noWrap w:val="0"/>
                  <w:vAlign w:val="top"/>
                </w:tcPr>
                <w:p w14:paraId="10913DCC">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eastAsia="宋体" w:cs="Times New Roman"/>
                      <w:b w:val="0"/>
                      <w:bCs/>
                      <w:color w:val="000000" w:themeColor="text1"/>
                      <w:lang w:val="en-US" w:eastAsia="zh-CN"/>
                      <w14:textFill>
                        <w14:solidFill>
                          <w14:schemeClr w14:val="tx1"/>
                        </w14:solidFill>
                      </w14:textFill>
                    </w:rPr>
                  </w:pPr>
                  <w:r>
                    <w:rPr>
                      <w:rFonts w:hint="eastAsia" w:eastAsia="宋体" w:cs="Times New Roman"/>
                      <w:b w:val="0"/>
                      <w:bCs/>
                      <w:color w:val="000000" w:themeColor="text1"/>
                      <w:lang w:val="en-US" w:eastAsia="zh-CN"/>
                      <w14:textFill>
                        <w14:solidFill>
                          <w14:schemeClr w14:val="tx1"/>
                        </w14:solidFill>
                      </w14:textFill>
                    </w:rPr>
                    <w:t>建设项目名称</w:t>
                  </w:r>
                </w:p>
              </w:tc>
              <w:tc>
                <w:tcPr>
                  <w:tcW w:w="3589" w:type="pct"/>
                  <w:noWrap w:val="0"/>
                  <w:vAlign w:val="top"/>
                </w:tcPr>
                <w:p w14:paraId="0A2AC40B">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eastAsia="宋体" w:cs="Times New Roman"/>
                      <w:b w:val="0"/>
                      <w:bCs/>
                      <w:color w:val="000000" w:themeColor="text1"/>
                      <w:lang w:val="en-US" w:eastAsia="zh-CN"/>
                      <w14:textFill>
                        <w14:solidFill>
                          <w14:schemeClr w14:val="tx1"/>
                        </w14:solidFill>
                      </w14:textFill>
                    </w:rPr>
                  </w:pPr>
                  <w:r>
                    <w:rPr>
                      <w:rFonts w:hint="default" w:eastAsia="宋体" w:cs="Times New Roman"/>
                      <w:b w:val="0"/>
                      <w:bCs/>
                      <w:color w:val="000000" w:themeColor="text1"/>
                      <w:lang w:val="en-US" w:eastAsia="zh-CN"/>
                      <w14:textFill>
                        <w14:solidFill>
                          <w14:schemeClr w14:val="tx1"/>
                        </w14:solidFill>
                      </w14:textFill>
                    </w:rPr>
                    <w:t>年生产3.6万吨清洁环保褐煤颗粒燃料项目</w:t>
                  </w:r>
                </w:p>
              </w:tc>
            </w:tr>
            <w:tr w14:paraId="00B5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0" w:type="pct"/>
                  <w:noWrap w:val="0"/>
                  <w:vAlign w:val="top"/>
                </w:tcPr>
                <w:p w14:paraId="73BD5B01">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eastAsia="宋体" w:cs="Times New Roman"/>
                      <w:b w:val="0"/>
                      <w:bCs/>
                      <w:color w:val="000000" w:themeColor="text1"/>
                      <w:lang w:val="en-US" w:eastAsia="zh-CN"/>
                      <w14:textFill>
                        <w14:solidFill>
                          <w14:schemeClr w14:val="tx1"/>
                        </w14:solidFill>
                      </w14:textFill>
                    </w:rPr>
                  </w:pPr>
                  <w:r>
                    <w:rPr>
                      <w:rFonts w:hint="eastAsia" w:eastAsia="宋体" w:cs="Times New Roman"/>
                      <w:b w:val="0"/>
                      <w:bCs/>
                      <w:color w:val="000000" w:themeColor="text1"/>
                      <w:lang w:val="en-US" w:eastAsia="zh-CN"/>
                      <w14:textFill>
                        <w14:solidFill>
                          <w14:schemeClr w14:val="tx1"/>
                        </w14:solidFill>
                      </w14:textFill>
                    </w:rPr>
                    <w:t>建设地点</w:t>
                  </w:r>
                </w:p>
              </w:tc>
              <w:tc>
                <w:tcPr>
                  <w:tcW w:w="3589" w:type="pct"/>
                  <w:noWrap w:val="0"/>
                  <w:vAlign w:val="top"/>
                </w:tcPr>
                <w:p w14:paraId="3396B44D">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eastAsia="宋体" w:cs="Times New Roman"/>
                      <w:b w:val="0"/>
                      <w:bCs/>
                      <w:color w:val="000000" w:themeColor="text1"/>
                      <w:lang w:val="en-US" w:eastAsia="zh-CN"/>
                      <w14:textFill>
                        <w14:solidFill>
                          <w14:schemeClr w14:val="tx1"/>
                        </w14:solidFill>
                      </w14:textFill>
                    </w:rPr>
                  </w:pPr>
                  <w:r>
                    <w:rPr>
                      <w:rFonts w:hint="default" w:eastAsia="宋体" w:cs="Times New Roman"/>
                      <w:b w:val="0"/>
                      <w:bCs/>
                      <w:color w:val="000000" w:themeColor="text1"/>
                      <w:lang w:val="en-US" w:eastAsia="zh-CN"/>
                      <w14:textFill>
                        <w14:solidFill>
                          <w14:schemeClr w14:val="tx1"/>
                        </w14:solidFill>
                      </w14:textFill>
                    </w:rPr>
                    <w:t>云南省玉溪市红塔区大营街街道师旗社区</w:t>
                  </w:r>
                </w:p>
              </w:tc>
            </w:tr>
            <w:tr w14:paraId="2FB6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0" w:type="pct"/>
                  <w:noWrap w:val="0"/>
                  <w:vAlign w:val="top"/>
                </w:tcPr>
                <w:p w14:paraId="717ED42F">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eastAsia="宋体" w:cs="Times New Roman"/>
                      <w:b w:val="0"/>
                      <w:bCs/>
                      <w:color w:val="000000" w:themeColor="text1"/>
                      <w:lang w:val="en-US" w:eastAsia="zh-CN"/>
                      <w14:textFill>
                        <w14:solidFill>
                          <w14:schemeClr w14:val="tx1"/>
                        </w14:solidFill>
                      </w14:textFill>
                    </w:rPr>
                  </w:pPr>
                  <w:r>
                    <w:rPr>
                      <w:rFonts w:hint="eastAsia" w:eastAsia="宋体" w:cs="Times New Roman"/>
                      <w:b w:val="0"/>
                      <w:bCs/>
                      <w:color w:val="000000" w:themeColor="text1"/>
                      <w:lang w:val="en-US" w:eastAsia="zh-CN"/>
                      <w14:textFill>
                        <w14:solidFill>
                          <w14:schemeClr w14:val="tx1"/>
                        </w14:solidFill>
                      </w14:textFill>
                    </w:rPr>
                    <w:t>地理坐标</w:t>
                  </w:r>
                </w:p>
              </w:tc>
              <w:tc>
                <w:tcPr>
                  <w:tcW w:w="3589" w:type="pct"/>
                  <w:noWrap w:val="0"/>
                  <w:vAlign w:val="top"/>
                </w:tcPr>
                <w:p w14:paraId="08D3BA36">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eastAsia="宋体" w:cs="Times New Roman"/>
                      <w:b w:val="0"/>
                      <w:bCs/>
                      <w:color w:val="000000" w:themeColor="text1"/>
                      <w:lang w:val="en-US" w:eastAsia="zh-CN"/>
                      <w14:textFill>
                        <w14:solidFill>
                          <w14:schemeClr w14:val="tx1"/>
                        </w14:solidFill>
                      </w14:textFill>
                    </w:rPr>
                  </w:pPr>
                  <w:r>
                    <w:rPr>
                      <w:rFonts w:hint="eastAsia" w:eastAsia="宋体" w:cs="Times New Roman"/>
                      <w:b w:val="0"/>
                      <w:bCs/>
                      <w:color w:val="000000" w:themeColor="text1"/>
                      <w:lang w:val="en-US" w:eastAsia="zh-CN"/>
                      <w14:textFill>
                        <w14:solidFill>
                          <w14:schemeClr w14:val="tx1"/>
                        </w14:solidFill>
                      </w14:textFill>
                    </w:rPr>
                    <w:t>E</w:t>
                  </w:r>
                  <w:r>
                    <w:rPr>
                      <w:rFonts w:hint="default" w:eastAsia="宋体" w:cs="Times New Roman"/>
                      <w:b w:val="0"/>
                      <w:bCs/>
                      <w:color w:val="000000" w:themeColor="text1"/>
                      <w:lang w:val="en-US" w:eastAsia="zh-CN"/>
                      <w14:textFill>
                        <w14:solidFill>
                          <w14:schemeClr w14:val="tx1"/>
                        </w14:solidFill>
                      </w14:textFill>
                    </w:rPr>
                    <w:t>102</w:t>
                  </w:r>
                  <w:r>
                    <w:rPr>
                      <w:rFonts w:hint="eastAsia" w:eastAsia="宋体" w:cs="Times New Roman"/>
                      <w:b w:val="0"/>
                      <w:bCs/>
                      <w:color w:val="000000" w:themeColor="text1"/>
                      <w:lang w:val="en-US" w:eastAsia="zh-CN"/>
                      <w14:textFill>
                        <w14:solidFill>
                          <w14:schemeClr w14:val="tx1"/>
                        </w14:solidFill>
                      </w14:textFill>
                    </w:rPr>
                    <w:t>°</w:t>
                  </w:r>
                  <w:r>
                    <w:rPr>
                      <w:rFonts w:hint="eastAsia" w:cs="Times New Roman"/>
                      <w:b w:val="0"/>
                      <w:bCs/>
                      <w:color w:val="000000" w:themeColor="text1"/>
                      <w:lang w:val="en-US" w:eastAsia="zh-CN"/>
                      <w14:textFill>
                        <w14:solidFill>
                          <w14:schemeClr w14:val="tx1"/>
                        </w14:solidFill>
                      </w14:textFill>
                    </w:rPr>
                    <w:t>29</w:t>
                  </w:r>
                  <w:r>
                    <w:rPr>
                      <w:rFonts w:hint="eastAsia" w:eastAsia="宋体" w:cs="Times New Roman"/>
                      <w:b w:val="0"/>
                      <w:bCs/>
                      <w:color w:val="000000" w:themeColor="text1"/>
                      <w:lang w:val="en-US" w:eastAsia="zh-CN"/>
                      <w14:textFill>
                        <w14:solidFill>
                          <w14:schemeClr w14:val="tx1"/>
                        </w14:solidFill>
                      </w14:textFill>
                    </w:rPr>
                    <w:t>′</w:t>
                  </w:r>
                  <w:r>
                    <w:rPr>
                      <w:rFonts w:hint="eastAsia" w:cs="Times New Roman"/>
                      <w:b w:val="0"/>
                      <w:bCs/>
                      <w:color w:val="000000" w:themeColor="text1"/>
                      <w:lang w:val="en-US" w:eastAsia="zh-CN"/>
                      <w14:textFill>
                        <w14:solidFill>
                          <w14:schemeClr w14:val="tx1"/>
                        </w14:solidFill>
                      </w14:textFill>
                    </w:rPr>
                    <w:t>8.932</w:t>
                  </w:r>
                  <w:r>
                    <w:rPr>
                      <w:rFonts w:hint="eastAsia" w:eastAsia="宋体" w:cs="Times New Roman"/>
                      <w:b w:val="0"/>
                      <w:bCs/>
                      <w:color w:val="000000" w:themeColor="text1"/>
                      <w:lang w:val="en-US" w:eastAsia="zh-CN"/>
                      <w14:textFill>
                        <w14:solidFill>
                          <w14:schemeClr w14:val="tx1"/>
                        </w14:solidFill>
                      </w14:textFill>
                    </w:rPr>
                    <w:t>″</w:t>
                  </w:r>
                  <w:r>
                    <w:rPr>
                      <w:rFonts w:hint="default" w:eastAsia="宋体" w:cs="Times New Roman"/>
                      <w:b w:val="0"/>
                      <w:bCs/>
                      <w:color w:val="000000" w:themeColor="text1"/>
                      <w:lang w:val="en-US" w:eastAsia="zh-CN"/>
                      <w14:textFill>
                        <w14:solidFill>
                          <w14:schemeClr w14:val="tx1"/>
                        </w14:solidFill>
                      </w14:textFill>
                    </w:rPr>
                    <w:t>，</w:t>
                  </w:r>
                  <w:r>
                    <w:rPr>
                      <w:rFonts w:hint="eastAsia" w:eastAsia="宋体" w:cs="Times New Roman"/>
                      <w:b w:val="0"/>
                      <w:bCs/>
                      <w:color w:val="000000" w:themeColor="text1"/>
                      <w:lang w:val="en-US" w:eastAsia="zh-CN"/>
                      <w14:textFill>
                        <w14:solidFill>
                          <w14:schemeClr w14:val="tx1"/>
                        </w14:solidFill>
                      </w14:textFill>
                    </w:rPr>
                    <w:t>N</w:t>
                  </w:r>
                  <w:r>
                    <w:rPr>
                      <w:rFonts w:hint="default" w:eastAsia="宋体" w:cs="Times New Roman"/>
                      <w:b w:val="0"/>
                      <w:bCs/>
                      <w:color w:val="000000" w:themeColor="text1"/>
                      <w:lang w:val="en-US" w:eastAsia="zh-CN"/>
                      <w14:textFill>
                        <w14:solidFill>
                          <w14:schemeClr w14:val="tx1"/>
                        </w14:solidFill>
                      </w14:textFill>
                    </w:rPr>
                    <w:t>24</w:t>
                  </w:r>
                  <w:r>
                    <w:rPr>
                      <w:rFonts w:hint="eastAsia" w:eastAsia="宋体" w:cs="Times New Roman"/>
                      <w:b w:val="0"/>
                      <w:bCs/>
                      <w:color w:val="000000" w:themeColor="text1"/>
                      <w:lang w:val="en-US" w:eastAsia="zh-CN"/>
                      <w14:textFill>
                        <w14:solidFill>
                          <w14:schemeClr w14:val="tx1"/>
                        </w14:solidFill>
                      </w14:textFill>
                    </w:rPr>
                    <w:t>°</w:t>
                  </w:r>
                  <w:r>
                    <w:rPr>
                      <w:rFonts w:hint="eastAsia" w:cs="Times New Roman"/>
                      <w:b w:val="0"/>
                      <w:bCs/>
                      <w:color w:val="000000" w:themeColor="text1"/>
                      <w:lang w:val="en-US" w:eastAsia="zh-CN"/>
                      <w14:textFill>
                        <w14:solidFill>
                          <w14:schemeClr w14:val="tx1"/>
                        </w14:solidFill>
                      </w14:textFill>
                    </w:rPr>
                    <w:t>20</w:t>
                  </w:r>
                  <w:r>
                    <w:rPr>
                      <w:rFonts w:hint="eastAsia" w:eastAsia="宋体" w:cs="Times New Roman"/>
                      <w:b w:val="0"/>
                      <w:bCs/>
                      <w:color w:val="000000" w:themeColor="text1"/>
                      <w:lang w:val="en-US" w:eastAsia="zh-CN"/>
                      <w14:textFill>
                        <w14:solidFill>
                          <w14:schemeClr w14:val="tx1"/>
                        </w14:solidFill>
                      </w14:textFill>
                    </w:rPr>
                    <w:t>′</w:t>
                  </w:r>
                  <w:r>
                    <w:rPr>
                      <w:rFonts w:hint="eastAsia" w:cs="Times New Roman"/>
                      <w:b w:val="0"/>
                      <w:bCs/>
                      <w:color w:val="000000" w:themeColor="text1"/>
                      <w:lang w:val="en-US" w:eastAsia="zh-CN"/>
                      <w14:textFill>
                        <w14:solidFill>
                          <w14:schemeClr w14:val="tx1"/>
                        </w14:solidFill>
                      </w14:textFill>
                    </w:rPr>
                    <w:t>16.152</w:t>
                  </w:r>
                  <w:r>
                    <w:rPr>
                      <w:rFonts w:hint="eastAsia" w:eastAsia="宋体" w:cs="Times New Roman"/>
                      <w:b w:val="0"/>
                      <w:bCs/>
                      <w:color w:val="000000" w:themeColor="text1"/>
                      <w:lang w:val="en-US" w:eastAsia="zh-CN"/>
                      <w14:textFill>
                        <w14:solidFill>
                          <w14:schemeClr w14:val="tx1"/>
                        </w14:solidFill>
                      </w14:textFill>
                    </w:rPr>
                    <w:t>″</w:t>
                  </w:r>
                </w:p>
              </w:tc>
            </w:tr>
            <w:tr w14:paraId="7A35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0" w:type="pct"/>
                  <w:noWrap w:val="0"/>
                  <w:vAlign w:val="top"/>
                </w:tcPr>
                <w:p w14:paraId="7F67FD53">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eastAsia="宋体" w:cs="Times New Roman"/>
                      <w:b w:val="0"/>
                      <w:bCs/>
                      <w:color w:val="000000" w:themeColor="text1"/>
                      <w:lang w:val="en-US" w:eastAsia="zh-CN"/>
                      <w14:textFill>
                        <w14:solidFill>
                          <w14:schemeClr w14:val="tx1"/>
                        </w14:solidFill>
                      </w14:textFill>
                    </w:rPr>
                  </w:pPr>
                  <w:r>
                    <w:rPr>
                      <w:rFonts w:hint="eastAsia" w:eastAsia="宋体" w:cs="Times New Roman"/>
                      <w:b w:val="0"/>
                      <w:bCs/>
                      <w:color w:val="000000" w:themeColor="text1"/>
                      <w:lang w:val="en-US" w:eastAsia="zh-CN"/>
                      <w14:textFill>
                        <w14:solidFill>
                          <w14:schemeClr w14:val="tx1"/>
                        </w14:solidFill>
                      </w14:textFill>
                    </w:rPr>
                    <w:t>主要危险物质及分布</w:t>
                  </w:r>
                </w:p>
              </w:tc>
              <w:tc>
                <w:tcPr>
                  <w:tcW w:w="3589" w:type="pct"/>
                  <w:noWrap w:val="0"/>
                  <w:vAlign w:val="center"/>
                </w:tcPr>
                <w:p w14:paraId="5D8FCFFD">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eastAsia="宋体" w:cs="Times New Roman"/>
                      <w:b w:val="0"/>
                      <w:bCs/>
                      <w:color w:val="000000" w:themeColor="text1"/>
                      <w:lang w:val="en-US" w:eastAsia="zh-CN"/>
                      <w14:textFill>
                        <w14:solidFill>
                          <w14:schemeClr w14:val="tx1"/>
                        </w14:solidFill>
                      </w14:textFill>
                    </w:rPr>
                  </w:pPr>
                  <w:r>
                    <w:rPr>
                      <w:rFonts w:hint="eastAsia" w:eastAsia="宋体" w:cs="Times New Roman"/>
                      <w:b w:val="0"/>
                      <w:bCs/>
                      <w:color w:val="000000" w:themeColor="text1"/>
                      <w:lang w:val="en-US" w:eastAsia="zh-CN"/>
                      <w14:textFill>
                        <w14:solidFill>
                          <w14:schemeClr w14:val="tx1"/>
                        </w14:solidFill>
                      </w14:textFill>
                    </w:rPr>
                    <w:t>主要危险物质为</w:t>
                  </w:r>
                  <w:r>
                    <w:rPr>
                      <w:rFonts w:hint="eastAsia" w:cs="Times New Roman"/>
                      <w:b w:val="0"/>
                      <w:bCs/>
                      <w:color w:val="000000" w:themeColor="text1"/>
                      <w:lang w:val="en-US" w:eastAsia="zh-CN"/>
                      <w14:textFill>
                        <w14:solidFill>
                          <w14:schemeClr w14:val="tx1"/>
                        </w14:solidFill>
                      </w14:textFill>
                    </w:rPr>
                    <w:t>粉尘</w:t>
                  </w:r>
                  <w:r>
                    <w:rPr>
                      <w:rFonts w:hint="eastAsia" w:eastAsia="宋体" w:cs="Times New Roman"/>
                      <w:b w:val="0"/>
                      <w:bCs/>
                      <w:color w:val="000000" w:themeColor="text1"/>
                      <w:lang w:val="en-US" w:eastAsia="zh-CN"/>
                      <w14:textFill>
                        <w14:solidFill>
                          <w14:schemeClr w14:val="tx1"/>
                        </w14:solidFill>
                      </w14:textFill>
                    </w:rPr>
                    <w:t>。</w:t>
                  </w:r>
                </w:p>
              </w:tc>
            </w:tr>
            <w:tr w14:paraId="57F4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0" w:type="pct"/>
                  <w:noWrap w:val="0"/>
                  <w:vAlign w:val="top"/>
                </w:tcPr>
                <w:p w14:paraId="2B90CB60">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eastAsia="宋体" w:cs="Times New Roman"/>
                      <w:b w:val="0"/>
                      <w:bCs/>
                      <w:color w:val="000000" w:themeColor="text1"/>
                      <w:lang w:val="en-US" w:eastAsia="zh-CN"/>
                      <w14:textFill>
                        <w14:solidFill>
                          <w14:schemeClr w14:val="tx1"/>
                        </w14:solidFill>
                      </w14:textFill>
                    </w:rPr>
                  </w:pPr>
                  <w:r>
                    <w:rPr>
                      <w:rFonts w:hint="eastAsia" w:eastAsia="宋体" w:cs="Times New Roman"/>
                      <w:b w:val="0"/>
                      <w:bCs/>
                      <w:color w:val="000000" w:themeColor="text1"/>
                      <w:lang w:val="en-US" w:eastAsia="zh-CN"/>
                      <w14:textFill>
                        <w14:solidFill>
                          <w14:schemeClr w14:val="tx1"/>
                        </w14:solidFill>
                      </w14:textFill>
                    </w:rPr>
                    <w:t>环境影响途径及危害后果</w:t>
                  </w:r>
                </w:p>
              </w:tc>
              <w:tc>
                <w:tcPr>
                  <w:tcW w:w="3589" w:type="pct"/>
                  <w:noWrap w:val="0"/>
                  <w:vAlign w:val="center"/>
                </w:tcPr>
                <w:p w14:paraId="734E0D8F">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eastAsia="宋体" w:cs="Times New Roman"/>
                      <w:b w:val="0"/>
                      <w:bCs/>
                      <w:color w:val="000000" w:themeColor="text1"/>
                      <w:lang w:val="en-US" w:eastAsia="zh-CN"/>
                      <w14:textFill>
                        <w14:solidFill>
                          <w14:schemeClr w14:val="tx1"/>
                        </w14:solidFill>
                      </w14:textFill>
                    </w:rPr>
                  </w:pPr>
                  <w:r>
                    <w:rPr>
                      <w:rFonts w:hint="default" w:eastAsia="宋体" w:cs="Times New Roman"/>
                      <w:b w:val="0"/>
                      <w:bCs/>
                      <w:color w:val="000000" w:themeColor="text1"/>
                      <w:lang w:val="en-US" w:eastAsia="zh-CN"/>
                      <w14:textFill>
                        <w14:solidFill>
                          <w14:schemeClr w14:val="tx1"/>
                        </w14:solidFill>
                      </w14:textFill>
                    </w:rPr>
                    <w:t>煤堆自燃、煤粉粉尘燃爆、除尘设施故障</w:t>
                  </w:r>
                  <w:r>
                    <w:rPr>
                      <w:rFonts w:hint="eastAsia" w:cs="Times New Roman"/>
                      <w:b w:val="0"/>
                      <w:bCs/>
                      <w:color w:val="000000" w:themeColor="text1"/>
                      <w:lang w:val="en-US" w:eastAsia="zh-CN"/>
                      <w14:textFill>
                        <w14:solidFill>
                          <w14:schemeClr w14:val="tx1"/>
                        </w14:solidFill>
                      </w14:textFill>
                    </w:rPr>
                    <w:t>、物料遗撒污染等</w:t>
                  </w:r>
                </w:p>
              </w:tc>
            </w:tr>
            <w:tr w14:paraId="2FD3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0" w:type="pct"/>
                  <w:noWrap w:val="0"/>
                  <w:vAlign w:val="center"/>
                </w:tcPr>
                <w:p w14:paraId="7469162E">
                  <w:pPr>
                    <w:pStyle w:val="89"/>
                    <w:keepNext w:val="0"/>
                    <w:keepLines w:val="0"/>
                    <w:pageBreakBefore w:val="0"/>
                    <w:widowControl/>
                    <w:kinsoku/>
                    <w:wordWrap/>
                    <w:overflowPunct/>
                    <w:topLinePunct w:val="0"/>
                    <w:autoSpaceDE/>
                    <w:autoSpaceDN/>
                    <w:bidi w:val="0"/>
                    <w:adjustRightInd w:val="0"/>
                    <w:snapToGrid/>
                    <w:spacing w:before="0" w:beforeLines="0" w:after="0" w:afterLines="0"/>
                    <w:jc w:val="center"/>
                    <w:textAlignment w:val="auto"/>
                    <w:rPr>
                      <w:rFonts w:hint="default" w:eastAsia="宋体" w:cs="Times New Roman"/>
                      <w:b w:val="0"/>
                      <w:bCs/>
                      <w:color w:val="000000" w:themeColor="text1"/>
                      <w:lang w:val="en-US" w:eastAsia="zh-CN"/>
                      <w14:textFill>
                        <w14:solidFill>
                          <w14:schemeClr w14:val="tx1"/>
                        </w14:solidFill>
                      </w14:textFill>
                    </w:rPr>
                  </w:pPr>
                  <w:r>
                    <w:rPr>
                      <w:rFonts w:hint="eastAsia" w:eastAsia="宋体" w:cs="Times New Roman"/>
                      <w:b w:val="0"/>
                      <w:bCs/>
                      <w:color w:val="000000" w:themeColor="text1"/>
                      <w:lang w:val="en-US" w:eastAsia="zh-CN"/>
                      <w14:textFill>
                        <w14:solidFill>
                          <w14:schemeClr w14:val="tx1"/>
                        </w14:solidFill>
                      </w14:textFill>
                    </w:rPr>
                    <w:t>风险防范措施要求</w:t>
                  </w:r>
                </w:p>
              </w:tc>
              <w:tc>
                <w:tcPr>
                  <w:tcW w:w="3589" w:type="pct"/>
                  <w:noWrap w:val="0"/>
                  <w:vAlign w:val="center"/>
                </w:tcPr>
                <w:p w14:paraId="0B5B2711">
                  <w:pPr>
                    <w:pStyle w:val="89"/>
                    <w:keepNext w:val="0"/>
                    <w:keepLines w:val="0"/>
                    <w:pageBreakBefore w:val="0"/>
                    <w:widowControl/>
                    <w:kinsoku/>
                    <w:wordWrap/>
                    <w:overflowPunct/>
                    <w:topLinePunct w:val="0"/>
                    <w:autoSpaceDE/>
                    <w:autoSpaceDN/>
                    <w:bidi w:val="0"/>
                    <w:adjustRightInd w:val="0"/>
                    <w:snapToGrid/>
                    <w:spacing w:before="0" w:beforeLines="0" w:after="0" w:afterLines="0"/>
                    <w:jc w:val="left"/>
                    <w:textAlignment w:val="auto"/>
                    <w:rPr>
                      <w:rFonts w:hint="default" w:eastAsia="宋体" w:cs="Times New Roman"/>
                      <w:b w:val="0"/>
                      <w:bCs/>
                      <w:color w:val="000000" w:themeColor="text1"/>
                      <w:lang w:val="en-US" w:eastAsia="zh-CN"/>
                      <w14:textFill>
                        <w14:solidFill>
                          <w14:schemeClr w14:val="tx1"/>
                        </w14:solidFill>
                      </w14:textFill>
                    </w:rPr>
                  </w:pPr>
                  <w:r>
                    <w:rPr>
                      <w:rFonts w:hint="default" w:eastAsia="宋体" w:cs="Times New Roman"/>
                      <w:b w:val="0"/>
                      <w:bCs/>
                      <w:color w:val="000000" w:themeColor="text1"/>
                      <w:lang w:val="en-US" w:eastAsia="zh-CN"/>
                      <w14:textFill>
                        <w14:solidFill>
                          <w14:schemeClr w14:val="tx1"/>
                        </w14:solidFill>
                      </w14:textFill>
                    </w:rPr>
                    <w:t>1）堆场分区堆存，控制堆高、缩短堆存周期，分区预留通风通道，配备消防沙、干粉灭火器、消防水管等消防器材</w:t>
                  </w:r>
                  <w:r>
                    <w:rPr>
                      <w:rFonts w:hint="eastAsia" w:cs="Times New Roman"/>
                      <w:b w:val="0"/>
                      <w:bCs/>
                      <w:color w:val="000000" w:themeColor="text1"/>
                      <w:lang w:val="en-US" w:eastAsia="zh-CN"/>
                      <w14:textFill>
                        <w14:solidFill>
                          <w14:schemeClr w14:val="tx1"/>
                        </w14:solidFill>
                      </w14:textFill>
                    </w:rPr>
                    <w:t>。</w:t>
                  </w:r>
                </w:p>
                <w:p w14:paraId="0E65B66C">
                  <w:pPr>
                    <w:pStyle w:val="89"/>
                    <w:keepNext w:val="0"/>
                    <w:keepLines w:val="0"/>
                    <w:pageBreakBefore w:val="0"/>
                    <w:widowControl/>
                    <w:kinsoku/>
                    <w:wordWrap/>
                    <w:overflowPunct/>
                    <w:topLinePunct w:val="0"/>
                    <w:autoSpaceDE/>
                    <w:autoSpaceDN/>
                    <w:bidi w:val="0"/>
                    <w:adjustRightInd w:val="0"/>
                    <w:snapToGrid/>
                    <w:spacing w:before="0" w:beforeLines="0" w:after="0" w:afterLines="0"/>
                    <w:jc w:val="left"/>
                    <w:textAlignment w:val="auto"/>
                    <w:rPr>
                      <w:rFonts w:hint="default" w:eastAsia="宋体" w:cs="Times New Roman"/>
                      <w:b w:val="0"/>
                      <w:bCs/>
                      <w:color w:val="000000" w:themeColor="text1"/>
                      <w:lang w:val="en-US" w:eastAsia="zh-CN"/>
                      <w14:textFill>
                        <w14:solidFill>
                          <w14:schemeClr w14:val="tx1"/>
                        </w14:solidFill>
                      </w14:textFill>
                    </w:rPr>
                  </w:pPr>
                  <w:r>
                    <w:rPr>
                      <w:rFonts w:hint="default" w:eastAsia="宋体" w:cs="Times New Roman"/>
                      <w:b w:val="0"/>
                      <w:bCs/>
                      <w:color w:val="000000" w:themeColor="text1"/>
                      <w:lang w:val="en-US" w:eastAsia="zh-CN"/>
                      <w14:textFill>
                        <w14:solidFill>
                          <w14:schemeClr w14:val="tx1"/>
                        </w14:solidFill>
                      </w14:textFill>
                    </w:rPr>
                    <w:t>2）建立除尘设备日常巡检、维护台账，定期检查布袋、风机，及时更换破损布袋；</w:t>
                  </w:r>
                </w:p>
                <w:p w14:paraId="545A14F8">
                  <w:pPr>
                    <w:pStyle w:val="89"/>
                    <w:keepNext w:val="0"/>
                    <w:keepLines w:val="0"/>
                    <w:pageBreakBefore w:val="0"/>
                    <w:widowControl/>
                    <w:kinsoku/>
                    <w:wordWrap/>
                    <w:overflowPunct/>
                    <w:topLinePunct w:val="0"/>
                    <w:autoSpaceDE/>
                    <w:autoSpaceDN/>
                    <w:bidi w:val="0"/>
                    <w:adjustRightInd w:val="0"/>
                    <w:snapToGrid/>
                    <w:spacing w:before="0" w:beforeLines="0" w:after="0" w:afterLines="0"/>
                    <w:jc w:val="left"/>
                    <w:textAlignment w:val="auto"/>
                    <w:rPr>
                      <w:rFonts w:hint="default" w:eastAsia="宋体"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3）</w:t>
                  </w:r>
                  <w:r>
                    <w:rPr>
                      <w:rFonts w:ascii="宋体" w:hAnsi="宋体" w:eastAsia="宋体" w:cs="宋体"/>
                      <w:b w:val="0"/>
                      <w:bCs/>
                      <w:color w:val="000000" w:themeColor="text1"/>
                      <w:sz w:val="21"/>
                      <w:szCs w:val="21"/>
                      <w14:textFill>
                        <w14:solidFill>
                          <w14:schemeClr w14:val="tx1"/>
                        </w14:solidFill>
                      </w14:textFill>
                    </w:rPr>
                    <w:t>运煤车辆必须密闭加盖篷布，严禁超载、沿途遗撒；定期检查车辆车况，规避道路交通事故；途经敏感路段减速慢行。</w:t>
                  </w:r>
                </w:p>
                <w:p w14:paraId="7704F6F1">
                  <w:pPr>
                    <w:rPr>
                      <w:rFonts w:hint="default" w:eastAsia="宋体" w:cs="Times New Roman"/>
                      <w:b w:val="0"/>
                      <w:bCs/>
                      <w:color w:val="000000" w:themeColor="text1"/>
                      <w:lang w:val="en-US" w:eastAsia="zh-CN"/>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4</w:t>
                  </w:r>
                  <w:r>
                    <w:rPr>
                      <w:rFonts w:hint="eastAsia" w:eastAsia="宋体" w:cs="Times New Roman"/>
                      <w:b w:val="0"/>
                      <w:bCs/>
                      <w:color w:val="000000" w:themeColor="text1"/>
                      <w:lang w:val="en-US" w:eastAsia="zh-CN"/>
                      <w14:textFill>
                        <w14:solidFill>
                          <w14:schemeClr w14:val="tx1"/>
                        </w14:solidFill>
                      </w14:textFill>
                    </w:rPr>
                    <w:t>）原料、产品贮存的场所必须符合防火要求，远离火种，应与易燃或可燃物分开存放。</w:t>
                  </w:r>
                </w:p>
                <w:p w14:paraId="35C89D58">
                  <w:pPr>
                    <w:rPr>
                      <w:rFonts w:hint="default" w:eastAsia="宋体" w:cs="Times New Roman"/>
                      <w:b w:val="0"/>
                      <w:bCs/>
                      <w:color w:val="000000" w:themeColor="text1"/>
                      <w:lang w:val="en-US" w:eastAsia="zh-CN"/>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5</w:t>
                  </w:r>
                  <w:r>
                    <w:rPr>
                      <w:rFonts w:hint="eastAsia" w:eastAsia="宋体" w:cs="Times New Roman"/>
                      <w:b w:val="0"/>
                      <w:bCs/>
                      <w:color w:val="000000" w:themeColor="text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项目建成后需编制突发环境事件应急预案</w:t>
                  </w:r>
                  <w:r>
                    <w:rPr>
                      <w:rFonts w:hint="eastAsia" w:cs="Times New Roman"/>
                      <w:color w:val="000000" w:themeColor="text1"/>
                      <w:sz w:val="21"/>
                      <w:szCs w:val="21"/>
                      <w:lang w:val="en-US" w:eastAsia="zh-CN"/>
                      <w14:textFill>
                        <w14:solidFill>
                          <w14:schemeClr w14:val="tx1"/>
                        </w14:solidFill>
                      </w14:textFill>
                    </w:rPr>
                    <w:t>并定期演练</w:t>
                  </w:r>
                  <w:r>
                    <w:rPr>
                      <w:rFonts w:hint="default" w:ascii="Times New Roman" w:hAnsi="Times New Roman" w:cs="Times New Roman"/>
                      <w:color w:val="000000" w:themeColor="text1"/>
                      <w:sz w:val="21"/>
                      <w:szCs w:val="21"/>
                      <w14:textFill>
                        <w14:solidFill>
                          <w14:schemeClr w14:val="tx1"/>
                        </w14:solidFill>
                      </w14:textFill>
                    </w:rPr>
                    <w:t>。</w:t>
                  </w:r>
                </w:p>
              </w:tc>
            </w:tr>
            <w:tr w14:paraId="472A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71317826">
                  <w:pPr>
                    <w:pStyle w:val="89"/>
                    <w:keepNext w:val="0"/>
                    <w:keepLines w:val="0"/>
                    <w:pageBreakBefore w:val="0"/>
                    <w:widowControl/>
                    <w:kinsoku/>
                    <w:wordWrap/>
                    <w:overflowPunct/>
                    <w:topLinePunct w:val="0"/>
                    <w:autoSpaceDE/>
                    <w:autoSpaceDN/>
                    <w:bidi w:val="0"/>
                    <w:adjustRightInd w:val="0"/>
                    <w:snapToGrid/>
                    <w:spacing w:before="0" w:beforeLines="0" w:after="0" w:afterLines="0"/>
                    <w:jc w:val="both"/>
                    <w:textAlignment w:val="auto"/>
                    <w:rPr>
                      <w:rFonts w:hint="default" w:eastAsia="宋体" w:cs="Times New Roman"/>
                      <w:b w:val="0"/>
                      <w:bCs/>
                      <w:color w:val="000000" w:themeColor="text1"/>
                      <w:lang w:val="en-US" w:eastAsia="zh-CN"/>
                      <w14:textFill>
                        <w14:solidFill>
                          <w14:schemeClr w14:val="tx1"/>
                        </w14:solidFill>
                      </w14:textFill>
                    </w:rPr>
                  </w:pPr>
                  <w:r>
                    <w:rPr>
                      <w:rFonts w:hint="eastAsia" w:eastAsia="宋体" w:cs="Times New Roman"/>
                      <w:b w:val="0"/>
                      <w:bCs/>
                      <w:color w:val="000000" w:themeColor="text1"/>
                      <w:lang w:val="en-US" w:eastAsia="zh-CN"/>
                      <w14:textFill>
                        <w14:solidFill>
                          <w14:schemeClr w14:val="tx1"/>
                        </w14:solidFill>
                      </w14:textFill>
                    </w:rPr>
                    <w:t>填表说明（列出项目相关信息及评价说明）：本项目拟采取的环境风险防范措施有效可行，项目环境风险可防控。</w:t>
                  </w:r>
                </w:p>
              </w:tc>
            </w:tr>
          </w:tbl>
          <w:p w14:paraId="1492511C">
            <w:pPr>
              <w:pStyle w:val="34"/>
              <w:spacing w:line="360" w:lineRule="auto"/>
              <w:ind w:left="0" w:leftChars="0" w:firstLine="0" w:firstLineChars="0"/>
              <w:rPr>
                <w:rFonts w:hint="default" w:ascii="Times New Roman" w:hAnsi="Times New Roman" w:cs="Times New Roman"/>
                <w:color w:val="000000" w:themeColor="text1"/>
                <w:position w:val="-16"/>
                <w:sz w:val="28"/>
                <w14:textFill>
                  <w14:solidFill>
                    <w14:schemeClr w14:val="tx1"/>
                  </w14:solidFill>
                </w14:textFill>
              </w:rPr>
            </w:pPr>
          </w:p>
        </w:tc>
      </w:tr>
    </w:tbl>
    <w:p w14:paraId="6B709043">
      <w:pPr>
        <w:adjustRightInd w:val="0"/>
        <w:snapToGrid w:val="0"/>
        <w:spacing w:line="360" w:lineRule="auto"/>
        <w:rPr>
          <w:rFonts w:hint="default" w:ascii="Times New Roman" w:hAnsi="Times New Roman" w:cs="Times New Roman"/>
          <w:b/>
          <w:color w:val="000000" w:themeColor="text1"/>
          <w:kern w:val="0"/>
          <w:sz w:val="28"/>
          <w:szCs w:val="28"/>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33E13F5D">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bookmarkStart w:id="35" w:name="_Toc5864"/>
      <w:r>
        <w:rPr>
          <w:rFonts w:hint="default" w:ascii="Times New Roman" w:hAnsi="Times New Roman" w:eastAsia="黑体" w:cs="Times New Roman"/>
          <w:snapToGrid w:val="0"/>
          <w:color w:val="000000" w:themeColor="text1"/>
          <w:sz w:val="30"/>
          <w:szCs w:val="30"/>
          <w14:textFill>
            <w14:solidFill>
              <w14:schemeClr w14:val="tx1"/>
            </w14:solidFill>
          </w14:textFill>
        </w:rPr>
        <w:t>五、</w:t>
      </w:r>
      <w:bookmarkStart w:id="36" w:name="_Hlk54167917"/>
      <w:r>
        <w:rPr>
          <w:rFonts w:hint="default" w:ascii="Times New Roman" w:hAnsi="Times New Roman" w:eastAsia="黑体" w:cs="Times New Roman"/>
          <w:snapToGrid w:val="0"/>
          <w:color w:val="000000" w:themeColor="text1"/>
          <w:sz w:val="30"/>
          <w:szCs w:val="30"/>
          <w14:textFill>
            <w14:solidFill>
              <w14:schemeClr w14:val="tx1"/>
            </w14:solidFill>
          </w14:textFill>
        </w:rPr>
        <w:t>环境保护措施监督检查清单</w:t>
      </w:r>
      <w:bookmarkEnd w:id="35"/>
      <w:bookmarkEnd w:id="36"/>
    </w:p>
    <w:tbl>
      <w:tblPr>
        <w:tblStyle w:val="35"/>
        <w:tblW w:w="95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488"/>
        <w:gridCol w:w="1665"/>
        <w:gridCol w:w="2370"/>
        <w:gridCol w:w="2200"/>
      </w:tblGrid>
      <w:tr w14:paraId="56D229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8" w:type="dxa"/>
            <w:tcBorders>
              <w:tl2br w:val="single" w:color="auto" w:sz="4" w:space="0"/>
            </w:tcBorders>
          </w:tcPr>
          <w:p w14:paraId="63489146">
            <w:pPr>
              <w:jc w:val="center"/>
              <w:rPr>
                <w:rFonts w:hint="default" w:ascii="Times New Roman" w:hAnsi="Times New Roman" w:eastAsia="Calibri"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 xml:space="preserve">      内容</w:t>
            </w:r>
          </w:p>
          <w:p w14:paraId="71FA1700">
            <w:pPr>
              <w:pStyle w:val="20"/>
              <w:ind w:firstLine="354" w:firstLineChars="147"/>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要素</w:t>
            </w:r>
          </w:p>
        </w:tc>
        <w:tc>
          <w:tcPr>
            <w:tcW w:w="1488" w:type="dxa"/>
            <w:vAlign w:val="center"/>
          </w:tcPr>
          <w:p w14:paraId="22513C69">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排放口（编号、</w:t>
            </w:r>
          </w:p>
          <w:p w14:paraId="218740B8">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名称）/污染源</w:t>
            </w:r>
          </w:p>
        </w:tc>
        <w:tc>
          <w:tcPr>
            <w:tcW w:w="1665" w:type="dxa"/>
            <w:vAlign w:val="center"/>
          </w:tcPr>
          <w:p w14:paraId="5CCA8BA3">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污染物项目</w:t>
            </w:r>
          </w:p>
        </w:tc>
        <w:tc>
          <w:tcPr>
            <w:tcW w:w="2370" w:type="dxa"/>
            <w:vAlign w:val="center"/>
          </w:tcPr>
          <w:p w14:paraId="615BE047">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环境保护措施</w:t>
            </w:r>
          </w:p>
        </w:tc>
        <w:tc>
          <w:tcPr>
            <w:tcW w:w="2200" w:type="dxa"/>
            <w:vAlign w:val="center"/>
          </w:tcPr>
          <w:p w14:paraId="1CB7EB7F">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执行标准</w:t>
            </w:r>
          </w:p>
        </w:tc>
      </w:tr>
      <w:tr w14:paraId="73BE5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8" w:type="dxa"/>
            <w:vMerge w:val="restart"/>
            <w:vAlign w:val="center"/>
          </w:tcPr>
          <w:p w14:paraId="5792B0D7">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大气环境</w:t>
            </w:r>
          </w:p>
        </w:tc>
        <w:tc>
          <w:tcPr>
            <w:tcW w:w="1488" w:type="dxa"/>
            <w:shd w:val="clear" w:color="auto" w:fill="auto"/>
            <w:vAlign w:val="center"/>
          </w:tcPr>
          <w:p w14:paraId="31971547">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成品区</w:t>
            </w:r>
            <w:r>
              <w:rPr>
                <w:rFonts w:hint="eastAsia" w:cs="Times New Roman"/>
                <w:color w:val="000000" w:themeColor="text1"/>
                <w:sz w:val="21"/>
                <w:szCs w:val="21"/>
                <w:lang w:val="en-US" w:eastAsia="zh-CN"/>
                <w14:textFill>
                  <w14:solidFill>
                    <w14:schemeClr w14:val="tx1"/>
                  </w14:solidFill>
                </w14:textFill>
              </w:rPr>
              <w:t>、原料区</w:t>
            </w:r>
          </w:p>
        </w:tc>
        <w:tc>
          <w:tcPr>
            <w:tcW w:w="1665" w:type="dxa"/>
            <w:shd w:val="clear" w:color="auto" w:fill="auto"/>
            <w:vAlign w:val="center"/>
          </w:tcPr>
          <w:p w14:paraId="0C181139">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宋体"/>
                <w:color w:val="000000" w:themeColor="text1"/>
                <w:kern w:val="0"/>
                <w:sz w:val="21"/>
                <w:szCs w:val="16"/>
                <w:highlight w:val="none"/>
                <w:u w:val="none"/>
                <w:lang w:val="en-US" w:eastAsia="zh-CN" w:bidi="ar"/>
                <w14:textFill>
                  <w14:solidFill>
                    <w14:schemeClr w14:val="tx1"/>
                  </w14:solidFill>
                </w14:textFill>
              </w:rPr>
              <w:t>颗粒物</w:t>
            </w:r>
          </w:p>
        </w:tc>
        <w:tc>
          <w:tcPr>
            <w:tcW w:w="2370" w:type="dxa"/>
            <w:shd w:val="clear" w:color="auto" w:fill="auto"/>
            <w:vAlign w:val="center"/>
          </w:tcPr>
          <w:p w14:paraId="125975AD">
            <w:pPr>
              <w:widowControl/>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产生的无组织</w:t>
            </w:r>
            <w:r>
              <w:rPr>
                <w:rFonts w:hint="eastAsia" w:cs="Times New Roman"/>
                <w:color w:val="000000" w:themeColor="text1"/>
                <w:kern w:val="2"/>
                <w:sz w:val="21"/>
                <w:szCs w:val="21"/>
                <w:lang w:val="en-US" w:eastAsia="zh-CN" w:bidi="ar-SA"/>
                <w14:textFill>
                  <w14:solidFill>
                    <w14:schemeClr w14:val="tx1"/>
                  </w14:solidFill>
                </w14:textFill>
              </w:rPr>
              <w:t>粉尘经</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厂房</w:t>
            </w:r>
            <w:r>
              <w:rPr>
                <w:rFonts w:hint="eastAsia" w:cs="Times New Roman"/>
                <w:color w:val="000000" w:themeColor="text1"/>
                <w:kern w:val="2"/>
                <w:sz w:val="21"/>
                <w:szCs w:val="21"/>
                <w:lang w:val="en-US" w:eastAsia="zh-CN" w:bidi="ar-SA"/>
                <w14:textFill>
                  <w14:solidFill>
                    <w14:schemeClr w14:val="tx1"/>
                  </w14:solidFill>
                </w14:textFill>
              </w:rPr>
              <w:t>阻隔后</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，仅有少量溢出。</w:t>
            </w:r>
          </w:p>
        </w:tc>
        <w:tc>
          <w:tcPr>
            <w:tcW w:w="2200" w:type="dxa"/>
            <w:vMerge w:val="restart"/>
            <w:vAlign w:val="center"/>
          </w:tcPr>
          <w:p w14:paraId="0D0429A5">
            <w:pPr>
              <w:widowControl/>
              <w:adjustRightInd w:val="0"/>
              <w:snapToGrid w:val="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执行</w:t>
            </w: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《煤炭工业污染物排放标准》（GB20426-2006）表5煤炭工业无组织排放限值</w:t>
            </w:r>
            <w:r>
              <w:rPr>
                <w:rFonts w:hint="default" w:ascii="Times New Roman" w:hAnsi="Times New Roman" w:eastAsia="宋体" w:cs="Times New Roman"/>
                <w:color w:val="000000" w:themeColor="text1"/>
                <w:sz w:val="21"/>
                <w:szCs w:val="21"/>
                <w:lang w:eastAsia="zh-CN"/>
                <w14:textFill>
                  <w14:solidFill>
                    <w14:schemeClr w14:val="tx1"/>
                  </w14:solidFill>
                </w14:textFill>
              </w:rPr>
              <w:t>1.0mg/m³</w:t>
            </w:r>
          </w:p>
        </w:tc>
      </w:tr>
      <w:tr w14:paraId="520C76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778" w:type="dxa"/>
            <w:vMerge w:val="continue"/>
            <w:vAlign w:val="center"/>
          </w:tcPr>
          <w:p w14:paraId="6721E7E7">
            <w:pPr>
              <w:jc w:val="center"/>
              <w:rPr>
                <w:rFonts w:hint="default" w:ascii="Times New Roman" w:hAnsi="Times New Roman" w:cs="Times New Roman"/>
                <w:b/>
                <w:bCs/>
                <w:color w:val="000000" w:themeColor="text1"/>
                <w:szCs w:val="21"/>
                <w14:textFill>
                  <w14:solidFill>
                    <w14:schemeClr w14:val="tx1"/>
                  </w14:solidFill>
                </w14:textFill>
              </w:rPr>
            </w:pPr>
          </w:p>
        </w:tc>
        <w:tc>
          <w:tcPr>
            <w:tcW w:w="1488" w:type="dxa"/>
            <w:shd w:val="clear" w:color="auto" w:fill="auto"/>
            <w:vAlign w:val="center"/>
          </w:tcPr>
          <w:p w14:paraId="74C20304">
            <w:pPr>
              <w:widowControl/>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造粒</w:t>
            </w:r>
          </w:p>
        </w:tc>
        <w:tc>
          <w:tcPr>
            <w:tcW w:w="1665" w:type="dxa"/>
            <w:shd w:val="clear" w:color="auto" w:fill="auto"/>
            <w:vAlign w:val="center"/>
          </w:tcPr>
          <w:p w14:paraId="08FABC5F">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颗粒物</w:t>
            </w:r>
          </w:p>
        </w:tc>
        <w:tc>
          <w:tcPr>
            <w:tcW w:w="2370" w:type="dxa"/>
            <w:shd w:val="clear" w:color="auto" w:fill="auto"/>
            <w:vAlign w:val="center"/>
          </w:tcPr>
          <w:p w14:paraId="4933707E">
            <w:pPr>
              <w:widowControl/>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产生的无组织</w:t>
            </w:r>
            <w:r>
              <w:rPr>
                <w:rFonts w:hint="eastAsia" w:cs="Times New Roman"/>
                <w:color w:val="000000" w:themeColor="text1"/>
                <w:kern w:val="2"/>
                <w:sz w:val="21"/>
                <w:szCs w:val="21"/>
                <w:lang w:val="en-US" w:eastAsia="zh-CN" w:bidi="ar-SA"/>
                <w14:textFill>
                  <w14:solidFill>
                    <w14:schemeClr w14:val="tx1"/>
                  </w14:solidFill>
                </w14:textFill>
              </w:rPr>
              <w:t>粉尘经</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厂房</w:t>
            </w:r>
            <w:r>
              <w:rPr>
                <w:rFonts w:hint="eastAsia" w:cs="Times New Roman"/>
                <w:color w:val="000000" w:themeColor="text1"/>
                <w:kern w:val="2"/>
                <w:sz w:val="21"/>
                <w:szCs w:val="21"/>
                <w:lang w:val="en-US" w:eastAsia="zh-CN" w:bidi="ar-SA"/>
                <w14:textFill>
                  <w14:solidFill>
                    <w14:schemeClr w14:val="tx1"/>
                  </w14:solidFill>
                </w14:textFill>
              </w:rPr>
              <w:t>阻隔后</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，仅有少量溢出。</w:t>
            </w:r>
          </w:p>
        </w:tc>
        <w:tc>
          <w:tcPr>
            <w:tcW w:w="2200" w:type="dxa"/>
            <w:vMerge w:val="continue"/>
            <w:vAlign w:val="center"/>
          </w:tcPr>
          <w:p w14:paraId="5EEB226D">
            <w:pPr>
              <w:adjustRightInd w:val="0"/>
              <w:snapToGrid w:val="0"/>
              <w:jc w:val="center"/>
              <w:rPr>
                <w:rFonts w:hint="default" w:ascii="Times New Roman" w:hAnsi="Times New Roman" w:eastAsia="宋体" w:cs="Times New Roman"/>
                <w:color w:val="000000" w:themeColor="text1"/>
                <w:kern w:val="2"/>
                <w:sz w:val="22"/>
                <w:szCs w:val="24"/>
                <w:lang w:val="en-US" w:eastAsia="zh-CN" w:bidi="ar-SA"/>
                <w14:textFill>
                  <w14:solidFill>
                    <w14:schemeClr w14:val="tx1"/>
                  </w14:solidFill>
                </w14:textFill>
              </w:rPr>
            </w:pPr>
          </w:p>
        </w:tc>
      </w:tr>
      <w:tr w14:paraId="31DB80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778" w:type="dxa"/>
            <w:vMerge w:val="continue"/>
            <w:vAlign w:val="center"/>
          </w:tcPr>
          <w:p w14:paraId="313D878E">
            <w:pPr>
              <w:jc w:val="center"/>
              <w:rPr>
                <w:rFonts w:hint="default" w:ascii="Times New Roman" w:hAnsi="Times New Roman" w:cs="Times New Roman"/>
                <w:b/>
                <w:bCs/>
                <w:color w:val="000000" w:themeColor="text1"/>
                <w:szCs w:val="21"/>
                <w14:textFill>
                  <w14:solidFill>
                    <w14:schemeClr w14:val="tx1"/>
                  </w14:solidFill>
                </w14:textFill>
              </w:rPr>
            </w:pPr>
          </w:p>
        </w:tc>
        <w:tc>
          <w:tcPr>
            <w:tcW w:w="1488" w:type="dxa"/>
            <w:vMerge w:val="restart"/>
            <w:shd w:val="clear" w:color="auto" w:fill="auto"/>
            <w:vAlign w:val="center"/>
          </w:tcPr>
          <w:p w14:paraId="1ACA80BB">
            <w:pPr>
              <w:widowControl/>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干燥</w:t>
            </w:r>
          </w:p>
        </w:tc>
        <w:tc>
          <w:tcPr>
            <w:tcW w:w="1665" w:type="dxa"/>
            <w:shd w:val="clear" w:color="auto" w:fill="auto"/>
            <w:vAlign w:val="center"/>
          </w:tcPr>
          <w:p w14:paraId="65B94A6B">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颗粒物</w:t>
            </w:r>
          </w:p>
        </w:tc>
        <w:tc>
          <w:tcPr>
            <w:tcW w:w="2370" w:type="dxa"/>
            <w:shd w:val="clear" w:color="auto" w:fill="auto"/>
            <w:vAlign w:val="center"/>
          </w:tcPr>
          <w:p w14:paraId="1068C576">
            <w:pPr>
              <w:widowControl/>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采用“布袋除尘”处理后在车间内无组织排放。</w:t>
            </w:r>
          </w:p>
        </w:tc>
        <w:tc>
          <w:tcPr>
            <w:tcW w:w="2200" w:type="dxa"/>
            <w:vMerge w:val="continue"/>
            <w:vAlign w:val="center"/>
          </w:tcPr>
          <w:p w14:paraId="07E2021C">
            <w:pPr>
              <w:adjustRightInd w:val="0"/>
              <w:snapToGrid w:val="0"/>
              <w:jc w:val="center"/>
              <w:rPr>
                <w:rFonts w:hint="default" w:ascii="Times New Roman" w:hAnsi="Times New Roman" w:eastAsia="宋体" w:cs="Times New Roman"/>
                <w:color w:val="000000" w:themeColor="text1"/>
                <w:kern w:val="2"/>
                <w:sz w:val="22"/>
                <w:szCs w:val="24"/>
                <w:lang w:val="en-US" w:eastAsia="zh-CN" w:bidi="ar-SA"/>
                <w14:textFill>
                  <w14:solidFill>
                    <w14:schemeClr w14:val="tx1"/>
                  </w14:solidFill>
                </w14:textFill>
              </w:rPr>
            </w:pPr>
          </w:p>
        </w:tc>
      </w:tr>
      <w:tr w14:paraId="38D4FA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778" w:type="dxa"/>
            <w:vMerge w:val="continue"/>
            <w:vAlign w:val="center"/>
          </w:tcPr>
          <w:p w14:paraId="4CE4652F">
            <w:pPr>
              <w:jc w:val="center"/>
              <w:rPr>
                <w:rFonts w:hint="default" w:ascii="Times New Roman" w:hAnsi="Times New Roman" w:cs="Times New Roman"/>
                <w:b/>
                <w:bCs/>
                <w:color w:val="000000" w:themeColor="text1"/>
                <w:szCs w:val="21"/>
                <w14:textFill>
                  <w14:solidFill>
                    <w14:schemeClr w14:val="tx1"/>
                  </w14:solidFill>
                </w14:textFill>
              </w:rPr>
            </w:pPr>
          </w:p>
        </w:tc>
        <w:tc>
          <w:tcPr>
            <w:tcW w:w="1488" w:type="dxa"/>
            <w:vMerge w:val="continue"/>
            <w:shd w:val="clear" w:color="auto" w:fill="auto"/>
            <w:vAlign w:val="center"/>
          </w:tcPr>
          <w:p w14:paraId="6BE7FAC0">
            <w:pPr>
              <w:widowControl/>
              <w:adjustRightInd w:val="0"/>
              <w:snapToGrid w:val="0"/>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1665" w:type="dxa"/>
            <w:shd w:val="clear" w:color="auto" w:fill="auto"/>
            <w:vAlign w:val="center"/>
          </w:tcPr>
          <w:p w14:paraId="7D77E344">
            <w:pPr>
              <w:adjustRightInd w:val="0"/>
              <w:snapToGrid w:val="0"/>
              <w:jc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气态水</w:t>
            </w:r>
          </w:p>
        </w:tc>
        <w:tc>
          <w:tcPr>
            <w:tcW w:w="2370" w:type="dxa"/>
            <w:shd w:val="clear" w:color="auto" w:fill="auto"/>
            <w:vAlign w:val="center"/>
          </w:tcPr>
          <w:p w14:paraId="6DDDEA92">
            <w:pPr>
              <w:widowControl/>
              <w:adjustRightInd w:val="0"/>
              <w:snapToGrid w:val="0"/>
              <w:jc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挥发在空气中</w:t>
            </w:r>
          </w:p>
        </w:tc>
        <w:tc>
          <w:tcPr>
            <w:tcW w:w="2200" w:type="dxa"/>
            <w:shd w:val="clear" w:color="auto" w:fill="auto"/>
            <w:vAlign w:val="center"/>
          </w:tcPr>
          <w:p w14:paraId="2998A365">
            <w:pPr>
              <w:adjustRightInd w:val="0"/>
              <w:snapToGrid w:val="0"/>
              <w:jc w:val="center"/>
              <w:rPr>
                <w:rFonts w:hint="default" w:cs="Times New Roman"/>
                <w:color w:val="000000" w:themeColor="text1"/>
                <w:kern w:val="2"/>
                <w:sz w:val="22"/>
                <w:szCs w:val="24"/>
                <w:lang w:val="en-US" w:eastAsia="zh-CN" w:bidi="ar-SA"/>
                <w14:textFill>
                  <w14:solidFill>
                    <w14:schemeClr w14:val="tx1"/>
                  </w14:solidFill>
                </w14:textFill>
              </w:rPr>
            </w:pPr>
            <w:r>
              <w:rPr>
                <w:rFonts w:hint="eastAsia" w:cs="Times New Roman"/>
                <w:color w:val="000000" w:themeColor="text1"/>
                <w:kern w:val="2"/>
                <w:sz w:val="22"/>
                <w:szCs w:val="24"/>
                <w:lang w:val="en-US" w:eastAsia="zh-CN" w:bidi="ar-SA"/>
                <w14:textFill>
                  <w14:solidFill>
                    <w14:schemeClr w14:val="tx1"/>
                  </w14:solidFill>
                </w14:textFill>
              </w:rPr>
              <w:t>/</w:t>
            </w:r>
          </w:p>
        </w:tc>
      </w:tr>
      <w:tr w14:paraId="6FEB44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778" w:type="dxa"/>
            <w:vAlign w:val="center"/>
          </w:tcPr>
          <w:p w14:paraId="094F75DB">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地表水环境</w:t>
            </w:r>
          </w:p>
        </w:tc>
        <w:tc>
          <w:tcPr>
            <w:tcW w:w="1488" w:type="dxa"/>
            <w:shd w:val="clear" w:color="auto" w:fill="auto"/>
            <w:vAlign w:val="center"/>
          </w:tcPr>
          <w:p w14:paraId="4868FB65">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生活污水</w:t>
            </w:r>
          </w:p>
        </w:tc>
        <w:tc>
          <w:tcPr>
            <w:tcW w:w="1665" w:type="dxa"/>
            <w:shd w:val="clear" w:color="auto" w:fill="auto"/>
            <w:vAlign w:val="center"/>
          </w:tcPr>
          <w:p w14:paraId="5A604D80">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COD、BOD</w:t>
            </w:r>
            <w:r>
              <w:rPr>
                <w:rFonts w:hint="default" w:ascii="Times New Roman" w:hAnsi="Times New Roman" w:cs="Times New Roman"/>
                <w:color w:val="000000" w:themeColor="text1"/>
                <w:vertAlign w:val="subscript"/>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、SS、NH</w:t>
            </w:r>
            <w:r>
              <w:rPr>
                <w:rFonts w:hint="default" w:ascii="Times New Roman" w:hAnsi="Times New Roman" w:cs="Times New Roman"/>
                <w:color w:val="000000" w:themeColor="text1"/>
                <w:vertAlign w:val="sub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-N等</w:t>
            </w:r>
          </w:p>
        </w:tc>
        <w:tc>
          <w:tcPr>
            <w:tcW w:w="2370" w:type="dxa"/>
            <w:shd w:val="clear" w:color="auto" w:fill="auto"/>
            <w:vAlign w:val="center"/>
          </w:tcPr>
          <w:p w14:paraId="3C673277">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用桶收集后用于厂区洒水降尘。</w:t>
            </w:r>
          </w:p>
        </w:tc>
        <w:tc>
          <w:tcPr>
            <w:tcW w:w="2200" w:type="dxa"/>
            <w:vAlign w:val="center"/>
          </w:tcPr>
          <w:p w14:paraId="5E07E50E">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r>
      <w:tr w14:paraId="655BE6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8" w:type="dxa"/>
            <w:vAlign w:val="center"/>
          </w:tcPr>
          <w:p w14:paraId="1518DA2B">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声环境</w:t>
            </w:r>
          </w:p>
        </w:tc>
        <w:tc>
          <w:tcPr>
            <w:tcW w:w="1488" w:type="dxa"/>
            <w:vAlign w:val="center"/>
          </w:tcPr>
          <w:p w14:paraId="75765033">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设备噪声</w:t>
            </w:r>
          </w:p>
        </w:tc>
        <w:tc>
          <w:tcPr>
            <w:tcW w:w="1665" w:type="dxa"/>
            <w:vAlign w:val="center"/>
          </w:tcPr>
          <w:p w14:paraId="56EFB7A7">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噪声</w:t>
            </w:r>
          </w:p>
        </w:tc>
        <w:tc>
          <w:tcPr>
            <w:tcW w:w="2370" w:type="dxa"/>
            <w:vAlign w:val="center"/>
          </w:tcPr>
          <w:p w14:paraId="456556B6">
            <w:pPr>
              <w:jc w:val="center"/>
              <w:rPr>
                <w:rFonts w:hint="default" w:ascii="Times New Roman" w:hAnsi="Times New Roman" w:cs="Times New Roman"/>
                <w:color w:val="000000" w:themeColor="text1"/>
                <w:kern w:val="0"/>
                <w:szCs w:val="21"/>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合理布局，</w:t>
            </w:r>
            <w:r>
              <w:rPr>
                <w:rFonts w:hint="default" w:ascii="Times New Roman" w:hAnsi="Times New Roman" w:cs="Times New Roman"/>
                <w:color w:val="000000" w:themeColor="text1"/>
                <w:szCs w:val="21"/>
                <w14:textFill>
                  <w14:solidFill>
                    <w14:schemeClr w14:val="tx1"/>
                  </w14:solidFill>
                </w14:textFill>
              </w:rPr>
              <w:t>风机安装消声器、</w:t>
            </w:r>
            <w:r>
              <w:rPr>
                <w:rFonts w:hint="eastAsia" w:cs="Times New Roman"/>
                <w:color w:val="000000" w:themeColor="text1"/>
                <w:szCs w:val="21"/>
                <w:lang w:eastAsia="zh-CN"/>
                <w14:textFill>
                  <w14:solidFill>
                    <w14:schemeClr w14:val="tx1"/>
                  </w14:solidFill>
                </w14:textFill>
              </w:rPr>
              <w:t>隔声罩和减震，</w:t>
            </w:r>
            <w:r>
              <w:rPr>
                <w:rStyle w:val="127"/>
                <w:rFonts w:hint="default" w:ascii="Times New Roman" w:hAnsi="Times New Roman" w:cs="Times New Roman"/>
                <w:color w:val="000000" w:themeColor="text1"/>
                <w14:textFill>
                  <w14:solidFill>
                    <w14:schemeClr w14:val="tx1"/>
                  </w14:solidFill>
                </w14:textFill>
              </w:rPr>
              <w:t>建筑隔声</w:t>
            </w:r>
          </w:p>
        </w:tc>
        <w:tc>
          <w:tcPr>
            <w:tcW w:w="2200" w:type="dxa"/>
            <w:vAlign w:val="center"/>
          </w:tcPr>
          <w:p w14:paraId="5BBC642D">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lang w:bidi="ar"/>
                <w14:textFill>
                  <w14:solidFill>
                    <w14:schemeClr w14:val="tx1"/>
                  </w14:solidFill>
                </w14:textFill>
              </w:rPr>
              <w:t>执行《工业企业厂界环境噪声排放标准》（GB12348-2008）2类标准</w:t>
            </w:r>
          </w:p>
        </w:tc>
      </w:tr>
      <w:tr w14:paraId="19CE8E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8" w:type="dxa"/>
            <w:vAlign w:val="center"/>
          </w:tcPr>
          <w:p w14:paraId="2E513670">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电磁辐射</w:t>
            </w:r>
          </w:p>
        </w:tc>
        <w:tc>
          <w:tcPr>
            <w:tcW w:w="1488" w:type="dxa"/>
            <w:vAlign w:val="center"/>
          </w:tcPr>
          <w:p w14:paraId="7CA227CC">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1665" w:type="dxa"/>
            <w:vAlign w:val="center"/>
          </w:tcPr>
          <w:p w14:paraId="73DDB764">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2370" w:type="dxa"/>
            <w:vAlign w:val="center"/>
          </w:tcPr>
          <w:p w14:paraId="1BD161F4">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2200" w:type="dxa"/>
            <w:vAlign w:val="center"/>
          </w:tcPr>
          <w:p w14:paraId="4AA79366">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r>
      <w:tr w14:paraId="5B7429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8" w:type="dxa"/>
            <w:vAlign w:val="center"/>
          </w:tcPr>
          <w:p w14:paraId="242B00C1">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固体废物</w:t>
            </w:r>
          </w:p>
        </w:tc>
        <w:tc>
          <w:tcPr>
            <w:tcW w:w="7723" w:type="dxa"/>
            <w:gridSpan w:val="4"/>
            <w:vAlign w:val="center"/>
          </w:tcPr>
          <w:p w14:paraId="47E5631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生活垃圾经收集后</w:t>
            </w:r>
            <w:r>
              <w:rPr>
                <w:rFonts w:hint="default" w:ascii="Times New Roman" w:hAnsi="Times New Roman" w:cs="Times New Roman"/>
                <w:color w:val="000000" w:themeColor="text1"/>
                <w:kern w:val="0"/>
                <w:szCs w:val="21"/>
                <w14:textFill>
                  <w14:solidFill>
                    <w14:schemeClr w14:val="tx1"/>
                  </w14:solidFill>
                </w14:textFill>
              </w:rPr>
              <w:t>委托当地环卫部门清运处置；</w:t>
            </w:r>
          </w:p>
          <w:p w14:paraId="67F15E0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kern w:val="0"/>
                <w:szCs w:val="21"/>
                <w:lang w:eastAsia="zh-CN"/>
                <w14:textFill>
                  <w14:solidFill>
                    <w14:schemeClr w14:val="tx1"/>
                  </w14:solidFill>
                </w14:textFill>
              </w:rPr>
              <w:t>车间沉降粉尘</w:t>
            </w:r>
            <w:r>
              <w:rPr>
                <w:rFonts w:hint="default" w:ascii="Times New Roman" w:hAnsi="Times New Roman" w:cs="Times New Roman"/>
                <w:color w:val="000000" w:themeColor="text1"/>
                <w:kern w:val="0"/>
                <w:szCs w:val="21"/>
                <w:lang w:eastAsia="zh-CN"/>
                <w14:textFill>
                  <w14:solidFill>
                    <w14:schemeClr w14:val="tx1"/>
                  </w14:solidFill>
                </w14:textFill>
              </w:rPr>
              <w:t>、</w:t>
            </w:r>
            <w:r>
              <w:rPr>
                <w:rFonts w:hint="eastAsia" w:cs="Times New Roman"/>
                <w:color w:val="000000" w:themeColor="text1"/>
                <w:kern w:val="0"/>
                <w:szCs w:val="21"/>
                <w:lang w:eastAsia="zh-CN"/>
                <w14:textFill>
                  <w14:solidFill>
                    <w14:schemeClr w14:val="tx1"/>
                  </w14:solidFill>
                </w14:textFill>
              </w:rPr>
              <w:t>布袋除尘器收集的粉尘</w:t>
            </w:r>
            <w:r>
              <w:rPr>
                <w:rFonts w:hint="default" w:ascii="Times New Roman" w:hAnsi="Times New Roman" w:cs="Times New Roman"/>
                <w:color w:val="000000" w:themeColor="text1"/>
                <w:kern w:val="0"/>
                <w:szCs w:val="21"/>
                <w:lang w:val="en-US" w:eastAsia="zh-CN"/>
                <w14:textFill>
                  <w14:solidFill>
                    <w14:schemeClr w14:val="tx1"/>
                  </w14:solidFill>
                </w14:textFill>
              </w:rPr>
              <w:t>统一收集后</w:t>
            </w:r>
            <w:r>
              <w:rPr>
                <w:rFonts w:hint="eastAsia" w:cs="Times New Roman"/>
                <w:color w:val="000000" w:themeColor="text1"/>
                <w:kern w:val="0"/>
                <w:szCs w:val="21"/>
                <w:lang w:val="en-US" w:eastAsia="zh-CN"/>
                <w14:textFill>
                  <w14:solidFill>
                    <w14:schemeClr w14:val="tx1"/>
                  </w14:solidFill>
                </w14:textFill>
              </w:rPr>
              <w:t>回用于生产</w:t>
            </w:r>
            <w:r>
              <w:rPr>
                <w:rFonts w:hint="default" w:ascii="Times New Roman" w:hAnsi="Times New Roman" w:cs="Times New Roman"/>
                <w:color w:val="000000" w:themeColor="text1"/>
                <w:kern w:val="0"/>
                <w:szCs w:val="21"/>
                <w:lang w:eastAsia="zh-CN"/>
                <w14:textFill>
                  <w14:solidFill>
                    <w14:schemeClr w14:val="tx1"/>
                  </w14:solidFill>
                </w14:textFill>
              </w:rPr>
              <w:t>；</w:t>
            </w:r>
            <w:r>
              <w:rPr>
                <w:rFonts w:hint="eastAsia" w:cs="Times New Roman"/>
                <w:color w:val="000000" w:themeColor="text1"/>
                <w:lang w:eastAsia="zh-CN"/>
                <w14:textFill>
                  <w14:solidFill>
                    <w14:schemeClr w14:val="tx1"/>
                  </w14:solidFill>
                </w14:textFill>
              </w:rPr>
              <w:t>废包装材料和除铁杂质</w:t>
            </w:r>
            <w:r>
              <w:rPr>
                <w:rFonts w:hint="default" w:ascii="Times New Roman" w:hAnsi="Times New Roman" w:cs="Times New Roman"/>
                <w:color w:val="000000" w:themeColor="text1"/>
                <w14:textFill>
                  <w14:solidFill>
                    <w14:schemeClr w14:val="tx1"/>
                  </w14:solidFill>
                </w14:textFill>
              </w:rPr>
              <w:t>统一收集后，外售废品回收站。</w:t>
            </w:r>
          </w:p>
          <w:p w14:paraId="5F1C4AF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项目固体废物能够做到有效处置，处置率达100%。</w:t>
            </w:r>
          </w:p>
        </w:tc>
      </w:tr>
      <w:tr w14:paraId="15537C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8" w:type="dxa"/>
            <w:vAlign w:val="center"/>
          </w:tcPr>
          <w:p w14:paraId="1276D81B">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土壤及地下水</w:t>
            </w:r>
          </w:p>
          <w:p w14:paraId="744D4EF5">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污染防治措施</w:t>
            </w:r>
          </w:p>
        </w:tc>
        <w:tc>
          <w:tcPr>
            <w:tcW w:w="7723" w:type="dxa"/>
            <w:gridSpan w:val="4"/>
            <w:vAlign w:val="center"/>
          </w:tcPr>
          <w:p w14:paraId="7E4417D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正常情况下，项目运营不会造成地下水</w:t>
            </w:r>
            <w:r>
              <w:rPr>
                <w:rFonts w:hint="default" w:ascii="Times New Roman" w:hAnsi="Times New Roman" w:cs="Times New Roman"/>
                <w:color w:val="000000" w:themeColor="text1"/>
                <w:szCs w:val="21"/>
                <w:lang w:eastAsia="zh-CN"/>
                <w14:textFill>
                  <w14:solidFill>
                    <w14:schemeClr w14:val="tx1"/>
                  </w14:solidFill>
                </w14:textFill>
              </w:rPr>
              <w:t>、土壤</w:t>
            </w:r>
            <w:r>
              <w:rPr>
                <w:rFonts w:hint="default" w:ascii="Times New Roman" w:hAnsi="Times New Roman" w:cs="Times New Roman"/>
                <w:color w:val="000000" w:themeColor="text1"/>
                <w:szCs w:val="21"/>
                <w14:textFill>
                  <w14:solidFill>
                    <w14:schemeClr w14:val="tx1"/>
                  </w14:solidFill>
                </w14:textFill>
              </w:rPr>
              <w:t>污染，</w:t>
            </w:r>
            <w:r>
              <w:rPr>
                <w:rFonts w:hint="default" w:ascii="Times New Roman" w:hAnsi="Times New Roman" w:cs="Times New Roman"/>
                <w:color w:val="000000" w:themeColor="text1"/>
                <w:szCs w:val="21"/>
                <w:lang w:eastAsia="zh-CN"/>
                <w14:textFill>
                  <w14:solidFill>
                    <w14:schemeClr w14:val="tx1"/>
                  </w14:solidFill>
                </w14:textFill>
              </w:rPr>
              <w:t>本项目</w:t>
            </w:r>
            <w:r>
              <w:rPr>
                <w:rFonts w:hint="default" w:ascii="Times New Roman" w:hAnsi="Times New Roman" w:cs="Times New Roman"/>
                <w:color w:val="000000" w:themeColor="text1"/>
                <w:szCs w:val="21"/>
                <w:lang w:val="en-US" w:eastAsia="zh-CN"/>
                <w14:textFill>
                  <w14:solidFill>
                    <w14:schemeClr w14:val="tx1"/>
                  </w14:solidFill>
                </w14:textFill>
              </w:rPr>
              <w:t>无复杂化学反应，以物理加工工序为主，</w:t>
            </w:r>
            <w:r>
              <w:rPr>
                <w:rFonts w:hint="default" w:ascii="Times New Roman" w:hAnsi="Times New Roman" w:cs="Times New Roman"/>
                <w:color w:val="000000" w:themeColor="text1"/>
                <w:szCs w:val="21"/>
                <w:lang w:eastAsia="zh-CN"/>
                <w14:textFill>
                  <w14:solidFill>
                    <w14:schemeClr w14:val="tx1"/>
                  </w14:solidFill>
                </w14:textFill>
              </w:rPr>
              <w:t>所有工序均在生产车间内进行，</w:t>
            </w:r>
            <w:r>
              <w:rPr>
                <w:rFonts w:hint="default" w:ascii="Times New Roman" w:hAnsi="Times New Roman" w:cs="Times New Roman"/>
                <w:color w:val="000000" w:themeColor="text1"/>
                <w:szCs w:val="21"/>
                <w14:textFill>
                  <w14:solidFill>
                    <w14:schemeClr w14:val="tx1"/>
                  </w14:solidFill>
                </w14:textFill>
              </w:rPr>
              <w:t>物料、产尘均在室内，扬尘外逸极少，雨水无法直接冲刷煤料</w:t>
            </w:r>
            <w:r>
              <w:rPr>
                <w:rFonts w:hint="default" w:ascii="Times New Roman" w:hAnsi="Times New Roman" w:cs="Times New Roman"/>
                <w:color w:val="000000" w:themeColor="text1"/>
                <w:szCs w:val="21"/>
                <w:lang w:eastAsia="zh-CN"/>
                <w14:textFill>
                  <w14:solidFill>
                    <w14:schemeClr w14:val="tx1"/>
                  </w14:solidFill>
                </w14:textFill>
              </w:rPr>
              <w:t>，项目</w:t>
            </w:r>
            <w:r>
              <w:rPr>
                <w:rFonts w:hint="default" w:ascii="Times New Roman" w:hAnsi="Times New Roman" w:cs="Times New Roman"/>
                <w:color w:val="000000" w:themeColor="text1"/>
                <w:szCs w:val="21"/>
                <w:lang w:val="en-US" w:eastAsia="zh-CN"/>
                <w14:textFill>
                  <w14:solidFill>
                    <w14:schemeClr w14:val="tx1"/>
                  </w14:solidFill>
                </w14:textFill>
              </w:rPr>
              <w:t>生产不用水，厕所使用周边公厕，生活污水仅为职工洗手水，用桶收集后用于厂区洒水降尘，不外排，对土壤、地下水环境影响较小</w:t>
            </w:r>
            <w:r>
              <w:rPr>
                <w:rFonts w:hint="default" w:ascii="Times New Roman" w:hAnsi="Times New Roman" w:cs="Times New Roman"/>
                <w:color w:val="000000" w:themeColor="text1"/>
                <w:szCs w:val="21"/>
                <w:lang w:eastAsia="zh-CN"/>
                <w14:textFill>
                  <w14:solidFill>
                    <w14:schemeClr w14:val="tx1"/>
                  </w14:solidFill>
                </w14:textFill>
              </w:rPr>
              <w:t>。生产车间地面已全部硬化，运煤车辆密闭篷布、限速行驶，减少沿途遗撒；道路两侧定期清扫、洒水。</w:t>
            </w:r>
            <w:r>
              <w:rPr>
                <w:rFonts w:hint="default" w:ascii="Times New Roman" w:hAnsi="Times New Roman" w:cs="Times New Roman"/>
                <w:color w:val="000000" w:themeColor="text1"/>
                <w:szCs w:val="21"/>
                <w14:textFill>
                  <w14:solidFill>
                    <w14:schemeClr w14:val="tx1"/>
                  </w14:solidFill>
                </w14:textFill>
              </w:rPr>
              <w:t>及时清扫路面、场地散落煤料，做到日产日清，避免长期堆积。</w:t>
            </w:r>
          </w:p>
        </w:tc>
      </w:tr>
      <w:tr w14:paraId="3ADA41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8" w:type="dxa"/>
            <w:vAlign w:val="center"/>
          </w:tcPr>
          <w:p w14:paraId="3EE8B63E">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生态保护措施</w:t>
            </w:r>
          </w:p>
        </w:tc>
        <w:tc>
          <w:tcPr>
            <w:tcW w:w="7723" w:type="dxa"/>
            <w:gridSpan w:val="4"/>
            <w:vAlign w:val="center"/>
          </w:tcPr>
          <w:p w14:paraId="00A45194">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无</w:t>
            </w:r>
          </w:p>
        </w:tc>
      </w:tr>
      <w:tr w14:paraId="5F4EB7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8" w:type="dxa"/>
            <w:vAlign w:val="center"/>
          </w:tcPr>
          <w:p w14:paraId="620448B3">
            <w:pPr>
              <w:jc w:val="center"/>
              <w:rPr>
                <w:rFonts w:hint="default" w:ascii="Times New Roman" w:hAnsi="Times New Roman" w:cs="Times New Roman"/>
                <w:b/>
                <w:bCs/>
                <w:color w:val="000000" w:themeColor="text1"/>
                <w:spacing w:val="-8"/>
                <w:szCs w:val="21"/>
                <w14:textFill>
                  <w14:solidFill>
                    <w14:schemeClr w14:val="tx1"/>
                  </w14:solidFill>
                </w14:textFill>
              </w:rPr>
            </w:pPr>
            <w:r>
              <w:rPr>
                <w:rFonts w:hint="default" w:ascii="Times New Roman" w:hAnsi="Times New Roman" w:cs="Times New Roman"/>
                <w:b/>
                <w:bCs/>
                <w:color w:val="000000" w:themeColor="text1"/>
                <w:spacing w:val="-8"/>
                <w:szCs w:val="21"/>
                <w14:textFill>
                  <w14:solidFill>
                    <w14:schemeClr w14:val="tx1"/>
                  </w14:solidFill>
                </w14:textFill>
              </w:rPr>
              <w:t>环境风险</w:t>
            </w:r>
          </w:p>
          <w:p w14:paraId="5965D40A">
            <w:pPr>
              <w:jc w:val="center"/>
              <w:rPr>
                <w:rFonts w:hint="default" w:ascii="Times New Roman" w:hAnsi="Times New Roman" w:cs="Times New Roman"/>
                <w:b/>
                <w:bCs/>
                <w:color w:val="000000" w:themeColor="text1"/>
                <w:spacing w:val="-8"/>
                <w:szCs w:val="21"/>
                <w14:textFill>
                  <w14:solidFill>
                    <w14:schemeClr w14:val="tx1"/>
                  </w14:solidFill>
                </w14:textFill>
              </w:rPr>
            </w:pPr>
            <w:r>
              <w:rPr>
                <w:rFonts w:hint="default" w:ascii="Times New Roman" w:hAnsi="Times New Roman" w:cs="Times New Roman"/>
                <w:b/>
                <w:bCs/>
                <w:color w:val="000000" w:themeColor="text1"/>
                <w:spacing w:val="-8"/>
                <w:szCs w:val="21"/>
                <w14:textFill>
                  <w14:solidFill>
                    <w14:schemeClr w14:val="tx1"/>
                  </w14:solidFill>
                </w14:textFill>
              </w:rPr>
              <w:t>防范措施</w:t>
            </w:r>
          </w:p>
        </w:tc>
        <w:tc>
          <w:tcPr>
            <w:tcW w:w="7723" w:type="dxa"/>
            <w:gridSpan w:val="4"/>
            <w:vAlign w:val="center"/>
          </w:tcPr>
          <w:p w14:paraId="061FB81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1、煤堆自燃防范措施</w:t>
            </w:r>
          </w:p>
          <w:p w14:paraId="61EEDE9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1）堆场分区堆存，控制堆高、缩短堆存周期，分区预留通风通道，避免大面积密闭堆积；</w:t>
            </w:r>
          </w:p>
          <w:p w14:paraId="35B9800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2）堆场、作业区配备消防沙、干粉灭火器、消防水管等消防器材；严禁厂区内吸烟、违规动火，设置禁火标识；严格管控明火、焊接等动火作业，作业前清理周边煤粉，落实动火审批制度。</w:t>
            </w:r>
          </w:p>
          <w:p w14:paraId="60717E0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2、环保设施稳定运行保障</w:t>
            </w:r>
          </w:p>
          <w:p w14:paraId="13245B4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1）车间保持良好通风，定期清扫积尘，避免粉尘长期积聚；</w:t>
            </w:r>
          </w:p>
          <w:p w14:paraId="36A94DD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2）建立除尘设备日常巡检、维护台账，定期检查</w:t>
            </w:r>
            <w:r>
              <w:rPr>
                <w:rFonts w:hint="default" w:ascii="Times New Roman" w:hAnsi="Times New Roman" w:cs="Times New Roman"/>
                <w:color w:val="000000" w:themeColor="text1"/>
                <w:szCs w:val="21"/>
                <w:lang w:eastAsia="zh-CN"/>
                <w14:textFill>
                  <w14:solidFill>
                    <w14:schemeClr w14:val="tx1"/>
                  </w14:solidFill>
                </w14:textFill>
              </w:rPr>
              <w:t>布袋、</w:t>
            </w:r>
            <w:r>
              <w:rPr>
                <w:rFonts w:hint="default" w:ascii="Times New Roman" w:hAnsi="Times New Roman" w:cs="Times New Roman"/>
                <w:color w:val="000000" w:themeColor="text1"/>
                <w:szCs w:val="21"/>
                <w14:textFill>
                  <w14:solidFill>
                    <w14:schemeClr w14:val="tx1"/>
                  </w14:solidFill>
                </w14:textFill>
              </w:rPr>
              <w:t>风机</w:t>
            </w: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及时更换破损</w:t>
            </w:r>
            <w:r>
              <w:rPr>
                <w:rFonts w:hint="default" w:ascii="Times New Roman" w:hAnsi="Times New Roman" w:cs="Times New Roman"/>
                <w:color w:val="000000" w:themeColor="text1"/>
                <w:szCs w:val="21"/>
                <w:lang w:eastAsia="zh-CN"/>
                <w14:textFill>
                  <w14:solidFill>
                    <w14:schemeClr w14:val="tx1"/>
                  </w14:solidFill>
                </w14:textFill>
              </w:rPr>
              <w:t>布袋</w:t>
            </w:r>
            <w:r>
              <w:rPr>
                <w:rFonts w:hint="default" w:ascii="Times New Roman" w:hAnsi="Times New Roman" w:cs="Times New Roman"/>
                <w:color w:val="000000" w:themeColor="text1"/>
                <w:szCs w:val="21"/>
                <w14:textFill>
                  <w14:solidFill>
                    <w14:schemeClr w14:val="tx1"/>
                  </w14:solidFill>
                </w14:textFill>
              </w:rPr>
              <w:t>；</w:t>
            </w:r>
          </w:p>
          <w:p w14:paraId="6021245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w:t>
            </w:r>
            <w:r>
              <w:rPr>
                <w:rFonts w:hint="default" w:ascii="Times New Roman" w:hAnsi="Times New Roman" w:cs="Times New Roman"/>
                <w:color w:val="000000" w:themeColor="text1"/>
                <w:szCs w:val="21"/>
                <w:lang w:eastAsia="zh-CN"/>
                <w14:textFill>
                  <w14:solidFill>
                    <w14:schemeClr w14:val="tx1"/>
                  </w14:solidFill>
                </w14:textFill>
              </w:rPr>
              <w:t>关</w:t>
            </w:r>
            <w:r>
              <w:rPr>
                <w:rFonts w:hint="default" w:ascii="Times New Roman" w:hAnsi="Times New Roman" w:cs="Times New Roman"/>
                <w:color w:val="000000" w:themeColor="text1"/>
                <w:szCs w:val="21"/>
                <w14:textFill>
                  <w14:solidFill>
                    <w14:schemeClr w14:val="tx1"/>
                  </w14:solidFill>
                </w14:textFill>
              </w:rPr>
              <w:t>键风机、主设备考虑一用一备或应急启停联锁，故障时及时停机检修，杜绝长期超标排放；规范集气系统管理，保证集气风量、集气效率稳定。</w:t>
            </w:r>
          </w:p>
          <w:p w14:paraId="61AB35F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3、</w:t>
            </w:r>
            <w:r>
              <w:rPr>
                <w:rFonts w:hint="default" w:ascii="Times New Roman" w:hAnsi="Times New Roman" w:cs="Times New Roman"/>
                <w:color w:val="000000" w:themeColor="text1"/>
                <w:szCs w:val="21"/>
                <w14:textFill>
                  <w14:solidFill>
                    <w14:schemeClr w14:val="tx1"/>
                  </w14:solidFill>
                </w14:textFill>
              </w:rPr>
              <w:t>运输环节风险防控</w:t>
            </w:r>
          </w:p>
          <w:p w14:paraId="0548E7C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r>
              <w:rPr>
                <w:rFonts w:hint="default" w:ascii="Times New Roman" w:hAnsi="Times New Roman" w:cs="Times New Roman"/>
                <w:color w:val="000000" w:themeColor="text1"/>
                <w:szCs w:val="21"/>
                <w14:textFill>
                  <w14:solidFill>
                    <w14:schemeClr w14:val="tx1"/>
                  </w14:solidFill>
                </w14:textFill>
              </w:rPr>
              <w:t>运煤车辆必须密闭加盖篷布，严禁超载、沿途遗撒；</w:t>
            </w:r>
          </w:p>
          <w:p w14:paraId="7800882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w:t>
            </w:r>
            <w:r>
              <w:rPr>
                <w:rFonts w:hint="default" w:ascii="Times New Roman" w:hAnsi="Times New Roman" w:cs="Times New Roman"/>
                <w:color w:val="000000" w:themeColor="text1"/>
                <w:szCs w:val="21"/>
                <w14:textFill>
                  <w14:solidFill>
                    <w14:schemeClr w14:val="tx1"/>
                  </w14:solidFill>
                </w14:textFill>
              </w:rPr>
              <w:t>定期检查车辆车况，规避道路交通事故；途经敏感路段减速慢行。</w:t>
            </w:r>
          </w:p>
          <w:p w14:paraId="131A3FB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w:t>
            </w:r>
            <w:r>
              <w:rPr>
                <w:rFonts w:hint="default" w:ascii="Times New Roman" w:hAnsi="Times New Roman" w:cs="Times New Roman"/>
                <w:color w:val="000000" w:themeColor="text1"/>
                <w:szCs w:val="21"/>
                <w14:textFill>
                  <w14:solidFill>
                    <w14:schemeClr w14:val="tx1"/>
                  </w14:solidFill>
                </w14:textFill>
              </w:rPr>
              <w:t>、火灾事故防范措施</w:t>
            </w:r>
          </w:p>
          <w:p w14:paraId="403E577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1）原料、产品贮存的场所必须符合防火要求，远离火种，应与易燃或可燃物分开存放。</w:t>
            </w:r>
          </w:p>
          <w:p w14:paraId="0181541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2）出入库必须检查登记，贮存期间定期养护，控制好贮存场所的温度和湿度，进出</w:t>
            </w:r>
            <w:r>
              <w:rPr>
                <w:rFonts w:hint="default" w:ascii="Times New Roman" w:hAnsi="Times New Roman" w:cs="Times New Roman"/>
                <w:color w:val="000000" w:themeColor="text1"/>
                <w:szCs w:val="21"/>
                <w:lang w:eastAsia="zh-CN"/>
                <w14:textFill>
                  <w14:solidFill>
                    <w14:schemeClr w14:val="tx1"/>
                  </w14:solidFill>
                </w14:textFill>
              </w:rPr>
              <w:t>车间</w:t>
            </w:r>
            <w:r>
              <w:rPr>
                <w:rFonts w:hint="default" w:ascii="Times New Roman" w:hAnsi="Times New Roman" w:cs="Times New Roman"/>
                <w:color w:val="000000" w:themeColor="text1"/>
                <w:szCs w:val="21"/>
                <w14:textFill>
                  <w14:solidFill>
                    <w14:schemeClr w14:val="tx1"/>
                  </w14:solidFill>
                </w14:textFill>
              </w:rPr>
              <w:t>时严禁携带火种、禁止在</w:t>
            </w:r>
            <w:r>
              <w:rPr>
                <w:rFonts w:hint="default" w:ascii="Times New Roman" w:hAnsi="Times New Roman" w:cs="Times New Roman"/>
                <w:color w:val="000000" w:themeColor="text1"/>
                <w:szCs w:val="21"/>
                <w:lang w:eastAsia="zh-CN"/>
                <w14:textFill>
                  <w14:solidFill>
                    <w14:schemeClr w14:val="tx1"/>
                  </w14:solidFill>
                </w14:textFill>
              </w:rPr>
              <w:t>车间</w:t>
            </w:r>
            <w:r>
              <w:rPr>
                <w:rFonts w:hint="default" w:ascii="Times New Roman" w:hAnsi="Times New Roman" w:cs="Times New Roman"/>
                <w:color w:val="000000" w:themeColor="text1"/>
                <w:szCs w:val="21"/>
                <w14:textFill>
                  <w14:solidFill>
                    <w14:schemeClr w14:val="tx1"/>
                  </w14:solidFill>
                </w14:textFill>
              </w:rPr>
              <w:t>内吸烟、玩火。</w:t>
            </w:r>
          </w:p>
          <w:p w14:paraId="08DB20D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按照《建筑设计防火规范》（GB50016-2006）及《自动喷水灭火系统设计规范》（GB150084-2001）等有关国家规范进行设计，建（构）筑物的防火间距、消防通道等应满足甚至高于消防规范的要求。各建筑物均设有安全出入口，厂区周围留有消防通道，配置相应数量的消防栓数量。</w:t>
            </w:r>
          </w:p>
        </w:tc>
      </w:tr>
      <w:tr w14:paraId="17ED3B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8" w:type="dxa"/>
            <w:vAlign w:val="center"/>
          </w:tcPr>
          <w:p w14:paraId="1F51578E">
            <w:pPr>
              <w:jc w:val="center"/>
              <w:rPr>
                <w:rFonts w:hint="default" w:ascii="Times New Roman" w:hAnsi="Times New Roman" w:cs="Times New Roman"/>
                <w:b/>
                <w:bCs/>
                <w:color w:val="000000" w:themeColor="text1"/>
                <w:spacing w:val="-8"/>
                <w:szCs w:val="21"/>
                <w14:textFill>
                  <w14:solidFill>
                    <w14:schemeClr w14:val="tx1"/>
                  </w14:solidFill>
                </w14:textFill>
              </w:rPr>
            </w:pPr>
            <w:r>
              <w:rPr>
                <w:rFonts w:hint="default" w:ascii="Times New Roman" w:hAnsi="Times New Roman" w:cs="Times New Roman"/>
                <w:b/>
                <w:bCs/>
                <w:color w:val="000000" w:themeColor="text1"/>
                <w:spacing w:val="-8"/>
                <w:szCs w:val="21"/>
                <w14:textFill>
                  <w14:solidFill>
                    <w14:schemeClr w14:val="tx1"/>
                  </w14:solidFill>
                </w14:textFill>
              </w:rPr>
              <w:t>其他环境</w:t>
            </w:r>
          </w:p>
          <w:p w14:paraId="3EF7C829">
            <w:pPr>
              <w:jc w:val="center"/>
              <w:rPr>
                <w:rFonts w:hint="default" w:ascii="Times New Roman" w:hAnsi="Times New Roman" w:cs="Times New Roman"/>
                <w:b/>
                <w:bCs/>
                <w:color w:val="000000" w:themeColor="text1"/>
                <w:spacing w:val="-8"/>
                <w:szCs w:val="21"/>
                <w14:textFill>
                  <w14:solidFill>
                    <w14:schemeClr w14:val="tx1"/>
                  </w14:solidFill>
                </w14:textFill>
              </w:rPr>
            </w:pPr>
            <w:r>
              <w:rPr>
                <w:rFonts w:hint="default" w:ascii="Times New Roman" w:hAnsi="Times New Roman" w:cs="Times New Roman"/>
                <w:b/>
                <w:bCs/>
                <w:color w:val="000000" w:themeColor="text1"/>
                <w:spacing w:val="-8"/>
                <w:szCs w:val="21"/>
                <w14:textFill>
                  <w14:solidFill>
                    <w14:schemeClr w14:val="tx1"/>
                  </w14:solidFill>
                </w14:textFill>
              </w:rPr>
              <w:t>管理要求</w:t>
            </w:r>
          </w:p>
        </w:tc>
        <w:tc>
          <w:tcPr>
            <w:tcW w:w="7723" w:type="dxa"/>
            <w:gridSpan w:val="4"/>
            <w:vAlign w:val="center"/>
          </w:tcPr>
          <w:p w14:paraId="68469CAF">
            <w:pPr>
              <w:pStyle w:val="20"/>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1、管理要求</w:t>
            </w:r>
          </w:p>
          <w:p w14:paraId="7AE44707">
            <w:pPr>
              <w:pageBreakBefore w:val="0"/>
              <w:widowControl w:val="0"/>
              <w:numPr>
                <w:ilvl w:val="0"/>
                <w:numId w:val="0"/>
              </w:numPr>
              <w:kinsoku/>
              <w:wordWrap/>
              <w:overflowPunct/>
              <w:topLinePunct w:val="0"/>
              <w:bidi w:val="0"/>
              <w:spacing w:line="360" w:lineRule="auto"/>
              <w:ind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w:t>
            </w: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应加强环境管理，加强节水、节电、保护环境等的宣传教育；</w:t>
            </w:r>
          </w:p>
          <w:p w14:paraId="3D31C1BF">
            <w:pPr>
              <w:pageBreakBefore w:val="0"/>
              <w:widowControl w:val="0"/>
              <w:kinsoku/>
              <w:wordWrap/>
              <w:overflowPunct/>
              <w:topLinePunct w:val="0"/>
              <w:bidi w:val="0"/>
              <w:spacing w:line="360" w:lineRule="auto"/>
              <w:ind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项目在建设过程中做好 “三同时”的工作；</w:t>
            </w:r>
          </w:p>
          <w:p w14:paraId="1F9F2F06">
            <w:pPr>
              <w:pageBreakBefore w:val="0"/>
              <w:widowControl w:val="0"/>
              <w:kinsoku/>
              <w:wordWrap/>
              <w:overflowPunct/>
              <w:topLinePunct w:val="0"/>
              <w:bidi w:val="0"/>
              <w:spacing w:line="360" w:lineRule="auto"/>
              <w:ind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采用先进节能降耗设备；</w:t>
            </w:r>
          </w:p>
          <w:p w14:paraId="456C4C40">
            <w:pPr>
              <w:pageBreakBefore w:val="0"/>
              <w:widowControl w:val="0"/>
              <w:kinsoku/>
              <w:wordWrap/>
              <w:overflowPunct/>
              <w:topLinePunct w:val="0"/>
              <w:bidi w:val="0"/>
              <w:spacing w:line="360" w:lineRule="auto"/>
              <w:ind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认真贯彻执行国家和地方的各项环保法规和方针政策，建立一套完善的“环境管理手册”，落实环境管理规章制度，强化管理，确定专门的环境管理人员，落实专人负责环保处理设施的运行和维护。</w:t>
            </w:r>
          </w:p>
          <w:p w14:paraId="5A0AD688">
            <w:pPr>
              <w:pStyle w:val="20"/>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18"/>
                <w14:textFill>
                  <w14:solidFill>
                    <w14:schemeClr w14:val="tx1"/>
                  </w14:solidFill>
                </w14:textFill>
              </w:rPr>
              <w:t>2、</w:t>
            </w:r>
            <w:r>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t>排污许可证办理</w:t>
            </w:r>
          </w:p>
          <w:p w14:paraId="091B3960">
            <w:pPr>
              <w:pageBreakBefore w:val="0"/>
              <w:widowControl w:val="0"/>
              <w:kinsoku/>
              <w:wordWrap/>
              <w:overflowPunct/>
              <w:topLinePunct w:val="0"/>
              <w:bidi w:val="0"/>
              <w:spacing w:line="360" w:lineRule="auto"/>
              <w:ind w:firstLine="420" w:firstLineChars="200"/>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根据《固定污染源排污许可分类管理名录（2019年版）》，本项目属于排污许可</w:t>
            </w:r>
            <w:r>
              <w:rPr>
                <w:rFonts w:hint="eastAsia"/>
                <w:color w:val="000000" w:themeColor="text1"/>
                <w:szCs w:val="21"/>
                <w:lang w:eastAsia="zh-CN"/>
                <w14:textFill>
                  <w14:solidFill>
                    <w14:schemeClr w14:val="tx1"/>
                  </w14:solidFill>
                </w14:textFill>
              </w:rPr>
              <w:t>登记</w:t>
            </w:r>
            <w:r>
              <w:rPr>
                <w:rFonts w:hint="eastAsia"/>
                <w:color w:val="000000" w:themeColor="text1"/>
                <w:szCs w:val="21"/>
                <w14:textFill>
                  <w14:solidFill>
                    <w14:schemeClr w14:val="tx1"/>
                  </w14:solidFill>
                </w14:textFill>
              </w:rPr>
              <w:t>管理的排污单位。仅需在全国排污许可平台填报排污登记表，无需申领排污许可证。</w:t>
            </w:r>
          </w:p>
          <w:p w14:paraId="4390EF95">
            <w:pPr>
              <w:pStyle w:val="20"/>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Times New Roman" w:hAnsi="Times New Roman" w:eastAsia="宋体" w:cs="Times New Roman"/>
                <w:b/>
                <w:bCs/>
                <w:color w:val="000000" w:themeColor="text1"/>
                <w:sz w:val="21"/>
                <w:szCs w:val="18"/>
                <w14:textFill>
                  <w14:solidFill>
                    <w14:schemeClr w14:val="tx1"/>
                  </w14:solidFill>
                </w14:textFill>
              </w:rPr>
            </w:pPr>
            <w:r>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t>3</w:t>
            </w:r>
            <w:r>
              <w:rPr>
                <w:rFonts w:hint="default" w:ascii="Times New Roman" w:hAnsi="Times New Roman" w:eastAsia="宋体" w:cs="Times New Roman"/>
                <w:b/>
                <w:bCs/>
                <w:color w:val="000000" w:themeColor="text1"/>
                <w:sz w:val="21"/>
                <w:szCs w:val="18"/>
                <w14:textFill>
                  <w14:solidFill>
                    <w14:schemeClr w14:val="tx1"/>
                  </w14:solidFill>
                </w14:textFill>
              </w:rPr>
              <w:t>、竣工环境保护验收</w:t>
            </w:r>
          </w:p>
          <w:p w14:paraId="651BC590">
            <w:pPr>
              <w:pStyle w:val="3"/>
              <w:pageBreakBefore w:val="0"/>
              <w:widowControl w:val="0"/>
              <w:kinsoku/>
              <w:wordWrap/>
              <w:overflowPunct/>
              <w:topLinePunct w:val="0"/>
              <w:bidi w:val="0"/>
              <w:spacing w:before="0" w:after="0" w:line="360" w:lineRule="auto"/>
              <w:ind w:firstLine="420" w:firstLineChars="200"/>
              <w:textAlignment w:val="auto"/>
              <w:rPr>
                <w:rFonts w:hint="default"/>
                <w:color w:val="000000" w:themeColor="text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本项目环保措施应当与整合主体工程同时设计、同时施工和同时投产，环保设施按照建设项目竣工环境保护验收管理办法，工程完成后在规定时间建设单位应向当地环保部门提出申请环保设施竣工验收，同时提交竣工环境保护验收调查报告。</w:t>
            </w:r>
            <w:r>
              <w:rPr>
                <w:rFonts w:hint="default" w:ascii="Times New Roman" w:hAnsi="Times New Roman" w:eastAsia="宋体" w:cs="Times New Roman"/>
                <w:b w:val="0"/>
                <w:color w:val="000000" w:themeColor="text1"/>
                <w:sz w:val="24"/>
                <w:szCs w:val="24"/>
                <w14:textFill>
                  <w14:solidFill>
                    <w14:schemeClr w14:val="tx1"/>
                  </w14:solidFill>
                </w14:textFill>
              </w:rPr>
              <w:t xml:space="preserve">  </w:t>
            </w:r>
          </w:p>
          <w:p w14:paraId="450C56FC">
            <w:pPr>
              <w:pStyle w:val="3"/>
              <w:keepNext/>
              <w:keepLines/>
              <w:pageBreakBefore w:val="0"/>
              <w:widowControl w:val="0"/>
              <w:kinsoku/>
              <w:wordWrap/>
              <w:overflowPunct/>
              <w:topLinePunct w:val="0"/>
              <w:autoSpaceDE/>
              <w:autoSpaceDN/>
              <w:bidi w:val="0"/>
              <w:adjustRightInd/>
              <w:snapToGrid/>
              <w:spacing w:before="0" w:after="0" w:line="36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14:textFill>
                  <w14:solidFill>
                    <w14:schemeClr w14:val="tx1"/>
                  </w14:solidFill>
                </w14:textFill>
              </w:rPr>
              <w:t xml:space="preserve">  项目环保设施竣工验收一览表</w:t>
            </w:r>
          </w:p>
          <w:tbl>
            <w:tblPr>
              <w:tblStyle w:val="35"/>
              <w:tblW w:w="50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628"/>
              <w:gridCol w:w="2767"/>
              <w:gridCol w:w="2423"/>
            </w:tblGrid>
            <w:tr w14:paraId="3813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56" w:type="pct"/>
                  <w:vAlign w:val="center"/>
                </w:tcPr>
                <w:p w14:paraId="6C646A2C">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项目</w:t>
                  </w:r>
                </w:p>
              </w:tc>
              <w:tc>
                <w:tcPr>
                  <w:tcW w:w="1084" w:type="pct"/>
                  <w:vAlign w:val="center"/>
                </w:tcPr>
                <w:p w14:paraId="0E133BB6">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验收对象</w:t>
                  </w:r>
                </w:p>
              </w:tc>
              <w:tc>
                <w:tcPr>
                  <w:tcW w:w="1843" w:type="pct"/>
                  <w:vAlign w:val="center"/>
                </w:tcPr>
                <w:p w14:paraId="01A88FE5">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治理措施</w:t>
                  </w:r>
                </w:p>
              </w:tc>
              <w:tc>
                <w:tcPr>
                  <w:tcW w:w="1614" w:type="pct"/>
                  <w:vAlign w:val="center"/>
                </w:tcPr>
                <w:p w14:paraId="2ACFF1AE">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验收标准</w:t>
                  </w:r>
                </w:p>
              </w:tc>
            </w:tr>
            <w:tr w14:paraId="6622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56" w:type="pct"/>
                  <w:vMerge w:val="restart"/>
                  <w:vAlign w:val="center"/>
                </w:tcPr>
                <w:p w14:paraId="3EB283EB">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大气污染防治措施</w:t>
                  </w:r>
                </w:p>
              </w:tc>
              <w:tc>
                <w:tcPr>
                  <w:tcW w:w="1084" w:type="pct"/>
                  <w:shd w:val="clear" w:color="auto" w:fill="auto"/>
                  <w:vAlign w:val="center"/>
                </w:tcPr>
                <w:p w14:paraId="114581A1">
                  <w:pPr>
                    <w:jc w:val="center"/>
                    <w:rPr>
                      <w:rFonts w:hint="eastAsia" w:ascii="Times New Roman" w:hAnsi="Times New Roman" w:eastAsia="宋体" w:cs="Times New Roman"/>
                      <w:bCs/>
                      <w:color w:val="000000" w:themeColor="text1"/>
                      <w:spacing w:val="-10"/>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成品区</w:t>
                  </w:r>
                  <w:r>
                    <w:rPr>
                      <w:rFonts w:hint="eastAsia" w:ascii="Times New Roman" w:hAnsi="Times New Roman" w:cs="Times New Roman"/>
                      <w:color w:val="000000" w:themeColor="text1"/>
                      <w:sz w:val="21"/>
                      <w:szCs w:val="21"/>
                      <w:lang w:val="en-US" w:eastAsia="zh-CN"/>
                      <w14:textFill>
                        <w14:solidFill>
                          <w14:schemeClr w14:val="tx1"/>
                        </w14:solidFill>
                      </w14:textFill>
                    </w:rPr>
                    <w:t>粉尘</w:t>
                  </w:r>
                </w:p>
              </w:tc>
              <w:tc>
                <w:tcPr>
                  <w:tcW w:w="1843" w:type="pct"/>
                  <w:vMerge w:val="restart"/>
                  <w:vAlign w:val="center"/>
                </w:tcPr>
                <w:p w14:paraId="5C01666A">
                  <w:pPr>
                    <w:jc w:val="center"/>
                    <w:rPr>
                      <w:rFonts w:hint="eastAsia"/>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产生的无组织</w:t>
                  </w:r>
                  <w:r>
                    <w:rPr>
                      <w:rFonts w:hint="eastAsia" w:cs="Times New Roman"/>
                      <w:color w:val="000000" w:themeColor="text1"/>
                      <w:kern w:val="2"/>
                      <w:sz w:val="21"/>
                      <w:szCs w:val="21"/>
                      <w:lang w:val="en-US" w:eastAsia="zh-CN" w:bidi="ar-SA"/>
                      <w14:textFill>
                        <w14:solidFill>
                          <w14:schemeClr w14:val="tx1"/>
                        </w14:solidFill>
                      </w14:textFill>
                    </w:rPr>
                    <w:t>粉尘经</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厂房</w:t>
                  </w:r>
                  <w:r>
                    <w:rPr>
                      <w:rFonts w:hint="eastAsia" w:cs="Times New Roman"/>
                      <w:color w:val="000000" w:themeColor="text1"/>
                      <w:kern w:val="2"/>
                      <w:sz w:val="21"/>
                      <w:szCs w:val="21"/>
                      <w:lang w:val="en-US" w:eastAsia="zh-CN" w:bidi="ar-SA"/>
                      <w14:textFill>
                        <w14:solidFill>
                          <w14:schemeClr w14:val="tx1"/>
                        </w14:solidFill>
                      </w14:textFill>
                    </w:rPr>
                    <w:t>阻隔后</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，仅有少量溢出。</w:t>
                  </w:r>
                </w:p>
              </w:tc>
              <w:tc>
                <w:tcPr>
                  <w:tcW w:w="1614" w:type="pct"/>
                  <w:vMerge w:val="restart"/>
                  <w:vAlign w:val="center"/>
                </w:tcPr>
                <w:p w14:paraId="44987ED5">
                  <w:pPr>
                    <w:jc w:val="center"/>
                    <w:rPr>
                      <w:rFonts w:hint="default" w:ascii="Times New Roman" w:hAnsi="Times New Roman" w:cs="Times New Roman"/>
                      <w:bCs/>
                      <w:color w:val="000000" w:themeColor="text1"/>
                      <w:kern w:val="0"/>
                      <w:szCs w:val="21"/>
                      <w:lang w:bidi="ar"/>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执行</w:t>
                  </w: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《煤炭工业污染物排放标准》（GB20426-2006）表5煤炭工业无组织排放限值</w:t>
                  </w:r>
                  <w:r>
                    <w:rPr>
                      <w:rFonts w:hint="default" w:ascii="Times New Roman" w:hAnsi="Times New Roman" w:eastAsia="宋体" w:cs="Times New Roman"/>
                      <w:color w:val="000000" w:themeColor="text1"/>
                      <w:sz w:val="21"/>
                      <w:szCs w:val="21"/>
                      <w:lang w:eastAsia="zh-CN"/>
                      <w14:textFill>
                        <w14:solidFill>
                          <w14:schemeClr w14:val="tx1"/>
                        </w14:solidFill>
                      </w14:textFill>
                    </w:rPr>
                    <w:t>1.0mg/m³</w:t>
                  </w:r>
                </w:p>
              </w:tc>
            </w:tr>
            <w:tr w14:paraId="1E89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6" w:type="pct"/>
                  <w:vMerge w:val="continue"/>
                  <w:vAlign w:val="center"/>
                </w:tcPr>
                <w:p w14:paraId="08B3A8CC">
                  <w:pPr>
                    <w:jc w:val="center"/>
                    <w:rPr>
                      <w:rFonts w:hint="default" w:ascii="Times New Roman" w:hAnsi="Times New Roman" w:cs="Times New Roman"/>
                      <w:color w:val="000000" w:themeColor="text1"/>
                      <w:szCs w:val="21"/>
                      <w14:textFill>
                        <w14:solidFill>
                          <w14:schemeClr w14:val="tx1"/>
                        </w14:solidFill>
                      </w14:textFill>
                    </w:rPr>
                  </w:pPr>
                </w:p>
              </w:tc>
              <w:tc>
                <w:tcPr>
                  <w:tcW w:w="1084" w:type="pct"/>
                  <w:shd w:val="clear" w:color="auto" w:fill="auto"/>
                  <w:vAlign w:val="center"/>
                </w:tcPr>
                <w:p w14:paraId="6285170E">
                  <w:pPr>
                    <w:widowControl/>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造粒</w:t>
                  </w: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粉尘</w:t>
                  </w:r>
                </w:p>
              </w:tc>
              <w:tc>
                <w:tcPr>
                  <w:tcW w:w="1843" w:type="pct"/>
                  <w:vMerge w:val="continue"/>
                  <w:vAlign w:val="center"/>
                </w:tcPr>
                <w:p w14:paraId="4F84A05F">
                  <w:pPr>
                    <w:jc w:val="center"/>
                    <w:rPr>
                      <w:rFonts w:hint="eastAsia"/>
                      <w:color w:val="000000" w:themeColor="text1"/>
                      <w:lang w:val="en-US" w:eastAsia="zh-CN"/>
                      <w14:textFill>
                        <w14:solidFill>
                          <w14:schemeClr w14:val="tx1"/>
                        </w14:solidFill>
                      </w14:textFill>
                    </w:rPr>
                  </w:pPr>
                </w:p>
              </w:tc>
              <w:tc>
                <w:tcPr>
                  <w:tcW w:w="1614" w:type="pct"/>
                  <w:vMerge w:val="continue"/>
                  <w:vAlign w:val="center"/>
                </w:tcPr>
                <w:p w14:paraId="01541D0A">
                  <w:pPr>
                    <w:jc w:val="center"/>
                    <w:rPr>
                      <w:rFonts w:hint="default" w:ascii="Times New Roman" w:hAnsi="Times New Roman" w:cs="Times New Roman"/>
                      <w:bCs/>
                      <w:color w:val="000000" w:themeColor="text1"/>
                      <w:kern w:val="0"/>
                      <w:szCs w:val="21"/>
                      <w:lang w:bidi="ar"/>
                      <w14:textFill>
                        <w14:solidFill>
                          <w14:schemeClr w14:val="tx1"/>
                        </w14:solidFill>
                      </w14:textFill>
                    </w:rPr>
                  </w:pPr>
                </w:p>
              </w:tc>
            </w:tr>
            <w:tr w14:paraId="416B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6" w:type="pct"/>
                  <w:vMerge w:val="continue"/>
                  <w:vAlign w:val="center"/>
                </w:tcPr>
                <w:p w14:paraId="146B6CE1">
                  <w:pPr>
                    <w:jc w:val="center"/>
                    <w:rPr>
                      <w:rFonts w:hint="default" w:ascii="Times New Roman" w:hAnsi="Times New Roman" w:cs="Times New Roman"/>
                      <w:color w:val="000000" w:themeColor="text1"/>
                      <w:szCs w:val="21"/>
                      <w14:textFill>
                        <w14:solidFill>
                          <w14:schemeClr w14:val="tx1"/>
                        </w14:solidFill>
                      </w14:textFill>
                    </w:rPr>
                  </w:pPr>
                </w:p>
              </w:tc>
              <w:tc>
                <w:tcPr>
                  <w:tcW w:w="1084" w:type="pct"/>
                  <w:shd w:val="clear" w:color="auto" w:fill="auto"/>
                  <w:vAlign w:val="center"/>
                </w:tcPr>
                <w:p w14:paraId="566B6903">
                  <w:pPr>
                    <w:jc w:val="center"/>
                    <w:rPr>
                      <w:rFonts w:hint="default" w:ascii="Times New Roman" w:hAnsi="Times New Roman" w:eastAsia="宋体" w:cs="Times New Roman"/>
                      <w:bCs/>
                      <w:color w:val="000000" w:themeColor="text1"/>
                      <w:spacing w:val="-10"/>
                      <w:kern w:val="2"/>
                      <w:sz w:val="21"/>
                      <w:szCs w:val="21"/>
                      <w:lang w:val="en-US" w:eastAsia="zh-CN" w:bidi="ar-SA"/>
                      <w14:textFill>
                        <w14:solidFill>
                          <w14:schemeClr w14:val="tx1"/>
                        </w14:solidFill>
                      </w14:textFill>
                    </w:rPr>
                  </w:pPr>
                  <w:r>
                    <w:rPr>
                      <w:rFonts w:hint="eastAsia" w:cs="Times New Roman"/>
                      <w:bCs/>
                      <w:color w:val="000000" w:themeColor="text1"/>
                      <w:spacing w:val="-10"/>
                      <w:szCs w:val="21"/>
                      <w:lang w:eastAsia="zh-CN"/>
                      <w14:textFill>
                        <w14:solidFill>
                          <w14:schemeClr w14:val="tx1"/>
                        </w14:solidFill>
                      </w14:textFill>
                    </w:rPr>
                    <w:t>干燥粉尘</w:t>
                  </w:r>
                </w:p>
              </w:tc>
              <w:tc>
                <w:tcPr>
                  <w:tcW w:w="1843" w:type="pct"/>
                  <w:shd w:val="clear" w:color="auto" w:fill="auto"/>
                  <w:vAlign w:val="center"/>
                </w:tcPr>
                <w:p w14:paraId="46E93AA0">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采用“布袋除尘”处理后在车间内无组织排放。</w:t>
                  </w:r>
                </w:p>
              </w:tc>
              <w:tc>
                <w:tcPr>
                  <w:tcW w:w="1614" w:type="pct"/>
                  <w:vMerge w:val="continue"/>
                  <w:vAlign w:val="center"/>
                </w:tcPr>
                <w:p w14:paraId="6BA755F3">
                  <w:pPr>
                    <w:jc w:val="center"/>
                    <w:rPr>
                      <w:rFonts w:hint="default" w:ascii="Times New Roman" w:hAnsi="Times New Roman" w:eastAsia="宋体" w:cs="Times New Roman"/>
                      <w:bCs/>
                      <w:color w:val="000000" w:themeColor="text1"/>
                      <w:kern w:val="0"/>
                      <w:szCs w:val="21"/>
                      <w:lang w:val="en-US" w:eastAsia="zh-CN" w:bidi="ar"/>
                      <w14:textFill>
                        <w14:solidFill>
                          <w14:schemeClr w14:val="tx1"/>
                        </w14:solidFill>
                      </w14:textFill>
                    </w:rPr>
                  </w:pPr>
                </w:p>
              </w:tc>
            </w:tr>
            <w:tr w14:paraId="19FA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6" w:type="pct"/>
                  <w:vMerge w:val="continue"/>
                  <w:vAlign w:val="center"/>
                </w:tcPr>
                <w:p w14:paraId="76177D2C">
                  <w:pPr>
                    <w:jc w:val="center"/>
                    <w:rPr>
                      <w:rFonts w:hint="default" w:ascii="Times New Roman" w:hAnsi="Times New Roman" w:cs="Times New Roman"/>
                      <w:color w:val="000000" w:themeColor="text1"/>
                      <w:szCs w:val="21"/>
                      <w14:textFill>
                        <w14:solidFill>
                          <w14:schemeClr w14:val="tx1"/>
                        </w14:solidFill>
                      </w14:textFill>
                    </w:rPr>
                  </w:pPr>
                </w:p>
              </w:tc>
              <w:tc>
                <w:tcPr>
                  <w:tcW w:w="1084" w:type="pct"/>
                  <w:shd w:val="clear" w:color="auto" w:fill="auto"/>
                  <w:vAlign w:val="center"/>
                </w:tcPr>
                <w:p w14:paraId="121718A1">
                  <w:pPr>
                    <w:jc w:val="center"/>
                    <w:rPr>
                      <w:rFonts w:hint="eastAsia" w:cs="Times New Roman"/>
                      <w:bCs/>
                      <w:color w:val="000000" w:themeColor="text1"/>
                      <w:spacing w:val="-10"/>
                      <w:szCs w:val="21"/>
                      <w:lang w:eastAsia="zh-CN"/>
                      <w14:textFill>
                        <w14:solidFill>
                          <w14:schemeClr w14:val="tx1"/>
                        </w14:solidFill>
                      </w14:textFill>
                    </w:rPr>
                  </w:pPr>
                  <w:r>
                    <w:rPr>
                      <w:rFonts w:hint="eastAsia" w:cs="Times New Roman"/>
                      <w:bCs/>
                      <w:color w:val="000000" w:themeColor="text1"/>
                      <w:spacing w:val="-10"/>
                      <w:szCs w:val="21"/>
                      <w:lang w:eastAsia="zh-CN"/>
                      <w14:textFill>
                        <w14:solidFill>
                          <w14:schemeClr w14:val="tx1"/>
                        </w14:solidFill>
                      </w14:textFill>
                    </w:rPr>
                    <w:t>气态水</w:t>
                  </w:r>
                </w:p>
              </w:tc>
              <w:tc>
                <w:tcPr>
                  <w:tcW w:w="1843" w:type="pct"/>
                  <w:shd w:val="clear" w:color="auto" w:fill="auto"/>
                  <w:vAlign w:val="center"/>
                </w:tcPr>
                <w:p w14:paraId="7CCD07B8">
                  <w:pPr>
                    <w:jc w:val="center"/>
                    <w:rPr>
                      <w:rFonts w:hint="eastAsia"/>
                      <w:color w:val="000000" w:themeColor="text1"/>
                      <w:lang w:val="en-US"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挥发在空气中</w:t>
                  </w:r>
                </w:p>
              </w:tc>
              <w:tc>
                <w:tcPr>
                  <w:tcW w:w="1614" w:type="pct"/>
                  <w:vAlign w:val="center"/>
                </w:tcPr>
                <w:p w14:paraId="3A877699">
                  <w:pPr>
                    <w:jc w:val="center"/>
                    <w:rPr>
                      <w:rFonts w:hint="default" w:ascii="Times New Roman" w:hAnsi="Times New Roman" w:eastAsia="宋体" w:cs="Times New Roman"/>
                      <w:bCs/>
                      <w:color w:val="000000" w:themeColor="text1"/>
                      <w:kern w:val="0"/>
                      <w:szCs w:val="21"/>
                      <w:lang w:val="en-US" w:eastAsia="zh-CN" w:bidi="ar"/>
                      <w14:textFill>
                        <w14:solidFill>
                          <w14:schemeClr w14:val="tx1"/>
                        </w14:solidFill>
                      </w14:textFill>
                    </w:rPr>
                  </w:pPr>
                  <w:r>
                    <w:rPr>
                      <w:rFonts w:hint="eastAsia" w:cs="Times New Roman"/>
                      <w:bCs/>
                      <w:color w:val="000000" w:themeColor="text1"/>
                      <w:kern w:val="0"/>
                      <w:szCs w:val="21"/>
                      <w:lang w:val="en-US" w:eastAsia="zh-CN" w:bidi="ar"/>
                      <w14:textFill>
                        <w14:solidFill>
                          <w14:schemeClr w14:val="tx1"/>
                        </w14:solidFill>
                      </w14:textFill>
                    </w:rPr>
                    <w:t>/</w:t>
                  </w:r>
                </w:p>
              </w:tc>
            </w:tr>
            <w:tr w14:paraId="6464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trPr>
              <w:tc>
                <w:tcPr>
                  <w:tcW w:w="456" w:type="pct"/>
                  <w:vAlign w:val="center"/>
                </w:tcPr>
                <w:p w14:paraId="7B60602A">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噪声防治措施</w:t>
                  </w:r>
                </w:p>
              </w:tc>
              <w:tc>
                <w:tcPr>
                  <w:tcW w:w="1084" w:type="pct"/>
                  <w:vAlign w:val="center"/>
                </w:tcPr>
                <w:p w14:paraId="032C8B07">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噪声</w:t>
                  </w:r>
                </w:p>
              </w:tc>
              <w:tc>
                <w:tcPr>
                  <w:tcW w:w="1843" w:type="pct"/>
                  <w:vAlign w:val="center"/>
                </w:tcPr>
                <w:p w14:paraId="3B2383DD">
                  <w:pPr>
                    <w:jc w:val="center"/>
                    <w:rPr>
                      <w:rFonts w:hint="default" w:ascii="Times New Roman" w:hAnsi="Times New Roman" w:cs="Times New Roman"/>
                      <w:color w:val="000000" w:themeColor="text1"/>
                      <w:szCs w:val="21"/>
                      <w14:textFill>
                        <w14:solidFill>
                          <w14:schemeClr w14:val="tx1"/>
                        </w14:solidFill>
                      </w14:textFill>
                    </w:rPr>
                  </w:pPr>
                  <w:r>
                    <w:rPr>
                      <w:rStyle w:val="127"/>
                      <w:rFonts w:hint="eastAsia" w:cs="Times New Roman"/>
                      <w:color w:val="000000" w:themeColor="text1"/>
                      <w:lang w:eastAsia="zh-CN"/>
                      <w14:textFill>
                        <w14:solidFill>
                          <w14:schemeClr w14:val="tx1"/>
                        </w14:solidFill>
                      </w14:textFill>
                    </w:rPr>
                    <w:t>合理布局，</w:t>
                  </w:r>
                  <w:r>
                    <w:rPr>
                      <w:rFonts w:hint="default" w:ascii="Times New Roman" w:hAnsi="Times New Roman" w:cs="Times New Roman"/>
                      <w:color w:val="000000" w:themeColor="text1"/>
                      <w:szCs w:val="21"/>
                      <w14:textFill>
                        <w14:solidFill>
                          <w14:schemeClr w14:val="tx1"/>
                        </w14:solidFill>
                      </w14:textFill>
                    </w:rPr>
                    <w:t>风机安装消声器、</w:t>
                  </w:r>
                  <w:r>
                    <w:rPr>
                      <w:rFonts w:hint="eastAsia" w:cs="Times New Roman"/>
                      <w:color w:val="000000" w:themeColor="text1"/>
                      <w:szCs w:val="21"/>
                      <w:lang w:eastAsia="zh-CN"/>
                      <w14:textFill>
                        <w14:solidFill>
                          <w14:schemeClr w14:val="tx1"/>
                        </w14:solidFill>
                      </w14:textFill>
                    </w:rPr>
                    <w:t>隔声罩和减震，</w:t>
                  </w:r>
                  <w:r>
                    <w:rPr>
                      <w:rStyle w:val="127"/>
                      <w:rFonts w:hint="default" w:ascii="Times New Roman" w:hAnsi="Times New Roman" w:cs="Times New Roman"/>
                      <w:color w:val="000000" w:themeColor="text1"/>
                      <w14:textFill>
                        <w14:solidFill>
                          <w14:schemeClr w14:val="tx1"/>
                        </w14:solidFill>
                      </w14:textFill>
                    </w:rPr>
                    <w:t>建筑隔声</w:t>
                  </w:r>
                </w:p>
              </w:tc>
              <w:tc>
                <w:tcPr>
                  <w:tcW w:w="1614" w:type="pct"/>
                  <w:vAlign w:val="center"/>
                </w:tcPr>
                <w:p w14:paraId="3F8EAF42">
                  <w:pPr>
                    <w:jc w:val="center"/>
                    <w:rPr>
                      <w:rFonts w:hint="default" w:ascii="Times New Roman" w:hAnsi="Times New Roman" w:cs="Times New Roman"/>
                      <w:snapToGrid w:val="0"/>
                      <w:color w:val="000000" w:themeColor="text1"/>
                      <w:szCs w:val="21"/>
                      <w14:textFill>
                        <w14:solidFill>
                          <w14:schemeClr w14:val="tx1"/>
                        </w14:solidFill>
                      </w14:textFill>
                    </w:rPr>
                  </w:pPr>
                  <w:r>
                    <w:rPr>
                      <w:rFonts w:hint="default" w:ascii="Times New Roman" w:hAnsi="Times New Roman" w:cs="Times New Roman"/>
                      <w:color w:val="000000" w:themeColor="text1"/>
                      <w:kern w:val="0"/>
                      <w:szCs w:val="21"/>
                      <w:lang w:bidi="ar"/>
                      <w14:textFill>
                        <w14:solidFill>
                          <w14:schemeClr w14:val="tx1"/>
                        </w14:solidFill>
                      </w14:textFill>
                    </w:rPr>
                    <w:t>执行《工业企业厂界环境噪声排放标准》（GB12348-20082类标准</w:t>
                  </w:r>
                </w:p>
              </w:tc>
            </w:tr>
            <w:tr w14:paraId="7C2A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6" w:type="pct"/>
                  <w:vAlign w:val="center"/>
                </w:tcPr>
                <w:p w14:paraId="76361C6C">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废水防治措施</w:t>
                  </w:r>
                </w:p>
              </w:tc>
              <w:tc>
                <w:tcPr>
                  <w:tcW w:w="1084" w:type="pct"/>
                  <w:vAlign w:val="center"/>
                </w:tcPr>
                <w:p w14:paraId="387DA01E">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生活污水</w:t>
                  </w:r>
                </w:p>
              </w:tc>
              <w:tc>
                <w:tcPr>
                  <w:tcW w:w="1843" w:type="pct"/>
                  <w:vAlign w:val="center"/>
                </w:tcPr>
                <w:p w14:paraId="3C98D8B1">
                  <w:pPr>
                    <w:snapToGrid w:val="0"/>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用桶收集后用于厂区洒水降尘。</w:t>
                  </w:r>
                </w:p>
              </w:tc>
              <w:tc>
                <w:tcPr>
                  <w:tcW w:w="1614" w:type="pct"/>
                  <w:vAlign w:val="center"/>
                </w:tcPr>
                <w:p w14:paraId="5F38EBB8">
                  <w:pPr>
                    <w:pStyle w:val="12"/>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cs="Times New Roman"/>
                      <w:b w:val="0"/>
                      <w:bCs w:val="0"/>
                      <w:color w:val="000000" w:themeColor="text1"/>
                      <w:szCs w:val="21"/>
                      <w:lang w:val="en-US" w:eastAsia="zh-CN"/>
                      <w14:textFill>
                        <w14:solidFill>
                          <w14:schemeClr w14:val="tx1"/>
                        </w14:solidFill>
                      </w14:textFill>
                    </w:rPr>
                    <w:t>/</w:t>
                  </w:r>
                </w:p>
              </w:tc>
            </w:tr>
            <w:tr w14:paraId="730C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456" w:type="pct"/>
                  <w:vMerge w:val="restart"/>
                  <w:vAlign w:val="center"/>
                </w:tcPr>
                <w:p w14:paraId="3C15515A">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固废防治措施</w:t>
                  </w:r>
                </w:p>
              </w:tc>
              <w:tc>
                <w:tcPr>
                  <w:tcW w:w="1084" w:type="pct"/>
                  <w:shd w:val="clear" w:color="auto" w:fill="auto"/>
                  <w:vAlign w:val="center"/>
                </w:tcPr>
                <w:p w14:paraId="17D8097D">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车间沉降粉尘</w:t>
                  </w:r>
                </w:p>
              </w:tc>
              <w:tc>
                <w:tcPr>
                  <w:tcW w:w="1843" w:type="pct"/>
                  <w:vMerge w:val="restart"/>
                  <w:vAlign w:val="center"/>
                </w:tcPr>
                <w:p w14:paraId="3C7B4C31">
                  <w:pPr>
                    <w:autoSpaceDE w:val="0"/>
                    <w:autoSpaceDN w:val="0"/>
                    <w:jc w:val="center"/>
                    <w:rPr>
                      <w:rFonts w:hint="default" w:ascii="Times New Roman" w:hAnsi="Times New Roman" w:cs="Times New Roman"/>
                      <w:color w:val="000000" w:themeColor="text1"/>
                      <w:szCs w:val="21"/>
                      <w:lang w:val="en-US"/>
                      <w14:textFill>
                        <w14:solidFill>
                          <w14:schemeClr w14:val="tx1"/>
                        </w14:solidFill>
                      </w14:textFill>
                    </w:rPr>
                  </w:pPr>
                  <w:r>
                    <w:rPr>
                      <w:rFonts w:hint="default" w:ascii="Times New Roman" w:hAnsi="Times New Roman" w:cs="Times New Roman"/>
                      <w:color w:val="000000" w:themeColor="text1"/>
                      <w:kern w:val="0"/>
                      <w:szCs w:val="21"/>
                      <w:lang w:val="en-US" w:eastAsia="zh-CN"/>
                      <w14:textFill>
                        <w14:solidFill>
                          <w14:schemeClr w14:val="tx1"/>
                        </w14:solidFill>
                      </w14:textFill>
                    </w:rPr>
                    <w:t>统一收集</w:t>
                  </w:r>
                  <w:r>
                    <w:rPr>
                      <w:rFonts w:hint="eastAsia" w:cs="Times New Roman"/>
                      <w:color w:val="000000" w:themeColor="text1"/>
                      <w:kern w:val="0"/>
                      <w:szCs w:val="21"/>
                      <w:lang w:val="en-US" w:eastAsia="zh-CN"/>
                      <w14:textFill>
                        <w14:solidFill>
                          <w14:schemeClr w14:val="tx1"/>
                        </w14:solidFill>
                      </w14:textFill>
                    </w:rPr>
                    <w:t>回用于生产</w:t>
                  </w:r>
                </w:p>
              </w:tc>
              <w:tc>
                <w:tcPr>
                  <w:tcW w:w="1614" w:type="pct"/>
                  <w:vMerge w:val="restart"/>
                  <w:vAlign w:val="center"/>
                </w:tcPr>
                <w:p w14:paraId="76EA1C99">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处置率100%</w:t>
                  </w:r>
                </w:p>
              </w:tc>
            </w:tr>
            <w:tr w14:paraId="543E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56" w:type="pct"/>
                  <w:vMerge w:val="continue"/>
                  <w:vAlign w:val="center"/>
                </w:tcPr>
                <w:p w14:paraId="32334DBA">
                  <w:pPr>
                    <w:jc w:val="center"/>
                    <w:rPr>
                      <w:rFonts w:hint="default" w:ascii="Times New Roman" w:hAnsi="Times New Roman" w:cs="Times New Roman"/>
                      <w:color w:val="000000" w:themeColor="text1"/>
                      <w:szCs w:val="21"/>
                      <w14:textFill>
                        <w14:solidFill>
                          <w14:schemeClr w14:val="tx1"/>
                        </w14:solidFill>
                      </w14:textFill>
                    </w:rPr>
                  </w:pPr>
                </w:p>
              </w:tc>
              <w:tc>
                <w:tcPr>
                  <w:tcW w:w="1084" w:type="pct"/>
                  <w:shd w:val="clear" w:color="auto" w:fill="auto"/>
                  <w:vAlign w:val="center"/>
                </w:tcPr>
                <w:p w14:paraId="0C2337F5">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布袋除尘器收集的粉尘</w:t>
                  </w:r>
                </w:p>
              </w:tc>
              <w:tc>
                <w:tcPr>
                  <w:tcW w:w="1843" w:type="pct"/>
                  <w:vMerge w:val="continue"/>
                  <w:vAlign w:val="center"/>
                </w:tcPr>
                <w:p w14:paraId="0D1420AC">
                  <w:pPr>
                    <w:autoSpaceDE w:val="0"/>
                    <w:autoSpaceDN w:val="0"/>
                    <w:jc w:val="center"/>
                    <w:rPr>
                      <w:rFonts w:hint="default" w:ascii="Times New Roman" w:hAnsi="Times New Roman" w:cs="Times New Roman"/>
                      <w:color w:val="000000" w:themeColor="text1"/>
                      <w14:textFill>
                        <w14:solidFill>
                          <w14:schemeClr w14:val="tx1"/>
                        </w14:solidFill>
                      </w14:textFill>
                    </w:rPr>
                  </w:pPr>
                </w:p>
              </w:tc>
              <w:tc>
                <w:tcPr>
                  <w:tcW w:w="1614" w:type="pct"/>
                  <w:vMerge w:val="continue"/>
                  <w:vAlign w:val="center"/>
                </w:tcPr>
                <w:p w14:paraId="3E383FD2">
                  <w:pPr>
                    <w:jc w:val="center"/>
                    <w:rPr>
                      <w:rFonts w:hint="default" w:ascii="Times New Roman" w:hAnsi="Times New Roman" w:cs="Times New Roman"/>
                      <w:color w:val="000000" w:themeColor="text1"/>
                      <w:szCs w:val="21"/>
                      <w14:textFill>
                        <w14:solidFill>
                          <w14:schemeClr w14:val="tx1"/>
                        </w14:solidFill>
                      </w14:textFill>
                    </w:rPr>
                  </w:pPr>
                </w:p>
              </w:tc>
            </w:tr>
            <w:tr w14:paraId="68EE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56" w:type="pct"/>
                  <w:vMerge w:val="continue"/>
                  <w:vAlign w:val="center"/>
                </w:tcPr>
                <w:p w14:paraId="1124C888">
                  <w:pPr>
                    <w:jc w:val="center"/>
                    <w:rPr>
                      <w:rFonts w:hint="default" w:ascii="Times New Roman" w:hAnsi="Times New Roman" w:cs="Times New Roman"/>
                      <w:color w:val="000000" w:themeColor="text1"/>
                      <w:szCs w:val="21"/>
                      <w14:textFill>
                        <w14:solidFill>
                          <w14:schemeClr w14:val="tx1"/>
                        </w14:solidFill>
                      </w14:textFill>
                    </w:rPr>
                  </w:pPr>
                </w:p>
              </w:tc>
              <w:tc>
                <w:tcPr>
                  <w:tcW w:w="1084" w:type="pct"/>
                  <w:shd w:val="clear" w:color="auto" w:fill="auto"/>
                  <w:vAlign w:val="center"/>
                </w:tcPr>
                <w:p w14:paraId="24A84A6E">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废包装</w:t>
                  </w:r>
                  <w:r>
                    <w:rPr>
                      <w:rFonts w:hint="eastAsia" w:ascii="Times New Roman" w:hAnsi="Times New Roman" w:eastAsia="宋体" w:cs="Times New Roman"/>
                      <w:color w:val="000000" w:themeColor="text1"/>
                      <w:sz w:val="21"/>
                      <w:szCs w:val="21"/>
                      <w:lang w:eastAsia="zh-CN"/>
                      <w14:textFill>
                        <w14:solidFill>
                          <w14:schemeClr w14:val="tx1"/>
                        </w14:solidFill>
                      </w14:textFill>
                    </w:rPr>
                    <w:t>材料</w:t>
                  </w:r>
                </w:p>
              </w:tc>
              <w:tc>
                <w:tcPr>
                  <w:tcW w:w="1843" w:type="pct"/>
                  <w:vMerge w:val="restart"/>
                  <w:vAlign w:val="center"/>
                </w:tcPr>
                <w:p w14:paraId="1028496A">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统一收集后，外售废品回收站</w:t>
                  </w:r>
                </w:p>
              </w:tc>
              <w:tc>
                <w:tcPr>
                  <w:tcW w:w="1614" w:type="pct"/>
                  <w:vMerge w:val="continue"/>
                  <w:vAlign w:val="center"/>
                </w:tcPr>
                <w:p w14:paraId="071B3C60">
                  <w:pPr>
                    <w:jc w:val="center"/>
                    <w:rPr>
                      <w:rFonts w:hint="default" w:ascii="Times New Roman" w:hAnsi="Times New Roman" w:cs="Times New Roman"/>
                      <w:color w:val="000000" w:themeColor="text1"/>
                      <w:szCs w:val="21"/>
                      <w14:textFill>
                        <w14:solidFill>
                          <w14:schemeClr w14:val="tx1"/>
                        </w14:solidFill>
                      </w14:textFill>
                    </w:rPr>
                  </w:pPr>
                </w:p>
              </w:tc>
            </w:tr>
            <w:tr w14:paraId="5DA9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56" w:type="pct"/>
                  <w:vMerge w:val="continue"/>
                  <w:vAlign w:val="center"/>
                </w:tcPr>
                <w:p w14:paraId="76D2DA51">
                  <w:pPr>
                    <w:jc w:val="center"/>
                    <w:rPr>
                      <w:rFonts w:hint="default" w:ascii="Times New Roman" w:hAnsi="Times New Roman" w:cs="Times New Roman"/>
                      <w:color w:val="000000" w:themeColor="text1"/>
                      <w:szCs w:val="21"/>
                      <w14:textFill>
                        <w14:solidFill>
                          <w14:schemeClr w14:val="tx1"/>
                        </w14:solidFill>
                      </w14:textFill>
                    </w:rPr>
                  </w:pPr>
                </w:p>
              </w:tc>
              <w:tc>
                <w:tcPr>
                  <w:tcW w:w="1084" w:type="pct"/>
                  <w:shd w:val="clear" w:color="auto" w:fill="auto"/>
                  <w:vAlign w:val="center"/>
                </w:tcPr>
                <w:p w14:paraId="69DBC7FB">
                  <w:pPr>
                    <w:adjustRightInd w:val="0"/>
                    <w:snapToGrid w:val="0"/>
                    <w:jc w:val="center"/>
                    <w:rPr>
                      <w:rFonts w:hint="eastAsia"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除铁杂质</w:t>
                  </w:r>
                </w:p>
              </w:tc>
              <w:tc>
                <w:tcPr>
                  <w:tcW w:w="1843" w:type="pct"/>
                  <w:vMerge w:val="continue"/>
                  <w:vAlign w:val="center"/>
                </w:tcPr>
                <w:p w14:paraId="62680AE6">
                  <w:pPr>
                    <w:autoSpaceDE w:val="0"/>
                    <w:autoSpaceDN w:val="0"/>
                    <w:jc w:val="center"/>
                    <w:rPr>
                      <w:rFonts w:hint="default" w:ascii="Times New Roman" w:hAnsi="Times New Roman" w:cs="Times New Roman"/>
                      <w:color w:val="000000" w:themeColor="text1"/>
                      <w:lang w:val="en-US" w:eastAsia="zh-CN"/>
                      <w14:textFill>
                        <w14:solidFill>
                          <w14:schemeClr w14:val="tx1"/>
                        </w14:solidFill>
                      </w14:textFill>
                    </w:rPr>
                  </w:pPr>
                </w:p>
              </w:tc>
              <w:tc>
                <w:tcPr>
                  <w:tcW w:w="1614" w:type="pct"/>
                  <w:vMerge w:val="continue"/>
                  <w:vAlign w:val="center"/>
                </w:tcPr>
                <w:p w14:paraId="15A6E51C">
                  <w:pPr>
                    <w:jc w:val="center"/>
                    <w:rPr>
                      <w:rFonts w:hint="default" w:ascii="Times New Roman" w:hAnsi="Times New Roman" w:cs="Times New Roman"/>
                      <w:color w:val="000000" w:themeColor="text1"/>
                      <w:szCs w:val="21"/>
                      <w14:textFill>
                        <w14:solidFill>
                          <w14:schemeClr w14:val="tx1"/>
                        </w14:solidFill>
                      </w14:textFill>
                    </w:rPr>
                  </w:pPr>
                </w:p>
              </w:tc>
            </w:tr>
            <w:tr w14:paraId="55CC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56" w:type="pct"/>
                  <w:vMerge w:val="continue"/>
                  <w:vAlign w:val="center"/>
                </w:tcPr>
                <w:p w14:paraId="67A22525">
                  <w:pPr>
                    <w:jc w:val="center"/>
                    <w:rPr>
                      <w:rFonts w:hint="default" w:ascii="Times New Roman" w:hAnsi="Times New Roman" w:cs="Times New Roman"/>
                      <w:color w:val="000000" w:themeColor="text1"/>
                      <w:szCs w:val="21"/>
                      <w14:textFill>
                        <w14:solidFill>
                          <w14:schemeClr w14:val="tx1"/>
                        </w14:solidFill>
                      </w14:textFill>
                    </w:rPr>
                  </w:pPr>
                </w:p>
              </w:tc>
              <w:tc>
                <w:tcPr>
                  <w:tcW w:w="1084" w:type="pct"/>
                  <w:vAlign w:val="center"/>
                </w:tcPr>
                <w:p w14:paraId="03551DDF">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生活垃圾</w:t>
                  </w:r>
                </w:p>
              </w:tc>
              <w:tc>
                <w:tcPr>
                  <w:tcW w:w="1843" w:type="pct"/>
                  <w:vAlign w:val="center"/>
                </w:tcPr>
                <w:p w14:paraId="590EA2B5">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由环卫部门清运处置</w:t>
                  </w:r>
                </w:p>
              </w:tc>
              <w:tc>
                <w:tcPr>
                  <w:tcW w:w="1614" w:type="pct"/>
                  <w:vMerge w:val="continue"/>
                  <w:vAlign w:val="center"/>
                </w:tcPr>
                <w:p w14:paraId="768E6A5D">
                  <w:pPr>
                    <w:jc w:val="center"/>
                    <w:rPr>
                      <w:rFonts w:hint="default" w:ascii="Times New Roman" w:hAnsi="Times New Roman" w:cs="Times New Roman"/>
                      <w:color w:val="000000" w:themeColor="text1"/>
                      <w:szCs w:val="21"/>
                      <w14:textFill>
                        <w14:solidFill>
                          <w14:schemeClr w14:val="tx1"/>
                        </w14:solidFill>
                      </w14:textFill>
                    </w:rPr>
                  </w:pPr>
                </w:p>
              </w:tc>
            </w:tr>
          </w:tbl>
          <w:p w14:paraId="4BBC4D1D">
            <w:pPr>
              <w:pStyle w:val="20"/>
              <w:spacing w:before="120" w:beforeLines="50" w:line="360" w:lineRule="auto"/>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t>4</w:t>
            </w:r>
            <w:r>
              <w:rPr>
                <w:rFonts w:hint="default" w:ascii="Times New Roman" w:hAnsi="Times New Roman" w:eastAsia="宋体" w:cs="Times New Roman"/>
                <w:b/>
                <w:bCs/>
                <w:color w:val="000000" w:themeColor="text1"/>
                <w:sz w:val="21"/>
                <w:szCs w:val="18"/>
                <w14:textFill>
                  <w14:solidFill>
                    <w14:schemeClr w14:val="tx1"/>
                  </w14:solidFill>
                </w14:textFill>
              </w:rPr>
              <w:t>、</w:t>
            </w:r>
            <w:r>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t>项目运营期自行监测计划汇总</w:t>
            </w:r>
          </w:p>
          <w:p w14:paraId="65CCE20E">
            <w:pPr>
              <w:pStyle w:val="3"/>
              <w:spacing w:before="0" w:after="0" w:line="360" w:lineRule="auto"/>
              <w:ind w:firstLine="1476" w:firstLineChars="7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项目运营期自行监测计划一览表</w:t>
            </w:r>
          </w:p>
          <w:tbl>
            <w:tblPr>
              <w:tblStyle w:val="3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369"/>
              <w:gridCol w:w="1410"/>
              <w:gridCol w:w="1080"/>
              <w:gridCol w:w="2936"/>
            </w:tblGrid>
            <w:tr w14:paraId="26B9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464" w:type="pct"/>
                  <w:vAlign w:val="center"/>
                </w:tcPr>
                <w:p w14:paraId="70FA7FDA">
                  <w:pPr>
                    <w:adjustRightInd w:val="0"/>
                    <w:snapToGri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项目</w:t>
                  </w:r>
                </w:p>
              </w:tc>
              <w:tc>
                <w:tcPr>
                  <w:tcW w:w="913" w:type="pct"/>
                  <w:vAlign w:val="center"/>
                </w:tcPr>
                <w:p w14:paraId="4EB923D2">
                  <w:pPr>
                    <w:adjustRightInd w:val="0"/>
                    <w:snapToGri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监测点位</w:t>
                  </w:r>
                </w:p>
              </w:tc>
              <w:tc>
                <w:tcPr>
                  <w:tcW w:w="941" w:type="pct"/>
                  <w:vAlign w:val="center"/>
                </w:tcPr>
                <w:p w14:paraId="361884FA">
                  <w:pPr>
                    <w:adjustRightInd w:val="0"/>
                    <w:snapToGri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监测因子</w:t>
                  </w:r>
                </w:p>
              </w:tc>
              <w:tc>
                <w:tcPr>
                  <w:tcW w:w="720" w:type="pct"/>
                  <w:vAlign w:val="center"/>
                </w:tcPr>
                <w:p w14:paraId="40581887">
                  <w:pPr>
                    <w:adjustRightInd w:val="0"/>
                    <w:snapToGri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监测频次</w:t>
                  </w:r>
                </w:p>
              </w:tc>
              <w:tc>
                <w:tcPr>
                  <w:tcW w:w="1959" w:type="pct"/>
                  <w:vAlign w:val="center"/>
                </w:tcPr>
                <w:p w14:paraId="2AD92707">
                  <w:pPr>
                    <w:adjustRightInd w:val="0"/>
                    <w:snapToGri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执行标准</w:t>
                  </w:r>
                </w:p>
              </w:tc>
            </w:tr>
            <w:tr w14:paraId="7DB6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464" w:type="pct"/>
                  <w:vAlign w:val="center"/>
                </w:tcPr>
                <w:p w14:paraId="44417A70">
                  <w:pPr>
                    <w:adjustRightInd w:val="0"/>
                    <w:snapToGri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lang w:val="en-US" w:eastAsia="zh-CN"/>
                      <w14:textFill>
                        <w14:solidFill>
                          <w14:schemeClr w14:val="tx1"/>
                        </w14:solidFill>
                      </w14:textFill>
                    </w:rPr>
                    <w:t>无组织废气</w:t>
                  </w:r>
                </w:p>
              </w:tc>
              <w:tc>
                <w:tcPr>
                  <w:tcW w:w="913" w:type="pct"/>
                  <w:vAlign w:val="center"/>
                </w:tcPr>
                <w:p w14:paraId="1C29937C">
                  <w:pPr>
                    <w:adjustRightInd w:val="0"/>
                    <w:snapToGri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pacing w:val="-10"/>
                      <w:sz w:val="21"/>
                      <w:szCs w:val="21"/>
                      <w:lang w:eastAsia="zh-CN"/>
                      <w14:textFill>
                        <w14:solidFill>
                          <w14:schemeClr w14:val="tx1"/>
                        </w14:solidFill>
                      </w14:textFill>
                    </w:rPr>
                    <w:t>上风向</w:t>
                  </w:r>
                  <w:r>
                    <w:rPr>
                      <w:rFonts w:hint="eastAsia" w:cs="Times New Roman"/>
                      <w:bCs/>
                      <w:color w:val="000000" w:themeColor="text1"/>
                      <w:spacing w:val="-10"/>
                      <w:sz w:val="21"/>
                      <w:szCs w:val="21"/>
                      <w:lang w:val="en-US" w:eastAsia="zh-CN"/>
                      <w14:textFill>
                        <w14:solidFill>
                          <w14:schemeClr w14:val="tx1"/>
                        </w14:solidFill>
                      </w14:textFill>
                    </w:rPr>
                    <w:t>1个点，下风向3个点</w:t>
                  </w:r>
                </w:p>
              </w:tc>
              <w:tc>
                <w:tcPr>
                  <w:tcW w:w="941" w:type="pct"/>
                  <w:vAlign w:val="center"/>
                </w:tcPr>
                <w:p w14:paraId="3E9B3B29">
                  <w:pPr>
                    <w:pStyle w:val="11"/>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eastAsia" w:cs="Times New Roman"/>
                      <w:bCs/>
                      <w:color w:val="000000" w:themeColor="text1"/>
                      <w:sz w:val="21"/>
                      <w:szCs w:val="21"/>
                      <w:lang w:eastAsia="zh-CN"/>
                      <w14:textFill>
                        <w14:solidFill>
                          <w14:schemeClr w14:val="tx1"/>
                        </w14:solidFill>
                      </w14:textFill>
                    </w:rPr>
                    <w:t>颗粒物</w:t>
                  </w:r>
                </w:p>
              </w:tc>
              <w:tc>
                <w:tcPr>
                  <w:tcW w:w="720" w:type="pct"/>
                  <w:vAlign w:val="center"/>
                </w:tcPr>
                <w:p w14:paraId="51768DC6">
                  <w:pPr>
                    <w:widowControl/>
                    <w:adjustRightInd w:val="0"/>
                    <w:snapToGrid w:val="0"/>
                    <w:jc w:val="center"/>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cs="Times New Roman"/>
                      <w:bCs/>
                      <w:color w:val="000000" w:themeColor="text1"/>
                      <w:kern w:val="0"/>
                      <w:sz w:val="21"/>
                      <w:szCs w:val="21"/>
                      <w:lang w:bidi="ar"/>
                      <w14:textFill>
                        <w14:solidFill>
                          <w14:schemeClr w14:val="tx1"/>
                        </w14:solidFill>
                      </w14:textFill>
                    </w:rPr>
                    <w:t>1 次/</w:t>
                  </w:r>
                  <w:r>
                    <w:rPr>
                      <w:rFonts w:hint="eastAsia" w:cs="Times New Roman"/>
                      <w:bCs/>
                      <w:color w:val="000000" w:themeColor="text1"/>
                      <w:kern w:val="0"/>
                      <w:sz w:val="21"/>
                      <w:szCs w:val="21"/>
                      <w:lang w:eastAsia="zh-CN" w:bidi="ar"/>
                      <w14:textFill>
                        <w14:solidFill>
                          <w14:schemeClr w14:val="tx1"/>
                        </w14:solidFill>
                      </w14:textFill>
                    </w:rPr>
                    <w:t>年</w:t>
                  </w:r>
                </w:p>
              </w:tc>
              <w:tc>
                <w:tcPr>
                  <w:tcW w:w="1959" w:type="pct"/>
                  <w:vAlign w:val="center"/>
                </w:tcPr>
                <w:p w14:paraId="36C4C3E1">
                  <w:pPr>
                    <w:widowControl/>
                    <w:jc w:val="center"/>
                    <w:rPr>
                      <w:rFonts w:hint="default" w:ascii="Times New Roman" w:hAnsi="Times New Roman"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执行</w:t>
                  </w: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《煤炭工业污染物排放标准》（GB20426-2006）表5煤炭工业无组织排放限值</w:t>
                  </w:r>
                  <w:r>
                    <w:rPr>
                      <w:rFonts w:hint="default" w:ascii="Times New Roman" w:hAnsi="Times New Roman" w:eastAsia="宋体" w:cs="Times New Roman"/>
                      <w:color w:val="000000" w:themeColor="text1"/>
                      <w:sz w:val="21"/>
                      <w:szCs w:val="21"/>
                      <w:lang w:eastAsia="zh-CN"/>
                      <w14:textFill>
                        <w14:solidFill>
                          <w14:schemeClr w14:val="tx1"/>
                        </w14:solidFill>
                      </w14:textFill>
                    </w:rPr>
                    <w:t>1.0mg/m³</w:t>
                  </w:r>
                </w:p>
              </w:tc>
            </w:tr>
            <w:tr w14:paraId="3478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464" w:type="pct"/>
                  <w:vAlign w:val="center"/>
                </w:tcPr>
                <w:p w14:paraId="6D86A033">
                  <w:pPr>
                    <w:pStyle w:val="33"/>
                    <w:adjustRightInd w:val="0"/>
                    <w:spacing w:line="240" w:lineRule="auto"/>
                    <w:ind w:right="113" w:rightChars="0" w:firstLine="0" w:firstLineChars="0"/>
                    <w:jc w:val="center"/>
                    <w:rPr>
                      <w:rFonts w:hint="default" w:ascii="Times New Roman" w:hAnsi="Times New Roman"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pacing w:val="-10"/>
                      <w:sz w:val="21"/>
                      <w:szCs w:val="21"/>
                      <w14:textFill>
                        <w14:solidFill>
                          <w14:schemeClr w14:val="tx1"/>
                        </w14:solidFill>
                      </w14:textFill>
                    </w:rPr>
                    <w:t>厂界噪声</w:t>
                  </w:r>
                </w:p>
              </w:tc>
              <w:tc>
                <w:tcPr>
                  <w:tcW w:w="913" w:type="pct"/>
                  <w:vAlign w:val="center"/>
                </w:tcPr>
                <w:p w14:paraId="0BFC39A7">
                  <w:pPr>
                    <w:pStyle w:val="33"/>
                    <w:adjustRightInd w:val="0"/>
                    <w:spacing w:line="240" w:lineRule="auto"/>
                    <w:ind w:right="113" w:rightChars="0" w:firstLine="0" w:firstLineChars="0"/>
                    <w:jc w:val="center"/>
                    <w:rPr>
                      <w:rFonts w:hint="default" w:ascii="Times New Roman" w:hAnsi="Times New Roman" w:cs="Times New Roman"/>
                      <w:bCs/>
                      <w:color w:val="000000" w:themeColor="text1"/>
                      <w:spacing w:val="-10"/>
                      <w:sz w:val="21"/>
                      <w:szCs w:val="21"/>
                      <w14:textFill>
                        <w14:solidFill>
                          <w14:schemeClr w14:val="tx1"/>
                        </w14:solidFill>
                      </w14:textFill>
                    </w:rPr>
                  </w:pPr>
                  <w:r>
                    <w:rPr>
                      <w:rFonts w:hint="default" w:ascii="Times New Roman" w:hAnsi="Times New Roman" w:cs="Times New Roman"/>
                      <w:bCs/>
                      <w:color w:val="000000" w:themeColor="text1"/>
                      <w:spacing w:val="-10"/>
                      <w:sz w:val="21"/>
                      <w:szCs w:val="21"/>
                      <w14:textFill>
                        <w14:solidFill>
                          <w14:schemeClr w14:val="tx1"/>
                        </w14:solidFill>
                      </w14:textFill>
                    </w:rPr>
                    <w:t>东南西北厂界</w:t>
                  </w:r>
                </w:p>
              </w:tc>
              <w:tc>
                <w:tcPr>
                  <w:tcW w:w="941" w:type="pct"/>
                  <w:vAlign w:val="center"/>
                </w:tcPr>
                <w:p w14:paraId="33CA98D7">
                  <w:pPr>
                    <w:widowControl/>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昼间、夜间等效声级</w:t>
                  </w:r>
                </w:p>
                <w:p w14:paraId="3BD13B2D">
                  <w:pPr>
                    <w:widowControl/>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Leq(A)</w:t>
                  </w:r>
                </w:p>
              </w:tc>
              <w:tc>
                <w:tcPr>
                  <w:tcW w:w="720" w:type="pct"/>
                  <w:vAlign w:val="center"/>
                </w:tcPr>
                <w:p w14:paraId="501E2E0C">
                  <w:pPr>
                    <w:widowControl/>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kern w:val="0"/>
                      <w:sz w:val="21"/>
                      <w:szCs w:val="21"/>
                      <w:lang w:bidi="ar"/>
                      <w14:textFill>
                        <w14:solidFill>
                          <w14:schemeClr w14:val="tx1"/>
                        </w14:solidFill>
                      </w14:textFill>
                    </w:rPr>
                    <w:t>1 次/季度</w:t>
                  </w:r>
                </w:p>
              </w:tc>
              <w:tc>
                <w:tcPr>
                  <w:tcW w:w="1959" w:type="pct"/>
                  <w:vAlign w:val="center"/>
                </w:tcPr>
                <w:p w14:paraId="610CE92F">
                  <w:pPr>
                    <w:widowControl/>
                    <w:jc w:val="center"/>
                    <w:rPr>
                      <w:rFonts w:hint="default" w:ascii="Times New Roman" w:hAnsi="Times New Roman" w:cs="Times New Roman"/>
                      <w:bCs/>
                      <w:color w:val="000000" w:themeColor="text1"/>
                      <w:sz w:val="21"/>
                      <w:szCs w:val="21"/>
                      <w:lang w:bidi="ar"/>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执行《工业企业厂界环境噪声排放标准》（GB12348-2008）2类标准</w:t>
                  </w:r>
                </w:p>
              </w:tc>
            </w:tr>
          </w:tbl>
          <w:p w14:paraId="1A7F9DA4">
            <w:pPr>
              <w:pStyle w:val="3"/>
              <w:spacing w:before="0" w:after="0" w:line="360" w:lineRule="auto"/>
              <w:ind w:firstLine="1687" w:firstLineChars="700"/>
              <w:rPr>
                <w:rFonts w:hint="default" w:ascii="Times New Roman" w:hAnsi="Times New Roman" w:eastAsia="宋体" w:cs="Times New Roman"/>
                <w:color w:val="000000" w:themeColor="text1"/>
                <w:sz w:val="24"/>
                <w:szCs w:val="24"/>
                <w14:textFill>
                  <w14:solidFill>
                    <w14:schemeClr w14:val="tx1"/>
                  </w14:solidFill>
                </w14:textFill>
              </w:rPr>
            </w:pPr>
          </w:p>
          <w:p w14:paraId="293E7D7C">
            <w:pPr>
              <w:jc w:val="left"/>
              <w:rPr>
                <w:rFonts w:hint="default" w:ascii="Times New Roman" w:hAnsi="Times New Roman" w:cs="Times New Roman"/>
                <w:color w:val="000000" w:themeColor="text1"/>
                <w:szCs w:val="21"/>
                <w14:textFill>
                  <w14:solidFill>
                    <w14:schemeClr w14:val="tx1"/>
                  </w14:solidFill>
                </w14:textFill>
              </w:rPr>
            </w:pPr>
          </w:p>
        </w:tc>
      </w:tr>
    </w:tbl>
    <w:p w14:paraId="17758BC8">
      <w:pPr>
        <w:pStyle w:val="31"/>
        <w:jc w:val="both"/>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cs="Times New Roman"/>
          <w:snapToGrid w:val="0"/>
          <w:color w:val="000000" w:themeColor="text1"/>
          <w14:textFill>
            <w14:solidFill>
              <w14:schemeClr w14:val="tx1"/>
            </w14:solidFill>
          </w14:textFill>
        </w:rPr>
        <w:br w:type="page"/>
      </w:r>
      <w:bookmarkStart w:id="37" w:name="_Toc13516"/>
      <w:r>
        <w:rPr>
          <w:rFonts w:hint="default" w:ascii="Times New Roman" w:hAnsi="Times New Roman" w:eastAsia="黑体" w:cs="Times New Roman"/>
          <w:snapToGrid w:val="0"/>
          <w:color w:val="000000" w:themeColor="text1"/>
          <w:sz w:val="30"/>
          <w:szCs w:val="30"/>
          <w14:textFill>
            <w14:solidFill>
              <w14:schemeClr w14:val="tx1"/>
            </w14:solidFill>
          </w14:textFill>
        </w:rPr>
        <w:t>六、结论</w:t>
      </w:r>
      <w:bookmarkEnd w:id="37"/>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2049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trPr>
        <w:tc>
          <w:tcPr>
            <w:tcW w:w="9060" w:type="dxa"/>
          </w:tcPr>
          <w:p w14:paraId="1B31A76E">
            <w:pPr>
              <w:keepNext/>
              <w:keepLines/>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lang w:eastAsia="zh-CN"/>
                <w14:textFill>
                  <w14:solidFill>
                    <w14:schemeClr w14:val="tx1"/>
                  </w14:solidFill>
                </w14:textFill>
              </w:rPr>
              <w:t>年生产3.6万吨清洁环保褐煤颗粒燃料项目</w:t>
            </w:r>
            <w:r>
              <w:rPr>
                <w:rFonts w:hint="default" w:ascii="Times New Roman" w:hAnsi="Times New Roman" w:cs="Times New Roman"/>
                <w:color w:val="000000" w:themeColor="text1"/>
                <w:sz w:val="24"/>
                <w14:textFill>
                  <w14:solidFill>
                    <w14:schemeClr w14:val="tx1"/>
                  </w14:solidFill>
                </w14:textFill>
              </w:rPr>
              <w:t>位于</w:t>
            </w:r>
            <w:r>
              <w:rPr>
                <w:rFonts w:hint="default" w:ascii="Times New Roman" w:hAnsi="Times New Roman" w:cs="Times New Roman"/>
                <w:color w:val="000000" w:themeColor="text1"/>
                <w:sz w:val="24"/>
                <w:u w:val="none"/>
                <w14:textFill>
                  <w14:solidFill>
                    <w14:schemeClr w14:val="tx1"/>
                  </w14:solidFill>
                </w14:textFill>
              </w:rPr>
              <w:t>云南省玉溪市红塔区大营街街道师旗社区</w:t>
            </w:r>
            <w:r>
              <w:rPr>
                <w:rFonts w:hint="default" w:ascii="Times New Roman" w:hAnsi="Times New Roman" w:cs="Times New Roman"/>
                <w:color w:val="000000" w:themeColor="text1"/>
                <w:sz w:val="24"/>
                <w14:textFill>
                  <w14:solidFill>
                    <w14:schemeClr w14:val="tx1"/>
                  </w14:solidFill>
                </w14:textFill>
              </w:rPr>
              <w:t>，通过对该项目的工程分析和环境影响分析可得如下结论：</w:t>
            </w:r>
          </w:p>
          <w:p w14:paraId="375F84E3">
            <w:pPr>
              <w:keepNext/>
              <w:keepLines/>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cs="Times New Roman"/>
                <w:color w:val="000000" w:themeColor="text1"/>
                <w:sz w:val="24"/>
                <w:szCs w:val="32"/>
                <w14:textFill>
                  <w14:solidFill>
                    <w14:schemeClr w14:val="tx1"/>
                  </w14:solidFill>
                </w14:textFill>
              </w:rPr>
              <w:t>本项目的建设</w:t>
            </w:r>
            <w:r>
              <w:rPr>
                <w:rFonts w:hint="default" w:ascii="Times New Roman" w:hAnsi="Times New Roman" w:cs="Times New Roman"/>
                <w:color w:val="000000" w:themeColor="text1"/>
                <w:kern w:val="24"/>
                <w:sz w:val="24"/>
                <w:szCs w:val="32"/>
                <w14:textFill>
                  <w14:solidFill>
                    <w14:schemeClr w14:val="tx1"/>
                  </w14:solidFill>
                </w14:textFill>
              </w:rPr>
              <w:t>符合“</w:t>
            </w:r>
            <w:r>
              <w:rPr>
                <w:rFonts w:hint="default" w:ascii="Times New Roman" w:hAnsi="Times New Roman" w:cs="Times New Roman"/>
                <w:color w:val="000000" w:themeColor="text1"/>
                <w:sz w:val="24"/>
                <w14:textFill>
                  <w14:solidFill>
                    <w14:schemeClr w14:val="tx1"/>
                  </w14:solidFill>
                </w14:textFill>
              </w:rPr>
              <w:t>玉溪市生态环境分区管控</w:t>
            </w:r>
            <w:r>
              <w:rPr>
                <w:rFonts w:hint="default" w:ascii="Times New Roman" w:hAnsi="Times New Roman" w:cs="Times New Roman"/>
                <w:color w:val="000000" w:themeColor="text1"/>
                <w:kern w:val="24"/>
                <w:sz w:val="24"/>
                <w:szCs w:val="32"/>
                <w14:textFill>
                  <w14:solidFill>
                    <w14:schemeClr w14:val="tx1"/>
                  </w14:solidFill>
                </w14:textFill>
              </w:rPr>
              <w:t>”中相关要求，符合相关生态环境保护法律法规政策。符合</w:t>
            </w:r>
            <w:r>
              <w:rPr>
                <w:rFonts w:hint="default" w:ascii="Times New Roman" w:hAnsi="Times New Roman" w:cs="Times New Roman"/>
                <w:color w:val="000000" w:themeColor="text1"/>
                <w:sz w:val="24"/>
                <w:szCs w:val="32"/>
                <w14:textFill>
                  <w14:solidFill>
                    <w14:schemeClr w14:val="tx1"/>
                  </w14:solidFill>
                </w14:textFill>
              </w:rPr>
              <w:t>国家产业政策，选址合理，通过对项目所在地区的环境现状以及项目产生的环境影响进行分析，</w:t>
            </w:r>
            <w:r>
              <w:rPr>
                <w:rFonts w:hint="default" w:ascii="Times New Roman" w:hAnsi="Times New Roman" w:cs="Times New Roman"/>
                <w:color w:val="000000" w:themeColor="text1"/>
                <w:kern w:val="24"/>
                <w:sz w:val="24"/>
                <w:szCs w:val="32"/>
                <w14:textFill>
                  <w14:solidFill>
                    <w14:schemeClr w14:val="tx1"/>
                  </w14:solidFill>
                </w14:textFill>
              </w:rPr>
              <w:t>项目运营期产生的废气、废水、噪声、固废通过采取相应的措施处理、处置后，能够达标排放，不会对项目区及外环境造成大的影响。通过分析，项目采取的污染控制措施有效、可行。在认真落实环评中提出的污染防治对策措施，保证治理设施正常运转，确保污染物达标排放的情况下，项目建设不会降低和改变该区域的环境质量和环境功能。从环境保护角度看，项目的建设是可行的。</w:t>
            </w:r>
          </w:p>
          <w:p w14:paraId="6679C111">
            <w:pPr>
              <w:pStyle w:val="31"/>
              <w:adjustRightInd w:val="0"/>
              <w:snapToGrid w:val="0"/>
              <w:spacing w:beforeAutospacing="0" w:afterAutospacing="0" w:line="360" w:lineRule="auto"/>
              <w:ind w:firstLine="480" w:firstLineChars="200"/>
              <w:jc w:val="both"/>
              <w:rPr>
                <w:rFonts w:hint="default" w:ascii="Times New Roman" w:hAnsi="Times New Roman" w:cs="Times New Roman"/>
                <w:color w:val="000000" w:themeColor="text1"/>
                <w:szCs w:val="24"/>
                <w14:textFill>
                  <w14:solidFill>
                    <w14:schemeClr w14:val="tx1"/>
                  </w14:solidFill>
                </w14:textFill>
              </w:rPr>
            </w:pPr>
          </w:p>
          <w:p w14:paraId="67F0A9C0">
            <w:pPr>
              <w:pStyle w:val="31"/>
              <w:adjustRightInd w:val="0"/>
              <w:snapToGrid w:val="0"/>
              <w:spacing w:beforeAutospacing="0" w:afterAutospacing="0" w:line="360" w:lineRule="auto"/>
              <w:ind w:firstLine="480" w:firstLineChars="200"/>
              <w:jc w:val="both"/>
              <w:rPr>
                <w:rFonts w:hint="default" w:ascii="Times New Roman" w:hAnsi="Times New Roman" w:cs="Times New Roman"/>
                <w:color w:val="000000" w:themeColor="text1"/>
                <w:szCs w:val="24"/>
                <w14:textFill>
                  <w14:solidFill>
                    <w14:schemeClr w14:val="tx1"/>
                  </w14:solidFill>
                </w14:textFill>
              </w:rPr>
            </w:pPr>
          </w:p>
          <w:p w14:paraId="16AD1F44">
            <w:pPr>
              <w:pStyle w:val="31"/>
              <w:adjustRightInd w:val="0"/>
              <w:snapToGrid w:val="0"/>
              <w:spacing w:beforeAutospacing="0" w:afterAutospacing="0" w:line="360" w:lineRule="auto"/>
              <w:ind w:firstLine="480" w:firstLineChars="200"/>
              <w:jc w:val="both"/>
              <w:rPr>
                <w:rFonts w:hint="default" w:ascii="Times New Roman" w:hAnsi="Times New Roman" w:cs="Times New Roman"/>
                <w:color w:val="000000" w:themeColor="text1"/>
                <w:szCs w:val="24"/>
                <w14:textFill>
                  <w14:solidFill>
                    <w14:schemeClr w14:val="tx1"/>
                  </w14:solidFill>
                </w14:textFill>
              </w:rPr>
            </w:pPr>
          </w:p>
          <w:p w14:paraId="0A95387E">
            <w:pPr>
              <w:pStyle w:val="31"/>
              <w:adjustRightInd w:val="0"/>
              <w:snapToGrid w:val="0"/>
              <w:spacing w:beforeAutospacing="0" w:afterAutospacing="0" w:line="360" w:lineRule="auto"/>
              <w:ind w:firstLine="480" w:firstLineChars="200"/>
              <w:jc w:val="both"/>
              <w:rPr>
                <w:rFonts w:hint="default" w:ascii="Times New Roman" w:hAnsi="Times New Roman" w:cs="Times New Roman"/>
                <w:color w:val="000000" w:themeColor="text1"/>
                <w:szCs w:val="24"/>
                <w14:textFill>
                  <w14:solidFill>
                    <w14:schemeClr w14:val="tx1"/>
                  </w14:solidFill>
                </w14:textFill>
              </w:rPr>
            </w:pPr>
          </w:p>
          <w:p w14:paraId="19A4E383">
            <w:pPr>
              <w:pStyle w:val="31"/>
              <w:adjustRightInd w:val="0"/>
              <w:snapToGrid w:val="0"/>
              <w:spacing w:beforeAutospacing="0" w:afterAutospacing="0" w:line="360" w:lineRule="auto"/>
              <w:ind w:firstLine="480" w:firstLineChars="200"/>
              <w:jc w:val="both"/>
              <w:rPr>
                <w:rFonts w:hint="default" w:ascii="Times New Roman" w:hAnsi="Times New Roman" w:cs="Times New Roman"/>
                <w:color w:val="000000" w:themeColor="text1"/>
                <w:szCs w:val="24"/>
                <w14:textFill>
                  <w14:solidFill>
                    <w14:schemeClr w14:val="tx1"/>
                  </w14:solidFill>
                </w14:textFill>
              </w:rPr>
            </w:pPr>
          </w:p>
          <w:p w14:paraId="65B8D2BB">
            <w:pPr>
              <w:pStyle w:val="31"/>
              <w:adjustRightInd w:val="0"/>
              <w:snapToGrid w:val="0"/>
              <w:spacing w:beforeAutospacing="0" w:afterAutospacing="0" w:line="360" w:lineRule="auto"/>
              <w:ind w:firstLine="480" w:firstLineChars="200"/>
              <w:jc w:val="both"/>
              <w:rPr>
                <w:rFonts w:hint="default" w:ascii="Times New Roman" w:hAnsi="Times New Roman" w:cs="Times New Roman"/>
                <w:color w:val="000000" w:themeColor="text1"/>
                <w:szCs w:val="24"/>
                <w14:textFill>
                  <w14:solidFill>
                    <w14:schemeClr w14:val="tx1"/>
                  </w14:solidFill>
                </w14:textFill>
              </w:rPr>
            </w:pPr>
          </w:p>
          <w:p w14:paraId="7E794E56">
            <w:pPr>
              <w:pStyle w:val="31"/>
              <w:adjustRightInd w:val="0"/>
              <w:snapToGrid w:val="0"/>
              <w:spacing w:beforeAutospacing="0" w:afterAutospacing="0" w:line="360" w:lineRule="auto"/>
              <w:ind w:firstLine="480" w:firstLineChars="200"/>
              <w:jc w:val="both"/>
              <w:rPr>
                <w:rFonts w:hint="default" w:ascii="Times New Roman" w:hAnsi="Times New Roman" w:cs="Times New Roman"/>
                <w:color w:val="000000" w:themeColor="text1"/>
                <w:szCs w:val="24"/>
                <w14:textFill>
                  <w14:solidFill>
                    <w14:schemeClr w14:val="tx1"/>
                  </w14:solidFill>
                </w14:textFill>
              </w:rPr>
            </w:pPr>
          </w:p>
          <w:p w14:paraId="0EBF237E">
            <w:pPr>
              <w:pStyle w:val="31"/>
              <w:adjustRightInd w:val="0"/>
              <w:snapToGrid w:val="0"/>
              <w:spacing w:beforeAutospacing="0" w:afterAutospacing="0" w:line="360" w:lineRule="auto"/>
              <w:ind w:firstLine="480" w:firstLineChars="200"/>
              <w:jc w:val="both"/>
              <w:rPr>
                <w:rFonts w:hint="default" w:ascii="Times New Roman" w:hAnsi="Times New Roman" w:cs="Times New Roman"/>
                <w:color w:val="000000" w:themeColor="text1"/>
                <w:szCs w:val="24"/>
                <w14:textFill>
                  <w14:solidFill>
                    <w14:schemeClr w14:val="tx1"/>
                  </w14:solidFill>
                </w14:textFill>
              </w:rPr>
            </w:pPr>
          </w:p>
          <w:p w14:paraId="55C16221">
            <w:pPr>
              <w:pStyle w:val="31"/>
              <w:adjustRightInd w:val="0"/>
              <w:snapToGrid w:val="0"/>
              <w:spacing w:beforeAutospacing="0" w:afterAutospacing="0" w:line="360" w:lineRule="auto"/>
              <w:ind w:firstLine="480" w:firstLineChars="200"/>
              <w:jc w:val="both"/>
              <w:rPr>
                <w:rFonts w:hint="default" w:ascii="Times New Roman" w:hAnsi="Times New Roman" w:cs="Times New Roman"/>
                <w:color w:val="000000" w:themeColor="text1"/>
                <w:szCs w:val="24"/>
                <w14:textFill>
                  <w14:solidFill>
                    <w14:schemeClr w14:val="tx1"/>
                  </w14:solidFill>
                </w14:textFill>
              </w:rPr>
            </w:pPr>
          </w:p>
          <w:p w14:paraId="76DE5F28">
            <w:pPr>
              <w:pStyle w:val="31"/>
              <w:adjustRightInd w:val="0"/>
              <w:snapToGrid w:val="0"/>
              <w:spacing w:beforeAutospacing="0" w:afterAutospacing="0" w:line="360" w:lineRule="auto"/>
              <w:ind w:firstLine="480" w:firstLineChars="200"/>
              <w:jc w:val="both"/>
              <w:rPr>
                <w:rFonts w:hint="default" w:ascii="Times New Roman" w:hAnsi="Times New Roman" w:cs="Times New Roman"/>
                <w:color w:val="000000" w:themeColor="text1"/>
                <w:szCs w:val="24"/>
                <w14:textFill>
                  <w14:solidFill>
                    <w14:schemeClr w14:val="tx1"/>
                  </w14:solidFill>
                </w14:textFill>
              </w:rPr>
            </w:pPr>
          </w:p>
          <w:p w14:paraId="4BF57332">
            <w:pPr>
              <w:pStyle w:val="31"/>
              <w:adjustRightInd w:val="0"/>
              <w:snapToGrid w:val="0"/>
              <w:spacing w:beforeAutospacing="0" w:afterAutospacing="0" w:line="360" w:lineRule="auto"/>
              <w:ind w:firstLine="480" w:firstLineChars="200"/>
              <w:jc w:val="both"/>
              <w:rPr>
                <w:rFonts w:hint="default" w:ascii="Times New Roman" w:hAnsi="Times New Roman" w:cs="Times New Roman"/>
                <w:color w:val="000000" w:themeColor="text1"/>
                <w:szCs w:val="24"/>
                <w14:textFill>
                  <w14:solidFill>
                    <w14:schemeClr w14:val="tx1"/>
                  </w14:solidFill>
                </w14:textFill>
              </w:rPr>
            </w:pPr>
          </w:p>
          <w:p w14:paraId="22513423">
            <w:pPr>
              <w:pStyle w:val="31"/>
              <w:adjustRightInd w:val="0"/>
              <w:snapToGrid w:val="0"/>
              <w:spacing w:beforeAutospacing="0" w:afterAutospacing="0" w:line="360" w:lineRule="auto"/>
              <w:jc w:val="both"/>
              <w:rPr>
                <w:rFonts w:hint="default" w:ascii="Times New Roman" w:hAnsi="Times New Roman" w:cs="Times New Roman"/>
                <w:color w:val="000000" w:themeColor="text1"/>
                <w:szCs w:val="24"/>
                <w14:textFill>
                  <w14:solidFill>
                    <w14:schemeClr w14:val="tx1"/>
                  </w14:solidFill>
                </w14:textFill>
              </w:rPr>
            </w:pPr>
          </w:p>
        </w:tc>
      </w:tr>
    </w:tbl>
    <w:p w14:paraId="152F7619">
      <w:pPr>
        <w:pStyle w:val="31"/>
        <w:jc w:val="both"/>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sectPr>
          <w:footerReference r:id="rId7" w:type="default"/>
          <w:pgSz w:w="11906" w:h="16838"/>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p>
    <w:p w14:paraId="1DDEF7CD">
      <w:pPr>
        <w:pStyle w:val="31"/>
        <w:jc w:val="both"/>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p>
    <w:p w14:paraId="0DD54393">
      <w:pPr>
        <w:pStyle w:val="31"/>
        <w:adjustRightInd w:val="0"/>
        <w:snapToGrid w:val="0"/>
        <w:spacing w:before="0" w:beforeAutospacing="0" w:after="0" w:afterAutospacing="0"/>
        <w:outlineLvl w:val="0"/>
        <w:rPr>
          <w:rFonts w:hint="default" w:ascii="Times New Roman" w:hAnsi="Times New Roman" w:eastAsia="黑体" w:cs="Times New Roman"/>
          <w:snapToGrid w:val="0"/>
          <w:color w:val="000000" w:themeColor="text1"/>
          <w:sz w:val="32"/>
          <w:szCs w:val="32"/>
          <w14:textFill>
            <w14:solidFill>
              <w14:schemeClr w14:val="tx1"/>
            </w14:solidFill>
          </w14:textFill>
        </w:rPr>
      </w:pPr>
      <w:bookmarkStart w:id="38" w:name="_Toc21860"/>
      <w:r>
        <w:rPr>
          <w:rFonts w:hint="default" w:ascii="Times New Roman" w:hAnsi="Times New Roman" w:eastAsia="黑体" w:cs="Times New Roman"/>
          <w:snapToGrid w:val="0"/>
          <w:color w:val="000000" w:themeColor="text1"/>
          <w:sz w:val="32"/>
          <w:szCs w:val="32"/>
          <w14:textFill>
            <w14:solidFill>
              <w14:schemeClr w14:val="tx1"/>
            </w14:solidFill>
          </w14:textFill>
        </w:rPr>
        <w:t>附表</w:t>
      </w:r>
      <w:bookmarkEnd w:id="38"/>
    </w:p>
    <w:p w14:paraId="498E188C">
      <w:pPr>
        <w:pStyle w:val="31"/>
        <w:adjustRightInd w:val="0"/>
        <w:snapToGrid w:val="0"/>
        <w:spacing w:before="0" w:beforeAutospacing="0" w:after="0" w:afterAutospacing="0"/>
        <w:jc w:val="center"/>
        <w:outlineLvl w:val="0"/>
        <w:rPr>
          <w:rFonts w:hint="default" w:ascii="Times New Roman" w:hAnsi="Times New Roman" w:eastAsia="方正小标宋_GBK" w:cs="Times New Roman"/>
          <w:snapToGrid w:val="0"/>
          <w:color w:val="000000" w:themeColor="text1"/>
          <w:sz w:val="38"/>
          <w:szCs w:val="38"/>
          <w14:textFill>
            <w14:solidFill>
              <w14:schemeClr w14:val="tx1"/>
            </w14:solidFill>
          </w14:textFill>
        </w:rPr>
      </w:pPr>
      <w:bookmarkStart w:id="39" w:name="_Toc10689"/>
      <w:r>
        <w:rPr>
          <w:rFonts w:hint="default" w:ascii="Times New Roman" w:hAnsi="Times New Roman" w:eastAsia="方正小标宋_GBK" w:cs="Times New Roman"/>
          <w:snapToGrid w:val="0"/>
          <w:color w:val="000000" w:themeColor="text1"/>
          <w:sz w:val="38"/>
          <w:szCs w:val="38"/>
          <w14:textFill>
            <w14:solidFill>
              <w14:schemeClr w14:val="tx1"/>
            </w14:solidFill>
          </w14:textFill>
        </w:rPr>
        <w:t>建设项目污染物排放量汇总表</w:t>
      </w:r>
      <w:bookmarkEnd w:id="39"/>
    </w:p>
    <w:tbl>
      <w:tblPr>
        <w:tblStyle w:val="35"/>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1493"/>
        <w:gridCol w:w="1701"/>
        <w:gridCol w:w="1276"/>
        <w:gridCol w:w="1701"/>
        <w:gridCol w:w="1559"/>
        <w:gridCol w:w="1761"/>
        <w:gridCol w:w="1499"/>
        <w:gridCol w:w="1286"/>
      </w:tblGrid>
      <w:tr w14:paraId="271B15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512" w:type="dxa"/>
            <w:tcBorders>
              <w:tl2br w:val="single" w:color="auto" w:sz="4" w:space="0"/>
            </w:tcBorders>
            <w:noWrap w:val="0"/>
            <w:tcMar>
              <w:left w:w="28" w:type="dxa"/>
              <w:right w:w="28" w:type="dxa"/>
            </w:tcMar>
            <w:vAlign w:val="center"/>
          </w:tcPr>
          <w:p w14:paraId="7D99D006">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jc w:val="right"/>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项目</w:t>
            </w:r>
          </w:p>
          <w:p w14:paraId="56ED94F4">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jc w:val="left"/>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分类</w:t>
            </w:r>
          </w:p>
        </w:tc>
        <w:tc>
          <w:tcPr>
            <w:tcW w:w="1493" w:type="dxa"/>
            <w:noWrap w:val="0"/>
            <w:tcMar>
              <w:left w:w="28" w:type="dxa"/>
              <w:right w:w="28" w:type="dxa"/>
            </w:tcMar>
            <w:vAlign w:val="center"/>
          </w:tcPr>
          <w:p w14:paraId="5F11AD64">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污染物名称</w:t>
            </w:r>
          </w:p>
        </w:tc>
        <w:tc>
          <w:tcPr>
            <w:tcW w:w="1701" w:type="dxa"/>
            <w:noWrap w:val="0"/>
            <w:tcMar>
              <w:left w:w="28" w:type="dxa"/>
              <w:right w:w="28" w:type="dxa"/>
            </w:tcMar>
            <w:vAlign w:val="center"/>
          </w:tcPr>
          <w:p w14:paraId="2F4AAA96">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现有工程</w:t>
            </w:r>
          </w:p>
          <w:p w14:paraId="005931F3">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1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cs="Times New Roman"/>
                <w:color w:val="000000" w:themeColor="text1"/>
                <w:kern w:val="2"/>
                <w:sz w:val="21"/>
                <w:szCs w:val="21"/>
                <w14:textFill>
                  <w14:solidFill>
                    <w14:schemeClr w14:val="tx1"/>
                  </w14:solidFill>
                </w14:textFill>
              </w:rPr>
              <w:t>①</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c>
          <w:tcPr>
            <w:tcW w:w="1276" w:type="dxa"/>
            <w:noWrap w:val="0"/>
            <w:tcMar>
              <w:left w:w="28" w:type="dxa"/>
              <w:right w:w="28" w:type="dxa"/>
            </w:tcMar>
            <w:vAlign w:val="center"/>
          </w:tcPr>
          <w:p w14:paraId="03E49080">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现有工程</w:t>
            </w:r>
          </w:p>
          <w:p w14:paraId="36E69E75">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许可排放量</w:t>
            </w:r>
          </w:p>
          <w:p w14:paraId="6A14E2A6">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2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t>②</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c>
          <w:tcPr>
            <w:tcW w:w="1701" w:type="dxa"/>
            <w:noWrap w:val="0"/>
            <w:tcMar>
              <w:left w:w="28" w:type="dxa"/>
              <w:right w:w="28" w:type="dxa"/>
            </w:tcMar>
            <w:vAlign w:val="center"/>
          </w:tcPr>
          <w:p w14:paraId="22C55EBC">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在建工程</w:t>
            </w:r>
          </w:p>
          <w:p w14:paraId="4D3DC2D3">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3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cs="Times New Roman"/>
                <w:color w:val="000000" w:themeColor="text1"/>
                <w:kern w:val="2"/>
                <w:sz w:val="21"/>
                <w:szCs w:val="21"/>
                <w14:textFill>
                  <w14:solidFill>
                    <w14:schemeClr w14:val="tx1"/>
                  </w14:solidFill>
                </w14:textFill>
              </w:rPr>
              <w:t>③</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c>
          <w:tcPr>
            <w:tcW w:w="1559" w:type="dxa"/>
            <w:noWrap w:val="0"/>
            <w:tcMar>
              <w:left w:w="28" w:type="dxa"/>
              <w:right w:w="28" w:type="dxa"/>
            </w:tcMar>
            <w:vAlign w:val="center"/>
          </w:tcPr>
          <w:p w14:paraId="6AFEFBF7">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本项目</w:t>
            </w:r>
          </w:p>
          <w:p w14:paraId="6E7A9354">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4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cs="Times New Roman"/>
                <w:color w:val="000000" w:themeColor="text1"/>
                <w:kern w:val="2"/>
                <w:sz w:val="21"/>
                <w:szCs w:val="21"/>
                <w14:textFill>
                  <w14:solidFill>
                    <w14:schemeClr w14:val="tx1"/>
                  </w14:solidFill>
                </w14:textFill>
              </w:rPr>
              <w:t>④</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c>
          <w:tcPr>
            <w:tcW w:w="1761" w:type="dxa"/>
            <w:noWrap w:val="0"/>
            <w:tcMar>
              <w:left w:w="28" w:type="dxa"/>
              <w:right w:w="28" w:type="dxa"/>
            </w:tcMar>
            <w:vAlign w:val="center"/>
          </w:tcPr>
          <w:p w14:paraId="18A065D0">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t>以新带老削减量</w:t>
            </w:r>
          </w:p>
          <w:p w14:paraId="0C0B9CA8">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t>（新建项目不填）</w: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instrText xml:space="preserve"> = 5 \* GB3 \* MERGEFORMAT </w:instrTex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separate"/>
            </w:r>
            <w:r>
              <w:rPr>
                <w:rFonts w:hint="default" w:ascii="Times New Roman" w:hAnsi="Times New Roman" w:cs="Times New Roman"/>
                <w:color w:val="000000" w:themeColor="text1"/>
                <w:kern w:val="2"/>
                <w:sz w:val="21"/>
                <w:szCs w:val="21"/>
                <w14:textFill>
                  <w14:solidFill>
                    <w14:schemeClr w14:val="tx1"/>
                  </w14:solidFill>
                </w14:textFill>
              </w:rPr>
              <w:t>⑤</w: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end"/>
            </w:r>
          </w:p>
        </w:tc>
        <w:tc>
          <w:tcPr>
            <w:tcW w:w="1499" w:type="dxa"/>
            <w:noWrap w:val="0"/>
            <w:tcMar>
              <w:left w:w="28" w:type="dxa"/>
              <w:right w:w="28" w:type="dxa"/>
            </w:tcMar>
            <w:vAlign w:val="center"/>
          </w:tcPr>
          <w:p w14:paraId="18DCAB43">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t>本项目建成后</w:t>
            </w:r>
          </w:p>
          <w:p w14:paraId="62467B95">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t>全厂排放量（固体废物产生量）</w: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instrText xml:space="preserve"> = 6 \* GB3 \* MERGEFORMAT </w:instrTex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separate"/>
            </w:r>
            <w:r>
              <w:rPr>
                <w:rFonts w:hint="default" w:ascii="Times New Roman" w:hAnsi="Times New Roman" w:cs="Times New Roman"/>
                <w:color w:val="000000" w:themeColor="text1"/>
                <w:kern w:val="2"/>
                <w:sz w:val="21"/>
                <w:szCs w:val="21"/>
                <w14:textFill>
                  <w14:solidFill>
                    <w14:schemeClr w14:val="tx1"/>
                  </w14:solidFill>
                </w14:textFill>
              </w:rPr>
              <w:t>⑥</w: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end"/>
            </w:r>
          </w:p>
        </w:tc>
        <w:tc>
          <w:tcPr>
            <w:tcW w:w="1286" w:type="dxa"/>
            <w:noWrap w:val="0"/>
            <w:tcMar>
              <w:left w:w="28" w:type="dxa"/>
              <w:right w:w="28" w:type="dxa"/>
            </w:tcMar>
            <w:vAlign w:val="center"/>
          </w:tcPr>
          <w:p w14:paraId="29054753">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变化量</w:t>
            </w:r>
          </w:p>
          <w:p w14:paraId="6E4B4F8B">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7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cs="Times New Roman"/>
                <w:color w:val="000000" w:themeColor="text1"/>
                <w:kern w:val="2"/>
                <w:sz w:val="21"/>
                <w:szCs w:val="21"/>
                <w14:textFill>
                  <w14:solidFill>
                    <w14:schemeClr w14:val="tx1"/>
                  </w14:solidFill>
                </w14:textFill>
              </w:rPr>
              <w:t>⑦</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r>
      <w:tr w14:paraId="449707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512" w:type="dxa"/>
            <w:vMerge w:val="restart"/>
            <w:noWrap w:val="0"/>
            <w:vAlign w:val="center"/>
          </w:tcPr>
          <w:p w14:paraId="226FF12B">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t>废气</w:t>
            </w:r>
          </w:p>
        </w:tc>
        <w:tc>
          <w:tcPr>
            <w:tcW w:w="1493" w:type="dxa"/>
            <w:noWrap w:val="0"/>
            <w:vAlign w:val="center"/>
          </w:tcPr>
          <w:p w14:paraId="421C86F8">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eastAsia" w:ascii="Times New Roman" w:hAnsi="Times New Roman" w:eastAsia="宋体" w:cs="Times New Roman"/>
                <w:snapToGrid w:val="0"/>
                <w:color w:val="000000" w:themeColor="text1"/>
                <w:kern w:val="21"/>
                <w:sz w:val="21"/>
                <w:szCs w:val="21"/>
                <w:lang w:eastAsia="zh-CN"/>
                <w14:textFill>
                  <w14:solidFill>
                    <w14:schemeClr w14:val="tx1"/>
                  </w14:solidFill>
                </w14:textFill>
              </w:rPr>
            </w:pPr>
            <w:r>
              <w:rPr>
                <w:rFonts w:hint="eastAsia" w:ascii="Times New Roman" w:cs="Times New Roman"/>
                <w:snapToGrid w:val="0"/>
                <w:color w:val="000000" w:themeColor="text1"/>
                <w:kern w:val="21"/>
                <w:sz w:val="21"/>
                <w:szCs w:val="21"/>
                <w:lang w:eastAsia="zh-CN"/>
                <w14:textFill>
                  <w14:solidFill>
                    <w14:schemeClr w14:val="tx1"/>
                  </w14:solidFill>
                </w14:textFill>
              </w:rPr>
              <w:t>无组织颗粒物</w:t>
            </w:r>
          </w:p>
        </w:tc>
        <w:tc>
          <w:tcPr>
            <w:tcW w:w="1701" w:type="dxa"/>
            <w:noWrap w:val="0"/>
            <w:vAlign w:val="center"/>
          </w:tcPr>
          <w:p w14:paraId="32181E0B">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76" w:type="dxa"/>
            <w:noWrap w:val="0"/>
            <w:vAlign w:val="center"/>
          </w:tcPr>
          <w:p w14:paraId="48D7DD08">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701" w:type="dxa"/>
            <w:noWrap w:val="0"/>
            <w:vAlign w:val="center"/>
          </w:tcPr>
          <w:p w14:paraId="78C29545">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59" w:type="dxa"/>
            <w:noWrap w:val="0"/>
            <w:vAlign w:val="center"/>
          </w:tcPr>
          <w:p w14:paraId="12214A9C">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ascii="Times New Roman" w:hAnsi="Times New Roman" w:cs="Times New Roman"/>
                <w:snapToGrid w:val="0"/>
                <w:color w:val="000000" w:themeColor="text1"/>
                <w:kern w:val="21"/>
                <w:sz w:val="21"/>
                <w:szCs w:val="21"/>
                <w:lang w:val="en-US"/>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0.625</w:t>
            </w:r>
          </w:p>
        </w:tc>
        <w:tc>
          <w:tcPr>
            <w:tcW w:w="1761" w:type="dxa"/>
            <w:noWrap w:val="0"/>
            <w:vAlign w:val="center"/>
          </w:tcPr>
          <w:p w14:paraId="7F98761B">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9" w:type="dxa"/>
            <w:noWrap w:val="0"/>
            <w:vAlign w:val="center"/>
          </w:tcPr>
          <w:p w14:paraId="210BD895">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86" w:type="dxa"/>
            <w:shd w:val="clear" w:color="auto" w:fill="auto"/>
            <w:noWrap w:val="0"/>
            <w:vAlign w:val="center"/>
          </w:tcPr>
          <w:p w14:paraId="4E5704E9">
            <w:pPr>
              <w:pStyle w:val="89"/>
              <w:keepNext w:val="0"/>
              <w:keepLines w:val="0"/>
              <w:pageBreakBefore w:val="0"/>
              <w:widowControl/>
              <w:kinsoku/>
              <w:wordWrap/>
              <w:overflowPunct/>
              <w:topLinePunct w:val="0"/>
              <w:autoSpaceDE/>
              <w:autoSpaceDN/>
              <w:bidi w:val="0"/>
              <w:adjustRightInd w:val="0"/>
              <w:snapToGrid/>
              <w:spacing w:before="0" w:beforeLines="0" w:after="0" w:afterLines="0"/>
              <w:textAlignment w:val="auto"/>
              <w:rPr>
                <w:rFonts w:hint="default" w:ascii="Times New Roman" w:hAnsi="Times New Roman" w:eastAsia="宋体" w:cs="Times New Roman"/>
                <w:b/>
                <w:snapToGrid w:val="0"/>
                <w:color w:val="000000" w:themeColor="text1"/>
                <w:spacing w:val="14"/>
                <w:kern w:val="21"/>
                <w:sz w:val="21"/>
                <w:szCs w:val="21"/>
                <w:lang w:val="en-US" w:eastAsia="zh-CN" w:bidi="ar-SA"/>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 xml:space="preserve">+0.625 </w:t>
            </w:r>
          </w:p>
        </w:tc>
      </w:tr>
      <w:tr w14:paraId="044632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512" w:type="dxa"/>
            <w:vMerge w:val="continue"/>
            <w:noWrap w:val="0"/>
            <w:vAlign w:val="center"/>
          </w:tcPr>
          <w:p w14:paraId="3E77CA1D">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3" w:type="dxa"/>
            <w:noWrap w:val="0"/>
            <w:vAlign w:val="center"/>
          </w:tcPr>
          <w:p w14:paraId="0C15EFEF">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1701" w:type="dxa"/>
            <w:noWrap w:val="0"/>
            <w:vAlign w:val="center"/>
          </w:tcPr>
          <w:p w14:paraId="1E69BECD">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p>
        </w:tc>
        <w:tc>
          <w:tcPr>
            <w:tcW w:w="1276" w:type="dxa"/>
            <w:noWrap w:val="0"/>
            <w:vAlign w:val="center"/>
          </w:tcPr>
          <w:p w14:paraId="0DBEE2D5">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701" w:type="dxa"/>
            <w:noWrap w:val="0"/>
            <w:vAlign w:val="center"/>
          </w:tcPr>
          <w:p w14:paraId="3B0FF13D">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59" w:type="dxa"/>
            <w:noWrap w:val="0"/>
            <w:vAlign w:val="center"/>
          </w:tcPr>
          <w:p w14:paraId="2093539A">
            <w:pPr>
              <w:pStyle w:val="89"/>
              <w:keepNext w:val="0"/>
              <w:keepLines w:val="0"/>
              <w:pageBreakBefore w:val="0"/>
              <w:widowControl/>
              <w:kinsoku/>
              <w:wordWrap/>
              <w:overflowPunct/>
              <w:topLinePunct w:val="0"/>
              <w:autoSpaceDE/>
              <w:autoSpaceDN/>
              <w:bidi w:val="0"/>
              <w:adjustRightInd w:val="0"/>
              <w:snapToGrid/>
              <w:spacing w:before="0" w:beforeLines="0" w:after="0" w:afterLines="0" w:line="240" w:lineRule="auto"/>
              <w:ind w:left="0" w:leftChars="0" w:firstLine="0" w:firstLineChars="0"/>
              <w:textAlignment w:val="auto"/>
              <w:rPr>
                <w:rFonts w:hint="default" w:ascii="Times New Roman" w:hAnsi="Times New Roman" w:cs="Times New Roman"/>
                <w:snapToGrid w:val="0"/>
                <w:color w:val="000000" w:themeColor="text1"/>
                <w:kern w:val="21"/>
                <w:sz w:val="21"/>
                <w:szCs w:val="21"/>
                <w:lang w:val="en-US"/>
                <w14:textFill>
                  <w14:solidFill>
                    <w14:schemeClr w14:val="tx1"/>
                  </w14:solidFill>
                </w14:textFill>
              </w:rPr>
            </w:pPr>
          </w:p>
        </w:tc>
        <w:tc>
          <w:tcPr>
            <w:tcW w:w="1761" w:type="dxa"/>
            <w:noWrap w:val="0"/>
            <w:vAlign w:val="center"/>
          </w:tcPr>
          <w:p w14:paraId="6E8B4413">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9" w:type="dxa"/>
            <w:noWrap w:val="0"/>
            <w:vAlign w:val="center"/>
          </w:tcPr>
          <w:p w14:paraId="1CA5DACE">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86" w:type="dxa"/>
            <w:shd w:val="clear" w:color="auto" w:fill="auto"/>
            <w:noWrap w:val="0"/>
            <w:vAlign w:val="center"/>
          </w:tcPr>
          <w:p w14:paraId="2AC7A825">
            <w:pPr>
              <w:pStyle w:val="89"/>
              <w:keepNext w:val="0"/>
              <w:keepLines w:val="0"/>
              <w:pageBreakBefore w:val="0"/>
              <w:widowControl/>
              <w:kinsoku/>
              <w:wordWrap/>
              <w:overflowPunct/>
              <w:topLinePunct w:val="0"/>
              <w:autoSpaceDE/>
              <w:autoSpaceDN/>
              <w:bidi w:val="0"/>
              <w:adjustRightInd w:val="0"/>
              <w:snapToGrid/>
              <w:spacing w:before="0" w:beforeLines="0" w:after="0" w:afterLines="0" w:line="240" w:lineRule="auto"/>
              <w:ind w:left="0" w:leftChars="0" w:firstLine="0" w:firstLineChars="0"/>
              <w:textAlignment w:val="auto"/>
              <w:rPr>
                <w:rFonts w:hint="default" w:ascii="Times New Roman" w:hAnsi="Times New Roman" w:eastAsia="宋体" w:cs="Times New Roman"/>
                <w:b/>
                <w:snapToGrid w:val="0"/>
                <w:color w:val="000000" w:themeColor="text1"/>
                <w:spacing w:val="14"/>
                <w:kern w:val="21"/>
                <w:sz w:val="21"/>
                <w:szCs w:val="21"/>
                <w:lang w:val="en-US" w:eastAsia="zh-CN" w:bidi="ar-SA"/>
                <w14:textFill>
                  <w14:solidFill>
                    <w14:schemeClr w14:val="tx1"/>
                  </w14:solidFill>
                </w14:textFill>
              </w:rPr>
            </w:pPr>
          </w:p>
        </w:tc>
      </w:tr>
      <w:tr w14:paraId="48D1E6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512" w:type="dxa"/>
            <w:vMerge w:val="restart"/>
            <w:noWrap w:val="0"/>
            <w:vAlign w:val="center"/>
          </w:tcPr>
          <w:p w14:paraId="35648720">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t>废水</w:t>
            </w:r>
          </w:p>
        </w:tc>
        <w:tc>
          <w:tcPr>
            <w:tcW w:w="1493" w:type="dxa"/>
            <w:noWrap w:val="0"/>
            <w:vAlign w:val="center"/>
          </w:tcPr>
          <w:p w14:paraId="42569FE7">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snapToGrid w:val="0"/>
                <w:color w:val="000000" w:themeColor="text1"/>
                <w:kern w:val="21"/>
                <w:sz w:val="21"/>
                <w:szCs w:val="21"/>
                <w:lang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eastAsia="zh-CN"/>
                <w14:textFill>
                  <w14:solidFill>
                    <w14:schemeClr w14:val="tx1"/>
                  </w14:solidFill>
                </w14:textFill>
              </w:rPr>
              <w:t>废水量</w:t>
            </w:r>
          </w:p>
        </w:tc>
        <w:tc>
          <w:tcPr>
            <w:tcW w:w="1701" w:type="dxa"/>
            <w:noWrap w:val="0"/>
            <w:vAlign w:val="center"/>
          </w:tcPr>
          <w:p w14:paraId="3D05FABC">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76" w:type="dxa"/>
            <w:noWrap w:val="0"/>
            <w:vAlign w:val="center"/>
          </w:tcPr>
          <w:p w14:paraId="4F90581C">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701" w:type="dxa"/>
            <w:noWrap w:val="0"/>
            <w:vAlign w:val="center"/>
          </w:tcPr>
          <w:p w14:paraId="6C56AF26">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59" w:type="dxa"/>
            <w:noWrap w:val="0"/>
            <w:vAlign w:val="center"/>
          </w:tcPr>
          <w:p w14:paraId="0EC22F18">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eastAsia" w:ascii="Times New Roman" w:cs="Times New Roman"/>
                <w:color w:val="000000" w:themeColor="text1"/>
                <w:szCs w:val="21"/>
                <w:lang w:val="en-US" w:eastAsia="zh-CN"/>
                <w14:textFill>
                  <w14:solidFill>
                    <w14:schemeClr w14:val="tx1"/>
                  </w14:solidFill>
                </w14:textFill>
              </w:rPr>
              <w:t>0</w:t>
            </w:r>
          </w:p>
        </w:tc>
        <w:tc>
          <w:tcPr>
            <w:tcW w:w="1761" w:type="dxa"/>
            <w:noWrap w:val="0"/>
            <w:vAlign w:val="center"/>
          </w:tcPr>
          <w:p w14:paraId="3C823717">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9" w:type="dxa"/>
            <w:noWrap w:val="0"/>
            <w:vAlign w:val="center"/>
          </w:tcPr>
          <w:p w14:paraId="52693A62">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86" w:type="dxa"/>
            <w:shd w:val="clear" w:color="auto" w:fill="auto"/>
            <w:noWrap w:val="0"/>
            <w:vAlign w:val="center"/>
          </w:tcPr>
          <w:p w14:paraId="0F5B781F">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r>
              <w:rPr>
                <w:rFonts w:hint="eastAsia" w:ascii="Times New Roman" w:cs="Times New Roman"/>
                <w:color w:val="000000" w:themeColor="text1"/>
                <w:szCs w:val="21"/>
                <w:lang w:val="en-US" w:eastAsia="zh-CN"/>
                <w14:textFill>
                  <w14:solidFill>
                    <w14:schemeClr w14:val="tx1"/>
                  </w14:solidFill>
                </w14:textFill>
              </w:rPr>
              <w:t>0</w:t>
            </w:r>
          </w:p>
        </w:tc>
      </w:tr>
      <w:tr w14:paraId="71EEAC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512" w:type="dxa"/>
            <w:vMerge w:val="continue"/>
            <w:noWrap w:val="0"/>
            <w:vAlign w:val="center"/>
          </w:tcPr>
          <w:p w14:paraId="55D57ECA">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3" w:type="dxa"/>
            <w:noWrap w:val="0"/>
            <w:vAlign w:val="center"/>
          </w:tcPr>
          <w:p w14:paraId="4EF0E4C3">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t>COD</w:t>
            </w:r>
          </w:p>
        </w:tc>
        <w:tc>
          <w:tcPr>
            <w:tcW w:w="1701" w:type="dxa"/>
            <w:noWrap w:val="0"/>
            <w:vAlign w:val="center"/>
          </w:tcPr>
          <w:p w14:paraId="4C87A654">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p>
        </w:tc>
        <w:tc>
          <w:tcPr>
            <w:tcW w:w="1276" w:type="dxa"/>
            <w:noWrap w:val="0"/>
            <w:vAlign w:val="center"/>
          </w:tcPr>
          <w:p w14:paraId="2BD32193">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701" w:type="dxa"/>
            <w:noWrap w:val="0"/>
            <w:vAlign w:val="center"/>
          </w:tcPr>
          <w:p w14:paraId="224DA9AB">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59" w:type="dxa"/>
            <w:noWrap w:val="0"/>
            <w:vAlign w:val="center"/>
          </w:tcPr>
          <w:p w14:paraId="58E68ADC">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Cs/>
                <w:snapToGrid w:val="0"/>
                <w:color w:val="000000" w:themeColor="text1"/>
                <w:kern w:val="21"/>
                <w:sz w:val="21"/>
                <w:szCs w:val="21"/>
                <w:lang w:val="en-US" w:eastAsia="zh-CN"/>
                <w14:textFill>
                  <w14:solidFill>
                    <w14:schemeClr w14:val="tx1"/>
                  </w14:solidFill>
                </w14:textFill>
              </w:rPr>
            </w:pPr>
            <w:r>
              <w:rPr>
                <w:rFonts w:hint="eastAsia" w:ascii="Times New Roman" w:cs="Times New Roman"/>
                <w:bCs/>
                <w:snapToGrid w:val="0"/>
                <w:color w:val="000000" w:themeColor="text1"/>
                <w:kern w:val="21"/>
                <w:sz w:val="21"/>
                <w:szCs w:val="21"/>
                <w:lang w:val="en-US" w:eastAsia="zh-CN"/>
                <w14:textFill>
                  <w14:solidFill>
                    <w14:schemeClr w14:val="tx1"/>
                  </w14:solidFill>
                </w14:textFill>
              </w:rPr>
              <w:t>0</w:t>
            </w:r>
          </w:p>
        </w:tc>
        <w:tc>
          <w:tcPr>
            <w:tcW w:w="1761" w:type="dxa"/>
            <w:noWrap w:val="0"/>
            <w:vAlign w:val="center"/>
          </w:tcPr>
          <w:p w14:paraId="2B75AE69">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9" w:type="dxa"/>
            <w:noWrap w:val="0"/>
            <w:vAlign w:val="center"/>
          </w:tcPr>
          <w:p w14:paraId="0BBD1382">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bCs/>
                <w:snapToGrid w:val="0"/>
                <w:color w:val="000000" w:themeColor="text1"/>
                <w:kern w:val="21"/>
                <w:sz w:val="21"/>
                <w:szCs w:val="21"/>
                <w14:textFill>
                  <w14:solidFill>
                    <w14:schemeClr w14:val="tx1"/>
                  </w14:solidFill>
                </w14:textFill>
              </w:rPr>
            </w:pPr>
          </w:p>
        </w:tc>
        <w:tc>
          <w:tcPr>
            <w:tcW w:w="1286" w:type="dxa"/>
            <w:shd w:val="clear" w:color="auto" w:fill="auto"/>
            <w:noWrap w:val="0"/>
            <w:vAlign w:val="center"/>
          </w:tcPr>
          <w:p w14:paraId="7615B99B">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bCs/>
                <w:snapToGrid w:val="0"/>
                <w:color w:val="000000" w:themeColor="text1"/>
                <w:spacing w:val="14"/>
                <w:kern w:val="21"/>
                <w:sz w:val="21"/>
                <w:szCs w:val="21"/>
                <w:lang w:val="en-US" w:eastAsia="zh-CN" w:bidi="ar-SA"/>
                <w14:textFill>
                  <w14:solidFill>
                    <w14:schemeClr w14:val="tx1"/>
                  </w14:solidFill>
                </w14:textFill>
              </w:rPr>
            </w:pPr>
            <w:r>
              <w:rPr>
                <w:rFonts w:hint="eastAsia" w:ascii="Times New Roman" w:cs="Times New Roman"/>
                <w:bCs/>
                <w:snapToGrid w:val="0"/>
                <w:color w:val="000000" w:themeColor="text1"/>
                <w:kern w:val="21"/>
                <w:sz w:val="21"/>
                <w:szCs w:val="21"/>
                <w:lang w:val="en-US" w:eastAsia="zh-CN"/>
                <w14:textFill>
                  <w14:solidFill>
                    <w14:schemeClr w14:val="tx1"/>
                  </w14:solidFill>
                </w14:textFill>
              </w:rPr>
              <w:t>0</w:t>
            </w:r>
          </w:p>
        </w:tc>
      </w:tr>
      <w:tr w14:paraId="1F0610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512" w:type="dxa"/>
            <w:vMerge w:val="continue"/>
            <w:noWrap w:val="0"/>
            <w:vAlign w:val="center"/>
          </w:tcPr>
          <w:p w14:paraId="6915D9C3">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3" w:type="dxa"/>
            <w:noWrap w:val="0"/>
            <w:vAlign w:val="center"/>
          </w:tcPr>
          <w:p w14:paraId="04880509">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t>NH</w:t>
            </w:r>
            <w:r>
              <w:rPr>
                <w:rFonts w:hint="default" w:ascii="Times New Roman" w:hAnsi="Times New Roman" w:cs="Times New Roman"/>
                <w:snapToGrid w:val="0"/>
                <w:color w:val="000000" w:themeColor="text1"/>
                <w:kern w:val="21"/>
                <w:sz w:val="21"/>
                <w:szCs w:val="21"/>
                <w:vertAlign w:val="subscript"/>
                <w14:textFill>
                  <w14:solidFill>
                    <w14:schemeClr w14:val="tx1"/>
                  </w14:solidFill>
                </w14:textFill>
              </w:rPr>
              <w:t>3</w:t>
            </w:r>
            <w:r>
              <w:rPr>
                <w:rFonts w:hint="default" w:ascii="Times New Roman" w:hAnsi="Times New Roman" w:cs="Times New Roman"/>
                <w:snapToGrid w:val="0"/>
                <w:color w:val="000000" w:themeColor="text1"/>
                <w:kern w:val="21"/>
                <w:sz w:val="21"/>
                <w:szCs w:val="21"/>
                <w14:textFill>
                  <w14:solidFill>
                    <w14:schemeClr w14:val="tx1"/>
                  </w14:solidFill>
                </w14:textFill>
              </w:rPr>
              <w:t>-N</w:t>
            </w:r>
          </w:p>
        </w:tc>
        <w:tc>
          <w:tcPr>
            <w:tcW w:w="1701" w:type="dxa"/>
            <w:noWrap w:val="0"/>
            <w:vAlign w:val="center"/>
          </w:tcPr>
          <w:p w14:paraId="628FE576">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snapToGrid w:val="0"/>
                <w:color w:val="000000" w:themeColor="text1"/>
                <w:kern w:val="21"/>
                <w:sz w:val="21"/>
                <w:szCs w:val="21"/>
                <w:lang w:eastAsia="zh-CN"/>
                <w14:textFill>
                  <w14:solidFill>
                    <w14:schemeClr w14:val="tx1"/>
                  </w14:solidFill>
                </w14:textFill>
              </w:rPr>
            </w:pPr>
          </w:p>
        </w:tc>
        <w:tc>
          <w:tcPr>
            <w:tcW w:w="1276" w:type="dxa"/>
            <w:noWrap w:val="0"/>
            <w:vAlign w:val="center"/>
          </w:tcPr>
          <w:p w14:paraId="48FCEF7C">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701" w:type="dxa"/>
            <w:noWrap w:val="0"/>
            <w:vAlign w:val="center"/>
          </w:tcPr>
          <w:p w14:paraId="46931521">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59" w:type="dxa"/>
            <w:noWrap w:val="0"/>
            <w:vAlign w:val="center"/>
          </w:tcPr>
          <w:p w14:paraId="295D1865">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Cs/>
                <w:snapToGrid w:val="0"/>
                <w:color w:val="000000" w:themeColor="text1"/>
                <w:kern w:val="21"/>
                <w:sz w:val="21"/>
                <w:szCs w:val="21"/>
                <w:lang w:val="en-US" w:eastAsia="zh-CN"/>
                <w14:textFill>
                  <w14:solidFill>
                    <w14:schemeClr w14:val="tx1"/>
                  </w14:solidFill>
                </w14:textFill>
              </w:rPr>
            </w:pPr>
            <w:r>
              <w:rPr>
                <w:rFonts w:hint="eastAsia" w:ascii="Times New Roman" w:cs="Times New Roman"/>
                <w:bCs/>
                <w:snapToGrid w:val="0"/>
                <w:color w:val="000000" w:themeColor="text1"/>
                <w:kern w:val="21"/>
                <w:sz w:val="21"/>
                <w:szCs w:val="21"/>
                <w:lang w:val="en-US" w:eastAsia="zh-CN"/>
                <w14:textFill>
                  <w14:solidFill>
                    <w14:schemeClr w14:val="tx1"/>
                  </w14:solidFill>
                </w14:textFill>
              </w:rPr>
              <w:t>0</w:t>
            </w:r>
          </w:p>
        </w:tc>
        <w:tc>
          <w:tcPr>
            <w:tcW w:w="1761" w:type="dxa"/>
            <w:noWrap w:val="0"/>
            <w:vAlign w:val="center"/>
          </w:tcPr>
          <w:p w14:paraId="3C55149C">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9" w:type="dxa"/>
            <w:noWrap w:val="0"/>
            <w:vAlign w:val="center"/>
          </w:tcPr>
          <w:p w14:paraId="77A3FADE">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bCs/>
                <w:snapToGrid w:val="0"/>
                <w:color w:val="000000" w:themeColor="text1"/>
                <w:kern w:val="21"/>
                <w:sz w:val="21"/>
                <w:szCs w:val="21"/>
                <w14:textFill>
                  <w14:solidFill>
                    <w14:schemeClr w14:val="tx1"/>
                  </w14:solidFill>
                </w14:textFill>
              </w:rPr>
            </w:pPr>
          </w:p>
        </w:tc>
        <w:tc>
          <w:tcPr>
            <w:tcW w:w="1286" w:type="dxa"/>
            <w:shd w:val="clear" w:color="auto" w:fill="auto"/>
            <w:noWrap w:val="0"/>
            <w:vAlign w:val="center"/>
          </w:tcPr>
          <w:p w14:paraId="1164D92B">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bCs/>
                <w:snapToGrid w:val="0"/>
                <w:color w:val="000000" w:themeColor="text1"/>
                <w:spacing w:val="14"/>
                <w:kern w:val="21"/>
                <w:sz w:val="21"/>
                <w:szCs w:val="21"/>
                <w:lang w:val="en-US" w:eastAsia="zh-CN" w:bidi="ar-SA"/>
                <w14:textFill>
                  <w14:solidFill>
                    <w14:schemeClr w14:val="tx1"/>
                  </w14:solidFill>
                </w14:textFill>
              </w:rPr>
            </w:pPr>
            <w:r>
              <w:rPr>
                <w:rFonts w:hint="eastAsia" w:ascii="Times New Roman" w:cs="Times New Roman"/>
                <w:bCs/>
                <w:snapToGrid w:val="0"/>
                <w:color w:val="000000" w:themeColor="text1"/>
                <w:kern w:val="21"/>
                <w:sz w:val="21"/>
                <w:szCs w:val="21"/>
                <w:lang w:val="en-US" w:eastAsia="zh-CN"/>
                <w14:textFill>
                  <w14:solidFill>
                    <w14:schemeClr w14:val="tx1"/>
                  </w14:solidFill>
                </w14:textFill>
              </w:rPr>
              <w:t>0</w:t>
            </w:r>
          </w:p>
        </w:tc>
      </w:tr>
      <w:tr w14:paraId="3F7DD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512" w:type="dxa"/>
            <w:vMerge w:val="restart"/>
            <w:noWrap w:val="0"/>
            <w:vAlign w:val="center"/>
          </w:tcPr>
          <w:p w14:paraId="17D71101">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t>固体废物</w:t>
            </w:r>
          </w:p>
        </w:tc>
        <w:tc>
          <w:tcPr>
            <w:tcW w:w="1493" w:type="dxa"/>
            <w:noWrap w:val="0"/>
            <w:vAlign w:val="center"/>
          </w:tcPr>
          <w:p w14:paraId="259809D3">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t>生活垃圾</w:t>
            </w:r>
          </w:p>
        </w:tc>
        <w:tc>
          <w:tcPr>
            <w:tcW w:w="1701" w:type="dxa"/>
            <w:noWrap w:val="0"/>
            <w:vAlign w:val="center"/>
          </w:tcPr>
          <w:p w14:paraId="00E25342">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76" w:type="dxa"/>
            <w:noWrap w:val="0"/>
            <w:vAlign w:val="center"/>
          </w:tcPr>
          <w:p w14:paraId="6539D31A">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701" w:type="dxa"/>
            <w:noWrap w:val="0"/>
            <w:vAlign w:val="center"/>
          </w:tcPr>
          <w:p w14:paraId="1A0C6B3E">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59" w:type="dxa"/>
            <w:noWrap w:val="0"/>
            <w:vAlign w:val="center"/>
          </w:tcPr>
          <w:p w14:paraId="2958ED32">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ascii="Times New Roman" w:cs="Times New Roman"/>
                <w:snapToGrid w:val="0"/>
                <w:color w:val="000000" w:themeColor="text1"/>
                <w:kern w:val="21"/>
                <w:sz w:val="21"/>
                <w:szCs w:val="21"/>
                <w:lang w:val="en-US" w:eastAsia="zh-CN"/>
                <w14:textFill>
                  <w14:solidFill>
                    <w14:schemeClr w14:val="tx1"/>
                  </w14:solidFill>
                </w14:textFill>
              </w:rPr>
              <w:t>1.5</w:t>
            </w:r>
          </w:p>
        </w:tc>
        <w:tc>
          <w:tcPr>
            <w:tcW w:w="1761" w:type="dxa"/>
            <w:noWrap w:val="0"/>
            <w:vAlign w:val="center"/>
          </w:tcPr>
          <w:p w14:paraId="69BF7E26">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9" w:type="dxa"/>
            <w:noWrap w:val="0"/>
            <w:vAlign w:val="center"/>
          </w:tcPr>
          <w:p w14:paraId="14CD55BB">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86" w:type="dxa"/>
            <w:shd w:val="clear" w:color="auto" w:fill="auto"/>
            <w:noWrap w:val="0"/>
            <w:vAlign w:val="center"/>
          </w:tcPr>
          <w:p w14:paraId="21DE944C">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w:t>
            </w:r>
            <w:r>
              <w:rPr>
                <w:rFonts w:hint="eastAsia" w:ascii="Times New Roman" w:cs="Times New Roman"/>
                <w:snapToGrid w:val="0"/>
                <w:color w:val="000000" w:themeColor="text1"/>
                <w:kern w:val="21"/>
                <w:sz w:val="21"/>
                <w:szCs w:val="21"/>
                <w:lang w:val="en-US" w:eastAsia="zh-CN"/>
                <w14:textFill>
                  <w14:solidFill>
                    <w14:schemeClr w14:val="tx1"/>
                  </w14:solidFill>
                </w14:textFill>
              </w:rPr>
              <w:t>1.5</w:t>
            </w:r>
          </w:p>
        </w:tc>
      </w:tr>
      <w:tr w14:paraId="2695CA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12" w:type="dxa"/>
            <w:vMerge w:val="continue"/>
            <w:noWrap w:val="0"/>
            <w:vAlign w:val="center"/>
          </w:tcPr>
          <w:p w14:paraId="353F96DF">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3" w:type="dxa"/>
            <w:noWrap w:val="0"/>
            <w:vAlign w:val="center"/>
          </w:tcPr>
          <w:p w14:paraId="2EFEB2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车间沉降粉尘</w:t>
            </w:r>
          </w:p>
        </w:tc>
        <w:tc>
          <w:tcPr>
            <w:tcW w:w="1701" w:type="dxa"/>
            <w:noWrap w:val="0"/>
            <w:vAlign w:val="center"/>
          </w:tcPr>
          <w:p w14:paraId="5F0DA66E">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76" w:type="dxa"/>
            <w:noWrap w:val="0"/>
            <w:vAlign w:val="center"/>
          </w:tcPr>
          <w:p w14:paraId="0CFDB133">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701" w:type="dxa"/>
            <w:noWrap w:val="0"/>
            <w:vAlign w:val="center"/>
          </w:tcPr>
          <w:p w14:paraId="4EAF586D">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59" w:type="dxa"/>
            <w:noWrap w:val="0"/>
            <w:vAlign w:val="center"/>
          </w:tcPr>
          <w:p w14:paraId="4C512E27">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ascii="Times New Roman" w:cs="Times New Roman"/>
                <w:snapToGrid w:val="0"/>
                <w:color w:val="000000" w:themeColor="text1"/>
                <w:kern w:val="21"/>
                <w:sz w:val="21"/>
                <w:szCs w:val="21"/>
                <w:lang w:val="en-US" w:eastAsia="zh-CN"/>
                <w14:textFill>
                  <w14:solidFill>
                    <w14:schemeClr w14:val="tx1"/>
                  </w14:solidFill>
                </w14:textFill>
              </w:rPr>
              <w:t>0.937</w:t>
            </w:r>
          </w:p>
        </w:tc>
        <w:tc>
          <w:tcPr>
            <w:tcW w:w="1761" w:type="dxa"/>
            <w:noWrap w:val="0"/>
            <w:vAlign w:val="center"/>
          </w:tcPr>
          <w:p w14:paraId="29EB6298">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9" w:type="dxa"/>
            <w:noWrap w:val="0"/>
            <w:vAlign w:val="center"/>
          </w:tcPr>
          <w:p w14:paraId="6F9449EF">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86" w:type="dxa"/>
            <w:shd w:val="clear" w:color="auto" w:fill="auto"/>
            <w:noWrap w:val="0"/>
            <w:vAlign w:val="center"/>
          </w:tcPr>
          <w:p w14:paraId="670B0372">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w:t>
            </w:r>
            <w:r>
              <w:rPr>
                <w:rFonts w:hint="eastAsia" w:ascii="Times New Roman" w:cs="Times New Roman"/>
                <w:snapToGrid w:val="0"/>
                <w:color w:val="000000" w:themeColor="text1"/>
                <w:kern w:val="21"/>
                <w:sz w:val="21"/>
                <w:szCs w:val="21"/>
                <w:lang w:val="en-US" w:eastAsia="zh-CN"/>
                <w14:textFill>
                  <w14:solidFill>
                    <w14:schemeClr w14:val="tx1"/>
                  </w14:solidFill>
                </w14:textFill>
              </w:rPr>
              <w:t>0.937</w:t>
            </w:r>
          </w:p>
        </w:tc>
      </w:tr>
      <w:tr w14:paraId="218D9D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512" w:type="dxa"/>
            <w:vMerge w:val="continue"/>
            <w:noWrap w:val="0"/>
            <w:vAlign w:val="center"/>
          </w:tcPr>
          <w:p w14:paraId="5E860351">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3" w:type="dxa"/>
            <w:shd w:val="clear" w:color="auto" w:fill="auto"/>
            <w:noWrap w:val="0"/>
            <w:vAlign w:val="center"/>
          </w:tcPr>
          <w:p w14:paraId="315E8B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除铁杂质</w:t>
            </w:r>
          </w:p>
        </w:tc>
        <w:tc>
          <w:tcPr>
            <w:tcW w:w="1701" w:type="dxa"/>
            <w:shd w:val="clear" w:color="auto" w:fill="auto"/>
            <w:noWrap w:val="0"/>
            <w:vAlign w:val="center"/>
          </w:tcPr>
          <w:p w14:paraId="7CFD6B57">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p>
        </w:tc>
        <w:tc>
          <w:tcPr>
            <w:tcW w:w="1276" w:type="dxa"/>
            <w:shd w:val="clear" w:color="auto" w:fill="auto"/>
            <w:noWrap w:val="0"/>
            <w:vAlign w:val="center"/>
          </w:tcPr>
          <w:p w14:paraId="355DB6A2">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p>
        </w:tc>
        <w:tc>
          <w:tcPr>
            <w:tcW w:w="1701" w:type="dxa"/>
            <w:shd w:val="clear" w:color="auto" w:fill="auto"/>
            <w:noWrap w:val="0"/>
            <w:vAlign w:val="center"/>
          </w:tcPr>
          <w:p w14:paraId="508BD851">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p>
        </w:tc>
        <w:tc>
          <w:tcPr>
            <w:tcW w:w="1559" w:type="dxa"/>
            <w:shd w:val="clear" w:color="auto" w:fill="auto"/>
            <w:noWrap w:val="0"/>
            <w:vAlign w:val="center"/>
          </w:tcPr>
          <w:p w14:paraId="4CC83F8C">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eastAsia" w:ascii="Times New Roman" w:cs="Times New Roman"/>
                <w:snapToGrid w:val="0"/>
                <w:color w:val="000000" w:themeColor="text1"/>
                <w:kern w:val="21"/>
                <w:sz w:val="21"/>
                <w:szCs w:val="21"/>
                <w:lang w:val="en-US" w:eastAsia="zh-CN"/>
                <w14:textFill>
                  <w14:solidFill>
                    <w14:schemeClr w14:val="tx1"/>
                  </w14:solidFill>
                </w14:textFill>
              </w:rPr>
              <w:t>1</w:t>
            </w:r>
          </w:p>
        </w:tc>
        <w:tc>
          <w:tcPr>
            <w:tcW w:w="1761" w:type="dxa"/>
            <w:noWrap w:val="0"/>
            <w:vAlign w:val="center"/>
          </w:tcPr>
          <w:p w14:paraId="7214F440">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9" w:type="dxa"/>
            <w:noWrap w:val="0"/>
            <w:vAlign w:val="center"/>
          </w:tcPr>
          <w:p w14:paraId="174521FA">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86" w:type="dxa"/>
            <w:shd w:val="clear" w:color="auto" w:fill="auto"/>
            <w:noWrap w:val="0"/>
            <w:vAlign w:val="center"/>
          </w:tcPr>
          <w:p w14:paraId="68AD9C2A">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w:t>
            </w:r>
            <w:r>
              <w:rPr>
                <w:rFonts w:hint="eastAsia" w:ascii="Times New Roman" w:cs="Times New Roman"/>
                <w:snapToGrid w:val="0"/>
                <w:color w:val="000000" w:themeColor="text1"/>
                <w:kern w:val="21"/>
                <w:sz w:val="21"/>
                <w:szCs w:val="21"/>
                <w:lang w:val="en-US" w:eastAsia="zh-CN"/>
                <w14:textFill>
                  <w14:solidFill>
                    <w14:schemeClr w14:val="tx1"/>
                  </w14:solidFill>
                </w14:textFill>
              </w:rPr>
              <w:t>1</w:t>
            </w:r>
          </w:p>
        </w:tc>
      </w:tr>
      <w:tr w14:paraId="375924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512" w:type="dxa"/>
            <w:vMerge w:val="continue"/>
            <w:noWrap w:val="0"/>
            <w:vAlign w:val="center"/>
          </w:tcPr>
          <w:p w14:paraId="36931D67">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3" w:type="dxa"/>
            <w:shd w:val="clear" w:color="auto" w:fill="auto"/>
            <w:noWrap w:val="0"/>
            <w:vAlign w:val="center"/>
          </w:tcPr>
          <w:p w14:paraId="352623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废包装材料</w:t>
            </w:r>
          </w:p>
        </w:tc>
        <w:tc>
          <w:tcPr>
            <w:tcW w:w="1701" w:type="dxa"/>
            <w:shd w:val="clear" w:color="auto" w:fill="auto"/>
            <w:noWrap w:val="0"/>
            <w:vAlign w:val="center"/>
          </w:tcPr>
          <w:p w14:paraId="06A33990">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p>
        </w:tc>
        <w:tc>
          <w:tcPr>
            <w:tcW w:w="1276" w:type="dxa"/>
            <w:shd w:val="clear" w:color="auto" w:fill="auto"/>
            <w:noWrap w:val="0"/>
            <w:vAlign w:val="center"/>
          </w:tcPr>
          <w:p w14:paraId="57C37DDD">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p>
        </w:tc>
        <w:tc>
          <w:tcPr>
            <w:tcW w:w="1701" w:type="dxa"/>
            <w:shd w:val="clear" w:color="auto" w:fill="auto"/>
            <w:noWrap w:val="0"/>
            <w:vAlign w:val="center"/>
          </w:tcPr>
          <w:p w14:paraId="6E230AF9">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p>
        </w:tc>
        <w:tc>
          <w:tcPr>
            <w:tcW w:w="1559" w:type="dxa"/>
            <w:shd w:val="clear" w:color="auto" w:fill="auto"/>
            <w:noWrap w:val="0"/>
            <w:vAlign w:val="center"/>
          </w:tcPr>
          <w:p w14:paraId="061E2470">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r>
              <w:rPr>
                <w:rFonts w:hint="eastAsia" w:ascii="Times New Roman" w:cs="Times New Roman"/>
                <w:snapToGrid w:val="0"/>
                <w:color w:val="000000" w:themeColor="text1"/>
                <w:kern w:val="21"/>
                <w:sz w:val="21"/>
                <w:szCs w:val="21"/>
                <w:lang w:val="en-US" w:eastAsia="zh-CN"/>
                <w14:textFill>
                  <w14:solidFill>
                    <w14:schemeClr w14:val="tx1"/>
                  </w14:solidFill>
                </w14:textFill>
              </w:rPr>
              <w:t>0.1</w:t>
            </w:r>
          </w:p>
        </w:tc>
        <w:tc>
          <w:tcPr>
            <w:tcW w:w="1761" w:type="dxa"/>
            <w:noWrap w:val="0"/>
            <w:vAlign w:val="center"/>
          </w:tcPr>
          <w:p w14:paraId="07934D14">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9" w:type="dxa"/>
            <w:noWrap w:val="0"/>
            <w:vAlign w:val="center"/>
          </w:tcPr>
          <w:p w14:paraId="7B3836B7">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86" w:type="dxa"/>
            <w:shd w:val="clear" w:color="auto" w:fill="auto"/>
            <w:noWrap w:val="0"/>
            <w:vAlign w:val="center"/>
          </w:tcPr>
          <w:p w14:paraId="21AF7A09">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w:t>
            </w:r>
            <w:r>
              <w:rPr>
                <w:rFonts w:hint="eastAsia" w:ascii="Times New Roman" w:cs="Times New Roman"/>
                <w:snapToGrid w:val="0"/>
                <w:color w:val="000000" w:themeColor="text1"/>
                <w:kern w:val="21"/>
                <w:sz w:val="21"/>
                <w:szCs w:val="21"/>
                <w:lang w:val="en-US" w:eastAsia="zh-CN"/>
                <w14:textFill>
                  <w14:solidFill>
                    <w14:schemeClr w14:val="tx1"/>
                  </w14:solidFill>
                </w14:textFill>
              </w:rPr>
              <w:t>0.1</w:t>
            </w:r>
          </w:p>
        </w:tc>
      </w:tr>
      <w:tr w14:paraId="37A664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512" w:type="dxa"/>
            <w:vMerge w:val="continue"/>
            <w:noWrap w:val="0"/>
            <w:vAlign w:val="center"/>
          </w:tcPr>
          <w:p w14:paraId="1BCC163C">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3" w:type="dxa"/>
            <w:noWrap w:val="0"/>
            <w:vAlign w:val="center"/>
          </w:tcPr>
          <w:p w14:paraId="333393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布袋除尘器收集的粉尘</w:t>
            </w:r>
          </w:p>
        </w:tc>
        <w:tc>
          <w:tcPr>
            <w:tcW w:w="1701" w:type="dxa"/>
            <w:noWrap w:val="0"/>
            <w:vAlign w:val="center"/>
          </w:tcPr>
          <w:p w14:paraId="5A98BCB7">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p>
        </w:tc>
        <w:tc>
          <w:tcPr>
            <w:tcW w:w="1276" w:type="dxa"/>
            <w:noWrap w:val="0"/>
            <w:vAlign w:val="center"/>
          </w:tcPr>
          <w:p w14:paraId="74AC8F1E">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701" w:type="dxa"/>
            <w:noWrap w:val="0"/>
            <w:vAlign w:val="center"/>
          </w:tcPr>
          <w:p w14:paraId="15214D4E">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59" w:type="dxa"/>
            <w:noWrap w:val="0"/>
            <w:vAlign w:val="center"/>
          </w:tcPr>
          <w:p w14:paraId="375AB4E1">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cs="Times New Roman"/>
                <w:snapToGrid w:val="0"/>
                <w:color w:val="000000" w:themeColor="text1"/>
                <w:kern w:val="21"/>
                <w:sz w:val="21"/>
                <w:szCs w:val="21"/>
                <w:lang w:val="en-US" w:eastAsia="zh-CN"/>
                <w14:textFill>
                  <w14:solidFill>
                    <w14:schemeClr w14:val="tx1"/>
                  </w14:solidFill>
                </w14:textFill>
              </w:rPr>
            </w:pPr>
            <w:r>
              <w:rPr>
                <w:rFonts w:hint="eastAsia" w:ascii="Times New Roman" w:cs="Times New Roman"/>
                <w:snapToGrid w:val="0"/>
                <w:color w:val="000000" w:themeColor="text1"/>
                <w:kern w:val="21"/>
                <w:sz w:val="21"/>
                <w:szCs w:val="21"/>
                <w:lang w:val="en-US" w:eastAsia="zh-CN"/>
                <w14:textFill>
                  <w14:solidFill>
                    <w14:schemeClr w14:val="tx1"/>
                  </w14:solidFill>
                </w14:textFill>
              </w:rPr>
              <w:t>3.94</w:t>
            </w:r>
          </w:p>
        </w:tc>
        <w:tc>
          <w:tcPr>
            <w:tcW w:w="1761" w:type="dxa"/>
            <w:noWrap w:val="0"/>
            <w:vAlign w:val="center"/>
          </w:tcPr>
          <w:p w14:paraId="5977DD92">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9" w:type="dxa"/>
            <w:noWrap w:val="0"/>
            <w:vAlign w:val="center"/>
          </w:tcPr>
          <w:p w14:paraId="0A900798">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86" w:type="dxa"/>
            <w:shd w:val="clear" w:color="auto" w:fill="auto"/>
            <w:noWrap w:val="0"/>
            <w:vAlign w:val="center"/>
          </w:tcPr>
          <w:p w14:paraId="19EE70BD">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w:t>
            </w:r>
            <w:r>
              <w:rPr>
                <w:rFonts w:hint="eastAsia" w:ascii="Times New Roman" w:cs="Times New Roman"/>
                <w:snapToGrid w:val="0"/>
                <w:color w:val="000000" w:themeColor="text1"/>
                <w:kern w:val="21"/>
                <w:sz w:val="21"/>
                <w:szCs w:val="21"/>
                <w:lang w:val="en-US" w:eastAsia="zh-CN"/>
                <w14:textFill>
                  <w14:solidFill>
                    <w14:schemeClr w14:val="tx1"/>
                  </w14:solidFill>
                </w14:textFill>
              </w:rPr>
              <w:t>3.94</w:t>
            </w:r>
          </w:p>
        </w:tc>
      </w:tr>
      <w:tr w14:paraId="3F5730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512" w:type="dxa"/>
            <w:vMerge w:val="continue"/>
            <w:noWrap w:val="0"/>
            <w:vAlign w:val="center"/>
          </w:tcPr>
          <w:p w14:paraId="01B77053">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3" w:type="dxa"/>
            <w:noWrap w:val="0"/>
            <w:vAlign w:val="center"/>
          </w:tcPr>
          <w:p w14:paraId="4BF684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000000" w:themeColor="text1"/>
                <w:sz w:val="21"/>
                <w:szCs w:val="21"/>
                <w:lang w:eastAsia="zh-CN"/>
                <w14:textFill>
                  <w14:solidFill>
                    <w14:schemeClr w14:val="tx1"/>
                  </w14:solidFill>
                </w14:textFill>
              </w:rPr>
            </w:pPr>
          </w:p>
        </w:tc>
        <w:tc>
          <w:tcPr>
            <w:tcW w:w="1701" w:type="dxa"/>
            <w:noWrap w:val="0"/>
            <w:vAlign w:val="center"/>
          </w:tcPr>
          <w:p w14:paraId="143455AA">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p>
        </w:tc>
        <w:tc>
          <w:tcPr>
            <w:tcW w:w="1276" w:type="dxa"/>
            <w:noWrap w:val="0"/>
            <w:vAlign w:val="center"/>
          </w:tcPr>
          <w:p w14:paraId="6B643E6D">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701" w:type="dxa"/>
            <w:noWrap w:val="0"/>
            <w:vAlign w:val="center"/>
          </w:tcPr>
          <w:p w14:paraId="18263830">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59" w:type="dxa"/>
            <w:noWrap w:val="0"/>
            <w:vAlign w:val="center"/>
          </w:tcPr>
          <w:p w14:paraId="3F4F9E6C">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p>
        </w:tc>
        <w:tc>
          <w:tcPr>
            <w:tcW w:w="1761" w:type="dxa"/>
            <w:noWrap w:val="0"/>
            <w:vAlign w:val="center"/>
          </w:tcPr>
          <w:p w14:paraId="3C9E2055">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9" w:type="dxa"/>
            <w:noWrap w:val="0"/>
            <w:vAlign w:val="center"/>
          </w:tcPr>
          <w:p w14:paraId="744E22E8">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86" w:type="dxa"/>
            <w:shd w:val="clear" w:color="auto" w:fill="auto"/>
            <w:noWrap w:val="0"/>
            <w:vAlign w:val="center"/>
          </w:tcPr>
          <w:p w14:paraId="1ED53F34">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p>
        </w:tc>
      </w:tr>
      <w:tr w14:paraId="50864D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512" w:type="dxa"/>
            <w:noWrap w:val="0"/>
            <w:vAlign w:val="center"/>
          </w:tcPr>
          <w:p w14:paraId="1730BA57">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t>危险废物</w:t>
            </w:r>
          </w:p>
        </w:tc>
        <w:tc>
          <w:tcPr>
            <w:tcW w:w="1493" w:type="dxa"/>
            <w:noWrap w:val="0"/>
            <w:vAlign w:val="center"/>
          </w:tcPr>
          <w:p w14:paraId="6A6472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p>
        </w:tc>
        <w:tc>
          <w:tcPr>
            <w:tcW w:w="1701" w:type="dxa"/>
            <w:noWrap w:val="0"/>
            <w:vAlign w:val="center"/>
          </w:tcPr>
          <w:p w14:paraId="54ECBE54">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snapToGrid w:val="0"/>
                <w:color w:val="000000" w:themeColor="text1"/>
                <w:kern w:val="21"/>
                <w:sz w:val="21"/>
                <w:szCs w:val="21"/>
                <w:lang w:eastAsia="zh-CN"/>
                <w14:textFill>
                  <w14:solidFill>
                    <w14:schemeClr w14:val="tx1"/>
                  </w14:solidFill>
                </w14:textFill>
              </w:rPr>
            </w:pPr>
          </w:p>
        </w:tc>
        <w:tc>
          <w:tcPr>
            <w:tcW w:w="1276" w:type="dxa"/>
            <w:noWrap w:val="0"/>
            <w:vAlign w:val="center"/>
          </w:tcPr>
          <w:p w14:paraId="3CA5A437">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701" w:type="dxa"/>
            <w:noWrap w:val="0"/>
            <w:vAlign w:val="center"/>
          </w:tcPr>
          <w:p w14:paraId="70D247E1">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559" w:type="dxa"/>
            <w:noWrap w:val="0"/>
            <w:vAlign w:val="center"/>
          </w:tcPr>
          <w:p w14:paraId="6890882E">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p>
        </w:tc>
        <w:tc>
          <w:tcPr>
            <w:tcW w:w="1761" w:type="dxa"/>
            <w:noWrap w:val="0"/>
            <w:vAlign w:val="center"/>
          </w:tcPr>
          <w:p w14:paraId="666BA923">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499" w:type="dxa"/>
            <w:noWrap w:val="0"/>
            <w:vAlign w:val="center"/>
          </w:tcPr>
          <w:p w14:paraId="7D96ED9C">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286" w:type="dxa"/>
            <w:shd w:val="clear" w:color="auto" w:fill="auto"/>
            <w:noWrap w:val="0"/>
            <w:vAlign w:val="center"/>
          </w:tcPr>
          <w:p w14:paraId="364A59BD">
            <w:pPr>
              <w:pStyle w:val="6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宋体" w:cs="Times New Roman"/>
                <w:b w:val="0"/>
                <w:snapToGrid w:val="0"/>
                <w:color w:val="000000" w:themeColor="text1"/>
                <w:spacing w:val="14"/>
                <w:kern w:val="21"/>
                <w:sz w:val="21"/>
                <w:szCs w:val="21"/>
                <w:lang w:val="en-US" w:eastAsia="zh-CN" w:bidi="ar-SA"/>
                <w14:textFill>
                  <w14:solidFill>
                    <w14:schemeClr w14:val="tx1"/>
                  </w14:solidFill>
                </w14:textFill>
              </w:rPr>
            </w:pPr>
          </w:p>
        </w:tc>
      </w:tr>
    </w:tbl>
    <w:p w14:paraId="7AF41801">
      <w:pPr>
        <w:pStyle w:val="67"/>
        <w:spacing w:before="192" w:beforeLines="80" w:after="24"/>
        <w:jc w:val="left"/>
        <w:rPr>
          <w:rFonts w:hint="default" w:ascii="Times New Roman" w:hAnsi="Times New Roman" w:cs="Times New Roman"/>
          <w:b/>
          <w:bCs/>
          <w:color w:val="000000" w:themeColor="text1"/>
          <w:sz w:val="44"/>
          <w:szCs w:val="44"/>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注：</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⑥</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①</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3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③</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4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④</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5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⑤</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7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⑦</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⑥</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①</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p>
    <w:sectPr>
      <w:footerReference r:id="rId8" w:type="default"/>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oúì.">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Sans Serif">
    <w:altName w:val="微软雅黑"/>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TimesNewRomanPSMT">
    <w:altName w:val="Times New Roman"/>
    <w:panose1 w:val="00000000000000000000"/>
    <w:charset w:val="80"/>
    <w:family w:val="auto"/>
    <w:pitch w:val="default"/>
    <w:sig w:usb0="00000000" w:usb1="00000000" w:usb2="00000000" w:usb3="00000000" w:csb0="00020000" w:csb1="00000000"/>
  </w:font>
  <w:font w:name="FZFSK--GBK1-0">
    <w:altName w:val="宋体"/>
    <w:panose1 w:val="00000000000000000000"/>
    <w:charset w:val="86"/>
    <w:family w:val="auto"/>
    <w:pitch w:val="default"/>
    <w:sig w:usb0="00000000" w:usb1="00000000" w:usb2="00000000" w:usb3="00000000" w:csb0="00040000" w:csb1="00000000"/>
  </w:font>
  <w:font w:name="Segoe UI Symbol">
    <w:panose1 w:val="020B0502040204020203"/>
    <w:charset w:val="00"/>
    <w:family w:val="auto"/>
    <w:pitch w:val="default"/>
    <w:sig w:usb0="800001E3" w:usb1="1200FFEF" w:usb2="00040000" w:usb3="04000000" w:csb0="00000001" w:csb1="40000000"/>
  </w:font>
  <w:font w:name="TimesNewRomanPS-BoldMT">
    <w:altName w:val="宋体"/>
    <w:panose1 w:val="00000000000000000000"/>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0043A">
    <w:pPr>
      <w:pStyle w:val="2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57F4E">
    <w:pPr>
      <w:pStyle w:val="26"/>
      <w:framePr w:wrap="around" w:vAnchor="text" w:hAnchor="margin" w:xAlign="center" w:y="1"/>
      <w:rPr>
        <w:rStyle w:val="40"/>
      </w:rPr>
    </w:pPr>
    <w:r>
      <w:fldChar w:fldCharType="begin"/>
    </w:r>
    <w:r>
      <w:rPr>
        <w:rStyle w:val="40"/>
      </w:rPr>
      <w:instrText xml:space="preserve">PAGE  </w:instrText>
    </w:r>
    <w:r>
      <w:fldChar w:fldCharType="end"/>
    </w:r>
  </w:p>
  <w:p w14:paraId="6B719E30">
    <w:pPr>
      <w:pStyle w:val="2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468EC">
    <w:pPr>
      <w:pStyle w:val="26"/>
      <w:ind w:right="360"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38100" cy="131445"/>
              <wp:effectExtent l="0" t="0" r="1270" b="2540"/>
              <wp:wrapNone/>
              <wp:docPr id="1257023510" name="文本框 2050"/>
              <wp:cNvGraphicFramePr/>
              <a:graphic xmlns:a="http://schemas.openxmlformats.org/drawingml/2006/main">
                <a:graphicData uri="http://schemas.microsoft.com/office/word/2010/wordprocessingShape">
                  <wps:wsp>
                    <wps:cNvSpPr txBox="1">
                      <a:spLocks noChangeArrowheads="1"/>
                    </wps:cNvSpPr>
                    <wps:spPr bwMode="auto">
                      <a:xfrm>
                        <a:off x="0" y="0"/>
                        <a:ext cx="38100" cy="131445"/>
                      </a:xfrm>
                      <a:prstGeom prst="rect">
                        <a:avLst/>
                      </a:prstGeom>
                      <a:noFill/>
                      <a:ln>
                        <a:noFill/>
                      </a:ln>
                      <a:effectLst/>
                    </wps:spPr>
                    <wps:txbx>
                      <w:txbxContent>
                        <w:p w14:paraId="4E828D12">
                          <w:pPr>
                            <w:pStyle w:val="26"/>
                          </w:pPr>
                          <w:r>
                            <w:fldChar w:fldCharType="begin"/>
                          </w:r>
                          <w:r>
                            <w:instrText xml:space="preserve"> PAGE  \* MERGEFORMAT </w:instrText>
                          </w:r>
                          <w:r>
                            <w:fldChar w:fldCharType="separate"/>
                          </w:r>
                          <w:r>
                            <w:t>19</w:t>
                          </w:r>
                          <w:r>
                            <w:fldChar w:fldCharType="end"/>
                          </w:r>
                        </w:p>
                      </w:txbxContent>
                    </wps:txbx>
                    <wps:bodyPr rot="0" vert="horz" wrap="none" lIns="0" tIns="0" rIns="0" bIns="0" anchor="t" anchorCtr="0" upright="1">
                      <a:spAutoFit/>
                    </wps:bodyPr>
                  </wps:wsp>
                </a:graphicData>
              </a:graphic>
            </wp:anchor>
          </w:drawing>
        </mc:Choice>
        <mc:Fallback>
          <w:pict>
            <v:shape id="文本框 2050" o:spid="_x0000_s1026" o:spt="202" type="#_x0000_t202" style="position:absolute;left:0pt;margin-top:0pt;height:10.35pt;width:3pt;mso-position-horizontal:center;mso-position-horizontal-relative:margin;mso-wrap-style:none;z-index:251662336;mso-width-relative:page;mso-height-relative:page;" filled="f" stroked="f" coordsize="21600,21600" o:gfxdata="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Yv3I88AAAACAQAADwAAAAAAAAABACAA&#10;AAAiAAAAZHJzL2Rvd25yZXYueG1sUEsBAhQAFAAAAAgAh07iQM6QbPUWAgAAGwQAAA4AAAAAAAAA&#10;AQAgAAAAHgEAAGRycy9lMm9Eb2MueG1sUEsFBgAAAAAGAAYAWQEAAKYFAAAAAA==&#10;">
              <v:fill on="f" focussize="0,0"/>
              <v:stroke on="f"/>
              <v:imagedata o:title=""/>
              <o:lock v:ext="edit" aspectratio="f"/>
              <v:textbox inset="0mm,0mm,0mm,0mm" style="mso-fit-shape-to-text:t;">
                <w:txbxContent>
                  <w:p w14:paraId="4E828D12">
                    <w:pPr>
                      <w:pStyle w:val="2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6A6AB">
    <w:pPr>
      <w:pStyle w:val="26"/>
      <w:ind w:right="360" w:firstLine="360"/>
    </w:pPr>
    <w:r>
      <mc:AlternateContent>
        <mc:Choice Requires="wps">
          <w:drawing>
            <wp:anchor distT="0" distB="0" distL="114300" distR="114300" simplePos="0" relativeHeight="251663360" behindDoc="0" locked="0" layoutInCell="1" allowOverlap="1">
              <wp:simplePos x="0" y="0"/>
              <wp:positionH relativeFrom="margin">
                <wp:posOffset>2788920</wp:posOffset>
              </wp:positionH>
              <wp:positionV relativeFrom="paragraph">
                <wp:posOffset>-193675</wp:posOffset>
              </wp:positionV>
              <wp:extent cx="247015" cy="149860"/>
              <wp:effectExtent l="0" t="0" r="0" b="0"/>
              <wp:wrapNone/>
              <wp:docPr id="2090457978" name="文本框 2050"/>
              <wp:cNvGraphicFramePr/>
              <a:graphic xmlns:a="http://schemas.openxmlformats.org/drawingml/2006/main">
                <a:graphicData uri="http://schemas.microsoft.com/office/word/2010/wordprocessingShape">
                  <wps:wsp>
                    <wps:cNvSpPr txBox="1">
                      <a:spLocks noChangeArrowheads="1"/>
                    </wps:cNvSpPr>
                    <wps:spPr bwMode="auto">
                      <a:xfrm>
                        <a:off x="0" y="0"/>
                        <a:ext cx="247015" cy="149860"/>
                      </a:xfrm>
                      <a:prstGeom prst="rect">
                        <a:avLst/>
                      </a:prstGeom>
                      <a:noFill/>
                      <a:ln>
                        <a:noFill/>
                      </a:ln>
                      <a:effectLst/>
                    </wps:spPr>
                    <wps:txbx>
                      <w:txbxContent>
                        <w:p w14:paraId="7A5AA267">
                          <w:pPr>
                            <w:pStyle w:val="26"/>
                          </w:pPr>
                          <w:r>
                            <w:fldChar w:fldCharType="begin"/>
                          </w:r>
                          <w:r>
                            <w:instrText xml:space="preserve"> PAGE  \* MERGEFORMAT </w:instrText>
                          </w:r>
                          <w:r>
                            <w:fldChar w:fldCharType="separate"/>
                          </w:r>
                          <w:r>
                            <w:t>19</w:t>
                          </w:r>
                          <w:r>
                            <w:fldChar w:fldCharType="end"/>
                          </w:r>
                        </w:p>
                      </w:txbxContent>
                    </wps:txbx>
                    <wps:bodyPr rot="0" vert="horz" wrap="square" lIns="0" tIns="0" rIns="0" bIns="0" anchor="t" anchorCtr="0" upright="1">
                      <a:noAutofit/>
                    </wps:bodyPr>
                  </wps:wsp>
                </a:graphicData>
              </a:graphic>
            </wp:anchor>
          </w:drawing>
        </mc:Choice>
        <mc:Fallback>
          <w:pict>
            <v:shape id="文本框 2050" o:spid="_x0000_s1026" o:spt="202" type="#_x0000_t202" style="position:absolute;left:0pt;margin-left:219.6pt;margin-top:-15.25pt;height:11.8pt;width:19.45pt;mso-position-horizontal-relative:margin;z-index:251663360;mso-width-relative:page;mso-height-relative:page;" filled="f" stroked="f" coordsize="21600,21600" o:gfxdata="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y6jde2gAA&#10;AAoBAAAPAAAAAAAAAAEAIAAAACIAAABkcnMvZG93bnJldi54bWxQSwECFAAUAAAACACHTuJApDMU&#10;yxwCAAAeBAAADgAAAAAAAAABACAAAAApAQAAZHJzL2Uyb0RvYy54bWxQSwUGAAAAAAYABgBZAQAA&#10;twUAAAAA&#10;">
              <v:fill on="f" focussize="0,0"/>
              <v:stroke on="f"/>
              <v:imagedata o:title=""/>
              <o:lock v:ext="edit" aspectratio="f"/>
              <v:textbox inset="0mm,0mm,0mm,0mm">
                <w:txbxContent>
                  <w:p w14:paraId="7A5AA267">
                    <w:pPr>
                      <w:pStyle w:val="2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368F9">
    <w:pPr>
      <w:pStyle w:val="26"/>
      <w:ind w:right="360" w:firstLine="360"/>
    </w:pPr>
    <w:r>
      <mc:AlternateContent>
        <mc:Choice Requires="wps">
          <w:drawing>
            <wp:anchor distT="0" distB="0" distL="114300" distR="114300" simplePos="0" relativeHeight="251660288" behindDoc="0" locked="0" layoutInCell="1" allowOverlap="1">
              <wp:simplePos x="0" y="0"/>
              <wp:positionH relativeFrom="margin">
                <wp:posOffset>2453640</wp:posOffset>
              </wp:positionH>
              <wp:positionV relativeFrom="paragraph">
                <wp:posOffset>0</wp:posOffset>
              </wp:positionV>
              <wp:extent cx="418465" cy="155575"/>
              <wp:effectExtent l="0" t="0" r="0" b="0"/>
              <wp:wrapNone/>
              <wp:docPr id="1496541634" name="文本框 2051"/>
              <wp:cNvGraphicFramePr/>
              <a:graphic xmlns:a="http://schemas.openxmlformats.org/drawingml/2006/main">
                <a:graphicData uri="http://schemas.microsoft.com/office/word/2010/wordprocessingShape">
                  <wps:wsp>
                    <wps:cNvSpPr txBox="1">
                      <a:spLocks noChangeArrowheads="1"/>
                    </wps:cNvSpPr>
                    <wps:spPr bwMode="auto">
                      <a:xfrm>
                        <a:off x="0" y="0"/>
                        <a:ext cx="418465" cy="155575"/>
                      </a:xfrm>
                      <a:prstGeom prst="rect">
                        <a:avLst/>
                      </a:prstGeom>
                      <a:noFill/>
                      <a:ln>
                        <a:noFill/>
                      </a:ln>
                      <a:effectLst/>
                    </wps:spPr>
                    <wps:txbx>
                      <w:txbxContent>
                        <w:p w14:paraId="04ECFF1B">
                          <w:pPr>
                            <w:pStyle w:val="26"/>
                            <w:jc w:val="center"/>
                          </w:pPr>
                          <w:r>
                            <w:fldChar w:fldCharType="begin"/>
                          </w:r>
                          <w:r>
                            <w:instrText xml:space="preserve"> PAGE  \* MERGEFORMAT </w:instrText>
                          </w:r>
                          <w:r>
                            <w:fldChar w:fldCharType="separate"/>
                          </w:r>
                          <w:r>
                            <w:t>77</w:t>
                          </w:r>
                          <w:r>
                            <w:fldChar w:fldCharType="end"/>
                          </w:r>
                        </w:p>
                      </w:txbxContent>
                    </wps:txbx>
                    <wps:bodyPr rot="0" vert="horz" wrap="square" lIns="0" tIns="0" rIns="0" bIns="0" anchor="t" anchorCtr="0" upright="1">
                      <a:noAutofit/>
                    </wps:bodyPr>
                  </wps:wsp>
                </a:graphicData>
              </a:graphic>
            </wp:anchor>
          </w:drawing>
        </mc:Choice>
        <mc:Fallback>
          <w:pict>
            <v:shape id="文本框 2051" o:spid="_x0000_s1026" o:spt="202" type="#_x0000_t202" style="position:absolute;left:0pt;margin-left:193.2pt;margin-top:0pt;height:12.25pt;width:32.95pt;mso-position-horizontal-relative:margin;z-index:251660288;mso-width-relative:page;mso-height-relative:page;" filled="f" stroked="f" coordsize="21600,21600" o:gfxdata="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WCZbO1wAAAAcB&#10;AAAPAAAAAAAAAAEAIAAAACIAAABkcnMvZG93bnJldi54bWxQSwECFAAUAAAACACHTuJAtEV0ExwC&#10;AAAeBAAADgAAAAAAAAABACAAAAAmAQAAZHJzL2Uyb0RvYy54bWxQSwUGAAAAAAYABgBZAQAAtAUA&#10;AAAA&#10;">
              <v:fill on="f" focussize="0,0"/>
              <v:stroke on="f"/>
              <v:imagedata o:title=""/>
              <o:lock v:ext="edit" aspectratio="f"/>
              <v:textbox inset="0mm,0mm,0mm,0mm">
                <w:txbxContent>
                  <w:p w14:paraId="04ECFF1B">
                    <w:pPr>
                      <w:pStyle w:val="26"/>
                      <w:jc w:val="center"/>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8AE2C">
    <w:pPr>
      <w:pStyle w:val="26"/>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635" b="1905"/>
              <wp:wrapNone/>
              <wp:docPr id="1291558449" name="文本框 205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01ED2990">
                          <w:pPr>
                            <w:pStyle w:val="26"/>
                          </w:pPr>
                          <w:r>
                            <w:fldChar w:fldCharType="begin"/>
                          </w:r>
                          <w:r>
                            <w:instrText xml:space="preserve"> PAGE  \* MERGEFORMAT </w:instrText>
                          </w:r>
                          <w:r>
                            <w:fldChar w:fldCharType="separate"/>
                          </w:r>
                          <w:r>
                            <w:t>78</w:t>
                          </w:r>
                          <w:r>
                            <w:fldChar w:fldCharType="end"/>
                          </w:r>
                        </w:p>
                      </w:txbxContent>
                    </wps:txbx>
                    <wps:bodyPr rot="0" vert="horz" wrap="none" lIns="0" tIns="0" rIns="0" bIns="0" anchor="t" anchorCtr="0" upright="1">
                      <a:spAutoFit/>
                    </wps:bodyPr>
                  </wps:wsp>
                </a:graphicData>
              </a:graphic>
            </wp:anchor>
          </w:drawing>
        </mc:Choice>
        <mc:Fallback>
          <w:pict>
            <v:shape id="文本框 2052"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PlfknQAAAAAwEAAA8AAAAAAAAA&#10;AQAgAAAAIgAAAGRycy9kb3ducmV2LnhtbFBLAQIUABQAAAAIAIdO4kBtRYYsGQIAABwEAAAOAAAA&#10;AAAAAAEAIAAAAB8BAABkcnMvZTJvRG9jLnhtbFBLBQYAAAAABgAGAFkBAACqBQAAAAA=&#10;">
              <v:fill on="f" focussize="0,0"/>
              <v:stroke on="f"/>
              <v:imagedata o:title=""/>
              <o:lock v:ext="edit" aspectratio="f"/>
              <v:textbox inset="0mm,0mm,0mm,0mm" style="mso-fit-shape-to-text:t;">
                <w:txbxContent>
                  <w:p w14:paraId="01ED2990">
                    <w:pPr>
                      <w:pStyle w:val="26"/>
                    </w:pPr>
                    <w:r>
                      <w:fldChar w:fldCharType="begin"/>
                    </w:r>
                    <w:r>
                      <w:instrText xml:space="preserve"> PAGE  \* MERGEFORMAT </w:instrText>
                    </w:r>
                    <w:r>
                      <w:fldChar w:fldCharType="separate"/>
                    </w:r>
                    <w:r>
                      <w:t>78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94634B"/>
    <w:multiLevelType w:val="multilevel"/>
    <w:tmpl w:val="B994634B"/>
    <w:lvl w:ilvl="0" w:tentative="0">
      <w:start w:val="4"/>
      <w:numFmt w:val="chineseCounting"/>
      <w:suff w:val="nothing"/>
      <w:lvlText w:val="%1、"/>
      <w:lvlJc w:val="left"/>
      <w:rPr>
        <w:rFonts w:hint="eastAsia"/>
      </w:rPr>
    </w:lvl>
    <w:lvl w:ilvl="1" w:tentative="0">
      <w:start w:val="1"/>
      <w:numFmt w:val="decimal"/>
      <w:suff w:val="nothing"/>
      <w:lvlText w:val="%2．"/>
      <w:lvlJc w:val="left"/>
      <w:rPr>
        <w:rFonts w:hint="eastAsia"/>
      </w:rPr>
    </w:lvl>
    <w:lvl w:ilvl="2" w:tentative="0">
      <w:start w:val="1"/>
      <w:numFmt w:val="decimal"/>
      <w:suff w:val="nothing"/>
      <w:lvlText w:val="（%3）"/>
      <w:lvlJc w:val="left"/>
      <w:rPr>
        <w:rFonts w:hint="eastAsia"/>
      </w:rPr>
    </w:lvl>
    <w:lvl w:ilvl="3" w:tentative="0">
      <w:start w:val="1"/>
      <w:numFmt w:val="decimalEnclosedCircleChinese"/>
      <w:suff w:val="nothing"/>
      <w:lvlText w:val="%4"/>
      <w:lvlJc w:val="left"/>
      <w:rPr>
        <w:rFonts w:hint="eastAsia"/>
      </w:rPr>
    </w:lvl>
    <w:lvl w:ilvl="4" w:tentative="0">
      <w:start w:val="1"/>
      <w:numFmt w:val="decimal"/>
      <w:suff w:val="nothing"/>
      <w:lvlText w:val="%5）"/>
      <w:lvlJc w:val="left"/>
      <w:rPr>
        <w:rFonts w:hint="eastAsia"/>
      </w:rPr>
    </w:lvl>
    <w:lvl w:ilvl="5" w:tentative="0">
      <w:start w:val="1"/>
      <w:numFmt w:val="lowerLetter"/>
      <w:suff w:val="nothing"/>
      <w:lvlText w:val="%6．"/>
      <w:lvlJc w:val="left"/>
      <w:rPr>
        <w:rFonts w:hint="eastAsia"/>
      </w:rPr>
    </w:lvl>
    <w:lvl w:ilvl="6" w:tentative="0">
      <w:start w:val="1"/>
      <w:numFmt w:val="lowerLetter"/>
      <w:suff w:val="nothing"/>
      <w:lvlText w:val="%7）"/>
      <w:lvlJc w:val="left"/>
      <w:rPr>
        <w:rFonts w:hint="eastAsia"/>
      </w:rPr>
    </w:lvl>
    <w:lvl w:ilvl="7" w:tentative="0">
      <w:start w:val="1"/>
      <w:numFmt w:val="lowerRoman"/>
      <w:suff w:val="nothing"/>
      <w:lvlText w:val="%8．"/>
      <w:lvlJc w:val="left"/>
      <w:rPr>
        <w:rFonts w:hint="eastAsia"/>
      </w:rPr>
    </w:lvl>
    <w:lvl w:ilvl="8" w:tentative="0">
      <w:start w:val="1"/>
      <w:numFmt w:val="lowerRoman"/>
      <w:suff w:val="nothing"/>
      <w:lvlText w:val="%9）"/>
      <w:lvlJc w:val="left"/>
      <w:rPr>
        <w:rFonts w:hint="eastAsia"/>
      </w:rPr>
    </w:lvl>
  </w:abstractNum>
  <w:abstractNum w:abstractNumId="1">
    <w:nsid w:val="BD40E15E"/>
    <w:multiLevelType w:val="singleLevel"/>
    <w:tmpl w:val="BD40E15E"/>
    <w:lvl w:ilvl="0" w:tentative="0">
      <w:start w:val="3"/>
      <w:numFmt w:val="decimal"/>
      <w:suff w:val="nothing"/>
      <w:lvlText w:val="%1、"/>
      <w:lvlJc w:val="left"/>
    </w:lvl>
  </w:abstractNum>
  <w:abstractNum w:abstractNumId="2">
    <w:nsid w:val="CD51BF59"/>
    <w:multiLevelType w:val="singleLevel"/>
    <w:tmpl w:val="CD51BF59"/>
    <w:lvl w:ilvl="0" w:tentative="0">
      <w:start w:val="1"/>
      <w:numFmt w:val="bullet"/>
      <w:pStyle w:val="22"/>
      <w:lvlText w:val=""/>
      <w:lvlJc w:val="left"/>
      <w:pPr>
        <w:tabs>
          <w:tab w:val="left" w:pos="2040"/>
        </w:tabs>
        <w:ind w:left="2040" w:hanging="360"/>
      </w:pPr>
      <w:rPr>
        <w:rFonts w:hint="default" w:ascii="Wingdings" w:hAnsi="Wingdings"/>
      </w:rPr>
    </w:lvl>
  </w:abstractNum>
  <w:abstractNum w:abstractNumId="3">
    <w:nsid w:val="D8D7A190"/>
    <w:multiLevelType w:val="singleLevel"/>
    <w:tmpl w:val="D8D7A190"/>
    <w:lvl w:ilvl="0" w:tentative="0">
      <w:start w:val="1"/>
      <w:numFmt w:val="decimal"/>
      <w:lvlText w:val="%1."/>
      <w:lvlJc w:val="left"/>
      <w:pPr>
        <w:tabs>
          <w:tab w:val="left" w:pos="312"/>
        </w:tabs>
      </w:pPr>
    </w:lvl>
  </w:abstractNum>
  <w:abstractNum w:abstractNumId="4">
    <w:nsid w:val="DF67C995"/>
    <w:multiLevelType w:val="singleLevel"/>
    <w:tmpl w:val="DF67C995"/>
    <w:lvl w:ilvl="0" w:tentative="0">
      <w:start w:val="2"/>
      <w:numFmt w:val="chineseCounting"/>
      <w:suff w:val="nothing"/>
      <w:lvlText w:val="%1、"/>
      <w:lvlJc w:val="left"/>
      <w:rPr>
        <w:rFonts w:hint="eastAsia"/>
      </w:rPr>
    </w:lvl>
  </w:abstractNum>
  <w:abstractNum w:abstractNumId="5">
    <w:nsid w:val="F3C5107D"/>
    <w:multiLevelType w:val="singleLevel"/>
    <w:tmpl w:val="F3C5107D"/>
    <w:lvl w:ilvl="0" w:tentative="0">
      <w:start w:val="3"/>
      <w:numFmt w:val="chineseCounting"/>
      <w:suff w:val="nothing"/>
      <w:lvlText w:val="%1、"/>
      <w:lvlJc w:val="left"/>
      <w:rPr>
        <w:rFonts w:hint="eastAsia"/>
      </w:rPr>
    </w:lvl>
  </w:abstractNum>
  <w:abstractNum w:abstractNumId="6">
    <w:nsid w:val="1AC73F21"/>
    <w:multiLevelType w:val="singleLevel"/>
    <w:tmpl w:val="1AC73F21"/>
    <w:lvl w:ilvl="0" w:tentative="0">
      <w:start w:val="1"/>
      <w:numFmt w:val="decimal"/>
      <w:suff w:val="nothing"/>
      <w:lvlText w:val="（%1）"/>
      <w:lvlJc w:val="left"/>
    </w:lvl>
  </w:abstractNum>
  <w:abstractNum w:abstractNumId="7">
    <w:nsid w:val="2468F440"/>
    <w:multiLevelType w:val="multilevel"/>
    <w:tmpl w:val="2468F440"/>
    <w:lvl w:ilvl="0" w:tentative="0">
      <w:start w:val="1"/>
      <w:numFmt w:val="decimal"/>
      <w:pStyle w:val="124"/>
      <w:suff w:val="space"/>
      <w:lvlText w:val="表4-%1 "/>
      <w:lvlJc w:val="left"/>
      <w:pPr>
        <w:tabs>
          <w:tab w:val="left" w:pos="0"/>
        </w:tabs>
        <w:ind w:left="2310" w:firstLine="0"/>
      </w:pPr>
      <w:rPr>
        <w:rFonts w:hint="eastAsia" w:ascii="宋体" w:hAnsi="宋体" w:eastAsia="宋体" w:cs="宋体"/>
        <w:u w:val="none"/>
      </w:rPr>
    </w:lvl>
    <w:lvl w:ilvl="1" w:tentative="0">
      <w:start w:val="1"/>
      <w:numFmt w:val="decimal"/>
      <w:suff w:val="space"/>
      <w:lvlText w:val="%1.%2"/>
      <w:lvlJc w:val="left"/>
      <w:pPr>
        <w:tabs>
          <w:tab w:val="left" w:pos="420"/>
        </w:tabs>
        <w:ind w:left="2310" w:firstLine="0"/>
      </w:pPr>
      <w:rPr>
        <w:rFonts w:hint="eastAsia" w:ascii="宋体" w:hAnsi="宋体" w:eastAsia="宋体" w:cs="宋体"/>
        <w:u w:val="none"/>
      </w:rPr>
    </w:lvl>
    <w:lvl w:ilvl="2" w:tentative="0">
      <w:start w:val="1"/>
      <w:numFmt w:val="decimal"/>
      <w:suff w:val="space"/>
      <w:lvlText w:val="%1.%2.%3"/>
      <w:lvlJc w:val="left"/>
      <w:pPr>
        <w:tabs>
          <w:tab w:val="left" w:pos="420"/>
        </w:tabs>
        <w:ind w:left="2310" w:firstLine="0"/>
      </w:pPr>
      <w:rPr>
        <w:rFonts w:hint="eastAsia" w:ascii="宋体" w:hAnsi="宋体" w:eastAsia="宋体" w:cs="宋体"/>
        <w:u w:val="none"/>
      </w:rPr>
    </w:lvl>
    <w:lvl w:ilvl="3" w:tentative="0">
      <w:start w:val="1"/>
      <w:numFmt w:val="decimal"/>
      <w:lvlText w:val="%1.%2.%3.%4."/>
      <w:lvlJc w:val="left"/>
      <w:pPr>
        <w:ind w:left="3174" w:hanging="864"/>
      </w:pPr>
      <w:rPr>
        <w:rFonts w:hint="default"/>
        <w:u w:val="none"/>
      </w:rPr>
    </w:lvl>
    <w:lvl w:ilvl="4" w:tentative="0">
      <w:start w:val="1"/>
      <w:numFmt w:val="decimal"/>
      <w:lvlText w:val="%1.%2.%3.%4.%5."/>
      <w:lvlJc w:val="left"/>
      <w:pPr>
        <w:ind w:left="3318" w:hanging="1008"/>
      </w:pPr>
      <w:rPr>
        <w:rFonts w:hint="default"/>
        <w:u w:val="none"/>
      </w:rPr>
    </w:lvl>
    <w:lvl w:ilvl="5" w:tentative="0">
      <w:start w:val="1"/>
      <w:numFmt w:val="decimal"/>
      <w:lvlText w:val="%1.%2.%3.%4.%5.%6."/>
      <w:lvlJc w:val="left"/>
      <w:pPr>
        <w:ind w:left="3461" w:hanging="1151"/>
      </w:pPr>
      <w:rPr>
        <w:rFonts w:hint="default"/>
        <w:u w:val="none"/>
      </w:rPr>
    </w:lvl>
    <w:lvl w:ilvl="6" w:tentative="0">
      <w:start w:val="1"/>
      <w:numFmt w:val="decimal"/>
      <w:lvlText w:val="%1.%2.%3.%4.%5.%6.%7."/>
      <w:lvlJc w:val="left"/>
      <w:pPr>
        <w:ind w:left="3606" w:hanging="1296"/>
      </w:pPr>
      <w:rPr>
        <w:rFonts w:hint="default"/>
        <w:u w:val="none"/>
      </w:rPr>
    </w:lvl>
    <w:lvl w:ilvl="7" w:tentative="0">
      <w:start w:val="1"/>
      <w:numFmt w:val="decimal"/>
      <w:lvlText w:val="%1.%2.%3.%4.%5.%6.%7.%8."/>
      <w:lvlJc w:val="left"/>
      <w:pPr>
        <w:ind w:left="3750" w:hanging="1440"/>
      </w:pPr>
      <w:rPr>
        <w:rFonts w:hint="default"/>
        <w:u w:val="none"/>
      </w:rPr>
    </w:lvl>
    <w:lvl w:ilvl="8" w:tentative="0">
      <w:start w:val="1"/>
      <w:numFmt w:val="decimal"/>
      <w:lvlText w:val="%1.%2.%3.%4.%5.%6.%7.%8.%9."/>
      <w:lvlJc w:val="left"/>
      <w:pPr>
        <w:ind w:left="3893" w:hanging="1583"/>
      </w:pPr>
      <w:rPr>
        <w:rFonts w:hint="default"/>
        <w:u w:val="none"/>
      </w:rPr>
    </w:lvl>
  </w:abstractNum>
  <w:abstractNum w:abstractNumId="8">
    <w:nsid w:val="46830F3E"/>
    <w:multiLevelType w:val="multilevel"/>
    <w:tmpl w:val="46830F3E"/>
    <w:lvl w:ilvl="0" w:tentative="0">
      <w:start w:val="1"/>
      <w:numFmt w:val="decimal"/>
      <w:pStyle w:val="125"/>
      <w:suff w:val="space"/>
      <w:lvlText w:val="表1-%1 "/>
      <w:lvlJc w:val="left"/>
      <w:pPr>
        <w:tabs>
          <w:tab w:val="left" w:pos="0"/>
        </w:tabs>
        <w:ind w:left="0" w:firstLine="0"/>
      </w:pPr>
      <w:rPr>
        <w:rFonts w:hint="default" w:ascii="宋体" w:hAnsi="宋体" w:eastAsia="宋体" w:cs="宋体"/>
      </w:rPr>
    </w:lvl>
    <w:lvl w:ilvl="1" w:tentative="0">
      <w:start w:val="1"/>
      <w:numFmt w:val="decimal"/>
      <w:suff w:val="space"/>
      <w:lvlText w:val="%1.%2"/>
      <w:lvlJc w:val="left"/>
      <w:pPr>
        <w:tabs>
          <w:tab w:val="left" w:pos="420"/>
        </w:tabs>
        <w:ind w:left="0" w:firstLine="0"/>
      </w:pPr>
      <w:rPr>
        <w:rFonts w:hint="default" w:ascii="宋体" w:hAnsi="宋体" w:eastAsia="宋体" w:cs="宋体"/>
      </w:rPr>
    </w:lvl>
    <w:lvl w:ilvl="2" w:tentative="0">
      <w:start w:val="1"/>
      <w:numFmt w:val="decimal"/>
      <w:suff w:val="space"/>
      <w:lvlText w:val="%1.%2.%3"/>
      <w:lvlJc w:val="left"/>
      <w:pPr>
        <w:tabs>
          <w:tab w:val="left" w:pos="420"/>
        </w:tabs>
        <w:ind w:left="0" w:firstLine="0"/>
      </w:pPr>
      <w:rPr>
        <w:rFonts w:hint="default" w:ascii="宋体" w:hAnsi="宋体" w:eastAsia="宋体" w:cs="宋体"/>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2"/>
  </w:num>
  <w:num w:numId="2">
    <w:abstractNumId w:val="7"/>
  </w:num>
  <w:num w:numId="3">
    <w:abstractNumId w:val="8"/>
  </w:num>
  <w:num w:numId="4">
    <w:abstractNumId w:val="3"/>
  </w:num>
  <w:num w:numId="5">
    <w:abstractNumId w:val="1"/>
  </w:num>
  <w:num w:numId="6">
    <w:abstractNumId w:val="5"/>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lM2Y0NGZjMDgxMzMyYmJjMDRhNmY3MDRkOGEyMmYifQ=="/>
    <w:docVar w:name="KSO_WPS_MARK_KEY" w:val="85952145-5224-495c-b7c6-927a69177ce0"/>
  </w:docVars>
  <w:rsids>
    <w:rsidRoot w:val="00172A27"/>
    <w:rsid w:val="000060B3"/>
    <w:rsid w:val="0001744A"/>
    <w:rsid w:val="00020F8A"/>
    <w:rsid w:val="0004364B"/>
    <w:rsid w:val="00061B1F"/>
    <w:rsid w:val="0006659E"/>
    <w:rsid w:val="000733C4"/>
    <w:rsid w:val="00074783"/>
    <w:rsid w:val="0008070B"/>
    <w:rsid w:val="000810AC"/>
    <w:rsid w:val="00081A02"/>
    <w:rsid w:val="00082231"/>
    <w:rsid w:val="00082D85"/>
    <w:rsid w:val="00092D38"/>
    <w:rsid w:val="0009377B"/>
    <w:rsid w:val="00096106"/>
    <w:rsid w:val="000A20C9"/>
    <w:rsid w:val="000B058F"/>
    <w:rsid w:val="000B4467"/>
    <w:rsid w:val="000B4DB9"/>
    <w:rsid w:val="000B7698"/>
    <w:rsid w:val="000C09AC"/>
    <w:rsid w:val="000C767F"/>
    <w:rsid w:val="000D5A44"/>
    <w:rsid w:val="000E28F5"/>
    <w:rsid w:val="000E3ED2"/>
    <w:rsid w:val="000F1DB1"/>
    <w:rsid w:val="00104EB0"/>
    <w:rsid w:val="00131F42"/>
    <w:rsid w:val="001357F1"/>
    <w:rsid w:val="00140FA8"/>
    <w:rsid w:val="00142FEB"/>
    <w:rsid w:val="00143A2D"/>
    <w:rsid w:val="00145A41"/>
    <w:rsid w:val="00151675"/>
    <w:rsid w:val="0015414C"/>
    <w:rsid w:val="00157435"/>
    <w:rsid w:val="00172A27"/>
    <w:rsid w:val="0017504D"/>
    <w:rsid w:val="0017671A"/>
    <w:rsid w:val="00177422"/>
    <w:rsid w:val="00184590"/>
    <w:rsid w:val="001870D1"/>
    <w:rsid w:val="0018781E"/>
    <w:rsid w:val="0019262D"/>
    <w:rsid w:val="001A1B35"/>
    <w:rsid w:val="001A48A2"/>
    <w:rsid w:val="001A6F61"/>
    <w:rsid w:val="001A7C56"/>
    <w:rsid w:val="001B72B8"/>
    <w:rsid w:val="001C0E38"/>
    <w:rsid w:val="001C69B3"/>
    <w:rsid w:val="001D5595"/>
    <w:rsid w:val="001D7874"/>
    <w:rsid w:val="001D7F22"/>
    <w:rsid w:val="001E3E28"/>
    <w:rsid w:val="001F0F17"/>
    <w:rsid w:val="001F3347"/>
    <w:rsid w:val="001F69E4"/>
    <w:rsid w:val="00201201"/>
    <w:rsid w:val="002016C6"/>
    <w:rsid w:val="002125B4"/>
    <w:rsid w:val="002155B8"/>
    <w:rsid w:val="00224839"/>
    <w:rsid w:val="002249B2"/>
    <w:rsid w:val="00226574"/>
    <w:rsid w:val="002278EC"/>
    <w:rsid w:val="0023280E"/>
    <w:rsid w:val="002377D1"/>
    <w:rsid w:val="00241CDE"/>
    <w:rsid w:val="00244933"/>
    <w:rsid w:val="002506BC"/>
    <w:rsid w:val="00254345"/>
    <w:rsid w:val="00264557"/>
    <w:rsid w:val="002805AB"/>
    <w:rsid w:val="002816C0"/>
    <w:rsid w:val="00284204"/>
    <w:rsid w:val="00285403"/>
    <w:rsid w:val="00291773"/>
    <w:rsid w:val="00293929"/>
    <w:rsid w:val="002A168C"/>
    <w:rsid w:val="002A3DC7"/>
    <w:rsid w:val="002B0CB4"/>
    <w:rsid w:val="002B49E2"/>
    <w:rsid w:val="002B71C4"/>
    <w:rsid w:val="002B7B00"/>
    <w:rsid w:val="002B7C44"/>
    <w:rsid w:val="002C2B17"/>
    <w:rsid w:val="002D3DD0"/>
    <w:rsid w:val="002E1F3A"/>
    <w:rsid w:val="002E298A"/>
    <w:rsid w:val="002F157A"/>
    <w:rsid w:val="00301978"/>
    <w:rsid w:val="003024B9"/>
    <w:rsid w:val="0030332C"/>
    <w:rsid w:val="003051C2"/>
    <w:rsid w:val="00312296"/>
    <w:rsid w:val="00314F0E"/>
    <w:rsid w:val="00321D8E"/>
    <w:rsid w:val="00325928"/>
    <w:rsid w:val="00332863"/>
    <w:rsid w:val="0033684D"/>
    <w:rsid w:val="00337B42"/>
    <w:rsid w:val="00341B42"/>
    <w:rsid w:val="0034348F"/>
    <w:rsid w:val="00347C37"/>
    <w:rsid w:val="00356653"/>
    <w:rsid w:val="0035743F"/>
    <w:rsid w:val="00357BE2"/>
    <w:rsid w:val="00360F65"/>
    <w:rsid w:val="0036170C"/>
    <w:rsid w:val="00366E0F"/>
    <w:rsid w:val="00381A72"/>
    <w:rsid w:val="00384676"/>
    <w:rsid w:val="00390857"/>
    <w:rsid w:val="003A4BF3"/>
    <w:rsid w:val="003B12DB"/>
    <w:rsid w:val="003B420D"/>
    <w:rsid w:val="003C6C16"/>
    <w:rsid w:val="003D10F7"/>
    <w:rsid w:val="003D794D"/>
    <w:rsid w:val="003E3058"/>
    <w:rsid w:val="003E3F0A"/>
    <w:rsid w:val="003E4209"/>
    <w:rsid w:val="003E7360"/>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145D"/>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66200"/>
    <w:rsid w:val="005720AE"/>
    <w:rsid w:val="00585167"/>
    <w:rsid w:val="00594D77"/>
    <w:rsid w:val="005969E4"/>
    <w:rsid w:val="005A06B7"/>
    <w:rsid w:val="005A1759"/>
    <w:rsid w:val="005A68A7"/>
    <w:rsid w:val="005B1530"/>
    <w:rsid w:val="005B60E0"/>
    <w:rsid w:val="005D36AB"/>
    <w:rsid w:val="005E5015"/>
    <w:rsid w:val="00603ECD"/>
    <w:rsid w:val="00617CC3"/>
    <w:rsid w:val="006334B1"/>
    <w:rsid w:val="006377A6"/>
    <w:rsid w:val="00637A3D"/>
    <w:rsid w:val="006411EF"/>
    <w:rsid w:val="006748B8"/>
    <w:rsid w:val="00674ACA"/>
    <w:rsid w:val="006775C3"/>
    <w:rsid w:val="0069290A"/>
    <w:rsid w:val="0069775A"/>
    <w:rsid w:val="00697813"/>
    <w:rsid w:val="006A2178"/>
    <w:rsid w:val="006A3EE8"/>
    <w:rsid w:val="006A72BF"/>
    <w:rsid w:val="006B03F2"/>
    <w:rsid w:val="006B08B1"/>
    <w:rsid w:val="006B37DC"/>
    <w:rsid w:val="006B4F68"/>
    <w:rsid w:val="006C0592"/>
    <w:rsid w:val="006C272E"/>
    <w:rsid w:val="006C5479"/>
    <w:rsid w:val="006D13B5"/>
    <w:rsid w:val="006D4E0D"/>
    <w:rsid w:val="006E12FF"/>
    <w:rsid w:val="006E607E"/>
    <w:rsid w:val="006E6686"/>
    <w:rsid w:val="00700E8E"/>
    <w:rsid w:val="007013BB"/>
    <w:rsid w:val="00706C5D"/>
    <w:rsid w:val="00726300"/>
    <w:rsid w:val="00732922"/>
    <w:rsid w:val="0075162E"/>
    <w:rsid w:val="00753952"/>
    <w:rsid w:val="00754034"/>
    <w:rsid w:val="00756556"/>
    <w:rsid w:val="007618C4"/>
    <w:rsid w:val="00767980"/>
    <w:rsid w:val="00770B19"/>
    <w:rsid w:val="0077463F"/>
    <w:rsid w:val="007836EA"/>
    <w:rsid w:val="00784CDA"/>
    <w:rsid w:val="007906C4"/>
    <w:rsid w:val="007940EA"/>
    <w:rsid w:val="007967E8"/>
    <w:rsid w:val="007A1F84"/>
    <w:rsid w:val="007A2170"/>
    <w:rsid w:val="007A22BF"/>
    <w:rsid w:val="007A3323"/>
    <w:rsid w:val="007B6B4A"/>
    <w:rsid w:val="007B72B8"/>
    <w:rsid w:val="007B7A58"/>
    <w:rsid w:val="007C21B5"/>
    <w:rsid w:val="007E4BD2"/>
    <w:rsid w:val="007E58FE"/>
    <w:rsid w:val="007F0467"/>
    <w:rsid w:val="007F2C70"/>
    <w:rsid w:val="00801393"/>
    <w:rsid w:val="00802F88"/>
    <w:rsid w:val="0081293E"/>
    <w:rsid w:val="00815465"/>
    <w:rsid w:val="00817E9A"/>
    <w:rsid w:val="008306BD"/>
    <w:rsid w:val="00831A80"/>
    <w:rsid w:val="00833743"/>
    <w:rsid w:val="008340A4"/>
    <w:rsid w:val="00855BB9"/>
    <w:rsid w:val="00867FFD"/>
    <w:rsid w:val="0087135F"/>
    <w:rsid w:val="00872D94"/>
    <w:rsid w:val="00875954"/>
    <w:rsid w:val="0087778C"/>
    <w:rsid w:val="00880364"/>
    <w:rsid w:val="00891592"/>
    <w:rsid w:val="00891E9E"/>
    <w:rsid w:val="008A2F68"/>
    <w:rsid w:val="008B4FA6"/>
    <w:rsid w:val="008B5282"/>
    <w:rsid w:val="008B7C17"/>
    <w:rsid w:val="008C2591"/>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04506"/>
    <w:rsid w:val="0091736D"/>
    <w:rsid w:val="0093037A"/>
    <w:rsid w:val="0094154D"/>
    <w:rsid w:val="0095155F"/>
    <w:rsid w:val="00954429"/>
    <w:rsid w:val="009563CE"/>
    <w:rsid w:val="00975D66"/>
    <w:rsid w:val="00976328"/>
    <w:rsid w:val="0097680D"/>
    <w:rsid w:val="00982438"/>
    <w:rsid w:val="0098404C"/>
    <w:rsid w:val="00985283"/>
    <w:rsid w:val="00995992"/>
    <w:rsid w:val="009A03E5"/>
    <w:rsid w:val="009A0F3B"/>
    <w:rsid w:val="009A1BB4"/>
    <w:rsid w:val="009A2628"/>
    <w:rsid w:val="009A3200"/>
    <w:rsid w:val="009A7CBA"/>
    <w:rsid w:val="009B0897"/>
    <w:rsid w:val="009B7BD9"/>
    <w:rsid w:val="009C2123"/>
    <w:rsid w:val="009C7DD5"/>
    <w:rsid w:val="009E227D"/>
    <w:rsid w:val="009E5019"/>
    <w:rsid w:val="00A04F1B"/>
    <w:rsid w:val="00A0501B"/>
    <w:rsid w:val="00A14947"/>
    <w:rsid w:val="00A32A83"/>
    <w:rsid w:val="00A368DB"/>
    <w:rsid w:val="00A423AA"/>
    <w:rsid w:val="00A53EC6"/>
    <w:rsid w:val="00A55C0F"/>
    <w:rsid w:val="00A665AF"/>
    <w:rsid w:val="00A864E6"/>
    <w:rsid w:val="00A8713F"/>
    <w:rsid w:val="00A90BA1"/>
    <w:rsid w:val="00A945F7"/>
    <w:rsid w:val="00A97A9A"/>
    <w:rsid w:val="00AA0671"/>
    <w:rsid w:val="00AA1DB3"/>
    <w:rsid w:val="00AA2531"/>
    <w:rsid w:val="00AB114A"/>
    <w:rsid w:val="00AB1E09"/>
    <w:rsid w:val="00AB5330"/>
    <w:rsid w:val="00AB7747"/>
    <w:rsid w:val="00AC14CE"/>
    <w:rsid w:val="00AC2A56"/>
    <w:rsid w:val="00AD055E"/>
    <w:rsid w:val="00AD47A7"/>
    <w:rsid w:val="00AE7167"/>
    <w:rsid w:val="00AF0CBF"/>
    <w:rsid w:val="00AF257F"/>
    <w:rsid w:val="00AF33CF"/>
    <w:rsid w:val="00AF4D50"/>
    <w:rsid w:val="00AF6179"/>
    <w:rsid w:val="00AF7F70"/>
    <w:rsid w:val="00B00730"/>
    <w:rsid w:val="00B110FE"/>
    <w:rsid w:val="00B1295A"/>
    <w:rsid w:val="00B20A45"/>
    <w:rsid w:val="00B22C5C"/>
    <w:rsid w:val="00B24F30"/>
    <w:rsid w:val="00B31ABF"/>
    <w:rsid w:val="00B33BE3"/>
    <w:rsid w:val="00B42CEF"/>
    <w:rsid w:val="00B53B5D"/>
    <w:rsid w:val="00B6055E"/>
    <w:rsid w:val="00B6317D"/>
    <w:rsid w:val="00B7723F"/>
    <w:rsid w:val="00B80534"/>
    <w:rsid w:val="00B8433C"/>
    <w:rsid w:val="00B87491"/>
    <w:rsid w:val="00B94A3D"/>
    <w:rsid w:val="00B968EF"/>
    <w:rsid w:val="00BA29E9"/>
    <w:rsid w:val="00BA3803"/>
    <w:rsid w:val="00BA7142"/>
    <w:rsid w:val="00BB237C"/>
    <w:rsid w:val="00BB41A3"/>
    <w:rsid w:val="00BC32DC"/>
    <w:rsid w:val="00BC35B6"/>
    <w:rsid w:val="00BD1B51"/>
    <w:rsid w:val="00BD4596"/>
    <w:rsid w:val="00BE1405"/>
    <w:rsid w:val="00BE312D"/>
    <w:rsid w:val="00BF1C20"/>
    <w:rsid w:val="00C03CAE"/>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C6F19"/>
    <w:rsid w:val="00CD06CA"/>
    <w:rsid w:val="00CD2BCD"/>
    <w:rsid w:val="00CD3181"/>
    <w:rsid w:val="00CD3A4C"/>
    <w:rsid w:val="00CE10E9"/>
    <w:rsid w:val="00CE2910"/>
    <w:rsid w:val="00CE5393"/>
    <w:rsid w:val="00CF1A16"/>
    <w:rsid w:val="00CF36BE"/>
    <w:rsid w:val="00CF6000"/>
    <w:rsid w:val="00D003F3"/>
    <w:rsid w:val="00D0364F"/>
    <w:rsid w:val="00D0543A"/>
    <w:rsid w:val="00D06834"/>
    <w:rsid w:val="00D110CA"/>
    <w:rsid w:val="00D308ED"/>
    <w:rsid w:val="00D36D86"/>
    <w:rsid w:val="00D428AA"/>
    <w:rsid w:val="00D50A34"/>
    <w:rsid w:val="00D53EFA"/>
    <w:rsid w:val="00D8395A"/>
    <w:rsid w:val="00D94A7C"/>
    <w:rsid w:val="00D95896"/>
    <w:rsid w:val="00DA10F9"/>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56CAD"/>
    <w:rsid w:val="00E60982"/>
    <w:rsid w:val="00E62C62"/>
    <w:rsid w:val="00E654C1"/>
    <w:rsid w:val="00E65D97"/>
    <w:rsid w:val="00E72A5A"/>
    <w:rsid w:val="00E73354"/>
    <w:rsid w:val="00E9242D"/>
    <w:rsid w:val="00EB5255"/>
    <w:rsid w:val="00EB5C47"/>
    <w:rsid w:val="00EC0303"/>
    <w:rsid w:val="00ED0639"/>
    <w:rsid w:val="00EF4755"/>
    <w:rsid w:val="00EF7135"/>
    <w:rsid w:val="00F027DB"/>
    <w:rsid w:val="00F14A7A"/>
    <w:rsid w:val="00F22985"/>
    <w:rsid w:val="00F3119F"/>
    <w:rsid w:val="00F3383E"/>
    <w:rsid w:val="00F465A7"/>
    <w:rsid w:val="00F472DE"/>
    <w:rsid w:val="00F50B7C"/>
    <w:rsid w:val="00F550E6"/>
    <w:rsid w:val="00F578AA"/>
    <w:rsid w:val="00F64E1B"/>
    <w:rsid w:val="00F74345"/>
    <w:rsid w:val="00F80A0A"/>
    <w:rsid w:val="00F81414"/>
    <w:rsid w:val="00F82B19"/>
    <w:rsid w:val="00F9212D"/>
    <w:rsid w:val="00F965DA"/>
    <w:rsid w:val="00FA1F8A"/>
    <w:rsid w:val="00FA406A"/>
    <w:rsid w:val="00FB503A"/>
    <w:rsid w:val="00FB516C"/>
    <w:rsid w:val="00FD0236"/>
    <w:rsid w:val="00FD18F4"/>
    <w:rsid w:val="00FD4DE1"/>
    <w:rsid w:val="00FD54DB"/>
    <w:rsid w:val="00FD619F"/>
    <w:rsid w:val="00FE0086"/>
    <w:rsid w:val="010120F2"/>
    <w:rsid w:val="0103164E"/>
    <w:rsid w:val="01040130"/>
    <w:rsid w:val="010E68B7"/>
    <w:rsid w:val="01290F7E"/>
    <w:rsid w:val="01317F69"/>
    <w:rsid w:val="01424C21"/>
    <w:rsid w:val="01543C57"/>
    <w:rsid w:val="015D1E09"/>
    <w:rsid w:val="01786298"/>
    <w:rsid w:val="018502B5"/>
    <w:rsid w:val="019F3D7E"/>
    <w:rsid w:val="01A356DF"/>
    <w:rsid w:val="01A93FA3"/>
    <w:rsid w:val="01B317CC"/>
    <w:rsid w:val="01CA5BE2"/>
    <w:rsid w:val="01CB2B73"/>
    <w:rsid w:val="01D5464E"/>
    <w:rsid w:val="02005B8D"/>
    <w:rsid w:val="020B2AFE"/>
    <w:rsid w:val="020E7C68"/>
    <w:rsid w:val="020F2D2A"/>
    <w:rsid w:val="02153259"/>
    <w:rsid w:val="02161DDD"/>
    <w:rsid w:val="021643E4"/>
    <w:rsid w:val="02225B6B"/>
    <w:rsid w:val="023D3811"/>
    <w:rsid w:val="024C39D6"/>
    <w:rsid w:val="02523711"/>
    <w:rsid w:val="02525476"/>
    <w:rsid w:val="025C3799"/>
    <w:rsid w:val="02610926"/>
    <w:rsid w:val="02697903"/>
    <w:rsid w:val="02713466"/>
    <w:rsid w:val="02774A2E"/>
    <w:rsid w:val="028219EB"/>
    <w:rsid w:val="02847795"/>
    <w:rsid w:val="029A6B36"/>
    <w:rsid w:val="02A31583"/>
    <w:rsid w:val="02A73BD6"/>
    <w:rsid w:val="02AF37E8"/>
    <w:rsid w:val="02CB619B"/>
    <w:rsid w:val="02D73907"/>
    <w:rsid w:val="02ED4EAB"/>
    <w:rsid w:val="02F96569"/>
    <w:rsid w:val="02FD2AA1"/>
    <w:rsid w:val="03006F89"/>
    <w:rsid w:val="030E7E36"/>
    <w:rsid w:val="03327FC8"/>
    <w:rsid w:val="033D3925"/>
    <w:rsid w:val="034B02F4"/>
    <w:rsid w:val="034E62D6"/>
    <w:rsid w:val="036A59B4"/>
    <w:rsid w:val="036B5288"/>
    <w:rsid w:val="03741503"/>
    <w:rsid w:val="03773099"/>
    <w:rsid w:val="03790BD9"/>
    <w:rsid w:val="037A1AA1"/>
    <w:rsid w:val="038068CE"/>
    <w:rsid w:val="039362CF"/>
    <w:rsid w:val="03985100"/>
    <w:rsid w:val="03A9358B"/>
    <w:rsid w:val="03B95FF4"/>
    <w:rsid w:val="03CC19D6"/>
    <w:rsid w:val="03D472D2"/>
    <w:rsid w:val="03E16721"/>
    <w:rsid w:val="03E934EA"/>
    <w:rsid w:val="03EA48E8"/>
    <w:rsid w:val="03EA7B21"/>
    <w:rsid w:val="03EB22C9"/>
    <w:rsid w:val="03ED724E"/>
    <w:rsid w:val="03EE33BF"/>
    <w:rsid w:val="03EF3CFF"/>
    <w:rsid w:val="03F01853"/>
    <w:rsid w:val="03F05867"/>
    <w:rsid w:val="04045237"/>
    <w:rsid w:val="04086A8E"/>
    <w:rsid w:val="04153833"/>
    <w:rsid w:val="04210B99"/>
    <w:rsid w:val="04212187"/>
    <w:rsid w:val="044572F1"/>
    <w:rsid w:val="044D548D"/>
    <w:rsid w:val="045448AA"/>
    <w:rsid w:val="04643C49"/>
    <w:rsid w:val="048715C5"/>
    <w:rsid w:val="0496164C"/>
    <w:rsid w:val="049F26D7"/>
    <w:rsid w:val="04A54DCA"/>
    <w:rsid w:val="04A5693D"/>
    <w:rsid w:val="04BB27B8"/>
    <w:rsid w:val="04D8694E"/>
    <w:rsid w:val="04F82B4C"/>
    <w:rsid w:val="05137F6D"/>
    <w:rsid w:val="051D195B"/>
    <w:rsid w:val="051F60F6"/>
    <w:rsid w:val="05297632"/>
    <w:rsid w:val="052B2F21"/>
    <w:rsid w:val="053059DC"/>
    <w:rsid w:val="05395F1E"/>
    <w:rsid w:val="055A7363"/>
    <w:rsid w:val="055C3A53"/>
    <w:rsid w:val="05600E1D"/>
    <w:rsid w:val="05866A8B"/>
    <w:rsid w:val="05981BA2"/>
    <w:rsid w:val="059E79A5"/>
    <w:rsid w:val="059F029C"/>
    <w:rsid w:val="05A234BF"/>
    <w:rsid w:val="05A57511"/>
    <w:rsid w:val="05A649EF"/>
    <w:rsid w:val="05A76A4C"/>
    <w:rsid w:val="05A92BA2"/>
    <w:rsid w:val="05AC44D6"/>
    <w:rsid w:val="05AC72BA"/>
    <w:rsid w:val="05AD7D66"/>
    <w:rsid w:val="05CC2EF9"/>
    <w:rsid w:val="05D77D9B"/>
    <w:rsid w:val="05DB66F5"/>
    <w:rsid w:val="05EB3DF6"/>
    <w:rsid w:val="05F83EAE"/>
    <w:rsid w:val="06043E9E"/>
    <w:rsid w:val="061A19E9"/>
    <w:rsid w:val="0620235A"/>
    <w:rsid w:val="062707D8"/>
    <w:rsid w:val="06292C78"/>
    <w:rsid w:val="063C4659"/>
    <w:rsid w:val="063D40C6"/>
    <w:rsid w:val="063E28E3"/>
    <w:rsid w:val="063E7D85"/>
    <w:rsid w:val="063F6C84"/>
    <w:rsid w:val="06454780"/>
    <w:rsid w:val="06472F43"/>
    <w:rsid w:val="064747A9"/>
    <w:rsid w:val="064C3E92"/>
    <w:rsid w:val="065F600C"/>
    <w:rsid w:val="066414DF"/>
    <w:rsid w:val="066B7D55"/>
    <w:rsid w:val="067F7F05"/>
    <w:rsid w:val="068F128E"/>
    <w:rsid w:val="06AE7966"/>
    <w:rsid w:val="06B97C7C"/>
    <w:rsid w:val="06BD229F"/>
    <w:rsid w:val="06CE0008"/>
    <w:rsid w:val="06D03D80"/>
    <w:rsid w:val="06D75BA2"/>
    <w:rsid w:val="06DA3525"/>
    <w:rsid w:val="06DB292B"/>
    <w:rsid w:val="06EB2902"/>
    <w:rsid w:val="0704531D"/>
    <w:rsid w:val="071658B1"/>
    <w:rsid w:val="07234C1F"/>
    <w:rsid w:val="07293586"/>
    <w:rsid w:val="07295285"/>
    <w:rsid w:val="07434748"/>
    <w:rsid w:val="074B78AB"/>
    <w:rsid w:val="07574600"/>
    <w:rsid w:val="075E49BC"/>
    <w:rsid w:val="07636392"/>
    <w:rsid w:val="07770C56"/>
    <w:rsid w:val="077E7C81"/>
    <w:rsid w:val="078841F4"/>
    <w:rsid w:val="07A76C31"/>
    <w:rsid w:val="07C1191B"/>
    <w:rsid w:val="07CE4A62"/>
    <w:rsid w:val="07D93C2A"/>
    <w:rsid w:val="07DC6755"/>
    <w:rsid w:val="07E97E0B"/>
    <w:rsid w:val="0802440D"/>
    <w:rsid w:val="081B609F"/>
    <w:rsid w:val="08227A35"/>
    <w:rsid w:val="08244622"/>
    <w:rsid w:val="08297FBA"/>
    <w:rsid w:val="082C2E30"/>
    <w:rsid w:val="083F3FAD"/>
    <w:rsid w:val="08517143"/>
    <w:rsid w:val="0853490F"/>
    <w:rsid w:val="08607386"/>
    <w:rsid w:val="086731C2"/>
    <w:rsid w:val="08787F4C"/>
    <w:rsid w:val="0881559A"/>
    <w:rsid w:val="08890489"/>
    <w:rsid w:val="08A63D15"/>
    <w:rsid w:val="08B36DAB"/>
    <w:rsid w:val="091A658B"/>
    <w:rsid w:val="092217DD"/>
    <w:rsid w:val="093A7294"/>
    <w:rsid w:val="09515C0F"/>
    <w:rsid w:val="09804A38"/>
    <w:rsid w:val="0995305F"/>
    <w:rsid w:val="09981A64"/>
    <w:rsid w:val="099C30CB"/>
    <w:rsid w:val="09B33E2C"/>
    <w:rsid w:val="09C35E1E"/>
    <w:rsid w:val="09C6437F"/>
    <w:rsid w:val="09C9704F"/>
    <w:rsid w:val="09CA33FA"/>
    <w:rsid w:val="09E01701"/>
    <w:rsid w:val="09E047E1"/>
    <w:rsid w:val="09F204B1"/>
    <w:rsid w:val="0A0445D0"/>
    <w:rsid w:val="0A065451"/>
    <w:rsid w:val="0A1348C9"/>
    <w:rsid w:val="0A1B1F05"/>
    <w:rsid w:val="0A1B429F"/>
    <w:rsid w:val="0A263993"/>
    <w:rsid w:val="0A286BB9"/>
    <w:rsid w:val="0A2D3AC2"/>
    <w:rsid w:val="0A3D1D1F"/>
    <w:rsid w:val="0A4E236C"/>
    <w:rsid w:val="0A57555D"/>
    <w:rsid w:val="0A5B0E29"/>
    <w:rsid w:val="0A6F5293"/>
    <w:rsid w:val="0A7B7F8F"/>
    <w:rsid w:val="0A847E50"/>
    <w:rsid w:val="0A8B1C6A"/>
    <w:rsid w:val="0A8B3356"/>
    <w:rsid w:val="0A98139A"/>
    <w:rsid w:val="0AA755DF"/>
    <w:rsid w:val="0ABA3EC3"/>
    <w:rsid w:val="0ABE1B99"/>
    <w:rsid w:val="0AC27E84"/>
    <w:rsid w:val="0AC91C18"/>
    <w:rsid w:val="0ACE2168"/>
    <w:rsid w:val="0AD72AA3"/>
    <w:rsid w:val="0ADF5A81"/>
    <w:rsid w:val="0AE00732"/>
    <w:rsid w:val="0AEC3463"/>
    <w:rsid w:val="0AFD17E1"/>
    <w:rsid w:val="0B052F0A"/>
    <w:rsid w:val="0B094A92"/>
    <w:rsid w:val="0B0E30C9"/>
    <w:rsid w:val="0B120D44"/>
    <w:rsid w:val="0B154AED"/>
    <w:rsid w:val="0B1572BF"/>
    <w:rsid w:val="0B183951"/>
    <w:rsid w:val="0B1F7084"/>
    <w:rsid w:val="0B207A81"/>
    <w:rsid w:val="0B4C25AD"/>
    <w:rsid w:val="0B501603"/>
    <w:rsid w:val="0B501722"/>
    <w:rsid w:val="0B584FC0"/>
    <w:rsid w:val="0B676EEA"/>
    <w:rsid w:val="0B775F34"/>
    <w:rsid w:val="0B8D0492"/>
    <w:rsid w:val="0B8D04BD"/>
    <w:rsid w:val="0B8F0E43"/>
    <w:rsid w:val="0BA2386A"/>
    <w:rsid w:val="0BB71155"/>
    <w:rsid w:val="0BBE58FD"/>
    <w:rsid w:val="0BC0764E"/>
    <w:rsid w:val="0BD27BF6"/>
    <w:rsid w:val="0BD54EC7"/>
    <w:rsid w:val="0BD60D00"/>
    <w:rsid w:val="0BDA2FAB"/>
    <w:rsid w:val="0BDE0BD0"/>
    <w:rsid w:val="0BEF246D"/>
    <w:rsid w:val="0BF90E17"/>
    <w:rsid w:val="0BFF390F"/>
    <w:rsid w:val="0C02669B"/>
    <w:rsid w:val="0C0B114F"/>
    <w:rsid w:val="0C145AA8"/>
    <w:rsid w:val="0C247149"/>
    <w:rsid w:val="0C2D0D46"/>
    <w:rsid w:val="0C2F0F6B"/>
    <w:rsid w:val="0C3435B3"/>
    <w:rsid w:val="0C3B3C7D"/>
    <w:rsid w:val="0C4C4404"/>
    <w:rsid w:val="0C4D23DB"/>
    <w:rsid w:val="0C6F78D4"/>
    <w:rsid w:val="0C72430D"/>
    <w:rsid w:val="0C752CF5"/>
    <w:rsid w:val="0C8350B6"/>
    <w:rsid w:val="0C895CA9"/>
    <w:rsid w:val="0C942A80"/>
    <w:rsid w:val="0C96083A"/>
    <w:rsid w:val="0C9867BF"/>
    <w:rsid w:val="0C9D4FDE"/>
    <w:rsid w:val="0CAB2EAE"/>
    <w:rsid w:val="0CB33E7F"/>
    <w:rsid w:val="0CBA5601"/>
    <w:rsid w:val="0CF02344"/>
    <w:rsid w:val="0CF73783"/>
    <w:rsid w:val="0CF7469D"/>
    <w:rsid w:val="0D1A2F45"/>
    <w:rsid w:val="0D1E3AE0"/>
    <w:rsid w:val="0D2C5A88"/>
    <w:rsid w:val="0D3D7AFE"/>
    <w:rsid w:val="0D423292"/>
    <w:rsid w:val="0D5135C5"/>
    <w:rsid w:val="0D5875FD"/>
    <w:rsid w:val="0D621C7D"/>
    <w:rsid w:val="0D760DA2"/>
    <w:rsid w:val="0D765D42"/>
    <w:rsid w:val="0D826912"/>
    <w:rsid w:val="0D8D7476"/>
    <w:rsid w:val="0D9008B9"/>
    <w:rsid w:val="0DA67939"/>
    <w:rsid w:val="0DAE60CA"/>
    <w:rsid w:val="0DB315AD"/>
    <w:rsid w:val="0DB54F29"/>
    <w:rsid w:val="0DBA7297"/>
    <w:rsid w:val="0DBD65E2"/>
    <w:rsid w:val="0DD069DA"/>
    <w:rsid w:val="0DD852D1"/>
    <w:rsid w:val="0DF01A77"/>
    <w:rsid w:val="0DF909D4"/>
    <w:rsid w:val="0DFA67E4"/>
    <w:rsid w:val="0E0D7758"/>
    <w:rsid w:val="0E1408A9"/>
    <w:rsid w:val="0E161B9F"/>
    <w:rsid w:val="0E1D783D"/>
    <w:rsid w:val="0E277F52"/>
    <w:rsid w:val="0E2A48D9"/>
    <w:rsid w:val="0E2B3F92"/>
    <w:rsid w:val="0E2C21E4"/>
    <w:rsid w:val="0E2F3A82"/>
    <w:rsid w:val="0E321AE8"/>
    <w:rsid w:val="0E3C40B3"/>
    <w:rsid w:val="0E404F0A"/>
    <w:rsid w:val="0E48457A"/>
    <w:rsid w:val="0E4C07DD"/>
    <w:rsid w:val="0E4D3F08"/>
    <w:rsid w:val="0E501D2F"/>
    <w:rsid w:val="0E514B32"/>
    <w:rsid w:val="0E59394B"/>
    <w:rsid w:val="0E5D0B12"/>
    <w:rsid w:val="0E707BF7"/>
    <w:rsid w:val="0E73034D"/>
    <w:rsid w:val="0E7C4B0D"/>
    <w:rsid w:val="0E7C4FB2"/>
    <w:rsid w:val="0E9C0543"/>
    <w:rsid w:val="0EA01CFB"/>
    <w:rsid w:val="0EA872EE"/>
    <w:rsid w:val="0EC85B2F"/>
    <w:rsid w:val="0ED6779A"/>
    <w:rsid w:val="0ED8226E"/>
    <w:rsid w:val="0EDA0095"/>
    <w:rsid w:val="0F083E44"/>
    <w:rsid w:val="0F0C0C64"/>
    <w:rsid w:val="0F13775A"/>
    <w:rsid w:val="0F15375C"/>
    <w:rsid w:val="0F287B8F"/>
    <w:rsid w:val="0F305601"/>
    <w:rsid w:val="0F3162F8"/>
    <w:rsid w:val="0F360E40"/>
    <w:rsid w:val="0F403842"/>
    <w:rsid w:val="0F467160"/>
    <w:rsid w:val="0F546373"/>
    <w:rsid w:val="0F5F45FE"/>
    <w:rsid w:val="0F652790"/>
    <w:rsid w:val="0F7829DE"/>
    <w:rsid w:val="0F7A0392"/>
    <w:rsid w:val="0F876AD1"/>
    <w:rsid w:val="0F957915"/>
    <w:rsid w:val="0F9A112B"/>
    <w:rsid w:val="0FA47DE3"/>
    <w:rsid w:val="0FAB4A64"/>
    <w:rsid w:val="0FAE48B6"/>
    <w:rsid w:val="0FB775B8"/>
    <w:rsid w:val="0FC30F82"/>
    <w:rsid w:val="0FCA3629"/>
    <w:rsid w:val="0FCE72CB"/>
    <w:rsid w:val="0FDA7A1E"/>
    <w:rsid w:val="0FE302D2"/>
    <w:rsid w:val="0FED4B82"/>
    <w:rsid w:val="0FFA258A"/>
    <w:rsid w:val="0FFE195D"/>
    <w:rsid w:val="10022387"/>
    <w:rsid w:val="10023908"/>
    <w:rsid w:val="10060813"/>
    <w:rsid w:val="100F0F82"/>
    <w:rsid w:val="10212B39"/>
    <w:rsid w:val="10324514"/>
    <w:rsid w:val="10484987"/>
    <w:rsid w:val="10485AD5"/>
    <w:rsid w:val="105E76D9"/>
    <w:rsid w:val="106749FD"/>
    <w:rsid w:val="106D2F64"/>
    <w:rsid w:val="106E1870"/>
    <w:rsid w:val="106E78D2"/>
    <w:rsid w:val="106F63B8"/>
    <w:rsid w:val="10777324"/>
    <w:rsid w:val="1078213A"/>
    <w:rsid w:val="10A20A06"/>
    <w:rsid w:val="10B63710"/>
    <w:rsid w:val="10BC155A"/>
    <w:rsid w:val="10C201D6"/>
    <w:rsid w:val="10D66692"/>
    <w:rsid w:val="10F01DC4"/>
    <w:rsid w:val="10F10820"/>
    <w:rsid w:val="10F11AC6"/>
    <w:rsid w:val="10F148AF"/>
    <w:rsid w:val="110D1F26"/>
    <w:rsid w:val="110E1D8B"/>
    <w:rsid w:val="111C2F7A"/>
    <w:rsid w:val="111E74AD"/>
    <w:rsid w:val="1131174B"/>
    <w:rsid w:val="113507FB"/>
    <w:rsid w:val="11363880"/>
    <w:rsid w:val="113F7D11"/>
    <w:rsid w:val="1142587A"/>
    <w:rsid w:val="11462904"/>
    <w:rsid w:val="114B667C"/>
    <w:rsid w:val="11596335"/>
    <w:rsid w:val="115A63BB"/>
    <w:rsid w:val="115D4462"/>
    <w:rsid w:val="11654872"/>
    <w:rsid w:val="11665CA1"/>
    <w:rsid w:val="117440E6"/>
    <w:rsid w:val="11757B17"/>
    <w:rsid w:val="117B09F6"/>
    <w:rsid w:val="117B3716"/>
    <w:rsid w:val="1186411F"/>
    <w:rsid w:val="11917965"/>
    <w:rsid w:val="11935190"/>
    <w:rsid w:val="11A16A45"/>
    <w:rsid w:val="11A459CD"/>
    <w:rsid w:val="11A50CBB"/>
    <w:rsid w:val="11BB20D7"/>
    <w:rsid w:val="11BD031D"/>
    <w:rsid w:val="11CA350F"/>
    <w:rsid w:val="11CE1B27"/>
    <w:rsid w:val="11D54941"/>
    <w:rsid w:val="11DB182B"/>
    <w:rsid w:val="11DB21A4"/>
    <w:rsid w:val="11DD26BD"/>
    <w:rsid w:val="11F16553"/>
    <w:rsid w:val="11F76C46"/>
    <w:rsid w:val="120B6F8C"/>
    <w:rsid w:val="120C3966"/>
    <w:rsid w:val="12177A33"/>
    <w:rsid w:val="12205D67"/>
    <w:rsid w:val="122B2C8A"/>
    <w:rsid w:val="122C1860"/>
    <w:rsid w:val="122F5636"/>
    <w:rsid w:val="1230601B"/>
    <w:rsid w:val="123D695A"/>
    <w:rsid w:val="12630CDB"/>
    <w:rsid w:val="127131EC"/>
    <w:rsid w:val="127C300E"/>
    <w:rsid w:val="128143E8"/>
    <w:rsid w:val="12B121C8"/>
    <w:rsid w:val="12C92F6D"/>
    <w:rsid w:val="12D33DEE"/>
    <w:rsid w:val="12DA1AE3"/>
    <w:rsid w:val="130322F6"/>
    <w:rsid w:val="130848A2"/>
    <w:rsid w:val="13144717"/>
    <w:rsid w:val="13190B55"/>
    <w:rsid w:val="131B103E"/>
    <w:rsid w:val="131F34EC"/>
    <w:rsid w:val="13310BD3"/>
    <w:rsid w:val="13561CC7"/>
    <w:rsid w:val="13633EB9"/>
    <w:rsid w:val="13813ABB"/>
    <w:rsid w:val="13951726"/>
    <w:rsid w:val="139F2EE6"/>
    <w:rsid w:val="13A664EC"/>
    <w:rsid w:val="13B55947"/>
    <w:rsid w:val="13BD16BF"/>
    <w:rsid w:val="13DB0B6B"/>
    <w:rsid w:val="13DD2D37"/>
    <w:rsid w:val="13EC5F71"/>
    <w:rsid w:val="13EE3F66"/>
    <w:rsid w:val="13F14E3F"/>
    <w:rsid w:val="13F67355"/>
    <w:rsid w:val="14127DF4"/>
    <w:rsid w:val="14147FC7"/>
    <w:rsid w:val="1422561F"/>
    <w:rsid w:val="142C4F60"/>
    <w:rsid w:val="14396509"/>
    <w:rsid w:val="143A42FB"/>
    <w:rsid w:val="14551373"/>
    <w:rsid w:val="14584C70"/>
    <w:rsid w:val="145956EA"/>
    <w:rsid w:val="14705E78"/>
    <w:rsid w:val="14711346"/>
    <w:rsid w:val="147660D2"/>
    <w:rsid w:val="1482136E"/>
    <w:rsid w:val="14891B03"/>
    <w:rsid w:val="14992B54"/>
    <w:rsid w:val="149A3C1F"/>
    <w:rsid w:val="14A36843"/>
    <w:rsid w:val="14B24AC5"/>
    <w:rsid w:val="14C47613"/>
    <w:rsid w:val="14C96A43"/>
    <w:rsid w:val="14DD2C3C"/>
    <w:rsid w:val="14DF1632"/>
    <w:rsid w:val="14E241FB"/>
    <w:rsid w:val="14F129B4"/>
    <w:rsid w:val="14F62AF1"/>
    <w:rsid w:val="14F645CE"/>
    <w:rsid w:val="14F94DE7"/>
    <w:rsid w:val="14FD0D25"/>
    <w:rsid w:val="15107A3E"/>
    <w:rsid w:val="151565E2"/>
    <w:rsid w:val="153D7C96"/>
    <w:rsid w:val="15412328"/>
    <w:rsid w:val="154B3851"/>
    <w:rsid w:val="155B7A5E"/>
    <w:rsid w:val="155F1A38"/>
    <w:rsid w:val="156A4A98"/>
    <w:rsid w:val="156E65CE"/>
    <w:rsid w:val="1570351D"/>
    <w:rsid w:val="15766F10"/>
    <w:rsid w:val="15AF2845"/>
    <w:rsid w:val="15BB7948"/>
    <w:rsid w:val="15BC6161"/>
    <w:rsid w:val="15C303A3"/>
    <w:rsid w:val="15CB724F"/>
    <w:rsid w:val="15D1246E"/>
    <w:rsid w:val="15D65076"/>
    <w:rsid w:val="15D71648"/>
    <w:rsid w:val="15DE412B"/>
    <w:rsid w:val="15EC3580"/>
    <w:rsid w:val="15EF66AC"/>
    <w:rsid w:val="16087E1D"/>
    <w:rsid w:val="161951E2"/>
    <w:rsid w:val="163065E9"/>
    <w:rsid w:val="16691618"/>
    <w:rsid w:val="1678545B"/>
    <w:rsid w:val="1684629D"/>
    <w:rsid w:val="16A07F3A"/>
    <w:rsid w:val="16A714E0"/>
    <w:rsid w:val="16AD19E8"/>
    <w:rsid w:val="16AE1553"/>
    <w:rsid w:val="16AE6DC8"/>
    <w:rsid w:val="16B33708"/>
    <w:rsid w:val="16BC4406"/>
    <w:rsid w:val="16C93B44"/>
    <w:rsid w:val="16CE3116"/>
    <w:rsid w:val="171C3490"/>
    <w:rsid w:val="17256345"/>
    <w:rsid w:val="172C4C7C"/>
    <w:rsid w:val="173758CB"/>
    <w:rsid w:val="175665E8"/>
    <w:rsid w:val="17575DF8"/>
    <w:rsid w:val="176115E5"/>
    <w:rsid w:val="1764647F"/>
    <w:rsid w:val="176F2089"/>
    <w:rsid w:val="17701D14"/>
    <w:rsid w:val="17735226"/>
    <w:rsid w:val="17820788"/>
    <w:rsid w:val="178567F3"/>
    <w:rsid w:val="178A1C51"/>
    <w:rsid w:val="17A971AC"/>
    <w:rsid w:val="17B8222B"/>
    <w:rsid w:val="17B921C9"/>
    <w:rsid w:val="17DB077B"/>
    <w:rsid w:val="17DC32D8"/>
    <w:rsid w:val="17DF5F64"/>
    <w:rsid w:val="17E03B1D"/>
    <w:rsid w:val="17F559D0"/>
    <w:rsid w:val="18040F00"/>
    <w:rsid w:val="180C45E4"/>
    <w:rsid w:val="18110FEA"/>
    <w:rsid w:val="181330F7"/>
    <w:rsid w:val="181A28BA"/>
    <w:rsid w:val="183831F4"/>
    <w:rsid w:val="18650063"/>
    <w:rsid w:val="187D0CF4"/>
    <w:rsid w:val="18836AA3"/>
    <w:rsid w:val="18996DB0"/>
    <w:rsid w:val="189F624C"/>
    <w:rsid w:val="18A55F09"/>
    <w:rsid w:val="18A63EA7"/>
    <w:rsid w:val="18B05688"/>
    <w:rsid w:val="18B869BA"/>
    <w:rsid w:val="18BA01B9"/>
    <w:rsid w:val="18D968AA"/>
    <w:rsid w:val="18E7218E"/>
    <w:rsid w:val="191B6861"/>
    <w:rsid w:val="19270F6C"/>
    <w:rsid w:val="193F1589"/>
    <w:rsid w:val="19445323"/>
    <w:rsid w:val="195615D8"/>
    <w:rsid w:val="19594DF3"/>
    <w:rsid w:val="19605313"/>
    <w:rsid w:val="19715157"/>
    <w:rsid w:val="1979095B"/>
    <w:rsid w:val="198640F3"/>
    <w:rsid w:val="1989731E"/>
    <w:rsid w:val="198B05BF"/>
    <w:rsid w:val="198C2313"/>
    <w:rsid w:val="19924659"/>
    <w:rsid w:val="19924EC5"/>
    <w:rsid w:val="19AC54A1"/>
    <w:rsid w:val="19B15862"/>
    <w:rsid w:val="19B930C7"/>
    <w:rsid w:val="19BB112C"/>
    <w:rsid w:val="19C73AFC"/>
    <w:rsid w:val="19D2205F"/>
    <w:rsid w:val="19D31271"/>
    <w:rsid w:val="19F41FF9"/>
    <w:rsid w:val="19FE6C1B"/>
    <w:rsid w:val="1A056996"/>
    <w:rsid w:val="1A081BBA"/>
    <w:rsid w:val="1A0B3F2C"/>
    <w:rsid w:val="1A0E6B1A"/>
    <w:rsid w:val="1A184BA5"/>
    <w:rsid w:val="1A193636"/>
    <w:rsid w:val="1A1B50BE"/>
    <w:rsid w:val="1A1B6CD4"/>
    <w:rsid w:val="1A1C66C0"/>
    <w:rsid w:val="1A214F7E"/>
    <w:rsid w:val="1A36759F"/>
    <w:rsid w:val="1A42393B"/>
    <w:rsid w:val="1A4332F5"/>
    <w:rsid w:val="1A474091"/>
    <w:rsid w:val="1A61314F"/>
    <w:rsid w:val="1A662169"/>
    <w:rsid w:val="1A6A35C2"/>
    <w:rsid w:val="1A6C321B"/>
    <w:rsid w:val="1A7F24BA"/>
    <w:rsid w:val="1A9C4E66"/>
    <w:rsid w:val="1AA11864"/>
    <w:rsid w:val="1AA12F5D"/>
    <w:rsid w:val="1AAC27A5"/>
    <w:rsid w:val="1AAD45DE"/>
    <w:rsid w:val="1ABC0B71"/>
    <w:rsid w:val="1AE77018"/>
    <w:rsid w:val="1AEE66EB"/>
    <w:rsid w:val="1AFA5418"/>
    <w:rsid w:val="1B046F80"/>
    <w:rsid w:val="1B0B397E"/>
    <w:rsid w:val="1B122762"/>
    <w:rsid w:val="1B1776B7"/>
    <w:rsid w:val="1B210BA6"/>
    <w:rsid w:val="1B2D13A5"/>
    <w:rsid w:val="1B2D6B48"/>
    <w:rsid w:val="1B3267B5"/>
    <w:rsid w:val="1B40161D"/>
    <w:rsid w:val="1B441859"/>
    <w:rsid w:val="1B48640A"/>
    <w:rsid w:val="1B541EC1"/>
    <w:rsid w:val="1B5508A0"/>
    <w:rsid w:val="1B5C6D19"/>
    <w:rsid w:val="1B5E7EC9"/>
    <w:rsid w:val="1B6606B1"/>
    <w:rsid w:val="1B6F1AEC"/>
    <w:rsid w:val="1BA55E17"/>
    <w:rsid w:val="1BA875D4"/>
    <w:rsid w:val="1BBD65A7"/>
    <w:rsid w:val="1BE7599C"/>
    <w:rsid w:val="1BF7449A"/>
    <w:rsid w:val="1BFB327B"/>
    <w:rsid w:val="1BFE03CE"/>
    <w:rsid w:val="1C0B4D43"/>
    <w:rsid w:val="1C17749A"/>
    <w:rsid w:val="1C1A68A9"/>
    <w:rsid w:val="1C216D50"/>
    <w:rsid w:val="1C246FE5"/>
    <w:rsid w:val="1C31495D"/>
    <w:rsid w:val="1C397F99"/>
    <w:rsid w:val="1C5E7925"/>
    <w:rsid w:val="1C6174E0"/>
    <w:rsid w:val="1C640D9B"/>
    <w:rsid w:val="1C896B8C"/>
    <w:rsid w:val="1C8A52BA"/>
    <w:rsid w:val="1C9C6FE9"/>
    <w:rsid w:val="1CBB2F73"/>
    <w:rsid w:val="1CCF5756"/>
    <w:rsid w:val="1CEB71A3"/>
    <w:rsid w:val="1CED09A7"/>
    <w:rsid w:val="1CF30AD4"/>
    <w:rsid w:val="1CFD070F"/>
    <w:rsid w:val="1D485A34"/>
    <w:rsid w:val="1D4B33A1"/>
    <w:rsid w:val="1D503ACC"/>
    <w:rsid w:val="1D531B48"/>
    <w:rsid w:val="1D532BBD"/>
    <w:rsid w:val="1D532FE8"/>
    <w:rsid w:val="1D5F6196"/>
    <w:rsid w:val="1D6132A5"/>
    <w:rsid w:val="1D62203F"/>
    <w:rsid w:val="1D6E3DEE"/>
    <w:rsid w:val="1D79779F"/>
    <w:rsid w:val="1D7A5DAB"/>
    <w:rsid w:val="1D8E56D5"/>
    <w:rsid w:val="1D950DDB"/>
    <w:rsid w:val="1D9B62B1"/>
    <w:rsid w:val="1D9C3202"/>
    <w:rsid w:val="1DA42C20"/>
    <w:rsid w:val="1DB14B41"/>
    <w:rsid w:val="1DB64CF3"/>
    <w:rsid w:val="1DBA49EB"/>
    <w:rsid w:val="1DC00253"/>
    <w:rsid w:val="1DC63AF4"/>
    <w:rsid w:val="1DCC54CD"/>
    <w:rsid w:val="1DCC7204"/>
    <w:rsid w:val="1DD45AAC"/>
    <w:rsid w:val="1DD737EE"/>
    <w:rsid w:val="1DDF3E1F"/>
    <w:rsid w:val="1DE323C2"/>
    <w:rsid w:val="1DEA6F84"/>
    <w:rsid w:val="1DF04F70"/>
    <w:rsid w:val="1DF3687A"/>
    <w:rsid w:val="1DF4614E"/>
    <w:rsid w:val="1DFB2C63"/>
    <w:rsid w:val="1E03571A"/>
    <w:rsid w:val="1E1A1E1A"/>
    <w:rsid w:val="1E26475D"/>
    <w:rsid w:val="1E2D1660"/>
    <w:rsid w:val="1E305547"/>
    <w:rsid w:val="1E5A6CDF"/>
    <w:rsid w:val="1E6320DE"/>
    <w:rsid w:val="1E7A0A49"/>
    <w:rsid w:val="1E7A14A7"/>
    <w:rsid w:val="1E7A43DA"/>
    <w:rsid w:val="1E8775C5"/>
    <w:rsid w:val="1EA013B1"/>
    <w:rsid w:val="1EBE7F7F"/>
    <w:rsid w:val="1ED16BB6"/>
    <w:rsid w:val="1ED45A60"/>
    <w:rsid w:val="1ED51F13"/>
    <w:rsid w:val="1EDA6312"/>
    <w:rsid w:val="1EDD4E34"/>
    <w:rsid w:val="1EED1389"/>
    <w:rsid w:val="1F0009AD"/>
    <w:rsid w:val="1F0E5C90"/>
    <w:rsid w:val="1F1B770B"/>
    <w:rsid w:val="1F1D3483"/>
    <w:rsid w:val="1F4D4E3B"/>
    <w:rsid w:val="1F5E3B1A"/>
    <w:rsid w:val="1F662788"/>
    <w:rsid w:val="1F6C6FF8"/>
    <w:rsid w:val="1F7312F5"/>
    <w:rsid w:val="1F943FB9"/>
    <w:rsid w:val="1F9F05B8"/>
    <w:rsid w:val="1FA042C8"/>
    <w:rsid w:val="1FAE06EF"/>
    <w:rsid w:val="1FB0010B"/>
    <w:rsid w:val="1FBA05D7"/>
    <w:rsid w:val="1FBC2E91"/>
    <w:rsid w:val="1FD53463"/>
    <w:rsid w:val="1FE7539E"/>
    <w:rsid w:val="1FE94A81"/>
    <w:rsid w:val="1FF35406"/>
    <w:rsid w:val="1FF60208"/>
    <w:rsid w:val="20036095"/>
    <w:rsid w:val="201417C0"/>
    <w:rsid w:val="202055FF"/>
    <w:rsid w:val="20671BE0"/>
    <w:rsid w:val="20673EC9"/>
    <w:rsid w:val="206F37E4"/>
    <w:rsid w:val="207364CA"/>
    <w:rsid w:val="207D0E83"/>
    <w:rsid w:val="207D2334"/>
    <w:rsid w:val="20831DC3"/>
    <w:rsid w:val="208732AA"/>
    <w:rsid w:val="20963CB8"/>
    <w:rsid w:val="20971013"/>
    <w:rsid w:val="2097538A"/>
    <w:rsid w:val="209B626D"/>
    <w:rsid w:val="20A153AC"/>
    <w:rsid w:val="20A33719"/>
    <w:rsid w:val="20A81A1B"/>
    <w:rsid w:val="20A94011"/>
    <w:rsid w:val="20B07FB6"/>
    <w:rsid w:val="20B135CD"/>
    <w:rsid w:val="20B3409F"/>
    <w:rsid w:val="20B35E4D"/>
    <w:rsid w:val="20B646FB"/>
    <w:rsid w:val="20D3541F"/>
    <w:rsid w:val="20F07605"/>
    <w:rsid w:val="210A4BFF"/>
    <w:rsid w:val="210E046F"/>
    <w:rsid w:val="21282559"/>
    <w:rsid w:val="212C0693"/>
    <w:rsid w:val="213B74B1"/>
    <w:rsid w:val="214C341A"/>
    <w:rsid w:val="215123A1"/>
    <w:rsid w:val="215A2310"/>
    <w:rsid w:val="21652E5D"/>
    <w:rsid w:val="2171113E"/>
    <w:rsid w:val="21817CF9"/>
    <w:rsid w:val="218B2771"/>
    <w:rsid w:val="219A64A1"/>
    <w:rsid w:val="21CC24F1"/>
    <w:rsid w:val="21D8337C"/>
    <w:rsid w:val="21DA6E49"/>
    <w:rsid w:val="21DE318A"/>
    <w:rsid w:val="21E244CA"/>
    <w:rsid w:val="21E735F7"/>
    <w:rsid w:val="21E73721"/>
    <w:rsid w:val="21EF5B80"/>
    <w:rsid w:val="21F357E5"/>
    <w:rsid w:val="220035E3"/>
    <w:rsid w:val="221514F4"/>
    <w:rsid w:val="22194411"/>
    <w:rsid w:val="221F0AB7"/>
    <w:rsid w:val="22245D8E"/>
    <w:rsid w:val="22384334"/>
    <w:rsid w:val="22450459"/>
    <w:rsid w:val="2254650A"/>
    <w:rsid w:val="22576990"/>
    <w:rsid w:val="225D758A"/>
    <w:rsid w:val="225F7737"/>
    <w:rsid w:val="22721D38"/>
    <w:rsid w:val="22A10725"/>
    <w:rsid w:val="22BE4F7D"/>
    <w:rsid w:val="22C14BB2"/>
    <w:rsid w:val="22CC6967"/>
    <w:rsid w:val="22CE07AF"/>
    <w:rsid w:val="22D7169E"/>
    <w:rsid w:val="22DC1223"/>
    <w:rsid w:val="22DF73CD"/>
    <w:rsid w:val="22F47480"/>
    <w:rsid w:val="22FD7BBC"/>
    <w:rsid w:val="23235535"/>
    <w:rsid w:val="23241321"/>
    <w:rsid w:val="234F3184"/>
    <w:rsid w:val="235778C9"/>
    <w:rsid w:val="235B59DD"/>
    <w:rsid w:val="23601883"/>
    <w:rsid w:val="2376485C"/>
    <w:rsid w:val="237D208A"/>
    <w:rsid w:val="238D06EB"/>
    <w:rsid w:val="239C5C07"/>
    <w:rsid w:val="23C26977"/>
    <w:rsid w:val="23D569A2"/>
    <w:rsid w:val="23DE1C48"/>
    <w:rsid w:val="24013373"/>
    <w:rsid w:val="240210CD"/>
    <w:rsid w:val="240A73B4"/>
    <w:rsid w:val="241969FD"/>
    <w:rsid w:val="241B0873"/>
    <w:rsid w:val="242163F6"/>
    <w:rsid w:val="24424948"/>
    <w:rsid w:val="24470323"/>
    <w:rsid w:val="245B6508"/>
    <w:rsid w:val="24694211"/>
    <w:rsid w:val="246C1C9B"/>
    <w:rsid w:val="246D53C7"/>
    <w:rsid w:val="247742A8"/>
    <w:rsid w:val="247C0D1A"/>
    <w:rsid w:val="248B63A0"/>
    <w:rsid w:val="24967F7D"/>
    <w:rsid w:val="24A37AEA"/>
    <w:rsid w:val="24A86C72"/>
    <w:rsid w:val="24A94093"/>
    <w:rsid w:val="24BF09F7"/>
    <w:rsid w:val="24C63225"/>
    <w:rsid w:val="24CE79E3"/>
    <w:rsid w:val="24D118F2"/>
    <w:rsid w:val="24D758C6"/>
    <w:rsid w:val="24EE7D9B"/>
    <w:rsid w:val="24F116DB"/>
    <w:rsid w:val="24F64B4D"/>
    <w:rsid w:val="25040928"/>
    <w:rsid w:val="2511492F"/>
    <w:rsid w:val="251175E6"/>
    <w:rsid w:val="252A2D3E"/>
    <w:rsid w:val="252D53FE"/>
    <w:rsid w:val="252E5528"/>
    <w:rsid w:val="25361504"/>
    <w:rsid w:val="25383810"/>
    <w:rsid w:val="256C1249"/>
    <w:rsid w:val="2572277A"/>
    <w:rsid w:val="25764246"/>
    <w:rsid w:val="25766DCA"/>
    <w:rsid w:val="257832A0"/>
    <w:rsid w:val="257C3F3B"/>
    <w:rsid w:val="257D111F"/>
    <w:rsid w:val="258458AD"/>
    <w:rsid w:val="259F1096"/>
    <w:rsid w:val="25BE492E"/>
    <w:rsid w:val="25C07B32"/>
    <w:rsid w:val="25E31A73"/>
    <w:rsid w:val="25EC2D81"/>
    <w:rsid w:val="25F35AF2"/>
    <w:rsid w:val="260D2679"/>
    <w:rsid w:val="260E1D77"/>
    <w:rsid w:val="26244E6E"/>
    <w:rsid w:val="26275613"/>
    <w:rsid w:val="262939C1"/>
    <w:rsid w:val="263B3F67"/>
    <w:rsid w:val="264152E6"/>
    <w:rsid w:val="26432F9D"/>
    <w:rsid w:val="26436058"/>
    <w:rsid w:val="264C2C75"/>
    <w:rsid w:val="264E003E"/>
    <w:rsid w:val="264E7B1E"/>
    <w:rsid w:val="26583579"/>
    <w:rsid w:val="265F14A3"/>
    <w:rsid w:val="266279B6"/>
    <w:rsid w:val="267047E0"/>
    <w:rsid w:val="2674607E"/>
    <w:rsid w:val="26771AFB"/>
    <w:rsid w:val="267C3185"/>
    <w:rsid w:val="268528D6"/>
    <w:rsid w:val="26A255A9"/>
    <w:rsid w:val="26A411A7"/>
    <w:rsid w:val="26AD4EA3"/>
    <w:rsid w:val="26AD60DB"/>
    <w:rsid w:val="26B00779"/>
    <w:rsid w:val="26B4291F"/>
    <w:rsid w:val="26C03072"/>
    <w:rsid w:val="26CC23FB"/>
    <w:rsid w:val="26CC54B6"/>
    <w:rsid w:val="26F263D2"/>
    <w:rsid w:val="26FE5300"/>
    <w:rsid w:val="27036BB9"/>
    <w:rsid w:val="27191EA4"/>
    <w:rsid w:val="271C35C6"/>
    <w:rsid w:val="27231852"/>
    <w:rsid w:val="2727665C"/>
    <w:rsid w:val="272924A0"/>
    <w:rsid w:val="272B3B46"/>
    <w:rsid w:val="27371802"/>
    <w:rsid w:val="274069B8"/>
    <w:rsid w:val="2745725E"/>
    <w:rsid w:val="274F63BF"/>
    <w:rsid w:val="27662D25"/>
    <w:rsid w:val="277057A2"/>
    <w:rsid w:val="27732E67"/>
    <w:rsid w:val="277420AE"/>
    <w:rsid w:val="2775244E"/>
    <w:rsid w:val="27802801"/>
    <w:rsid w:val="27962713"/>
    <w:rsid w:val="279E559B"/>
    <w:rsid w:val="27B700A8"/>
    <w:rsid w:val="27BE69B1"/>
    <w:rsid w:val="27C941A8"/>
    <w:rsid w:val="27E47234"/>
    <w:rsid w:val="27E5001C"/>
    <w:rsid w:val="27E82DC4"/>
    <w:rsid w:val="27EB2370"/>
    <w:rsid w:val="28170EB7"/>
    <w:rsid w:val="282C1F6A"/>
    <w:rsid w:val="28486092"/>
    <w:rsid w:val="28543BFB"/>
    <w:rsid w:val="285D70BA"/>
    <w:rsid w:val="285F0880"/>
    <w:rsid w:val="286B0CF6"/>
    <w:rsid w:val="28703145"/>
    <w:rsid w:val="28861092"/>
    <w:rsid w:val="28A17440"/>
    <w:rsid w:val="28BF50C6"/>
    <w:rsid w:val="28C7394C"/>
    <w:rsid w:val="28D8734C"/>
    <w:rsid w:val="28DF5FFF"/>
    <w:rsid w:val="28E82D54"/>
    <w:rsid w:val="28EA687F"/>
    <w:rsid w:val="28EC18E6"/>
    <w:rsid w:val="28F33347"/>
    <w:rsid w:val="29096C93"/>
    <w:rsid w:val="291D1941"/>
    <w:rsid w:val="29206EB8"/>
    <w:rsid w:val="29257041"/>
    <w:rsid w:val="29263ECB"/>
    <w:rsid w:val="293A19E2"/>
    <w:rsid w:val="293E2974"/>
    <w:rsid w:val="294202A1"/>
    <w:rsid w:val="294B3362"/>
    <w:rsid w:val="29512B63"/>
    <w:rsid w:val="29595666"/>
    <w:rsid w:val="295E2F75"/>
    <w:rsid w:val="29631FAF"/>
    <w:rsid w:val="297076E5"/>
    <w:rsid w:val="29810746"/>
    <w:rsid w:val="29820AB2"/>
    <w:rsid w:val="29874881"/>
    <w:rsid w:val="299261FD"/>
    <w:rsid w:val="299762DC"/>
    <w:rsid w:val="29A41358"/>
    <w:rsid w:val="29A47042"/>
    <w:rsid w:val="29A502DB"/>
    <w:rsid w:val="29B16D22"/>
    <w:rsid w:val="29DF1434"/>
    <w:rsid w:val="29E325E0"/>
    <w:rsid w:val="29F3300C"/>
    <w:rsid w:val="29F4186E"/>
    <w:rsid w:val="29FF30C2"/>
    <w:rsid w:val="2A066707"/>
    <w:rsid w:val="2A0C5906"/>
    <w:rsid w:val="2A401AB9"/>
    <w:rsid w:val="2A452503"/>
    <w:rsid w:val="2A4B1BBF"/>
    <w:rsid w:val="2A562E1D"/>
    <w:rsid w:val="2A5D128A"/>
    <w:rsid w:val="2A5D52BA"/>
    <w:rsid w:val="2A632554"/>
    <w:rsid w:val="2A787DF9"/>
    <w:rsid w:val="2A796C9A"/>
    <w:rsid w:val="2A8810F6"/>
    <w:rsid w:val="2A9C0930"/>
    <w:rsid w:val="2ABF498C"/>
    <w:rsid w:val="2AC705E4"/>
    <w:rsid w:val="2ADE61D1"/>
    <w:rsid w:val="2AE17F4A"/>
    <w:rsid w:val="2AE37710"/>
    <w:rsid w:val="2AF42343"/>
    <w:rsid w:val="2B0022FD"/>
    <w:rsid w:val="2B060108"/>
    <w:rsid w:val="2B0D3FA0"/>
    <w:rsid w:val="2B0F1594"/>
    <w:rsid w:val="2B117BEF"/>
    <w:rsid w:val="2B15636E"/>
    <w:rsid w:val="2B2B3713"/>
    <w:rsid w:val="2B49609E"/>
    <w:rsid w:val="2B4D797F"/>
    <w:rsid w:val="2B69017C"/>
    <w:rsid w:val="2B6E38D8"/>
    <w:rsid w:val="2B710250"/>
    <w:rsid w:val="2B725CCA"/>
    <w:rsid w:val="2B816595"/>
    <w:rsid w:val="2B830B12"/>
    <w:rsid w:val="2B897BB1"/>
    <w:rsid w:val="2BA016C4"/>
    <w:rsid w:val="2BA936A8"/>
    <w:rsid w:val="2BBA71B8"/>
    <w:rsid w:val="2BC24B16"/>
    <w:rsid w:val="2BC977B4"/>
    <w:rsid w:val="2BD5684F"/>
    <w:rsid w:val="2BE127EF"/>
    <w:rsid w:val="2BFE0816"/>
    <w:rsid w:val="2C051BBF"/>
    <w:rsid w:val="2C1262D7"/>
    <w:rsid w:val="2C1D328F"/>
    <w:rsid w:val="2C242027"/>
    <w:rsid w:val="2C2D0C58"/>
    <w:rsid w:val="2C315A5A"/>
    <w:rsid w:val="2C320AD6"/>
    <w:rsid w:val="2C325750"/>
    <w:rsid w:val="2C333389"/>
    <w:rsid w:val="2C3B065E"/>
    <w:rsid w:val="2C401F63"/>
    <w:rsid w:val="2C4209CD"/>
    <w:rsid w:val="2C460E07"/>
    <w:rsid w:val="2C4B1C25"/>
    <w:rsid w:val="2C4B41E1"/>
    <w:rsid w:val="2C4E079F"/>
    <w:rsid w:val="2C567E60"/>
    <w:rsid w:val="2C6309F5"/>
    <w:rsid w:val="2C7244A8"/>
    <w:rsid w:val="2C7C3EDF"/>
    <w:rsid w:val="2C7F535E"/>
    <w:rsid w:val="2C870D6F"/>
    <w:rsid w:val="2CA35621"/>
    <w:rsid w:val="2CA35C80"/>
    <w:rsid w:val="2CA72036"/>
    <w:rsid w:val="2CA726D7"/>
    <w:rsid w:val="2CAD5E46"/>
    <w:rsid w:val="2CC161F1"/>
    <w:rsid w:val="2CD02273"/>
    <w:rsid w:val="2CE94263"/>
    <w:rsid w:val="2CE96033"/>
    <w:rsid w:val="2CEB1DDF"/>
    <w:rsid w:val="2CF33142"/>
    <w:rsid w:val="2D167DF0"/>
    <w:rsid w:val="2D1C2C52"/>
    <w:rsid w:val="2D2A2C9B"/>
    <w:rsid w:val="2D306F11"/>
    <w:rsid w:val="2D3E68CB"/>
    <w:rsid w:val="2D60573C"/>
    <w:rsid w:val="2D6B6B08"/>
    <w:rsid w:val="2D6D6ECA"/>
    <w:rsid w:val="2D6F57F1"/>
    <w:rsid w:val="2D784236"/>
    <w:rsid w:val="2D7D6733"/>
    <w:rsid w:val="2D906E0B"/>
    <w:rsid w:val="2D942425"/>
    <w:rsid w:val="2D97308B"/>
    <w:rsid w:val="2D9C25BD"/>
    <w:rsid w:val="2D9C4D7A"/>
    <w:rsid w:val="2D9E56F5"/>
    <w:rsid w:val="2DC032D3"/>
    <w:rsid w:val="2DC16354"/>
    <w:rsid w:val="2DE57862"/>
    <w:rsid w:val="2DEC0BF0"/>
    <w:rsid w:val="2DEC299E"/>
    <w:rsid w:val="2DF45CF7"/>
    <w:rsid w:val="2DF936BB"/>
    <w:rsid w:val="2DFB71AB"/>
    <w:rsid w:val="2DFC2AE4"/>
    <w:rsid w:val="2DFC737B"/>
    <w:rsid w:val="2E032423"/>
    <w:rsid w:val="2E0E6461"/>
    <w:rsid w:val="2E1643AD"/>
    <w:rsid w:val="2E1819E5"/>
    <w:rsid w:val="2E382745"/>
    <w:rsid w:val="2E5D4FC9"/>
    <w:rsid w:val="2E664A33"/>
    <w:rsid w:val="2E667F96"/>
    <w:rsid w:val="2E6E3675"/>
    <w:rsid w:val="2E7668A5"/>
    <w:rsid w:val="2E7964C2"/>
    <w:rsid w:val="2E8226AB"/>
    <w:rsid w:val="2E850F69"/>
    <w:rsid w:val="2E890260"/>
    <w:rsid w:val="2E8F2BB4"/>
    <w:rsid w:val="2E996D68"/>
    <w:rsid w:val="2E9D26F7"/>
    <w:rsid w:val="2EA80461"/>
    <w:rsid w:val="2EAC037F"/>
    <w:rsid w:val="2EC91E34"/>
    <w:rsid w:val="2ECB6A58"/>
    <w:rsid w:val="2ECC38FA"/>
    <w:rsid w:val="2ECD6035"/>
    <w:rsid w:val="2ECE5448"/>
    <w:rsid w:val="2EE1003F"/>
    <w:rsid w:val="2F012EC0"/>
    <w:rsid w:val="2F0A4AAB"/>
    <w:rsid w:val="2F104E3B"/>
    <w:rsid w:val="2F160D65"/>
    <w:rsid w:val="2F1A3329"/>
    <w:rsid w:val="2F1B069C"/>
    <w:rsid w:val="2F2D30CF"/>
    <w:rsid w:val="2F477220"/>
    <w:rsid w:val="2F481C0E"/>
    <w:rsid w:val="2F4E2360"/>
    <w:rsid w:val="2F6C4CF5"/>
    <w:rsid w:val="2F826DB6"/>
    <w:rsid w:val="2F9A3EF1"/>
    <w:rsid w:val="2FA27FA7"/>
    <w:rsid w:val="2FA310C6"/>
    <w:rsid w:val="2FBF6E79"/>
    <w:rsid w:val="2FCC2B62"/>
    <w:rsid w:val="2FCD1DB8"/>
    <w:rsid w:val="2FD065E6"/>
    <w:rsid w:val="2FD96870"/>
    <w:rsid w:val="2FE70077"/>
    <w:rsid w:val="2FE8530E"/>
    <w:rsid w:val="2FF864E2"/>
    <w:rsid w:val="30070DFB"/>
    <w:rsid w:val="30177490"/>
    <w:rsid w:val="3020327B"/>
    <w:rsid w:val="30221C48"/>
    <w:rsid w:val="30320E5D"/>
    <w:rsid w:val="30486027"/>
    <w:rsid w:val="30580BC9"/>
    <w:rsid w:val="30593677"/>
    <w:rsid w:val="306535FD"/>
    <w:rsid w:val="306553A6"/>
    <w:rsid w:val="30705C0A"/>
    <w:rsid w:val="307C26FF"/>
    <w:rsid w:val="307D39D5"/>
    <w:rsid w:val="30A734F4"/>
    <w:rsid w:val="30AC5ED6"/>
    <w:rsid w:val="30B14287"/>
    <w:rsid w:val="30B819A1"/>
    <w:rsid w:val="30CA7326"/>
    <w:rsid w:val="30CD5ADC"/>
    <w:rsid w:val="30E90E7B"/>
    <w:rsid w:val="30E93565"/>
    <w:rsid w:val="30F45504"/>
    <w:rsid w:val="31092C65"/>
    <w:rsid w:val="310C20F7"/>
    <w:rsid w:val="310E311A"/>
    <w:rsid w:val="3114554E"/>
    <w:rsid w:val="311E2ED7"/>
    <w:rsid w:val="311F31F4"/>
    <w:rsid w:val="31214CA0"/>
    <w:rsid w:val="31271F3F"/>
    <w:rsid w:val="312A11CC"/>
    <w:rsid w:val="313034EA"/>
    <w:rsid w:val="31344D88"/>
    <w:rsid w:val="31375AB0"/>
    <w:rsid w:val="31376F23"/>
    <w:rsid w:val="313955EE"/>
    <w:rsid w:val="314624FE"/>
    <w:rsid w:val="314E2622"/>
    <w:rsid w:val="315619EE"/>
    <w:rsid w:val="315C449C"/>
    <w:rsid w:val="31692FC1"/>
    <w:rsid w:val="317258B0"/>
    <w:rsid w:val="31780282"/>
    <w:rsid w:val="318178A1"/>
    <w:rsid w:val="318B7189"/>
    <w:rsid w:val="318F6782"/>
    <w:rsid w:val="3199196C"/>
    <w:rsid w:val="31A055EE"/>
    <w:rsid w:val="31B82709"/>
    <w:rsid w:val="31C8361E"/>
    <w:rsid w:val="31D05482"/>
    <w:rsid w:val="31DD6B9F"/>
    <w:rsid w:val="31DF7B2D"/>
    <w:rsid w:val="32062204"/>
    <w:rsid w:val="320D5B26"/>
    <w:rsid w:val="320E71FA"/>
    <w:rsid w:val="321C66D0"/>
    <w:rsid w:val="32222E32"/>
    <w:rsid w:val="3227268C"/>
    <w:rsid w:val="323255A3"/>
    <w:rsid w:val="323B0398"/>
    <w:rsid w:val="323B2146"/>
    <w:rsid w:val="32400B34"/>
    <w:rsid w:val="32431581"/>
    <w:rsid w:val="324E3C27"/>
    <w:rsid w:val="325027B4"/>
    <w:rsid w:val="32572BFA"/>
    <w:rsid w:val="32582BB4"/>
    <w:rsid w:val="32621481"/>
    <w:rsid w:val="32633AE5"/>
    <w:rsid w:val="326C087E"/>
    <w:rsid w:val="32764F2C"/>
    <w:rsid w:val="328A0EAE"/>
    <w:rsid w:val="329119D0"/>
    <w:rsid w:val="329E6876"/>
    <w:rsid w:val="32A63000"/>
    <w:rsid w:val="32B54169"/>
    <w:rsid w:val="32B57FA8"/>
    <w:rsid w:val="32C63264"/>
    <w:rsid w:val="32D20BD9"/>
    <w:rsid w:val="32EB2E03"/>
    <w:rsid w:val="32EE42CA"/>
    <w:rsid w:val="32FC3B50"/>
    <w:rsid w:val="33133AD8"/>
    <w:rsid w:val="33195C7C"/>
    <w:rsid w:val="331C1689"/>
    <w:rsid w:val="331F632A"/>
    <w:rsid w:val="332B7662"/>
    <w:rsid w:val="332C0490"/>
    <w:rsid w:val="333015F2"/>
    <w:rsid w:val="334B6320"/>
    <w:rsid w:val="33501C21"/>
    <w:rsid w:val="335D51FA"/>
    <w:rsid w:val="33693FB2"/>
    <w:rsid w:val="3375618F"/>
    <w:rsid w:val="337F6B45"/>
    <w:rsid w:val="338F31C1"/>
    <w:rsid w:val="33A45AC9"/>
    <w:rsid w:val="33B544EE"/>
    <w:rsid w:val="33CB165A"/>
    <w:rsid w:val="33D74992"/>
    <w:rsid w:val="33D934D4"/>
    <w:rsid w:val="33EC194A"/>
    <w:rsid w:val="33F004F7"/>
    <w:rsid w:val="33F64577"/>
    <w:rsid w:val="33FE2F6A"/>
    <w:rsid w:val="34043FD6"/>
    <w:rsid w:val="340D76D4"/>
    <w:rsid w:val="340E07E5"/>
    <w:rsid w:val="340F7DD6"/>
    <w:rsid w:val="34235BF7"/>
    <w:rsid w:val="34337C98"/>
    <w:rsid w:val="34387664"/>
    <w:rsid w:val="343F21BC"/>
    <w:rsid w:val="344701F7"/>
    <w:rsid w:val="34612BCD"/>
    <w:rsid w:val="347D36C3"/>
    <w:rsid w:val="348249FB"/>
    <w:rsid w:val="348B6AE2"/>
    <w:rsid w:val="34927F8F"/>
    <w:rsid w:val="34961BCD"/>
    <w:rsid w:val="34A76217"/>
    <w:rsid w:val="34AC2E87"/>
    <w:rsid w:val="34B91173"/>
    <w:rsid w:val="34C809DB"/>
    <w:rsid w:val="34D062AD"/>
    <w:rsid w:val="34DB376C"/>
    <w:rsid w:val="34E62566"/>
    <w:rsid w:val="34F81023"/>
    <w:rsid w:val="34FA0097"/>
    <w:rsid w:val="3505154F"/>
    <w:rsid w:val="350A3708"/>
    <w:rsid w:val="350C3E25"/>
    <w:rsid w:val="350F593C"/>
    <w:rsid w:val="35174D72"/>
    <w:rsid w:val="352A5E1F"/>
    <w:rsid w:val="35361C8B"/>
    <w:rsid w:val="35426182"/>
    <w:rsid w:val="355A3A93"/>
    <w:rsid w:val="355A50D1"/>
    <w:rsid w:val="355F614C"/>
    <w:rsid w:val="356312BB"/>
    <w:rsid w:val="35633FD8"/>
    <w:rsid w:val="35661D71"/>
    <w:rsid w:val="35737A16"/>
    <w:rsid w:val="357745B2"/>
    <w:rsid w:val="358C5FA8"/>
    <w:rsid w:val="358E57BE"/>
    <w:rsid w:val="35A10E95"/>
    <w:rsid w:val="35A515C3"/>
    <w:rsid w:val="35C1013F"/>
    <w:rsid w:val="35C15DF1"/>
    <w:rsid w:val="35D97C71"/>
    <w:rsid w:val="35DA117F"/>
    <w:rsid w:val="35DF3DAB"/>
    <w:rsid w:val="35EA097B"/>
    <w:rsid w:val="35EA277D"/>
    <w:rsid w:val="35F47768"/>
    <w:rsid w:val="35FF2AE7"/>
    <w:rsid w:val="36035AF5"/>
    <w:rsid w:val="36047545"/>
    <w:rsid w:val="36052671"/>
    <w:rsid w:val="36074A7F"/>
    <w:rsid w:val="3610527E"/>
    <w:rsid w:val="362A49AB"/>
    <w:rsid w:val="3631372E"/>
    <w:rsid w:val="363362C0"/>
    <w:rsid w:val="363F5192"/>
    <w:rsid w:val="36555259"/>
    <w:rsid w:val="365D176C"/>
    <w:rsid w:val="36634176"/>
    <w:rsid w:val="36737514"/>
    <w:rsid w:val="36771EF2"/>
    <w:rsid w:val="368557C7"/>
    <w:rsid w:val="368D2B22"/>
    <w:rsid w:val="36923549"/>
    <w:rsid w:val="36A13C6F"/>
    <w:rsid w:val="36B75FBF"/>
    <w:rsid w:val="36BD0C45"/>
    <w:rsid w:val="36D16B63"/>
    <w:rsid w:val="36DD1DB3"/>
    <w:rsid w:val="36E07E38"/>
    <w:rsid w:val="36F9747A"/>
    <w:rsid w:val="37090352"/>
    <w:rsid w:val="370B422E"/>
    <w:rsid w:val="370D7960"/>
    <w:rsid w:val="371A0990"/>
    <w:rsid w:val="371F2CEC"/>
    <w:rsid w:val="37224F3B"/>
    <w:rsid w:val="37300450"/>
    <w:rsid w:val="373024A0"/>
    <w:rsid w:val="373F6235"/>
    <w:rsid w:val="37400D7E"/>
    <w:rsid w:val="37565214"/>
    <w:rsid w:val="37575688"/>
    <w:rsid w:val="376F22D0"/>
    <w:rsid w:val="377E41F3"/>
    <w:rsid w:val="3780410B"/>
    <w:rsid w:val="37A07D99"/>
    <w:rsid w:val="37A32D17"/>
    <w:rsid w:val="37B049CF"/>
    <w:rsid w:val="37BE184F"/>
    <w:rsid w:val="37E00298"/>
    <w:rsid w:val="37E01B24"/>
    <w:rsid w:val="37E25A58"/>
    <w:rsid w:val="37F65BD2"/>
    <w:rsid w:val="37FE4E50"/>
    <w:rsid w:val="380303A0"/>
    <w:rsid w:val="38075F21"/>
    <w:rsid w:val="38082ACA"/>
    <w:rsid w:val="380F1CC9"/>
    <w:rsid w:val="3818377D"/>
    <w:rsid w:val="381C1D45"/>
    <w:rsid w:val="381C6FB1"/>
    <w:rsid w:val="382150B0"/>
    <w:rsid w:val="38271C1C"/>
    <w:rsid w:val="382F0057"/>
    <w:rsid w:val="384C640F"/>
    <w:rsid w:val="386951B1"/>
    <w:rsid w:val="38701D47"/>
    <w:rsid w:val="38746D19"/>
    <w:rsid w:val="387951F1"/>
    <w:rsid w:val="387D7F16"/>
    <w:rsid w:val="387E3E43"/>
    <w:rsid w:val="388822E0"/>
    <w:rsid w:val="389900B7"/>
    <w:rsid w:val="38AC2B44"/>
    <w:rsid w:val="38B302F9"/>
    <w:rsid w:val="38B43D82"/>
    <w:rsid w:val="38B82442"/>
    <w:rsid w:val="38BB6BBB"/>
    <w:rsid w:val="38BD7B05"/>
    <w:rsid w:val="38C05153"/>
    <w:rsid w:val="38CA4A49"/>
    <w:rsid w:val="38D34E19"/>
    <w:rsid w:val="38D67CBE"/>
    <w:rsid w:val="38D96215"/>
    <w:rsid w:val="38E3234F"/>
    <w:rsid w:val="38E70B3E"/>
    <w:rsid w:val="38EE16D0"/>
    <w:rsid w:val="38F12CD3"/>
    <w:rsid w:val="38F33228"/>
    <w:rsid w:val="38F94775"/>
    <w:rsid w:val="38FD70B0"/>
    <w:rsid w:val="390325BF"/>
    <w:rsid w:val="39147AAF"/>
    <w:rsid w:val="392971ED"/>
    <w:rsid w:val="392D1E01"/>
    <w:rsid w:val="39320511"/>
    <w:rsid w:val="39325651"/>
    <w:rsid w:val="39382F3B"/>
    <w:rsid w:val="393B597A"/>
    <w:rsid w:val="39506A7F"/>
    <w:rsid w:val="395C1F15"/>
    <w:rsid w:val="39653342"/>
    <w:rsid w:val="396551C7"/>
    <w:rsid w:val="396E6407"/>
    <w:rsid w:val="3976087D"/>
    <w:rsid w:val="39AD1758"/>
    <w:rsid w:val="39C830D2"/>
    <w:rsid w:val="39DA6A6C"/>
    <w:rsid w:val="39EB6200"/>
    <w:rsid w:val="39EF1538"/>
    <w:rsid w:val="39FD2B3A"/>
    <w:rsid w:val="3A02042E"/>
    <w:rsid w:val="3A07396C"/>
    <w:rsid w:val="3A091B69"/>
    <w:rsid w:val="3A125E82"/>
    <w:rsid w:val="3A145F48"/>
    <w:rsid w:val="3A252268"/>
    <w:rsid w:val="3A371445"/>
    <w:rsid w:val="3A433254"/>
    <w:rsid w:val="3A4D6EBA"/>
    <w:rsid w:val="3A56389A"/>
    <w:rsid w:val="3A715710"/>
    <w:rsid w:val="3A7A613E"/>
    <w:rsid w:val="3A7E73C2"/>
    <w:rsid w:val="3A872856"/>
    <w:rsid w:val="3A8B5FB7"/>
    <w:rsid w:val="3A9306E0"/>
    <w:rsid w:val="3A995BC6"/>
    <w:rsid w:val="3AB17194"/>
    <w:rsid w:val="3ABB5ACB"/>
    <w:rsid w:val="3AC06E43"/>
    <w:rsid w:val="3ADF0874"/>
    <w:rsid w:val="3B1162B8"/>
    <w:rsid w:val="3B126E4D"/>
    <w:rsid w:val="3B182029"/>
    <w:rsid w:val="3B1D1D0F"/>
    <w:rsid w:val="3B2A16D1"/>
    <w:rsid w:val="3B2C6AD0"/>
    <w:rsid w:val="3B2E0A9A"/>
    <w:rsid w:val="3B2E49BC"/>
    <w:rsid w:val="3B2F3691"/>
    <w:rsid w:val="3B3015A7"/>
    <w:rsid w:val="3B3763D1"/>
    <w:rsid w:val="3B3A411D"/>
    <w:rsid w:val="3B3F61FF"/>
    <w:rsid w:val="3B4D703D"/>
    <w:rsid w:val="3B4E6A3A"/>
    <w:rsid w:val="3B563B4D"/>
    <w:rsid w:val="3B572472"/>
    <w:rsid w:val="3B581673"/>
    <w:rsid w:val="3B60397A"/>
    <w:rsid w:val="3B784C78"/>
    <w:rsid w:val="3B8A038C"/>
    <w:rsid w:val="3B8C52F3"/>
    <w:rsid w:val="3B97132B"/>
    <w:rsid w:val="3B9A15AC"/>
    <w:rsid w:val="3B9A17DD"/>
    <w:rsid w:val="3B9C4E6C"/>
    <w:rsid w:val="3BB608B0"/>
    <w:rsid w:val="3BBF1E35"/>
    <w:rsid w:val="3BC6410C"/>
    <w:rsid w:val="3BC96E2A"/>
    <w:rsid w:val="3BCE5302"/>
    <w:rsid w:val="3BD745EA"/>
    <w:rsid w:val="3BDA141A"/>
    <w:rsid w:val="3BE25DD6"/>
    <w:rsid w:val="3BE74760"/>
    <w:rsid w:val="3BE94B6D"/>
    <w:rsid w:val="3C0A10AE"/>
    <w:rsid w:val="3C2F1DF2"/>
    <w:rsid w:val="3C2F6E1E"/>
    <w:rsid w:val="3C3A5E97"/>
    <w:rsid w:val="3C4131D2"/>
    <w:rsid w:val="3C4B742A"/>
    <w:rsid w:val="3C4B7CA5"/>
    <w:rsid w:val="3C4D4F50"/>
    <w:rsid w:val="3C4F64BA"/>
    <w:rsid w:val="3C4F7E43"/>
    <w:rsid w:val="3C5C225C"/>
    <w:rsid w:val="3C707245"/>
    <w:rsid w:val="3CAD79E1"/>
    <w:rsid w:val="3CC20C3D"/>
    <w:rsid w:val="3CC22028"/>
    <w:rsid w:val="3CCA02B2"/>
    <w:rsid w:val="3CCC0EBB"/>
    <w:rsid w:val="3CDA245A"/>
    <w:rsid w:val="3CEA0B0D"/>
    <w:rsid w:val="3CFC07B3"/>
    <w:rsid w:val="3CFF78A7"/>
    <w:rsid w:val="3D047A00"/>
    <w:rsid w:val="3D104204"/>
    <w:rsid w:val="3D1A0D8B"/>
    <w:rsid w:val="3D1E06B7"/>
    <w:rsid w:val="3D2E30BF"/>
    <w:rsid w:val="3D35362E"/>
    <w:rsid w:val="3D3A7941"/>
    <w:rsid w:val="3D554AF9"/>
    <w:rsid w:val="3D5E24DD"/>
    <w:rsid w:val="3D5E2711"/>
    <w:rsid w:val="3D73307D"/>
    <w:rsid w:val="3D7C7697"/>
    <w:rsid w:val="3D8A63D4"/>
    <w:rsid w:val="3D98669F"/>
    <w:rsid w:val="3DA156AD"/>
    <w:rsid w:val="3DA55882"/>
    <w:rsid w:val="3DAA0642"/>
    <w:rsid w:val="3DB50F96"/>
    <w:rsid w:val="3DB66B25"/>
    <w:rsid w:val="3DBA6615"/>
    <w:rsid w:val="3DBE075E"/>
    <w:rsid w:val="3DC303AE"/>
    <w:rsid w:val="3DC42EE1"/>
    <w:rsid w:val="3DC7281A"/>
    <w:rsid w:val="3DCE504B"/>
    <w:rsid w:val="3DE72BE4"/>
    <w:rsid w:val="3DE95F97"/>
    <w:rsid w:val="3DED0CBD"/>
    <w:rsid w:val="3E060836"/>
    <w:rsid w:val="3E1408A7"/>
    <w:rsid w:val="3E172E6A"/>
    <w:rsid w:val="3E1B0F86"/>
    <w:rsid w:val="3E1E39B7"/>
    <w:rsid w:val="3E2110F7"/>
    <w:rsid w:val="3E2B53CA"/>
    <w:rsid w:val="3E3A62CF"/>
    <w:rsid w:val="3E3E1F0D"/>
    <w:rsid w:val="3E444130"/>
    <w:rsid w:val="3E547BBC"/>
    <w:rsid w:val="3E5D2AFE"/>
    <w:rsid w:val="3E622A44"/>
    <w:rsid w:val="3E650565"/>
    <w:rsid w:val="3E761E57"/>
    <w:rsid w:val="3E8310FD"/>
    <w:rsid w:val="3E834C59"/>
    <w:rsid w:val="3E8433D8"/>
    <w:rsid w:val="3E977F9B"/>
    <w:rsid w:val="3E982D43"/>
    <w:rsid w:val="3EAC00C6"/>
    <w:rsid w:val="3EAE3F70"/>
    <w:rsid w:val="3EB412B6"/>
    <w:rsid w:val="3ECA7E08"/>
    <w:rsid w:val="3ECE6408"/>
    <w:rsid w:val="3ED838F1"/>
    <w:rsid w:val="3EDA0523"/>
    <w:rsid w:val="3EEC4B70"/>
    <w:rsid w:val="3EFC3592"/>
    <w:rsid w:val="3EFC617F"/>
    <w:rsid w:val="3EFD4CCD"/>
    <w:rsid w:val="3F040C3C"/>
    <w:rsid w:val="3F045A24"/>
    <w:rsid w:val="3F0827F4"/>
    <w:rsid w:val="3F1E2DF6"/>
    <w:rsid w:val="3F3146B5"/>
    <w:rsid w:val="3F401EB9"/>
    <w:rsid w:val="3F424C8C"/>
    <w:rsid w:val="3F4D34B9"/>
    <w:rsid w:val="3F4E45C7"/>
    <w:rsid w:val="3F5C7698"/>
    <w:rsid w:val="3F5D67A4"/>
    <w:rsid w:val="3F636838"/>
    <w:rsid w:val="3F646DBC"/>
    <w:rsid w:val="3F6B6856"/>
    <w:rsid w:val="3F6B7640"/>
    <w:rsid w:val="3F7D438F"/>
    <w:rsid w:val="3F9577B3"/>
    <w:rsid w:val="3F9B7F5D"/>
    <w:rsid w:val="3FA17924"/>
    <w:rsid w:val="3FA272BC"/>
    <w:rsid w:val="3FA71CDF"/>
    <w:rsid w:val="3FA96941"/>
    <w:rsid w:val="3FB15A90"/>
    <w:rsid w:val="3FB52963"/>
    <w:rsid w:val="3FC03C8B"/>
    <w:rsid w:val="3FCC4626"/>
    <w:rsid w:val="3FD37E62"/>
    <w:rsid w:val="3FD5085C"/>
    <w:rsid w:val="3FE76ED4"/>
    <w:rsid w:val="3FF129FC"/>
    <w:rsid w:val="400F3347"/>
    <w:rsid w:val="40233F31"/>
    <w:rsid w:val="403C427B"/>
    <w:rsid w:val="40405C5E"/>
    <w:rsid w:val="4043667C"/>
    <w:rsid w:val="404A0A6B"/>
    <w:rsid w:val="40512B35"/>
    <w:rsid w:val="40676B45"/>
    <w:rsid w:val="40775665"/>
    <w:rsid w:val="407A6407"/>
    <w:rsid w:val="407C5533"/>
    <w:rsid w:val="407D1524"/>
    <w:rsid w:val="40834EAB"/>
    <w:rsid w:val="40842F0A"/>
    <w:rsid w:val="40885F49"/>
    <w:rsid w:val="408D3923"/>
    <w:rsid w:val="40907B01"/>
    <w:rsid w:val="409969B6"/>
    <w:rsid w:val="409B6EB1"/>
    <w:rsid w:val="40A35A86"/>
    <w:rsid w:val="40A4535A"/>
    <w:rsid w:val="40B94E3F"/>
    <w:rsid w:val="40BF567F"/>
    <w:rsid w:val="40C909BD"/>
    <w:rsid w:val="40DE6951"/>
    <w:rsid w:val="40E02AB9"/>
    <w:rsid w:val="40F55BB6"/>
    <w:rsid w:val="410A21CB"/>
    <w:rsid w:val="410F350B"/>
    <w:rsid w:val="4110479E"/>
    <w:rsid w:val="41160002"/>
    <w:rsid w:val="413C37F3"/>
    <w:rsid w:val="41452699"/>
    <w:rsid w:val="41581269"/>
    <w:rsid w:val="415A13AB"/>
    <w:rsid w:val="415B1108"/>
    <w:rsid w:val="415F16AF"/>
    <w:rsid w:val="41792DFD"/>
    <w:rsid w:val="4185761F"/>
    <w:rsid w:val="418955F9"/>
    <w:rsid w:val="418F182C"/>
    <w:rsid w:val="41A75040"/>
    <w:rsid w:val="41BD2B78"/>
    <w:rsid w:val="41D27484"/>
    <w:rsid w:val="41DA3076"/>
    <w:rsid w:val="41FB0F8D"/>
    <w:rsid w:val="41FD007A"/>
    <w:rsid w:val="41FE3294"/>
    <w:rsid w:val="4200449D"/>
    <w:rsid w:val="420C7449"/>
    <w:rsid w:val="420E4FFD"/>
    <w:rsid w:val="421A3C03"/>
    <w:rsid w:val="421D7172"/>
    <w:rsid w:val="42211E51"/>
    <w:rsid w:val="42240255"/>
    <w:rsid w:val="42263821"/>
    <w:rsid w:val="42326C07"/>
    <w:rsid w:val="423A3BCC"/>
    <w:rsid w:val="424A1466"/>
    <w:rsid w:val="424C7BF3"/>
    <w:rsid w:val="424D3EFC"/>
    <w:rsid w:val="424E57D2"/>
    <w:rsid w:val="42500727"/>
    <w:rsid w:val="42537038"/>
    <w:rsid w:val="42591843"/>
    <w:rsid w:val="425F43F5"/>
    <w:rsid w:val="42630380"/>
    <w:rsid w:val="427162B2"/>
    <w:rsid w:val="4289635E"/>
    <w:rsid w:val="42904C16"/>
    <w:rsid w:val="42A22B21"/>
    <w:rsid w:val="42B0448A"/>
    <w:rsid w:val="42B26C49"/>
    <w:rsid w:val="42BB69A8"/>
    <w:rsid w:val="42C26FAA"/>
    <w:rsid w:val="42C55113"/>
    <w:rsid w:val="42CB4CBD"/>
    <w:rsid w:val="42DE7B1F"/>
    <w:rsid w:val="42E07522"/>
    <w:rsid w:val="42E12896"/>
    <w:rsid w:val="42E265D8"/>
    <w:rsid w:val="42E41A9F"/>
    <w:rsid w:val="42E80EDC"/>
    <w:rsid w:val="42EB54C2"/>
    <w:rsid w:val="42F779C3"/>
    <w:rsid w:val="42FF18AE"/>
    <w:rsid w:val="43013F3D"/>
    <w:rsid w:val="430175DF"/>
    <w:rsid w:val="431216DE"/>
    <w:rsid w:val="43162716"/>
    <w:rsid w:val="432A4192"/>
    <w:rsid w:val="432C0BF7"/>
    <w:rsid w:val="433A6FE6"/>
    <w:rsid w:val="43480868"/>
    <w:rsid w:val="4350713C"/>
    <w:rsid w:val="43520179"/>
    <w:rsid w:val="435B61A4"/>
    <w:rsid w:val="435E4A9F"/>
    <w:rsid w:val="435E7B58"/>
    <w:rsid w:val="436177BC"/>
    <w:rsid w:val="43664B45"/>
    <w:rsid w:val="436653E0"/>
    <w:rsid w:val="438A1B26"/>
    <w:rsid w:val="43944AA1"/>
    <w:rsid w:val="43963680"/>
    <w:rsid w:val="43A63B98"/>
    <w:rsid w:val="43A73677"/>
    <w:rsid w:val="43AF1B98"/>
    <w:rsid w:val="43B8278B"/>
    <w:rsid w:val="43BD2CC7"/>
    <w:rsid w:val="43C15606"/>
    <w:rsid w:val="43C4431A"/>
    <w:rsid w:val="43C92738"/>
    <w:rsid w:val="43CC77FB"/>
    <w:rsid w:val="43D201DB"/>
    <w:rsid w:val="43D61CCF"/>
    <w:rsid w:val="43E10CD3"/>
    <w:rsid w:val="43E20C89"/>
    <w:rsid w:val="43E87C60"/>
    <w:rsid w:val="43F35D2C"/>
    <w:rsid w:val="43F635A4"/>
    <w:rsid w:val="43F86B48"/>
    <w:rsid w:val="43FE4D82"/>
    <w:rsid w:val="440054CE"/>
    <w:rsid w:val="4400654D"/>
    <w:rsid w:val="440A091D"/>
    <w:rsid w:val="440C71D0"/>
    <w:rsid w:val="440F1CCA"/>
    <w:rsid w:val="44166D8D"/>
    <w:rsid w:val="44290050"/>
    <w:rsid w:val="44331C74"/>
    <w:rsid w:val="444D7E5A"/>
    <w:rsid w:val="445C6678"/>
    <w:rsid w:val="44667F65"/>
    <w:rsid w:val="44757FB5"/>
    <w:rsid w:val="448434AC"/>
    <w:rsid w:val="44922284"/>
    <w:rsid w:val="449776B0"/>
    <w:rsid w:val="44A65813"/>
    <w:rsid w:val="44B951CC"/>
    <w:rsid w:val="44BB52A7"/>
    <w:rsid w:val="44C0585A"/>
    <w:rsid w:val="44C405B0"/>
    <w:rsid w:val="44CD14E0"/>
    <w:rsid w:val="44D65979"/>
    <w:rsid w:val="44E3034C"/>
    <w:rsid w:val="44F20B0B"/>
    <w:rsid w:val="450659B6"/>
    <w:rsid w:val="451C7CB0"/>
    <w:rsid w:val="452472A0"/>
    <w:rsid w:val="45253CC8"/>
    <w:rsid w:val="452E5F4C"/>
    <w:rsid w:val="45367129"/>
    <w:rsid w:val="453C65D5"/>
    <w:rsid w:val="454B08D0"/>
    <w:rsid w:val="45583822"/>
    <w:rsid w:val="45596713"/>
    <w:rsid w:val="455C1FDD"/>
    <w:rsid w:val="456078ED"/>
    <w:rsid w:val="45612018"/>
    <w:rsid w:val="456926CF"/>
    <w:rsid w:val="456C1406"/>
    <w:rsid w:val="458946E9"/>
    <w:rsid w:val="458D2861"/>
    <w:rsid w:val="459E0E35"/>
    <w:rsid w:val="45A47C0E"/>
    <w:rsid w:val="45B810DB"/>
    <w:rsid w:val="45B93656"/>
    <w:rsid w:val="45BC4FF3"/>
    <w:rsid w:val="45D1568E"/>
    <w:rsid w:val="45D7598E"/>
    <w:rsid w:val="45DB1DB6"/>
    <w:rsid w:val="45E32640"/>
    <w:rsid w:val="45F57439"/>
    <w:rsid w:val="460F70C6"/>
    <w:rsid w:val="46146D23"/>
    <w:rsid w:val="463C4112"/>
    <w:rsid w:val="46400184"/>
    <w:rsid w:val="46491E91"/>
    <w:rsid w:val="46577FD6"/>
    <w:rsid w:val="466C6E17"/>
    <w:rsid w:val="466D170C"/>
    <w:rsid w:val="46780006"/>
    <w:rsid w:val="467918FA"/>
    <w:rsid w:val="46874D2A"/>
    <w:rsid w:val="469043B7"/>
    <w:rsid w:val="469F0717"/>
    <w:rsid w:val="46AF3F05"/>
    <w:rsid w:val="46AF433D"/>
    <w:rsid w:val="46D25219"/>
    <w:rsid w:val="46D955A7"/>
    <w:rsid w:val="46DB30D4"/>
    <w:rsid w:val="46DD2D1B"/>
    <w:rsid w:val="46ED194E"/>
    <w:rsid w:val="46FF32EA"/>
    <w:rsid w:val="47080638"/>
    <w:rsid w:val="470A0C21"/>
    <w:rsid w:val="470D6907"/>
    <w:rsid w:val="47133957"/>
    <w:rsid w:val="471540C0"/>
    <w:rsid w:val="472471F5"/>
    <w:rsid w:val="472E267E"/>
    <w:rsid w:val="47397A7A"/>
    <w:rsid w:val="47482EE3"/>
    <w:rsid w:val="474D22A8"/>
    <w:rsid w:val="475C05A1"/>
    <w:rsid w:val="476378A5"/>
    <w:rsid w:val="47640ADF"/>
    <w:rsid w:val="47705F96"/>
    <w:rsid w:val="477517FF"/>
    <w:rsid w:val="478F0199"/>
    <w:rsid w:val="47A07E0C"/>
    <w:rsid w:val="47A10846"/>
    <w:rsid w:val="47A364E0"/>
    <w:rsid w:val="47A66BA8"/>
    <w:rsid w:val="47CC7EF7"/>
    <w:rsid w:val="47DE24B1"/>
    <w:rsid w:val="47F558F2"/>
    <w:rsid w:val="47FE68B2"/>
    <w:rsid w:val="48085852"/>
    <w:rsid w:val="480F62C0"/>
    <w:rsid w:val="48180B08"/>
    <w:rsid w:val="48237756"/>
    <w:rsid w:val="483A212F"/>
    <w:rsid w:val="48475265"/>
    <w:rsid w:val="48556F43"/>
    <w:rsid w:val="485A1120"/>
    <w:rsid w:val="485B09F4"/>
    <w:rsid w:val="485B3D99"/>
    <w:rsid w:val="485D30F0"/>
    <w:rsid w:val="486557F1"/>
    <w:rsid w:val="4870272E"/>
    <w:rsid w:val="488167F4"/>
    <w:rsid w:val="488576C9"/>
    <w:rsid w:val="48915BBB"/>
    <w:rsid w:val="48966845"/>
    <w:rsid w:val="48A57EC2"/>
    <w:rsid w:val="48AE321A"/>
    <w:rsid w:val="48B25ADB"/>
    <w:rsid w:val="48B3197F"/>
    <w:rsid w:val="48CC544E"/>
    <w:rsid w:val="48E250D6"/>
    <w:rsid w:val="48E374F8"/>
    <w:rsid w:val="48F75936"/>
    <w:rsid w:val="48F96101"/>
    <w:rsid w:val="4913307D"/>
    <w:rsid w:val="49207E02"/>
    <w:rsid w:val="4922204C"/>
    <w:rsid w:val="49234FAE"/>
    <w:rsid w:val="493658EA"/>
    <w:rsid w:val="49420415"/>
    <w:rsid w:val="496976B2"/>
    <w:rsid w:val="49741731"/>
    <w:rsid w:val="498D2E30"/>
    <w:rsid w:val="49922D55"/>
    <w:rsid w:val="49982859"/>
    <w:rsid w:val="499F0DB5"/>
    <w:rsid w:val="499F220D"/>
    <w:rsid w:val="49AB775A"/>
    <w:rsid w:val="49B574E5"/>
    <w:rsid w:val="49C90224"/>
    <w:rsid w:val="49DC7715"/>
    <w:rsid w:val="49DD764B"/>
    <w:rsid w:val="49EC5A27"/>
    <w:rsid w:val="49EE1919"/>
    <w:rsid w:val="49FB2932"/>
    <w:rsid w:val="49FB481D"/>
    <w:rsid w:val="49FF7DBE"/>
    <w:rsid w:val="4A023139"/>
    <w:rsid w:val="4A0E590A"/>
    <w:rsid w:val="4A0F1A96"/>
    <w:rsid w:val="4A2139DC"/>
    <w:rsid w:val="4A2319E6"/>
    <w:rsid w:val="4A303B97"/>
    <w:rsid w:val="4A382B66"/>
    <w:rsid w:val="4A49297A"/>
    <w:rsid w:val="4A670BD3"/>
    <w:rsid w:val="4A6E0EA9"/>
    <w:rsid w:val="4A7171D7"/>
    <w:rsid w:val="4A7B576F"/>
    <w:rsid w:val="4A7D0FF5"/>
    <w:rsid w:val="4A7F50FE"/>
    <w:rsid w:val="4A8F0E29"/>
    <w:rsid w:val="4A904D5C"/>
    <w:rsid w:val="4A920327"/>
    <w:rsid w:val="4A957EA7"/>
    <w:rsid w:val="4A994B0B"/>
    <w:rsid w:val="4AA0081F"/>
    <w:rsid w:val="4AA25825"/>
    <w:rsid w:val="4AA30D5C"/>
    <w:rsid w:val="4AA457E4"/>
    <w:rsid w:val="4AA92785"/>
    <w:rsid w:val="4AA97165"/>
    <w:rsid w:val="4AAD6477"/>
    <w:rsid w:val="4AB820F8"/>
    <w:rsid w:val="4ABD5996"/>
    <w:rsid w:val="4AD16BE3"/>
    <w:rsid w:val="4AD3008D"/>
    <w:rsid w:val="4AF2064D"/>
    <w:rsid w:val="4AF561A9"/>
    <w:rsid w:val="4AFB6527"/>
    <w:rsid w:val="4B2365DE"/>
    <w:rsid w:val="4B26761B"/>
    <w:rsid w:val="4B366FFC"/>
    <w:rsid w:val="4B4F111A"/>
    <w:rsid w:val="4B75001F"/>
    <w:rsid w:val="4B8C2BC3"/>
    <w:rsid w:val="4B9B010E"/>
    <w:rsid w:val="4BA257B6"/>
    <w:rsid w:val="4BA87C76"/>
    <w:rsid w:val="4BA95F1B"/>
    <w:rsid w:val="4BB916AE"/>
    <w:rsid w:val="4BBC1D37"/>
    <w:rsid w:val="4BBF0260"/>
    <w:rsid w:val="4BCC1255"/>
    <w:rsid w:val="4BD72A88"/>
    <w:rsid w:val="4BE30501"/>
    <w:rsid w:val="4BE40D01"/>
    <w:rsid w:val="4BEC5CD9"/>
    <w:rsid w:val="4BF929FE"/>
    <w:rsid w:val="4C030BF4"/>
    <w:rsid w:val="4C0513A3"/>
    <w:rsid w:val="4C143FBE"/>
    <w:rsid w:val="4C285091"/>
    <w:rsid w:val="4C386795"/>
    <w:rsid w:val="4C435D6B"/>
    <w:rsid w:val="4C464353"/>
    <w:rsid w:val="4C4A0649"/>
    <w:rsid w:val="4C4C5224"/>
    <w:rsid w:val="4C52210E"/>
    <w:rsid w:val="4C545E87"/>
    <w:rsid w:val="4C5B0F59"/>
    <w:rsid w:val="4C605D30"/>
    <w:rsid w:val="4C7E5ECA"/>
    <w:rsid w:val="4C876AA5"/>
    <w:rsid w:val="4C892779"/>
    <w:rsid w:val="4C9006A1"/>
    <w:rsid w:val="4CA87F80"/>
    <w:rsid w:val="4CB774AA"/>
    <w:rsid w:val="4CCD268C"/>
    <w:rsid w:val="4CD4691F"/>
    <w:rsid w:val="4CDA7BB9"/>
    <w:rsid w:val="4CF3657E"/>
    <w:rsid w:val="4CFA5248"/>
    <w:rsid w:val="4D0303D2"/>
    <w:rsid w:val="4D0352CC"/>
    <w:rsid w:val="4D0E00FB"/>
    <w:rsid w:val="4D142F12"/>
    <w:rsid w:val="4D176606"/>
    <w:rsid w:val="4D233F1A"/>
    <w:rsid w:val="4D241CFD"/>
    <w:rsid w:val="4D454EEE"/>
    <w:rsid w:val="4D5327DA"/>
    <w:rsid w:val="4D561B28"/>
    <w:rsid w:val="4D5E3185"/>
    <w:rsid w:val="4D636F6C"/>
    <w:rsid w:val="4D676BA8"/>
    <w:rsid w:val="4D6F0072"/>
    <w:rsid w:val="4D702720"/>
    <w:rsid w:val="4D714816"/>
    <w:rsid w:val="4D7C46D1"/>
    <w:rsid w:val="4D7F3CDB"/>
    <w:rsid w:val="4D7F7AA4"/>
    <w:rsid w:val="4D801712"/>
    <w:rsid w:val="4D97651A"/>
    <w:rsid w:val="4D9C49AD"/>
    <w:rsid w:val="4DA207C4"/>
    <w:rsid w:val="4DA91FC2"/>
    <w:rsid w:val="4DAE15C6"/>
    <w:rsid w:val="4DAF17C2"/>
    <w:rsid w:val="4DB01EA2"/>
    <w:rsid w:val="4DC34EEC"/>
    <w:rsid w:val="4DDA51B7"/>
    <w:rsid w:val="4DEC4FB0"/>
    <w:rsid w:val="4DF94F37"/>
    <w:rsid w:val="4DFF04B8"/>
    <w:rsid w:val="4E037962"/>
    <w:rsid w:val="4E075D8A"/>
    <w:rsid w:val="4E086F29"/>
    <w:rsid w:val="4E0D2791"/>
    <w:rsid w:val="4E18681C"/>
    <w:rsid w:val="4E5E02AB"/>
    <w:rsid w:val="4E630603"/>
    <w:rsid w:val="4E6C3F6F"/>
    <w:rsid w:val="4E6D1482"/>
    <w:rsid w:val="4E7215E0"/>
    <w:rsid w:val="4E7F0F90"/>
    <w:rsid w:val="4E860051"/>
    <w:rsid w:val="4EC003F3"/>
    <w:rsid w:val="4EC00FAD"/>
    <w:rsid w:val="4ECC1A70"/>
    <w:rsid w:val="4ECC7CA4"/>
    <w:rsid w:val="4ECD4E02"/>
    <w:rsid w:val="4ED07622"/>
    <w:rsid w:val="4ED21DAD"/>
    <w:rsid w:val="4EDD6B06"/>
    <w:rsid w:val="4EE45347"/>
    <w:rsid w:val="4EE45351"/>
    <w:rsid w:val="4EE47996"/>
    <w:rsid w:val="4EE67B0A"/>
    <w:rsid w:val="4EF31987"/>
    <w:rsid w:val="4EF73A73"/>
    <w:rsid w:val="4EFC0449"/>
    <w:rsid w:val="4F0022F6"/>
    <w:rsid w:val="4F1162B1"/>
    <w:rsid w:val="4F1807EC"/>
    <w:rsid w:val="4F1E7977"/>
    <w:rsid w:val="4F39409A"/>
    <w:rsid w:val="4F3E64F0"/>
    <w:rsid w:val="4F400944"/>
    <w:rsid w:val="4F471CD3"/>
    <w:rsid w:val="4F4A3571"/>
    <w:rsid w:val="4F543788"/>
    <w:rsid w:val="4F65461B"/>
    <w:rsid w:val="4F6C303F"/>
    <w:rsid w:val="4F733F43"/>
    <w:rsid w:val="4F772679"/>
    <w:rsid w:val="4F8F63DD"/>
    <w:rsid w:val="4F922981"/>
    <w:rsid w:val="4F964BD7"/>
    <w:rsid w:val="4F98046C"/>
    <w:rsid w:val="4F9843DC"/>
    <w:rsid w:val="4FA05C57"/>
    <w:rsid w:val="4FA21C82"/>
    <w:rsid w:val="4FB57B7E"/>
    <w:rsid w:val="4FB7305E"/>
    <w:rsid w:val="4FBA06F6"/>
    <w:rsid w:val="4FC62A8C"/>
    <w:rsid w:val="4FD20760"/>
    <w:rsid w:val="4FD317B8"/>
    <w:rsid w:val="4FD37A4B"/>
    <w:rsid w:val="4FDA148B"/>
    <w:rsid w:val="4FE20F0D"/>
    <w:rsid w:val="4FE51552"/>
    <w:rsid w:val="4FF01FA5"/>
    <w:rsid w:val="50016325"/>
    <w:rsid w:val="501F4D4B"/>
    <w:rsid w:val="502B717E"/>
    <w:rsid w:val="502D2C76"/>
    <w:rsid w:val="502F0A4B"/>
    <w:rsid w:val="5030251E"/>
    <w:rsid w:val="503C110B"/>
    <w:rsid w:val="50444C69"/>
    <w:rsid w:val="50504C4B"/>
    <w:rsid w:val="50565D8E"/>
    <w:rsid w:val="506F158E"/>
    <w:rsid w:val="50926150"/>
    <w:rsid w:val="50942CF5"/>
    <w:rsid w:val="50950F4F"/>
    <w:rsid w:val="509617E6"/>
    <w:rsid w:val="50970476"/>
    <w:rsid w:val="5099655E"/>
    <w:rsid w:val="509C6E7C"/>
    <w:rsid w:val="50B228F9"/>
    <w:rsid w:val="50CC1EDC"/>
    <w:rsid w:val="50D55155"/>
    <w:rsid w:val="50D5692A"/>
    <w:rsid w:val="50E05F3B"/>
    <w:rsid w:val="50E12D4A"/>
    <w:rsid w:val="50F06DF7"/>
    <w:rsid w:val="511A592F"/>
    <w:rsid w:val="511B0490"/>
    <w:rsid w:val="5128538F"/>
    <w:rsid w:val="513E0AF8"/>
    <w:rsid w:val="5141363B"/>
    <w:rsid w:val="514A55F6"/>
    <w:rsid w:val="514C286B"/>
    <w:rsid w:val="514D6C3D"/>
    <w:rsid w:val="5154356D"/>
    <w:rsid w:val="5162104E"/>
    <w:rsid w:val="51664740"/>
    <w:rsid w:val="51677D17"/>
    <w:rsid w:val="517E0D1F"/>
    <w:rsid w:val="51842479"/>
    <w:rsid w:val="51A57EC9"/>
    <w:rsid w:val="51B612C5"/>
    <w:rsid w:val="51B9038F"/>
    <w:rsid w:val="51D419CD"/>
    <w:rsid w:val="51D51818"/>
    <w:rsid w:val="51D81308"/>
    <w:rsid w:val="51DB3C85"/>
    <w:rsid w:val="51E11F6A"/>
    <w:rsid w:val="51F64168"/>
    <w:rsid w:val="51FA3026"/>
    <w:rsid w:val="520F39C4"/>
    <w:rsid w:val="520F6E87"/>
    <w:rsid w:val="521214B2"/>
    <w:rsid w:val="522C6BEC"/>
    <w:rsid w:val="52342E72"/>
    <w:rsid w:val="523653E7"/>
    <w:rsid w:val="523A1C81"/>
    <w:rsid w:val="52452FFB"/>
    <w:rsid w:val="524D7600"/>
    <w:rsid w:val="52573454"/>
    <w:rsid w:val="52646386"/>
    <w:rsid w:val="526C6E83"/>
    <w:rsid w:val="5284364B"/>
    <w:rsid w:val="52885EA9"/>
    <w:rsid w:val="528D1DA1"/>
    <w:rsid w:val="52921425"/>
    <w:rsid w:val="52A16F1E"/>
    <w:rsid w:val="52AF490C"/>
    <w:rsid w:val="52B253C3"/>
    <w:rsid w:val="52B40558"/>
    <w:rsid w:val="52B60E73"/>
    <w:rsid w:val="52CF44B9"/>
    <w:rsid w:val="52D042D6"/>
    <w:rsid w:val="52D91C1D"/>
    <w:rsid w:val="52E1369D"/>
    <w:rsid w:val="52E25435"/>
    <w:rsid w:val="52ED4A5D"/>
    <w:rsid w:val="52FE3731"/>
    <w:rsid w:val="530028C4"/>
    <w:rsid w:val="5302488E"/>
    <w:rsid w:val="530A3743"/>
    <w:rsid w:val="530D5E17"/>
    <w:rsid w:val="531B2103"/>
    <w:rsid w:val="531B76FE"/>
    <w:rsid w:val="53204C67"/>
    <w:rsid w:val="53265D23"/>
    <w:rsid w:val="532F6B41"/>
    <w:rsid w:val="53487DC7"/>
    <w:rsid w:val="53524DB7"/>
    <w:rsid w:val="537312E8"/>
    <w:rsid w:val="53753280"/>
    <w:rsid w:val="537E1FDA"/>
    <w:rsid w:val="53862C91"/>
    <w:rsid w:val="538818A6"/>
    <w:rsid w:val="5388755E"/>
    <w:rsid w:val="538B4F43"/>
    <w:rsid w:val="539D78BB"/>
    <w:rsid w:val="53A039CC"/>
    <w:rsid w:val="53A1505A"/>
    <w:rsid w:val="53B04F88"/>
    <w:rsid w:val="53B84F4D"/>
    <w:rsid w:val="53C31728"/>
    <w:rsid w:val="53C65A57"/>
    <w:rsid w:val="53CA5F8F"/>
    <w:rsid w:val="53CB28CE"/>
    <w:rsid w:val="53CD0544"/>
    <w:rsid w:val="53D03B74"/>
    <w:rsid w:val="53D16DC4"/>
    <w:rsid w:val="53D65124"/>
    <w:rsid w:val="53D860A1"/>
    <w:rsid w:val="53D8739D"/>
    <w:rsid w:val="53FC12DE"/>
    <w:rsid w:val="54022119"/>
    <w:rsid w:val="54063E08"/>
    <w:rsid w:val="542C1091"/>
    <w:rsid w:val="543437E8"/>
    <w:rsid w:val="543E3A75"/>
    <w:rsid w:val="5450170D"/>
    <w:rsid w:val="545E59D5"/>
    <w:rsid w:val="546155E5"/>
    <w:rsid w:val="54774879"/>
    <w:rsid w:val="54782642"/>
    <w:rsid w:val="548D3B82"/>
    <w:rsid w:val="548D68CE"/>
    <w:rsid w:val="54901D3B"/>
    <w:rsid w:val="549F4052"/>
    <w:rsid w:val="54DC0246"/>
    <w:rsid w:val="54F41457"/>
    <w:rsid w:val="54F73313"/>
    <w:rsid w:val="54F80955"/>
    <w:rsid w:val="550F3292"/>
    <w:rsid w:val="551D59AF"/>
    <w:rsid w:val="552D3286"/>
    <w:rsid w:val="555170A7"/>
    <w:rsid w:val="555E2372"/>
    <w:rsid w:val="55676C2B"/>
    <w:rsid w:val="55726CCF"/>
    <w:rsid w:val="55727548"/>
    <w:rsid w:val="5587536D"/>
    <w:rsid w:val="558F2C05"/>
    <w:rsid w:val="55977A03"/>
    <w:rsid w:val="559B174B"/>
    <w:rsid w:val="55A17529"/>
    <w:rsid w:val="55A37F33"/>
    <w:rsid w:val="55A94079"/>
    <w:rsid w:val="55B86BD7"/>
    <w:rsid w:val="55C53951"/>
    <w:rsid w:val="55CE0CF4"/>
    <w:rsid w:val="55FE1022"/>
    <w:rsid w:val="5602021D"/>
    <w:rsid w:val="560C107C"/>
    <w:rsid w:val="56127544"/>
    <w:rsid w:val="561548D9"/>
    <w:rsid w:val="562B5616"/>
    <w:rsid w:val="564725B8"/>
    <w:rsid w:val="564B43CE"/>
    <w:rsid w:val="56544A69"/>
    <w:rsid w:val="56551179"/>
    <w:rsid w:val="565A5499"/>
    <w:rsid w:val="56646BDD"/>
    <w:rsid w:val="568521DF"/>
    <w:rsid w:val="568858F0"/>
    <w:rsid w:val="56897E3E"/>
    <w:rsid w:val="568D1D06"/>
    <w:rsid w:val="5690660F"/>
    <w:rsid w:val="5691613F"/>
    <w:rsid w:val="56923826"/>
    <w:rsid w:val="56B0015D"/>
    <w:rsid w:val="56B12FB3"/>
    <w:rsid w:val="56B22A9C"/>
    <w:rsid w:val="56E03CA3"/>
    <w:rsid w:val="56F30E63"/>
    <w:rsid w:val="56F87B9D"/>
    <w:rsid w:val="570115CF"/>
    <w:rsid w:val="57087F99"/>
    <w:rsid w:val="57144B90"/>
    <w:rsid w:val="571711F5"/>
    <w:rsid w:val="572A43B4"/>
    <w:rsid w:val="5739706C"/>
    <w:rsid w:val="57496B02"/>
    <w:rsid w:val="575C02E5"/>
    <w:rsid w:val="57727B09"/>
    <w:rsid w:val="57967A67"/>
    <w:rsid w:val="579E547A"/>
    <w:rsid w:val="57AD6991"/>
    <w:rsid w:val="57AE0B41"/>
    <w:rsid w:val="57B022EC"/>
    <w:rsid w:val="57B72A76"/>
    <w:rsid w:val="57C00874"/>
    <w:rsid w:val="57C3280E"/>
    <w:rsid w:val="57C3426C"/>
    <w:rsid w:val="57CE1F93"/>
    <w:rsid w:val="57DA56C2"/>
    <w:rsid w:val="57DD1D77"/>
    <w:rsid w:val="57E10B0D"/>
    <w:rsid w:val="57E85056"/>
    <w:rsid w:val="57EF1159"/>
    <w:rsid w:val="57F2360B"/>
    <w:rsid w:val="57F905DA"/>
    <w:rsid w:val="57FA1187"/>
    <w:rsid w:val="58022877"/>
    <w:rsid w:val="580E067C"/>
    <w:rsid w:val="58171126"/>
    <w:rsid w:val="582F032E"/>
    <w:rsid w:val="582F4551"/>
    <w:rsid w:val="58360B36"/>
    <w:rsid w:val="584A43BC"/>
    <w:rsid w:val="586773FD"/>
    <w:rsid w:val="586B0FC9"/>
    <w:rsid w:val="58712268"/>
    <w:rsid w:val="58772F0D"/>
    <w:rsid w:val="587F5E9F"/>
    <w:rsid w:val="588743D1"/>
    <w:rsid w:val="5887701A"/>
    <w:rsid w:val="588B22C9"/>
    <w:rsid w:val="5893099B"/>
    <w:rsid w:val="58990E25"/>
    <w:rsid w:val="58A8268C"/>
    <w:rsid w:val="58AE5144"/>
    <w:rsid w:val="58AF7B57"/>
    <w:rsid w:val="58D36385"/>
    <w:rsid w:val="58EC40D1"/>
    <w:rsid w:val="59133F97"/>
    <w:rsid w:val="591E0962"/>
    <w:rsid w:val="59377A52"/>
    <w:rsid w:val="59383C44"/>
    <w:rsid w:val="59715650"/>
    <w:rsid w:val="59722042"/>
    <w:rsid w:val="5972640B"/>
    <w:rsid w:val="599A2568"/>
    <w:rsid w:val="59A47FB3"/>
    <w:rsid w:val="59A52B32"/>
    <w:rsid w:val="59C0439F"/>
    <w:rsid w:val="59C91965"/>
    <w:rsid w:val="59D70026"/>
    <w:rsid w:val="59D800F7"/>
    <w:rsid w:val="59D83D12"/>
    <w:rsid w:val="59D87097"/>
    <w:rsid w:val="59DA3B12"/>
    <w:rsid w:val="59E27756"/>
    <w:rsid w:val="59E333E5"/>
    <w:rsid w:val="59EC2E3A"/>
    <w:rsid w:val="59F831A1"/>
    <w:rsid w:val="59FB6D28"/>
    <w:rsid w:val="59FF4807"/>
    <w:rsid w:val="5A0010FF"/>
    <w:rsid w:val="5A1C1CB8"/>
    <w:rsid w:val="5A2D467D"/>
    <w:rsid w:val="5A315A59"/>
    <w:rsid w:val="5A34208A"/>
    <w:rsid w:val="5A3D6F6B"/>
    <w:rsid w:val="5A434FC5"/>
    <w:rsid w:val="5A4E185E"/>
    <w:rsid w:val="5A50268E"/>
    <w:rsid w:val="5A530F2B"/>
    <w:rsid w:val="5A5534F6"/>
    <w:rsid w:val="5A55563D"/>
    <w:rsid w:val="5A56162A"/>
    <w:rsid w:val="5A5A5500"/>
    <w:rsid w:val="5A770048"/>
    <w:rsid w:val="5A7A1749"/>
    <w:rsid w:val="5A7A2A8C"/>
    <w:rsid w:val="5A7F7B1F"/>
    <w:rsid w:val="5A852809"/>
    <w:rsid w:val="5A974B01"/>
    <w:rsid w:val="5A9D4E9D"/>
    <w:rsid w:val="5A9E0717"/>
    <w:rsid w:val="5AA14B17"/>
    <w:rsid w:val="5AAF3A59"/>
    <w:rsid w:val="5AB47A41"/>
    <w:rsid w:val="5ABE2233"/>
    <w:rsid w:val="5ADD49A6"/>
    <w:rsid w:val="5AF328F0"/>
    <w:rsid w:val="5AF67BBD"/>
    <w:rsid w:val="5AFD73BB"/>
    <w:rsid w:val="5B062133"/>
    <w:rsid w:val="5B0E27D2"/>
    <w:rsid w:val="5B2A2BD4"/>
    <w:rsid w:val="5B2F5A0D"/>
    <w:rsid w:val="5B422668"/>
    <w:rsid w:val="5B4912D1"/>
    <w:rsid w:val="5B494413"/>
    <w:rsid w:val="5B4B48F9"/>
    <w:rsid w:val="5B502E54"/>
    <w:rsid w:val="5B5A2D8E"/>
    <w:rsid w:val="5B5C50E0"/>
    <w:rsid w:val="5B614F8E"/>
    <w:rsid w:val="5B716904"/>
    <w:rsid w:val="5B723EC9"/>
    <w:rsid w:val="5B763D8C"/>
    <w:rsid w:val="5B801A39"/>
    <w:rsid w:val="5B8A1962"/>
    <w:rsid w:val="5B925F1E"/>
    <w:rsid w:val="5B94004E"/>
    <w:rsid w:val="5B9F31F1"/>
    <w:rsid w:val="5BAF3937"/>
    <w:rsid w:val="5BBB6CE1"/>
    <w:rsid w:val="5BC95C02"/>
    <w:rsid w:val="5BDF5D95"/>
    <w:rsid w:val="5BED59B0"/>
    <w:rsid w:val="5BF0018F"/>
    <w:rsid w:val="5BF27226"/>
    <w:rsid w:val="5BF56366"/>
    <w:rsid w:val="5BF64864"/>
    <w:rsid w:val="5BF73DBC"/>
    <w:rsid w:val="5BFE7528"/>
    <w:rsid w:val="5C16605E"/>
    <w:rsid w:val="5C2F6ACD"/>
    <w:rsid w:val="5C3B36FA"/>
    <w:rsid w:val="5C492AA4"/>
    <w:rsid w:val="5C4C6B7A"/>
    <w:rsid w:val="5C502358"/>
    <w:rsid w:val="5C5E382C"/>
    <w:rsid w:val="5C611EEE"/>
    <w:rsid w:val="5C7D7A35"/>
    <w:rsid w:val="5C830B35"/>
    <w:rsid w:val="5C966047"/>
    <w:rsid w:val="5CAC7196"/>
    <w:rsid w:val="5CB00EB7"/>
    <w:rsid w:val="5CCD2D9C"/>
    <w:rsid w:val="5CD0318D"/>
    <w:rsid w:val="5CD65674"/>
    <w:rsid w:val="5CD84DD8"/>
    <w:rsid w:val="5CF8460C"/>
    <w:rsid w:val="5D0435E4"/>
    <w:rsid w:val="5D0979C5"/>
    <w:rsid w:val="5D0C00B7"/>
    <w:rsid w:val="5D0E354D"/>
    <w:rsid w:val="5D1A0D00"/>
    <w:rsid w:val="5D21471A"/>
    <w:rsid w:val="5D245401"/>
    <w:rsid w:val="5D360C37"/>
    <w:rsid w:val="5D391002"/>
    <w:rsid w:val="5D4147FF"/>
    <w:rsid w:val="5D4D73CD"/>
    <w:rsid w:val="5D57066A"/>
    <w:rsid w:val="5D5C5E05"/>
    <w:rsid w:val="5D637EE8"/>
    <w:rsid w:val="5D6C72B5"/>
    <w:rsid w:val="5D6D4FFA"/>
    <w:rsid w:val="5D711EA6"/>
    <w:rsid w:val="5D7B0A89"/>
    <w:rsid w:val="5D8C000C"/>
    <w:rsid w:val="5D9131DD"/>
    <w:rsid w:val="5DB50BEA"/>
    <w:rsid w:val="5DC046F8"/>
    <w:rsid w:val="5DD444BB"/>
    <w:rsid w:val="5DD5196F"/>
    <w:rsid w:val="5DD64ABE"/>
    <w:rsid w:val="5DDB44BD"/>
    <w:rsid w:val="5DDD65A9"/>
    <w:rsid w:val="5DE51DF6"/>
    <w:rsid w:val="5E042B4F"/>
    <w:rsid w:val="5E1F5ADE"/>
    <w:rsid w:val="5E21449E"/>
    <w:rsid w:val="5E2467F1"/>
    <w:rsid w:val="5E313A3A"/>
    <w:rsid w:val="5E40764E"/>
    <w:rsid w:val="5E525F9E"/>
    <w:rsid w:val="5E5E7D91"/>
    <w:rsid w:val="5E624702"/>
    <w:rsid w:val="5E6A0F38"/>
    <w:rsid w:val="5E6B308F"/>
    <w:rsid w:val="5E751981"/>
    <w:rsid w:val="5E822DB8"/>
    <w:rsid w:val="5E8C6115"/>
    <w:rsid w:val="5E9266D5"/>
    <w:rsid w:val="5EA42C9D"/>
    <w:rsid w:val="5EA6431A"/>
    <w:rsid w:val="5EAA1858"/>
    <w:rsid w:val="5EB31921"/>
    <w:rsid w:val="5EB34C8F"/>
    <w:rsid w:val="5EBB264C"/>
    <w:rsid w:val="5EBC2DED"/>
    <w:rsid w:val="5EC7747C"/>
    <w:rsid w:val="5ECA594A"/>
    <w:rsid w:val="5ED92B67"/>
    <w:rsid w:val="5EDA6373"/>
    <w:rsid w:val="5EDD305D"/>
    <w:rsid w:val="5EF027B6"/>
    <w:rsid w:val="5EFC2EBB"/>
    <w:rsid w:val="5F066BA7"/>
    <w:rsid w:val="5F095452"/>
    <w:rsid w:val="5F1576F7"/>
    <w:rsid w:val="5F1A2B43"/>
    <w:rsid w:val="5F261904"/>
    <w:rsid w:val="5F2E1F96"/>
    <w:rsid w:val="5F520B89"/>
    <w:rsid w:val="5F6661A5"/>
    <w:rsid w:val="5F72058B"/>
    <w:rsid w:val="5F7447F0"/>
    <w:rsid w:val="5F851915"/>
    <w:rsid w:val="5F9306EA"/>
    <w:rsid w:val="5F9C1129"/>
    <w:rsid w:val="5F9D0DD0"/>
    <w:rsid w:val="5FA430F1"/>
    <w:rsid w:val="5FA9230C"/>
    <w:rsid w:val="5FAE12FA"/>
    <w:rsid w:val="5FB837BB"/>
    <w:rsid w:val="5FCF7785"/>
    <w:rsid w:val="5FD83914"/>
    <w:rsid w:val="5FE377F5"/>
    <w:rsid w:val="5FEC24A2"/>
    <w:rsid w:val="5FF008E4"/>
    <w:rsid w:val="60000246"/>
    <w:rsid w:val="60025ECE"/>
    <w:rsid w:val="600B31A3"/>
    <w:rsid w:val="601A0B8F"/>
    <w:rsid w:val="601F78AB"/>
    <w:rsid w:val="602146FA"/>
    <w:rsid w:val="60273873"/>
    <w:rsid w:val="60275B59"/>
    <w:rsid w:val="60397415"/>
    <w:rsid w:val="60493139"/>
    <w:rsid w:val="60502C9A"/>
    <w:rsid w:val="60553B0E"/>
    <w:rsid w:val="605B5BEF"/>
    <w:rsid w:val="6060229A"/>
    <w:rsid w:val="606C36F8"/>
    <w:rsid w:val="607802C3"/>
    <w:rsid w:val="607D3C25"/>
    <w:rsid w:val="607E307A"/>
    <w:rsid w:val="60A41C39"/>
    <w:rsid w:val="60A861E2"/>
    <w:rsid w:val="60AA0313"/>
    <w:rsid w:val="60AA3E6F"/>
    <w:rsid w:val="60B07424"/>
    <w:rsid w:val="60BE791B"/>
    <w:rsid w:val="60C70FFD"/>
    <w:rsid w:val="60CC405A"/>
    <w:rsid w:val="60E36BB1"/>
    <w:rsid w:val="60E6759D"/>
    <w:rsid w:val="60E91086"/>
    <w:rsid w:val="60EF2BAA"/>
    <w:rsid w:val="60F90953"/>
    <w:rsid w:val="610B64A6"/>
    <w:rsid w:val="61297427"/>
    <w:rsid w:val="612E046B"/>
    <w:rsid w:val="61315153"/>
    <w:rsid w:val="61333E65"/>
    <w:rsid w:val="613D2F35"/>
    <w:rsid w:val="6142679E"/>
    <w:rsid w:val="615E1FB9"/>
    <w:rsid w:val="61624BE8"/>
    <w:rsid w:val="617D4359"/>
    <w:rsid w:val="61807F8E"/>
    <w:rsid w:val="61812E22"/>
    <w:rsid w:val="61817AC3"/>
    <w:rsid w:val="61882403"/>
    <w:rsid w:val="61950C73"/>
    <w:rsid w:val="61B803CE"/>
    <w:rsid w:val="61C2296E"/>
    <w:rsid w:val="61C84EF5"/>
    <w:rsid w:val="61CC1D13"/>
    <w:rsid w:val="61D14EC4"/>
    <w:rsid w:val="61DE2A4A"/>
    <w:rsid w:val="61DE2DCC"/>
    <w:rsid w:val="61E138C1"/>
    <w:rsid w:val="61E215D8"/>
    <w:rsid w:val="61E93F4A"/>
    <w:rsid w:val="61F07FA8"/>
    <w:rsid w:val="61FE0491"/>
    <w:rsid w:val="61FE0D77"/>
    <w:rsid w:val="61FF6D54"/>
    <w:rsid w:val="621A6FCC"/>
    <w:rsid w:val="621B3775"/>
    <w:rsid w:val="621C14A6"/>
    <w:rsid w:val="621E2D67"/>
    <w:rsid w:val="62216BE4"/>
    <w:rsid w:val="62364782"/>
    <w:rsid w:val="62480FE5"/>
    <w:rsid w:val="62483940"/>
    <w:rsid w:val="62497091"/>
    <w:rsid w:val="62727328"/>
    <w:rsid w:val="628801E0"/>
    <w:rsid w:val="628F5E69"/>
    <w:rsid w:val="62B9741D"/>
    <w:rsid w:val="62BE016A"/>
    <w:rsid w:val="62CB5FFA"/>
    <w:rsid w:val="62E02A69"/>
    <w:rsid w:val="62E07BBA"/>
    <w:rsid w:val="62E56C10"/>
    <w:rsid w:val="62F92E8C"/>
    <w:rsid w:val="63045009"/>
    <w:rsid w:val="630C77B2"/>
    <w:rsid w:val="632443AD"/>
    <w:rsid w:val="632B3B75"/>
    <w:rsid w:val="63303487"/>
    <w:rsid w:val="6345274D"/>
    <w:rsid w:val="63657B08"/>
    <w:rsid w:val="63660521"/>
    <w:rsid w:val="63715118"/>
    <w:rsid w:val="63744A35"/>
    <w:rsid w:val="637A1985"/>
    <w:rsid w:val="637D5B70"/>
    <w:rsid w:val="63882556"/>
    <w:rsid w:val="638D1F52"/>
    <w:rsid w:val="638F2BB1"/>
    <w:rsid w:val="6394356A"/>
    <w:rsid w:val="639767FA"/>
    <w:rsid w:val="639D0006"/>
    <w:rsid w:val="63A91B71"/>
    <w:rsid w:val="63B4784C"/>
    <w:rsid w:val="63C61B2C"/>
    <w:rsid w:val="63C91227"/>
    <w:rsid w:val="63D40BE9"/>
    <w:rsid w:val="63D444EF"/>
    <w:rsid w:val="63D64A95"/>
    <w:rsid w:val="63F17E5D"/>
    <w:rsid w:val="64102431"/>
    <w:rsid w:val="6418362A"/>
    <w:rsid w:val="641C108D"/>
    <w:rsid w:val="642C4742"/>
    <w:rsid w:val="642F40DF"/>
    <w:rsid w:val="645F0D81"/>
    <w:rsid w:val="645F251E"/>
    <w:rsid w:val="645F2960"/>
    <w:rsid w:val="647F53FD"/>
    <w:rsid w:val="64862209"/>
    <w:rsid w:val="648E293B"/>
    <w:rsid w:val="64986A4E"/>
    <w:rsid w:val="64A5243A"/>
    <w:rsid w:val="64AF64BE"/>
    <w:rsid w:val="64B85B61"/>
    <w:rsid w:val="64BB7F95"/>
    <w:rsid w:val="64BE2D62"/>
    <w:rsid w:val="64C33752"/>
    <w:rsid w:val="64CA2AAA"/>
    <w:rsid w:val="64D14795"/>
    <w:rsid w:val="64D237AB"/>
    <w:rsid w:val="64D608B5"/>
    <w:rsid w:val="64D616D7"/>
    <w:rsid w:val="64DA2B5A"/>
    <w:rsid w:val="64DE061D"/>
    <w:rsid w:val="64F531DE"/>
    <w:rsid w:val="64FA0EE0"/>
    <w:rsid w:val="650377EE"/>
    <w:rsid w:val="6510145A"/>
    <w:rsid w:val="651C312A"/>
    <w:rsid w:val="65373578"/>
    <w:rsid w:val="653B3C30"/>
    <w:rsid w:val="654F52BC"/>
    <w:rsid w:val="655B3933"/>
    <w:rsid w:val="656C5B5F"/>
    <w:rsid w:val="656E2A04"/>
    <w:rsid w:val="656F1214"/>
    <w:rsid w:val="6571571F"/>
    <w:rsid w:val="657D0D57"/>
    <w:rsid w:val="65817895"/>
    <w:rsid w:val="6593581A"/>
    <w:rsid w:val="65982E30"/>
    <w:rsid w:val="659C10BD"/>
    <w:rsid w:val="65B12D6B"/>
    <w:rsid w:val="65B813F9"/>
    <w:rsid w:val="65ED4F53"/>
    <w:rsid w:val="65F53DDF"/>
    <w:rsid w:val="65FC1031"/>
    <w:rsid w:val="66101A71"/>
    <w:rsid w:val="661943D3"/>
    <w:rsid w:val="66220FAA"/>
    <w:rsid w:val="662A7F2C"/>
    <w:rsid w:val="6639016F"/>
    <w:rsid w:val="663E596F"/>
    <w:rsid w:val="6648501B"/>
    <w:rsid w:val="664F3B2E"/>
    <w:rsid w:val="66524A62"/>
    <w:rsid w:val="66695CAE"/>
    <w:rsid w:val="667927DD"/>
    <w:rsid w:val="66830E52"/>
    <w:rsid w:val="66886A01"/>
    <w:rsid w:val="66AB0941"/>
    <w:rsid w:val="66B477F6"/>
    <w:rsid w:val="66BB7EFE"/>
    <w:rsid w:val="66BC0F09"/>
    <w:rsid w:val="66BC6167"/>
    <w:rsid w:val="66CC47CD"/>
    <w:rsid w:val="670A7173"/>
    <w:rsid w:val="671F124A"/>
    <w:rsid w:val="67307DB3"/>
    <w:rsid w:val="673A67FC"/>
    <w:rsid w:val="67404CC6"/>
    <w:rsid w:val="674B24A1"/>
    <w:rsid w:val="676F1979"/>
    <w:rsid w:val="67744AF6"/>
    <w:rsid w:val="67790D6D"/>
    <w:rsid w:val="677A33C6"/>
    <w:rsid w:val="677C28AF"/>
    <w:rsid w:val="678C5B11"/>
    <w:rsid w:val="67901D9E"/>
    <w:rsid w:val="6798332B"/>
    <w:rsid w:val="67A07363"/>
    <w:rsid w:val="67A579C4"/>
    <w:rsid w:val="67A84AFE"/>
    <w:rsid w:val="67AC7944"/>
    <w:rsid w:val="67D07A8B"/>
    <w:rsid w:val="67E635C4"/>
    <w:rsid w:val="67E91721"/>
    <w:rsid w:val="67EB18C1"/>
    <w:rsid w:val="67FE65CA"/>
    <w:rsid w:val="68015240"/>
    <w:rsid w:val="680E7CB9"/>
    <w:rsid w:val="6812496D"/>
    <w:rsid w:val="68133F70"/>
    <w:rsid w:val="681D3CF8"/>
    <w:rsid w:val="681F6961"/>
    <w:rsid w:val="68292EB7"/>
    <w:rsid w:val="683F43F2"/>
    <w:rsid w:val="68406A11"/>
    <w:rsid w:val="68491D7C"/>
    <w:rsid w:val="685309F9"/>
    <w:rsid w:val="685E475B"/>
    <w:rsid w:val="68610A2F"/>
    <w:rsid w:val="686E15D3"/>
    <w:rsid w:val="68805514"/>
    <w:rsid w:val="68875B93"/>
    <w:rsid w:val="68A8338A"/>
    <w:rsid w:val="68B357E4"/>
    <w:rsid w:val="68C6476A"/>
    <w:rsid w:val="68C963FA"/>
    <w:rsid w:val="68D90BA3"/>
    <w:rsid w:val="68E50DB5"/>
    <w:rsid w:val="68EE71A0"/>
    <w:rsid w:val="690127F7"/>
    <w:rsid w:val="69080143"/>
    <w:rsid w:val="691526A7"/>
    <w:rsid w:val="69172C02"/>
    <w:rsid w:val="692B283A"/>
    <w:rsid w:val="69316E2F"/>
    <w:rsid w:val="6937185C"/>
    <w:rsid w:val="693B4F14"/>
    <w:rsid w:val="693C6D41"/>
    <w:rsid w:val="69425EB8"/>
    <w:rsid w:val="69446B26"/>
    <w:rsid w:val="69451FB3"/>
    <w:rsid w:val="694D5CE0"/>
    <w:rsid w:val="694E2071"/>
    <w:rsid w:val="69506585"/>
    <w:rsid w:val="6959024F"/>
    <w:rsid w:val="696C720C"/>
    <w:rsid w:val="69766163"/>
    <w:rsid w:val="697A3B33"/>
    <w:rsid w:val="69820A3A"/>
    <w:rsid w:val="69836D67"/>
    <w:rsid w:val="69875816"/>
    <w:rsid w:val="69887E6F"/>
    <w:rsid w:val="698B56DD"/>
    <w:rsid w:val="69A0784B"/>
    <w:rsid w:val="69A64924"/>
    <w:rsid w:val="69A73642"/>
    <w:rsid w:val="69AA62F9"/>
    <w:rsid w:val="69B14E46"/>
    <w:rsid w:val="69B449D0"/>
    <w:rsid w:val="69B70500"/>
    <w:rsid w:val="69BA63BB"/>
    <w:rsid w:val="69C76169"/>
    <w:rsid w:val="69CD2E6D"/>
    <w:rsid w:val="69CF6553"/>
    <w:rsid w:val="69D32689"/>
    <w:rsid w:val="69D44760"/>
    <w:rsid w:val="69DD14E7"/>
    <w:rsid w:val="69DF49D5"/>
    <w:rsid w:val="69E50350"/>
    <w:rsid w:val="69EA352F"/>
    <w:rsid w:val="69EE730B"/>
    <w:rsid w:val="69F03A17"/>
    <w:rsid w:val="69F10D61"/>
    <w:rsid w:val="69F46765"/>
    <w:rsid w:val="69F83E9D"/>
    <w:rsid w:val="6A050368"/>
    <w:rsid w:val="6A056424"/>
    <w:rsid w:val="6A0C42C9"/>
    <w:rsid w:val="6A1E0E2E"/>
    <w:rsid w:val="6A1F1066"/>
    <w:rsid w:val="6A3536C7"/>
    <w:rsid w:val="6A466ADA"/>
    <w:rsid w:val="6A4C406A"/>
    <w:rsid w:val="6A520EC7"/>
    <w:rsid w:val="6A563D2A"/>
    <w:rsid w:val="6A577C5F"/>
    <w:rsid w:val="6A591420"/>
    <w:rsid w:val="6A5A71F4"/>
    <w:rsid w:val="6A5E4190"/>
    <w:rsid w:val="6A632297"/>
    <w:rsid w:val="6A7B723E"/>
    <w:rsid w:val="6A7F0420"/>
    <w:rsid w:val="6AA53B96"/>
    <w:rsid w:val="6AD01088"/>
    <w:rsid w:val="6AE055D0"/>
    <w:rsid w:val="6AE45F73"/>
    <w:rsid w:val="6AF87E20"/>
    <w:rsid w:val="6AFA2F59"/>
    <w:rsid w:val="6B126C75"/>
    <w:rsid w:val="6B15282D"/>
    <w:rsid w:val="6B157539"/>
    <w:rsid w:val="6B1911AE"/>
    <w:rsid w:val="6B2B0C6F"/>
    <w:rsid w:val="6B322639"/>
    <w:rsid w:val="6B3D3100"/>
    <w:rsid w:val="6B43383E"/>
    <w:rsid w:val="6B4A46EC"/>
    <w:rsid w:val="6B4D1649"/>
    <w:rsid w:val="6B5C41A9"/>
    <w:rsid w:val="6B5E1AE2"/>
    <w:rsid w:val="6B7A229D"/>
    <w:rsid w:val="6B7B3E9B"/>
    <w:rsid w:val="6B7B6019"/>
    <w:rsid w:val="6B7B7335"/>
    <w:rsid w:val="6B7D2246"/>
    <w:rsid w:val="6B8766AC"/>
    <w:rsid w:val="6B9A6814"/>
    <w:rsid w:val="6B9D29F0"/>
    <w:rsid w:val="6B9F4261"/>
    <w:rsid w:val="6BA633F2"/>
    <w:rsid w:val="6BBE6B67"/>
    <w:rsid w:val="6BBF1117"/>
    <w:rsid w:val="6BC14B45"/>
    <w:rsid w:val="6BC42475"/>
    <w:rsid w:val="6BD3052F"/>
    <w:rsid w:val="6BD34975"/>
    <w:rsid w:val="6BD43F03"/>
    <w:rsid w:val="6BD917AD"/>
    <w:rsid w:val="6BE93729"/>
    <w:rsid w:val="6BEA3CBA"/>
    <w:rsid w:val="6BFB309B"/>
    <w:rsid w:val="6BFB5EDF"/>
    <w:rsid w:val="6C0424B3"/>
    <w:rsid w:val="6C0C1731"/>
    <w:rsid w:val="6C0C4E6C"/>
    <w:rsid w:val="6C1828AC"/>
    <w:rsid w:val="6C1C0317"/>
    <w:rsid w:val="6C2024F3"/>
    <w:rsid w:val="6C286BAC"/>
    <w:rsid w:val="6C292B66"/>
    <w:rsid w:val="6C3867D3"/>
    <w:rsid w:val="6C423C9A"/>
    <w:rsid w:val="6C467142"/>
    <w:rsid w:val="6C494D48"/>
    <w:rsid w:val="6C636C38"/>
    <w:rsid w:val="6C820D7B"/>
    <w:rsid w:val="6C874E3A"/>
    <w:rsid w:val="6C8A7C72"/>
    <w:rsid w:val="6C8F7420"/>
    <w:rsid w:val="6C90014D"/>
    <w:rsid w:val="6CBC408B"/>
    <w:rsid w:val="6CD248DC"/>
    <w:rsid w:val="6CDA0016"/>
    <w:rsid w:val="6CDE7D9F"/>
    <w:rsid w:val="6CFA7F2C"/>
    <w:rsid w:val="6D1753FE"/>
    <w:rsid w:val="6D1C6E78"/>
    <w:rsid w:val="6D1F0800"/>
    <w:rsid w:val="6D2C4752"/>
    <w:rsid w:val="6D366156"/>
    <w:rsid w:val="6D387154"/>
    <w:rsid w:val="6D480D21"/>
    <w:rsid w:val="6D49753E"/>
    <w:rsid w:val="6D4A4A10"/>
    <w:rsid w:val="6D545037"/>
    <w:rsid w:val="6D5B3B67"/>
    <w:rsid w:val="6D613C30"/>
    <w:rsid w:val="6D91396B"/>
    <w:rsid w:val="6D98174A"/>
    <w:rsid w:val="6D9C0FE4"/>
    <w:rsid w:val="6DB34098"/>
    <w:rsid w:val="6DB545B6"/>
    <w:rsid w:val="6DB80F18"/>
    <w:rsid w:val="6DBB6006"/>
    <w:rsid w:val="6DDA308C"/>
    <w:rsid w:val="6DE02FB4"/>
    <w:rsid w:val="6DE47B0E"/>
    <w:rsid w:val="6DEB5757"/>
    <w:rsid w:val="6DEF0903"/>
    <w:rsid w:val="6DF81C3C"/>
    <w:rsid w:val="6E001573"/>
    <w:rsid w:val="6E036EF0"/>
    <w:rsid w:val="6E061D13"/>
    <w:rsid w:val="6E0914B7"/>
    <w:rsid w:val="6E122DEE"/>
    <w:rsid w:val="6E151C0C"/>
    <w:rsid w:val="6E186D66"/>
    <w:rsid w:val="6E2F1909"/>
    <w:rsid w:val="6E3A4A84"/>
    <w:rsid w:val="6E3C0C57"/>
    <w:rsid w:val="6E486F7E"/>
    <w:rsid w:val="6E514CED"/>
    <w:rsid w:val="6E580269"/>
    <w:rsid w:val="6E734A18"/>
    <w:rsid w:val="6E753173"/>
    <w:rsid w:val="6E7D59C3"/>
    <w:rsid w:val="6E7F1CB3"/>
    <w:rsid w:val="6E84691C"/>
    <w:rsid w:val="6E8E3638"/>
    <w:rsid w:val="6E9608C4"/>
    <w:rsid w:val="6EA14EF2"/>
    <w:rsid w:val="6EB06470"/>
    <w:rsid w:val="6EB563D5"/>
    <w:rsid w:val="6EC46FB6"/>
    <w:rsid w:val="6EC47516"/>
    <w:rsid w:val="6EC67CAE"/>
    <w:rsid w:val="6ECB4607"/>
    <w:rsid w:val="6ED92677"/>
    <w:rsid w:val="6EE7269E"/>
    <w:rsid w:val="6EEF5F38"/>
    <w:rsid w:val="6EF718C6"/>
    <w:rsid w:val="6F0D0CA0"/>
    <w:rsid w:val="6F1C4892"/>
    <w:rsid w:val="6F20654B"/>
    <w:rsid w:val="6F225983"/>
    <w:rsid w:val="6F2D40FB"/>
    <w:rsid w:val="6F405C47"/>
    <w:rsid w:val="6F4670CC"/>
    <w:rsid w:val="6F4E359B"/>
    <w:rsid w:val="6F561AE8"/>
    <w:rsid w:val="6F5A1075"/>
    <w:rsid w:val="6F7042AA"/>
    <w:rsid w:val="6F747754"/>
    <w:rsid w:val="6F7852CD"/>
    <w:rsid w:val="6F8479A7"/>
    <w:rsid w:val="6F866DC3"/>
    <w:rsid w:val="6F8D68EB"/>
    <w:rsid w:val="6F9B0F7B"/>
    <w:rsid w:val="6F9C308F"/>
    <w:rsid w:val="6F9C52CB"/>
    <w:rsid w:val="6FA348AB"/>
    <w:rsid w:val="6FB32FC5"/>
    <w:rsid w:val="6FBF33C1"/>
    <w:rsid w:val="6FC41BBC"/>
    <w:rsid w:val="6FCA4A24"/>
    <w:rsid w:val="6FCB7A00"/>
    <w:rsid w:val="6FF47C6E"/>
    <w:rsid w:val="6FFC5590"/>
    <w:rsid w:val="6FFE5FBD"/>
    <w:rsid w:val="70012AA4"/>
    <w:rsid w:val="70180CEA"/>
    <w:rsid w:val="70251764"/>
    <w:rsid w:val="70446E84"/>
    <w:rsid w:val="704C319A"/>
    <w:rsid w:val="70581278"/>
    <w:rsid w:val="706202C3"/>
    <w:rsid w:val="706A53C9"/>
    <w:rsid w:val="706D1DD0"/>
    <w:rsid w:val="70856B87"/>
    <w:rsid w:val="708F2CC4"/>
    <w:rsid w:val="70AC6618"/>
    <w:rsid w:val="70B11649"/>
    <w:rsid w:val="70D527EE"/>
    <w:rsid w:val="70DD3DED"/>
    <w:rsid w:val="70F801C2"/>
    <w:rsid w:val="711D253A"/>
    <w:rsid w:val="714E772A"/>
    <w:rsid w:val="715440AF"/>
    <w:rsid w:val="715B5300"/>
    <w:rsid w:val="715C7992"/>
    <w:rsid w:val="71667697"/>
    <w:rsid w:val="716C249A"/>
    <w:rsid w:val="718F4A08"/>
    <w:rsid w:val="718F78CC"/>
    <w:rsid w:val="71950224"/>
    <w:rsid w:val="71995F66"/>
    <w:rsid w:val="71A072F4"/>
    <w:rsid w:val="71A16F10"/>
    <w:rsid w:val="71A40397"/>
    <w:rsid w:val="71A87217"/>
    <w:rsid w:val="71BC2D92"/>
    <w:rsid w:val="71C942C6"/>
    <w:rsid w:val="71D27F8A"/>
    <w:rsid w:val="71D6441E"/>
    <w:rsid w:val="71DE4D18"/>
    <w:rsid w:val="71FB1BB0"/>
    <w:rsid w:val="72005FE5"/>
    <w:rsid w:val="72032CCB"/>
    <w:rsid w:val="720A1D17"/>
    <w:rsid w:val="720C40E8"/>
    <w:rsid w:val="720C498A"/>
    <w:rsid w:val="720D3969"/>
    <w:rsid w:val="72101395"/>
    <w:rsid w:val="72252AE6"/>
    <w:rsid w:val="72437A53"/>
    <w:rsid w:val="724A7260"/>
    <w:rsid w:val="724A77F4"/>
    <w:rsid w:val="724D7AF6"/>
    <w:rsid w:val="72553024"/>
    <w:rsid w:val="72641157"/>
    <w:rsid w:val="72730565"/>
    <w:rsid w:val="7275610E"/>
    <w:rsid w:val="728344E1"/>
    <w:rsid w:val="7283546D"/>
    <w:rsid w:val="728A182B"/>
    <w:rsid w:val="728C63BC"/>
    <w:rsid w:val="728E6A14"/>
    <w:rsid w:val="729341E8"/>
    <w:rsid w:val="729865A4"/>
    <w:rsid w:val="729F135A"/>
    <w:rsid w:val="72A27A6E"/>
    <w:rsid w:val="72A44BC2"/>
    <w:rsid w:val="72A51E3A"/>
    <w:rsid w:val="72C8737F"/>
    <w:rsid w:val="72DA4A88"/>
    <w:rsid w:val="72DD511F"/>
    <w:rsid w:val="72DF5B4D"/>
    <w:rsid w:val="72E32EEE"/>
    <w:rsid w:val="72F46FE8"/>
    <w:rsid w:val="72FA0C86"/>
    <w:rsid w:val="730D0026"/>
    <w:rsid w:val="73105DF0"/>
    <w:rsid w:val="73122968"/>
    <w:rsid w:val="73125A57"/>
    <w:rsid w:val="731A478F"/>
    <w:rsid w:val="731F5D5E"/>
    <w:rsid w:val="73403B83"/>
    <w:rsid w:val="73433161"/>
    <w:rsid w:val="735071F1"/>
    <w:rsid w:val="73572B6B"/>
    <w:rsid w:val="735932F6"/>
    <w:rsid w:val="737C5EAE"/>
    <w:rsid w:val="73833443"/>
    <w:rsid w:val="738857E9"/>
    <w:rsid w:val="73894053"/>
    <w:rsid w:val="73915521"/>
    <w:rsid w:val="739A7E7E"/>
    <w:rsid w:val="73C51AD5"/>
    <w:rsid w:val="73D135AA"/>
    <w:rsid w:val="73DE5B04"/>
    <w:rsid w:val="740F250F"/>
    <w:rsid w:val="740F6F8D"/>
    <w:rsid w:val="741528DE"/>
    <w:rsid w:val="74183C6E"/>
    <w:rsid w:val="741E793C"/>
    <w:rsid w:val="7446271D"/>
    <w:rsid w:val="744F6DB0"/>
    <w:rsid w:val="74513CA5"/>
    <w:rsid w:val="74545E0E"/>
    <w:rsid w:val="745E3944"/>
    <w:rsid w:val="745E74FB"/>
    <w:rsid w:val="746033A7"/>
    <w:rsid w:val="746165E7"/>
    <w:rsid w:val="74646A55"/>
    <w:rsid w:val="74675EA7"/>
    <w:rsid w:val="746A3CF3"/>
    <w:rsid w:val="746A42D1"/>
    <w:rsid w:val="7485195A"/>
    <w:rsid w:val="748F1AFC"/>
    <w:rsid w:val="74B20B7E"/>
    <w:rsid w:val="74B53E8C"/>
    <w:rsid w:val="74CB091A"/>
    <w:rsid w:val="74CC0400"/>
    <w:rsid w:val="74D252CE"/>
    <w:rsid w:val="74DD0860"/>
    <w:rsid w:val="74E941B6"/>
    <w:rsid w:val="74EC63A7"/>
    <w:rsid w:val="75064DB2"/>
    <w:rsid w:val="750D3EA9"/>
    <w:rsid w:val="750D46BB"/>
    <w:rsid w:val="754921FB"/>
    <w:rsid w:val="754B57C9"/>
    <w:rsid w:val="75531E20"/>
    <w:rsid w:val="755C1784"/>
    <w:rsid w:val="75776148"/>
    <w:rsid w:val="757B02D3"/>
    <w:rsid w:val="757B1CF8"/>
    <w:rsid w:val="757C1E26"/>
    <w:rsid w:val="75947123"/>
    <w:rsid w:val="759B0924"/>
    <w:rsid w:val="75A44ED9"/>
    <w:rsid w:val="75A63B21"/>
    <w:rsid w:val="75B23A9A"/>
    <w:rsid w:val="75B43BBF"/>
    <w:rsid w:val="75B90250"/>
    <w:rsid w:val="75BB11F1"/>
    <w:rsid w:val="75DA7183"/>
    <w:rsid w:val="75ED6880"/>
    <w:rsid w:val="761224B0"/>
    <w:rsid w:val="7614205F"/>
    <w:rsid w:val="7616249B"/>
    <w:rsid w:val="761702D1"/>
    <w:rsid w:val="761704FC"/>
    <w:rsid w:val="76181333"/>
    <w:rsid w:val="761B0BAF"/>
    <w:rsid w:val="762F15AC"/>
    <w:rsid w:val="7635099D"/>
    <w:rsid w:val="763E70DC"/>
    <w:rsid w:val="76573772"/>
    <w:rsid w:val="765F51AF"/>
    <w:rsid w:val="766F7A77"/>
    <w:rsid w:val="768725EE"/>
    <w:rsid w:val="769E5DCD"/>
    <w:rsid w:val="76A25AB4"/>
    <w:rsid w:val="76A742FA"/>
    <w:rsid w:val="76AD7903"/>
    <w:rsid w:val="76AE3D4D"/>
    <w:rsid w:val="76B33626"/>
    <w:rsid w:val="76B741D6"/>
    <w:rsid w:val="76BD5DA4"/>
    <w:rsid w:val="76CE53FD"/>
    <w:rsid w:val="76DC6FCC"/>
    <w:rsid w:val="76E1367D"/>
    <w:rsid w:val="76F22A3C"/>
    <w:rsid w:val="77030DD9"/>
    <w:rsid w:val="77040325"/>
    <w:rsid w:val="77120FC6"/>
    <w:rsid w:val="772053BE"/>
    <w:rsid w:val="772F71BF"/>
    <w:rsid w:val="77345E51"/>
    <w:rsid w:val="7735228D"/>
    <w:rsid w:val="77371170"/>
    <w:rsid w:val="77400C32"/>
    <w:rsid w:val="774011C0"/>
    <w:rsid w:val="7756637A"/>
    <w:rsid w:val="775A7C20"/>
    <w:rsid w:val="77606A65"/>
    <w:rsid w:val="77674D4A"/>
    <w:rsid w:val="776F6BAC"/>
    <w:rsid w:val="77706B7B"/>
    <w:rsid w:val="77723872"/>
    <w:rsid w:val="77762421"/>
    <w:rsid w:val="77851BBA"/>
    <w:rsid w:val="77853830"/>
    <w:rsid w:val="779011B6"/>
    <w:rsid w:val="77937610"/>
    <w:rsid w:val="77997757"/>
    <w:rsid w:val="77A83657"/>
    <w:rsid w:val="77B413AA"/>
    <w:rsid w:val="77B56B1F"/>
    <w:rsid w:val="77B70EF4"/>
    <w:rsid w:val="77BC4F02"/>
    <w:rsid w:val="77D221D2"/>
    <w:rsid w:val="77D719E4"/>
    <w:rsid w:val="77D94DC5"/>
    <w:rsid w:val="77E55381"/>
    <w:rsid w:val="780E49AA"/>
    <w:rsid w:val="780F09F4"/>
    <w:rsid w:val="78151C58"/>
    <w:rsid w:val="78193A5A"/>
    <w:rsid w:val="783631B0"/>
    <w:rsid w:val="785039AD"/>
    <w:rsid w:val="78524CE3"/>
    <w:rsid w:val="78581C7C"/>
    <w:rsid w:val="785901FD"/>
    <w:rsid w:val="78650950"/>
    <w:rsid w:val="78656BA2"/>
    <w:rsid w:val="786602FA"/>
    <w:rsid w:val="78691546"/>
    <w:rsid w:val="786A41B8"/>
    <w:rsid w:val="787B50CF"/>
    <w:rsid w:val="78933E2E"/>
    <w:rsid w:val="789F7001"/>
    <w:rsid w:val="78A90480"/>
    <w:rsid w:val="78B17476"/>
    <w:rsid w:val="78D143E5"/>
    <w:rsid w:val="78E86397"/>
    <w:rsid w:val="78F2799E"/>
    <w:rsid w:val="79105092"/>
    <w:rsid w:val="791C322D"/>
    <w:rsid w:val="791F7AC8"/>
    <w:rsid w:val="793450BA"/>
    <w:rsid w:val="79346D56"/>
    <w:rsid w:val="79387AF1"/>
    <w:rsid w:val="793D367B"/>
    <w:rsid w:val="794379DD"/>
    <w:rsid w:val="79470C6D"/>
    <w:rsid w:val="794D7460"/>
    <w:rsid w:val="795310F0"/>
    <w:rsid w:val="79540F9D"/>
    <w:rsid w:val="79870927"/>
    <w:rsid w:val="798E6DA3"/>
    <w:rsid w:val="79A6167E"/>
    <w:rsid w:val="79AB4EB5"/>
    <w:rsid w:val="79B46220"/>
    <w:rsid w:val="79B76B1F"/>
    <w:rsid w:val="79BF0534"/>
    <w:rsid w:val="79CA0341"/>
    <w:rsid w:val="79CD0031"/>
    <w:rsid w:val="79F3642F"/>
    <w:rsid w:val="79F47693"/>
    <w:rsid w:val="79F627C9"/>
    <w:rsid w:val="79F648A0"/>
    <w:rsid w:val="79F66E25"/>
    <w:rsid w:val="7A061A21"/>
    <w:rsid w:val="7A117F06"/>
    <w:rsid w:val="7A130521"/>
    <w:rsid w:val="7A2D1941"/>
    <w:rsid w:val="7A3504F2"/>
    <w:rsid w:val="7A364017"/>
    <w:rsid w:val="7A48784A"/>
    <w:rsid w:val="7A4E52EF"/>
    <w:rsid w:val="7A52406A"/>
    <w:rsid w:val="7A533777"/>
    <w:rsid w:val="7A5616AF"/>
    <w:rsid w:val="7A684727"/>
    <w:rsid w:val="7A8265E1"/>
    <w:rsid w:val="7AA85FB6"/>
    <w:rsid w:val="7AAA326B"/>
    <w:rsid w:val="7AAA4D40"/>
    <w:rsid w:val="7AB14320"/>
    <w:rsid w:val="7AD731D2"/>
    <w:rsid w:val="7ADF585E"/>
    <w:rsid w:val="7AE0033A"/>
    <w:rsid w:val="7AE55D78"/>
    <w:rsid w:val="7AE709F8"/>
    <w:rsid w:val="7AE77AC8"/>
    <w:rsid w:val="7AFF5E9F"/>
    <w:rsid w:val="7AFF7E84"/>
    <w:rsid w:val="7B05641A"/>
    <w:rsid w:val="7B144F61"/>
    <w:rsid w:val="7B201891"/>
    <w:rsid w:val="7B3F6659"/>
    <w:rsid w:val="7B4A3BCB"/>
    <w:rsid w:val="7B615D46"/>
    <w:rsid w:val="7B686D42"/>
    <w:rsid w:val="7B6A748C"/>
    <w:rsid w:val="7B70022A"/>
    <w:rsid w:val="7B7E3B53"/>
    <w:rsid w:val="7B841746"/>
    <w:rsid w:val="7B8A4E62"/>
    <w:rsid w:val="7B942B2B"/>
    <w:rsid w:val="7BAE2801"/>
    <w:rsid w:val="7BBA2887"/>
    <w:rsid w:val="7BC05BCA"/>
    <w:rsid w:val="7BD25CEC"/>
    <w:rsid w:val="7BD30039"/>
    <w:rsid w:val="7BD36B0C"/>
    <w:rsid w:val="7BD66DDD"/>
    <w:rsid w:val="7BD95D3B"/>
    <w:rsid w:val="7BDD4D21"/>
    <w:rsid w:val="7BE20509"/>
    <w:rsid w:val="7C0C50E9"/>
    <w:rsid w:val="7C196B8F"/>
    <w:rsid w:val="7C262AEC"/>
    <w:rsid w:val="7C3E167A"/>
    <w:rsid w:val="7C412B4C"/>
    <w:rsid w:val="7C484225"/>
    <w:rsid w:val="7C4D62CB"/>
    <w:rsid w:val="7C4F5712"/>
    <w:rsid w:val="7C5A53A6"/>
    <w:rsid w:val="7C5D328B"/>
    <w:rsid w:val="7C6448CE"/>
    <w:rsid w:val="7C6A2FE0"/>
    <w:rsid w:val="7C6C5AC7"/>
    <w:rsid w:val="7C727887"/>
    <w:rsid w:val="7C7B2994"/>
    <w:rsid w:val="7C857813"/>
    <w:rsid w:val="7C8C507A"/>
    <w:rsid w:val="7C8C5230"/>
    <w:rsid w:val="7CB5352E"/>
    <w:rsid w:val="7CC6544B"/>
    <w:rsid w:val="7CC778A3"/>
    <w:rsid w:val="7CC83AFB"/>
    <w:rsid w:val="7CC959BD"/>
    <w:rsid w:val="7CCE52C5"/>
    <w:rsid w:val="7CD506B4"/>
    <w:rsid w:val="7CE0117E"/>
    <w:rsid w:val="7CF138FB"/>
    <w:rsid w:val="7CF14EA8"/>
    <w:rsid w:val="7CF66B79"/>
    <w:rsid w:val="7CFB3EA8"/>
    <w:rsid w:val="7D0239FF"/>
    <w:rsid w:val="7D060228"/>
    <w:rsid w:val="7D0C1CE2"/>
    <w:rsid w:val="7D0E2780"/>
    <w:rsid w:val="7D1D6874"/>
    <w:rsid w:val="7D1E37CD"/>
    <w:rsid w:val="7D327B41"/>
    <w:rsid w:val="7D344AD0"/>
    <w:rsid w:val="7D413B7A"/>
    <w:rsid w:val="7D4B31AF"/>
    <w:rsid w:val="7D5B1F7D"/>
    <w:rsid w:val="7D5E40CD"/>
    <w:rsid w:val="7D755938"/>
    <w:rsid w:val="7D787377"/>
    <w:rsid w:val="7D7D2BE0"/>
    <w:rsid w:val="7D7D2DDE"/>
    <w:rsid w:val="7D87580C"/>
    <w:rsid w:val="7D9436B5"/>
    <w:rsid w:val="7D9667EC"/>
    <w:rsid w:val="7D9E2798"/>
    <w:rsid w:val="7DA46545"/>
    <w:rsid w:val="7DAC53D4"/>
    <w:rsid w:val="7DC00123"/>
    <w:rsid w:val="7DCD56F2"/>
    <w:rsid w:val="7DCD7765"/>
    <w:rsid w:val="7DE04641"/>
    <w:rsid w:val="7DE40E87"/>
    <w:rsid w:val="7E033D80"/>
    <w:rsid w:val="7E050507"/>
    <w:rsid w:val="7E0F3EE7"/>
    <w:rsid w:val="7E136716"/>
    <w:rsid w:val="7E2B5DB9"/>
    <w:rsid w:val="7E2E392D"/>
    <w:rsid w:val="7E3A462D"/>
    <w:rsid w:val="7E492AC2"/>
    <w:rsid w:val="7E5259DD"/>
    <w:rsid w:val="7E5C2DC4"/>
    <w:rsid w:val="7E621769"/>
    <w:rsid w:val="7E7E23E2"/>
    <w:rsid w:val="7E924469"/>
    <w:rsid w:val="7EA9546D"/>
    <w:rsid w:val="7EAC689E"/>
    <w:rsid w:val="7EB17F20"/>
    <w:rsid w:val="7EBA4E3B"/>
    <w:rsid w:val="7EBE462D"/>
    <w:rsid w:val="7ECE4356"/>
    <w:rsid w:val="7EDC0A6E"/>
    <w:rsid w:val="7EF42BFC"/>
    <w:rsid w:val="7EF6145C"/>
    <w:rsid w:val="7F001CE7"/>
    <w:rsid w:val="7F046627"/>
    <w:rsid w:val="7F0F525F"/>
    <w:rsid w:val="7F17164A"/>
    <w:rsid w:val="7F440BD8"/>
    <w:rsid w:val="7F4E2869"/>
    <w:rsid w:val="7F530961"/>
    <w:rsid w:val="7F5742BB"/>
    <w:rsid w:val="7F6E6E9E"/>
    <w:rsid w:val="7F7761B6"/>
    <w:rsid w:val="7F8533A1"/>
    <w:rsid w:val="7F8F6BFA"/>
    <w:rsid w:val="7F902CCC"/>
    <w:rsid w:val="7FA673F5"/>
    <w:rsid w:val="7FA91A6A"/>
    <w:rsid w:val="7FB64187"/>
    <w:rsid w:val="7FB761CD"/>
    <w:rsid w:val="7FC105D4"/>
    <w:rsid w:val="7FCA13A2"/>
    <w:rsid w:val="7FDA5FE2"/>
    <w:rsid w:val="7FE47E50"/>
    <w:rsid w:val="7FE746F4"/>
    <w:rsid w:val="7FF36F15"/>
    <w:rsid w:val="7FF42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1"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ocked="1"/>
    <w:lsdException w:qFormat="1" w:unhideWhenUsed="0" w:uiPriority="35"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qFormat="1" w:unhideWhenUsed="0" w:uiPriority="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qFormat="1"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qFormat="1"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qFormat="1" w:unhideWhenUsed="0" w:uiPriority="0" w:semiHidden="0"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47"/>
    <w:qFormat/>
    <w:locked/>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locked/>
    <w:uiPriority w:val="0"/>
    <w:pPr>
      <w:keepNext/>
      <w:keepLines/>
      <w:spacing w:before="260" w:after="260" w:line="413" w:lineRule="auto"/>
      <w:outlineLvl w:val="2"/>
    </w:pPr>
    <w:rPr>
      <w:b/>
      <w:bCs/>
      <w:sz w:val="32"/>
      <w:szCs w:val="32"/>
    </w:rPr>
  </w:style>
  <w:style w:type="paragraph" w:styleId="5">
    <w:name w:val="heading 4"/>
    <w:basedOn w:val="1"/>
    <w:next w:val="1"/>
    <w:qFormat/>
    <w:locked/>
    <w:uiPriority w:val="1"/>
    <w:pPr>
      <w:ind w:left="1242" w:hanging="541"/>
      <w:outlineLvl w:val="3"/>
    </w:pPr>
    <w:rPr>
      <w:rFonts w:ascii="宋体" w:hAnsi="宋体" w:cs="宋体"/>
      <w:b/>
      <w:bCs/>
      <w:sz w:val="24"/>
    </w:rPr>
  </w:style>
  <w:style w:type="character" w:default="1" w:styleId="38">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6">
    <w:name w:val="List 3"/>
    <w:basedOn w:val="1"/>
    <w:qFormat/>
    <w:locked/>
    <w:uiPriority w:val="0"/>
    <w:pPr>
      <w:ind w:left="100" w:leftChars="400" w:hanging="200" w:hangingChars="200"/>
    </w:pPr>
  </w:style>
  <w:style w:type="paragraph" w:styleId="7">
    <w:name w:val="table of authorities"/>
    <w:basedOn w:val="1"/>
    <w:next w:val="1"/>
    <w:semiHidden/>
    <w:qFormat/>
    <w:locked/>
    <w:uiPriority w:val="0"/>
    <w:pPr>
      <w:ind w:left="420" w:leftChars="200"/>
    </w:pPr>
  </w:style>
  <w:style w:type="paragraph" w:styleId="8">
    <w:name w:val="Normal Indent"/>
    <w:basedOn w:val="1"/>
    <w:qFormat/>
    <w:locked/>
    <w:uiPriority w:val="0"/>
    <w:pPr>
      <w:spacing w:before="60" w:after="60" w:line="400" w:lineRule="exact"/>
      <w:ind w:firstLine="420" w:firstLineChars="200"/>
    </w:pPr>
    <w:rPr>
      <w:sz w:val="24"/>
      <w:szCs w:val="20"/>
    </w:rPr>
  </w:style>
  <w:style w:type="paragraph" w:styleId="9">
    <w:name w:val="caption"/>
    <w:basedOn w:val="1"/>
    <w:next w:val="1"/>
    <w:qFormat/>
    <w:locked/>
    <w:uiPriority w:val="35"/>
    <w:rPr>
      <w:rFonts w:ascii="Arial" w:hAnsi="Arial" w:eastAsia="黑体"/>
      <w:sz w:val="20"/>
    </w:rPr>
  </w:style>
  <w:style w:type="paragraph" w:styleId="10">
    <w:name w:val="Document Map"/>
    <w:basedOn w:val="1"/>
    <w:link w:val="48"/>
    <w:qFormat/>
    <w:locked/>
    <w:uiPriority w:val="0"/>
    <w:rPr>
      <w:rFonts w:ascii="宋体"/>
      <w:sz w:val="18"/>
      <w:szCs w:val="18"/>
    </w:rPr>
  </w:style>
  <w:style w:type="paragraph" w:styleId="11">
    <w:name w:val="annotation text"/>
    <w:basedOn w:val="1"/>
    <w:link w:val="49"/>
    <w:semiHidden/>
    <w:qFormat/>
    <w:uiPriority w:val="0"/>
    <w:pPr>
      <w:jc w:val="left"/>
    </w:pPr>
    <w:rPr>
      <w:kern w:val="0"/>
      <w:sz w:val="24"/>
      <w:szCs w:val="20"/>
    </w:rPr>
  </w:style>
  <w:style w:type="paragraph" w:styleId="12">
    <w:name w:val="Salutation"/>
    <w:basedOn w:val="1"/>
    <w:next w:val="1"/>
    <w:qFormat/>
    <w:locked/>
    <w:uiPriority w:val="0"/>
    <w:rPr>
      <w:b/>
      <w:bCs/>
    </w:rPr>
  </w:style>
  <w:style w:type="paragraph" w:styleId="13">
    <w:name w:val="Body Text 3"/>
    <w:basedOn w:val="1"/>
    <w:qFormat/>
    <w:locked/>
    <w:uiPriority w:val="0"/>
    <w:pPr>
      <w:jc w:val="center"/>
    </w:pPr>
    <w:rPr>
      <w:sz w:val="18"/>
    </w:rPr>
  </w:style>
  <w:style w:type="paragraph" w:styleId="14">
    <w:name w:val="Body Text"/>
    <w:basedOn w:val="1"/>
    <w:next w:val="15"/>
    <w:link w:val="50"/>
    <w:qFormat/>
    <w:uiPriority w:val="0"/>
    <w:pPr>
      <w:widowControl/>
      <w:snapToGrid w:val="0"/>
      <w:spacing w:before="60" w:after="160" w:line="259" w:lineRule="auto"/>
      <w:ind w:right="113"/>
    </w:pPr>
    <w:rPr>
      <w:kern w:val="0"/>
      <w:sz w:val="18"/>
      <w:szCs w:val="20"/>
    </w:rPr>
  </w:style>
  <w:style w:type="paragraph" w:customStyle="1" w:styleId="15">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16">
    <w:name w:val="Body Text Indent"/>
    <w:basedOn w:val="1"/>
    <w:next w:val="17"/>
    <w:link w:val="51"/>
    <w:qFormat/>
    <w:uiPriority w:val="0"/>
    <w:pPr>
      <w:spacing w:after="120"/>
      <w:ind w:left="420" w:leftChars="200"/>
    </w:pPr>
    <w:rPr>
      <w:kern w:val="0"/>
      <w:sz w:val="24"/>
      <w:szCs w:val="20"/>
    </w:rPr>
  </w:style>
  <w:style w:type="paragraph" w:styleId="17">
    <w:name w:val="header"/>
    <w:basedOn w:val="1"/>
    <w:next w:val="1"/>
    <w:link w:val="55"/>
    <w:qFormat/>
    <w:uiPriority w:val="0"/>
    <w:pPr>
      <w:pBdr>
        <w:bottom w:val="single" w:color="auto" w:sz="6" w:space="1"/>
      </w:pBdr>
      <w:tabs>
        <w:tab w:val="center" w:pos="4153"/>
        <w:tab w:val="right" w:pos="8306"/>
      </w:tabs>
      <w:snapToGrid w:val="0"/>
      <w:jc w:val="center"/>
    </w:pPr>
    <w:rPr>
      <w:kern w:val="0"/>
      <w:sz w:val="18"/>
      <w:szCs w:val="20"/>
    </w:rPr>
  </w:style>
  <w:style w:type="paragraph" w:styleId="18">
    <w:name w:val="Block Text"/>
    <w:basedOn w:val="1"/>
    <w:qFormat/>
    <w:locked/>
    <w:uiPriority w:val="0"/>
    <w:pPr>
      <w:spacing w:after="120"/>
      <w:ind w:left="1440" w:leftChars="700" w:right="700" w:rightChars="700"/>
    </w:pPr>
  </w:style>
  <w:style w:type="paragraph" w:styleId="19">
    <w:name w:val="Plain Text"/>
    <w:basedOn w:val="1"/>
    <w:next w:val="20"/>
    <w:qFormat/>
    <w:locked/>
    <w:uiPriority w:val="0"/>
    <w:rPr>
      <w:rFonts w:hAnsi="Courier New" w:eastAsia="仿宋_GB2312"/>
      <w:sz w:val="28"/>
    </w:rPr>
  </w:style>
  <w:style w:type="paragraph" w:customStyle="1" w:styleId="20">
    <w:name w:val="Default"/>
    <w:basedOn w:val="21"/>
    <w:qFormat/>
    <w:uiPriority w:val="99"/>
    <w:pPr>
      <w:autoSpaceDE w:val="0"/>
      <w:autoSpaceDN w:val="0"/>
      <w:adjustRightInd w:val="0"/>
    </w:pPr>
    <w:rPr>
      <w:rFonts w:ascii="oúì." w:eastAsia="oúì." w:cs="oúì."/>
      <w:sz w:val="24"/>
    </w:rPr>
  </w:style>
  <w:style w:type="paragraph" w:customStyle="1" w:styleId="21">
    <w:name w:val="纯文本1"/>
    <w:basedOn w:val="1"/>
    <w:qFormat/>
    <w:uiPriority w:val="0"/>
    <w:pPr>
      <w:adjustRightInd w:val="0"/>
    </w:pPr>
    <w:rPr>
      <w:rFonts w:ascii="宋体" w:hAnsi="Courier New"/>
      <w:szCs w:val="20"/>
    </w:rPr>
  </w:style>
  <w:style w:type="paragraph" w:styleId="22">
    <w:name w:val="List Bullet 5"/>
    <w:basedOn w:val="1"/>
    <w:qFormat/>
    <w:locked/>
    <w:uiPriority w:val="0"/>
    <w:pPr>
      <w:numPr>
        <w:ilvl w:val="0"/>
        <w:numId w:val="1"/>
      </w:numPr>
    </w:pPr>
  </w:style>
  <w:style w:type="paragraph" w:styleId="23">
    <w:name w:val="Date"/>
    <w:basedOn w:val="1"/>
    <w:next w:val="1"/>
    <w:link w:val="52"/>
    <w:qFormat/>
    <w:uiPriority w:val="0"/>
    <w:pPr>
      <w:ind w:left="100" w:leftChars="2500"/>
    </w:pPr>
    <w:rPr>
      <w:kern w:val="0"/>
      <w:sz w:val="24"/>
      <w:szCs w:val="20"/>
    </w:rPr>
  </w:style>
  <w:style w:type="paragraph" w:styleId="24">
    <w:name w:val="Body Text Indent 2"/>
    <w:basedOn w:val="1"/>
    <w:qFormat/>
    <w:locked/>
    <w:uiPriority w:val="0"/>
    <w:pPr>
      <w:widowControl/>
      <w:spacing w:after="120" w:line="480" w:lineRule="auto"/>
      <w:ind w:left="420" w:leftChars="200"/>
      <w:jc w:val="left"/>
    </w:pPr>
  </w:style>
  <w:style w:type="paragraph" w:styleId="25">
    <w:name w:val="Balloon Text"/>
    <w:basedOn w:val="1"/>
    <w:link w:val="53"/>
    <w:semiHidden/>
    <w:qFormat/>
    <w:uiPriority w:val="0"/>
    <w:rPr>
      <w:kern w:val="0"/>
      <w:sz w:val="18"/>
      <w:szCs w:val="20"/>
    </w:rPr>
  </w:style>
  <w:style w:type="paragraph" w:styleId="26">
    <w:name w:val="footer"/>
    <w:basedOn w:val="1"/>
    <w:link w:val="54"/>
    <w:qFormat/>
    <w:uiPriority w:val="99"/>
    <w:pPr>
      <w:tabs>
        <w:tab w:val="center" w:pos="4153"/>
        <w:tab w:val="right" w:pos="8306"/>
      </w:tabs>
      <w:snapToGrid w:val="0"/>
      <w:jc w:val="left"/>
    </w:pPr>
    <w:rPr>
      <w:kern w:val="0"/>
      <w:sz w:val="18"/>
      <w:szCs w:val="20"/>
    </w:rPr>
  </w:style>
  <w:style w:type="paragraph" w:styleId="27">
    <w:name w:val="index heading"/>
    <w:basedOn w:val="1"/>
    <w:next w:val="28"/>
    <w:qFormat/>
    <w:locked/>
    <w:uiPriority w:val="0"/>
    <w:rPr>
      <w:szCs w:val="20"/>
    </w:rPr>
  </w:style>
  <w:style w:type="paragraph" w:styleId="28">
    <w:name w:val="index 1"/>
    <w:basedOn w:val="1"/>
    <w:next w:val="1"/>
    <w:unhideWhenUsed/>
    <w:qFormat/>
    <w:locked/>
    <w:uiPriority w:val="0"/>
    <w:pPr>
      <w:jc w:val="center"/>
    </w:pPr>
  </w:style>
  <w:style w:type="paragraph" w:styleId="29">
    <w:name w:val="toc 2"/>
    <w:basedOn w:val="1"/>
    <w:next w:val="1"/>
    <w:qFormat/>
    <w:locked/>
    <w:uiPriority w:val="39"/>
    <w:pPr>
      <w:widowControl/>
      <w:tabs>
        <w:tab w:val="right" w:leader="dot" w:pos="8302"/>
      </w:tabs>
      <w:ind w:left="210" w:firstLine="420"/>
    </w:pPr>
    <w:rPr>
      <w:smallCaps/>
      <w:color w:val="00B0F0"/>
      <w:kern w:val="0"/>
      <w:szCs w:val="21"/>
      <w:lang w:eastAsia="en-US" w:bidi="en-US"/>
    </w:rPr>
  </w:style>
  <w:style w:type="paragraph" w:styleId="30">
    <w:name w:val="Body Text 2"/>
    <w:basedOn w:val="1"/>
    <w:qFormat/>
    <w:locked/>
    <w:uiPriority w:val="0"/>
    <w:pPr>
      <w:spacing w:before="240" w:after="240"/>
    </w:pPr>
    <w:rPr>
      <w:sz w:val="28"/>
      <w:szCs w:val="20"/>
    </w:rPr>
  </w:style>
  <w:style w:type="paragraph" w:styleId="31">
    <w:name w:val="Normal (Web)"/>
    <w:basedOn w:val="1"/>
    <w:link w:val="56"/>
    <w:qFormat/>
    <w:uiPriority w:val="0"/>
    <w:pPr>
      <w:widowControl/>
      <w:spacing w:before="100" w:beforeAutospacing="1" w:after="100" w:afterAutospacing="1"/>
      <w:jc w:val="left"/>
    </w:pPr>
    <w:rPr>
      <w:rFonts w:ascii="宋体" w:hAnsi="宋体"/>
      <w:kern w:val="0"/>
      <w:sz w:val="24"/>
      <w:szCs w:val="20"/>
    </w:rPr>
  </w:style>
  <w:style w:type="paragraph" w:styleId="32">
    <w:name w:val="annotation subject"/>
    <w:basedOn w:val="11"/>
    <w:next w:val="11"/>
    <w:link w:val="57"/>
    <w:semiHidden/>
    <w:qFormat/>
    <w:uiPriority w:val="0"/>
    <w:rPr>
      <w:b/>
      <w:kern w:val="2"/>
    </w:rPr>
  </w:style>
  <w:style w:type="paragraph" w:styleId="33">
    <w:name w:val="Body Text First Indent"/>
    <w:basedOn w:val="14"/>
    <w:next w:val="1"/>
    <w:qFormat/>
    <w:locked/>
    <w:uiPriority w:val="0"/>
    <w:pPr>
      <w:spacing w:after="120"/>
      <w:ind w:firstLine="420" w:firstLineChars="100"/>
    </w:pPr>
    <w:rPr>
      <w:sz w:val="21"/>
    </w:rPr>
  </w:style>
  <w:style w:type="paragraph" w:styleId="34">
    <w:name w:val="Body Text First Indent 2"/>
    <w:basedOn w:val="1"/>
    <w:next w:val="33"/>
    <w:qFormat/>
    <w:locked/>
    <w:uiPriority w:val="0"/>
    <w:pPr>
      <w:ind w:firstLine="420" w:firstLineChars="200"/>
    </w:pPr>
  </w:style>
  <w:style w:type="table" w:styleId="36">
    <w:name w:val="Table Grid"/>
    <w:basedOn w:val="3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7">
    <w:name w:val="Table Theme"/>
    <w:basedOn w:val="35"/>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locked/>
    <w:uiPriority w:val="0"/>
    <w:rPr>
      <w:b/>
    </w:rPr>
  </w:style>
  <w:style w:type="character" w:styleId="40">
    <w:name w:val="page number"/>
    <w:qFormat/>
    <w:locked/>
    <w:uiPriority w:val="0"/>
  </w:style>
  <w:style w:type="character" w:styleId="41">
    <w:name w:val="Hyperlink"/>
    <w:qFormat/>
    <w:locked/>
    <w:uiPriority w:val="0"/>
    <w:rPr>
      <w:color w:val="0000FF"/>
      <w:u w:val="single"/>
    </w:rPr>
  </w:style>
  <w:style w:type="character" w:styleId="42">
    <w:name w:val="annotation reference"/>
    <w:semiHidden/>
    <w:qFormat/>
    <w:uiPriority w:val="0"/>
    <w:rPr>
      <w:sz w:val="21"/>
    </w:rPr>
  </w:style>
  <w:style w:type="paragraph" w:customStyle="1" w:styleId="43">
    <w:name w:val="样式 正文文本缩进 + 行距: 1.5 倍行距"/>
    <w:basedOn w:val="16"/>
    <w:qFormat/>
    <w:uiPriority w:val="0"/>
    <w:pPr>
      <w:spacing w:line="360" w:lineRule="auto"/>
      <w:ind w:left="0" w:leftChars="0" w:firstLine="560" w:firstLineChars="200"/>
    </w:pPr>
    <w:rPr>
      <w:rFonts w:cs="宋体"/>
      <w:b/>
      <w:bCs/>
      <w:sz w:val="28"/>
    </w:rPr>
  </w:style>
  <w:style w:type="paragraph" w:customStyle="1" w:styleId="44">
    <w:name w:val="文本正文"/>
    <w:basedOn w:val="1"/>
    <w:qFormat/>
    <w:uiPriority w:val="0"/>
    <w:pPr>
      <w:snapToGrid w:val="0"/>
      <w:spacing w:line="360" w:lineRule="auto"/>
      <w:ind w:firstLine="510"/>
      <w:jc w:val="left"/>
    </w:pPr>
    <w:rPr>
      <w:kern w:val="0"/>
      <w:sz w:val="24"/>
      <w:lang w:val="zh-CN"/>
    </w:rPr>
  </w:style>
  <w:style w:type="paragraph" w:customStyle="1" w:styleId="45">
    <w:name w:val="111正文"/>
    <w:basedOn w:val="1"/>
    <w:semiHidden/>
    <w:qFormat/>
    <w:uiPriority w:val="0"/>
    <w:rPr>
      <w:rFonts w:ascii="Times New Roman" w:hAnsi="Times New Roman" w:eastAsia="宋体" w:cs="Times New Roman"/>
      <w:szCs w:val="24"/>
    </w:rPr>
  </w:style>
  <w:style w:type="character" w:customStyle="1" w:styleId="46">
    <w:name w:val="标题 1 字符"/>
    <w:link w:val="2"/>
    <w:qFormat/>
    <w:uiPriority w:val="0"/>
    <w:rPr>
      <w:rFonts w:eastAsia="黑体"/>
      <w:b/>
      <w:bCs/>
      <w:color w:val="000000"/>
      <w:kern w:val="44"/>
      <w:sz w:val="30"/>
      <w:szCs w:val="30"/>
    </w:rPr>
  </w:style>
  <w:style w:type="character" w:customStyle="1" w:styleId="47">
    <w:name w:val="标题 2 字符"/>
    <w:link w:val="3"/>
    <w:qFormat/>
    <w:uiPriority w:val="0"/>
    <w:rPr>
      <w:rFonts w:ascii="Arial" w:hAnsi="Arial" w:eastAsia="黑体"/>
      <w:b/>
      <w:bCs/>
      <w:sz w:val="32"/>
      <w:szCs w:val="32"/>
    </w:rPr>
  </w:style>
  <w:style w:type="character" w:customStyle="1" w:styleId="48">
    <w:name w:val="文档结构图 字符"/>
    <w:link w:val="10"/>
    <w:qFormat/>
    <w:uiPriority w:val="0"/>
    <w:rPr>
      <w:rFonts w:ascii="宋体"/>
      <w:kern w:val="2"/>
      <w:sz w:val="18"/>
      <w:szCs w:val="18"/>
    </w:rPr>
  </w:style>
  <w:style w:type="character" w:customStyle="1" w:styleId="49">
    <w:name w:val="批注文字 字符"/>
    <w:link w:val="11"/>
    <w:qFormat/>
    <w:locked/>
    <w:uiPriority w:val="0"/>
    <w:rPr>
      <w:rFonts w:ascii="Times New Roman" w:hAnsi="Times New Roman" w:eastAsia="宋体"/>
      <w:sz w:val="24"/>
    </w:rPr>
  </w:style>
  <w:style w:type="character" w:customStyle="1" w:styleId="50">
    <w:name w:val="正文文本 字符"/>
    <w:link w:val="14"/>
    <w:qFormat/>
    <w:locked/>
    <w:uiPriority w:val="0"/>
    <w:rPr>
      <w:sz w:val="18"/>
    </w:rPr>
  </w:style>
  <w:style w:type="character" w:customStyle="1" w:styleId="51">
    <w:name w:val="正文文本缩进 字符"/>
    <w:link w:val="16"/>
    <w:semiHidden/>
    <w:qFormat/>
    <w:locked/>
    <w:uiPriority w:val="0"/>
    <w:rPr>
      <w:rFonts w:ascii="Times New Roman" w:hAnsi="Times New Roman" w:eastAsia="宋体"/>
      <w:sz w:val="24"/>
    </w:rPr>
  </w:style>
  <w:style w:type="character" w:customStyle="1" w:styleId="52">
    <w:name w:val="日期 字符1"/>
    <w:link w:val="23"/>
    <w:qFormat/>
    <w:locked/>
    <w:uiPriority w:val="0"/>
    <w:rPr>
      <w:rFonts w:ascii="Times New Roman" w:hAnsi="Times New Roman" w:eastAsia="宋体"/>
      <w:sz w:val="24"/>
    </w:rPr>
  </w:style>
  <w:style w:type="character" w:customStyle="1" w:styleId="53">
    <w:name w:val="批注框文本 字符"/>
    <w:link w:val="25"/>
    <w:semiHidden/>
    <w:qFormat/>
    <w:locked/>
    <w:uiPriority w:val="0"/>
    <w:rPr>
      <w:rFonts w:ascii="Times New Roman" w:hAnsi="Times New Roman" w:eastAsia="宋体"/>
      <w:sz w:val="18"/>
    </w:rPr>
  </w:style>
  <w:style w:type="character" w:customStyle="1" w:styleId="54">
    <w:name w:val="页脚 字符1"/>
    <w:link w:val="26"/>
    <w:qFormat/>
    <w:locked/>
    <w:uiPriority w:val="99"/>
    <w:rPr>
      <w:sz w:val="18"/>
    </w:rPr>
  </w:style>
  <w:style w:type="character" w:customStyle="1" w:styleId="55">
    <w:name w:val="页眉 字符"/>
    <w:link w:val="17"/>
    <w:qFormat/>
    <w:locked/>
    <w:uiPriority w:val="0"/>
    <w:rPr>
      <w:sz w:val="18"/>
    </w:rPr>
  </w:style>
  <w:style w:type="character" w:customStyle="1" w:styleId="56">
    <w:name w:val="普通(网站) 字符"/>
    <w:link w:val="31"/>
    <w:qFormat/>
    <w:locked/>
    <w:uiPriority w:val="0"/>
    <w:rPr>
      <w:rFonts w:ascii="宋体" w:hAnsi="宋体" w:eastAsia="宋体"/>
      <w:sz w:val="24"/>
    </w:rPr>
  </w:style>
  <w:style w:type="character" w:customStyle="1" w:styleId="57">
    <w:name w:val="批注主题 字符"/>
    <w:link w:val="32"/>
    <w:semiHidden/>
    <w:qFormat/>
    <w:locked/>
    <w:uiPriority w:val="0"/>
    <w:rPr>
      <w:rFonts w:ascii="Times New Roman" w:hAnsi="Times New Roman" w:eastAsia="宋体"/>
      <w:b/>
      <w:kern w:val="2"/>
      <w:sz w:val="24"/>
    </w:rPr>
  </w:style>
  <w:style w:type="paragraph" w:customStyle="1" w:styleId="58">
    <w:name w:val="表格文字"/>
    <w:basedOn w:val="59"/>
    <w:qFormat/>
    <w:uiPriority w:val="0"/>
    <w:pPr>
      <w:adjustRightInd w:val="0"/>
      <w:snapToGrid w:val="0"/>
      <w:ind w:firstLine="0"/>
      <w:jc w:val="center"/>
    </w:pPr>
    <w:rPr>
      <w:snapToGrid w:val="0"/>
      <w:kern w:val="21"/>
    </w:rPr>
  </w:style>
  <w:style w:type="paragraph" w:customStyle="1" w:styleId="59">
    <w:name w:val="样式1"/>
    <w:basedOn w:val="7"/>
    <w:qFormat/>
    <w:uiPriority w:val="0"/>
    <w:pPr>
      <w:ind w:firstLine="510"/>
    </w:pPr>
    <w:rPr>
      <w:szCs w:val="20"/>
    </w:rPr>
  </w:style>
  <w:style w:type="paragraph" w:customStyle="1" w:styleId="60">
    <w:name w:val="样式 标题 1 + 四号 段前: 0 磅 段后: 0 磅 行距: 1.5 倍行距"/>
    <w:basedOn w:val="61"/>
    <w:next w:val="44"/>
    <w:qFormat/>
    <w:uiPriority w:val="0"/>
    <w:pPr>
      <w:spacing w:line="360" w:lineRule="auto"/>
      <w:jc w:val="center"/>
    </w:pPr>
  </w:style>
  <w:style w:type="paragraph" w:customStyle="1" w:styleId="61">
    <w:name w:val="1正文"/>
    <w:basedOn w:val="1"/>
    <w:qFormat/>
    <w:uiPriority w:val="0"/>
    <w:pPr>
      <w:spacing w:line="500" w:lineRule="exact"/>
      <w:ind w:firstLine="588" w:firstLineChars="196"/>
    </w:pPr>
    <w:rPr>
      <w:rFonts w:eastAsia="楷体_GB2312"/>
      <w:sz w:val="30"/>
      <w:szCs w:val="30"/>
    </w:rPr>
  </w:style>
  <w:style w:type="paragraph" w:customStyle="1" w:styleId="62">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63">
    <w:name w:val="样式35"/>
    <w:basedOn w:val="1"/>
    <w:next w:val="1"/>
    <w:qFormat/>
    <w:uiPriority w:val="0"/>
    <w:pPr>
      <w:spacing w:line="312" w:lineRule="auto"/>
      <w:ind w:firstLine="567"/>
    </w:pPr>
    <w:rPr>
      <w:rFonts w:ascii="宋体"/>
      <w:sz w:val="28"/>
    </w:rPr>
  </w:style>
  <w:style w:type="paragraph" w:customStyle="1" w:styleId="64">
    <w:name w:val="Normal Indent1"/>
    <w:basedOn w:val="1"/>
    <w:qFormat/>
    <w:uiPriority w:val="0"/>
    <w:pPr>
      <w:ind w:firstLine="420" w:firstLineChars="200"/>
    </w:pPr>
  </w:style>
  <w:style w:type="paragraph" w:customStyle="1" w:styleId="65">
    <w:name w:val="正文1"/>
    <w:basedOn w:val="24"/>
    <w:qFormat/>
    <w:uiPriority w:val="0"/>
    <w:pPr>
      <w:adjustRightInd w:val="0"/>
      <w:snapToGrid w:val="0"/>
      <w:spacing w:line="360" w:lineRule="auto"/>
      <w:ind w:firstLine="482"/>
    </w:pPr>
    <w:rPr>
      <w:rFonts w:ascii="宋体" w:hAnsi="宋体"/>
      <w:snapToGrid w:val="0"/>
      <w:kern w:val="0"/>
      <w:sz w:val="24"/>
    </w:rPr>
  </w:style>
  <w:style w:type="character" w:customStyle="1" w:styleId="66">
    <w:name w:val="表格 Char"/>
    <w:link w:val="67"/>
    <w:qFormat/>
    <w:locked/>
    <w:uiPriority w:val="0"/>
    <w:rPr>
      <w:rFonts w:ascii="宋体"/>
      <w:sz w:val="21"/>
    </w:rPr>
  </w:style>
  <w:style w:type="paragraph" w:customStyle="1" w:styleId="67">
    <w:name w:val="表格"/>
    <w:basedOn w:val="68"/>
    <w:next w:val="1"/>
    <w:link w:val="66"/>
    <w:qFormat/>
    <w:uiPriority w:val="0"/>
    <w:pPr>
      <w:adjustRightInd w:val="0"/>
      <w:snapToGrid w:val="0"/>
      <w:spacing w:beforeLines="10" w:afterLines="10" w:line="259" w:lineRule="auto"/>
    </w:pPr>
    <w:rPr>
      <w:rFonts w:hint="default" w:ascii="宋体"/>
      <w:b w:val="0"/>
      <w:szCs w:val="20"/>
    </w:rPr>
  </w:style>
  <w:style w:type="paragraph" w:customStyle="1" w:styleId="68">
    <w:name w:val="表格标题"/>
    <w:basedOn w:val="69"/>
    <w:qFormat/>
    <w:uiPriority w:val="0"/>
    <w:pPr>
      <w:jc w:val="center"/>
    </w:pPr>
    <w:rPr>
      <w:rFonts w:hint="eastAsia"/>
      <w:b/>
    </w:rPr>
  </w:style>
  <w:style w:type="paragraph" w:customStyle="1" w:styleId="69">
    <w:name w:val="方案正文"/>
    <w:basedOn w:val="1"/>
    <w:qFormat/>
    <w:uiPriority w:val="0"/>
    <w:pPr>
      <w:spacing w:before="156" w:beforeLines="50" w:after="156" w:afterLines="50"/>
    </w:pPr>
    <w:rPr>
      <w:spacing w:val="14"/>
      <w:kern w:val="0"/>
    </w:rPr>
  </w:style>
  <w:style w:type="paragraph" w:customStyle="1" w:styleId="70">
    <w:name w:val="表头"/>
    <w:basedOn w:val="58"/>
    <w:next w:val="1"/>
    <w:qFormat/>
    <w:uiPriority w:val="0"/>
    <w:rPr>
      <w:rFonts w:ascii="黑体"/>
      <w:spacing w:val="4"/>
      <w:sz w:val="24"/>
      <w:szCs w:val="24"/>
    </w:rPr>
  </w:style>
  <w:style w:type="character" w:customStyle="1" w:styleId="71">
    <w:name w:val="Char Char3"/>
    <w:qFormat/>
    <w:locked/>
    <w:uiPriority w:val="0"/>
    <w:rPr>
      <w:rFonts w:eastAsia="宋体"/>
      <w:kern w:val="2"/>
      <w:sz w:val="28"/>
      <w:szCs w:val="24"/>
      <w:lang w:val="en-US" w:eastAsia="zh-CN" w:bidi="ar-SA"/>
    </w:rPr>
  </w:style>
  <w:style w:type="character" w:customStyle="1" w:styleId="72">
    <w:name w:val="正文文本 字符1"/>
    <w:semiHidden/>
    <w:qFormat/>
    <w:uiPriority w:val="0"/>
    <w:rPr>
      <w:rFonts w:ascii="Times New Roman" w:hAnsi="Times New Roman" w:eastAsia="宋体"/>
      <w:sz w:val="24"/>
    </w:rPr>
  </w:style>
  <w:style w:type="character" w:customStyle="1" w:styleId="73">
    <w:name w:val="批注文字 字符1"/>
    <w:semiHidden/>
    <w:qFormat/>
    <w:uiPriority w:val="0"/>
    <w:rPr>
      <w:rFonts w:ascii="Times New Roman" w:hAnsi="Times New Roman" w:eastAsia="宋体"/>
      <w:sz w:val="24"/>
    </w:rPr>
  </w:style>
  <w:style w:type="character" w:customStyle="1" w:styleId="74">
    <w:name w:val="页脚 字符"/>
    <w:qFormat/>
    <w:uiPriority w:val="99"/>
  </w:style>
  <w:style w:type="character" w:customStyle="1" w:styleId="75">
    <w:name w:val="日期 字符"/>
    <w:semiHidden/>
    <w:qFormat/>
    <w:uiPriority w:val="0"/>
    <w:rPr>
      <w:rFonts w:ascii="Times New Roman" w:hAnsi="Times New Roman" w:eastAsia="宋体"/>
      <w:sz w:val="24"/>
    </w:rPr>
  </w:style>
  <w:style w:type="paragraph" w:customStyle="1" w:styleId="76">
    <w:name w:val="Table Paragraph"/>
    <w:basedOn w:val="1"/>
    <w:qFormat/>
    <w:uiPriority w:val="1"/>
  </w:style>
  <w:style w:type="paragraph" w:customStyle="1" w:styleId="77">
    <w:name w:val="报告正文"/>
    <w:basedOn w:val="1"/>
    <w:qFormat/>
    <w:uiPriority w:val="0"/>
    <w:pPr>
      <w:spacing w:line="360" w:lineRule="auto"/>
      <w:ind w:firstLine="200" w:firstLineChars="200"/>
      <w:jc w:val="left"/>
    </w:pPr>
    <w:rPr>
      <w:sz w:val="24"/>
    </w:rPr>
  </w:style>
  <w:style w:type="paragraph" w:customStyle="1" w:styleId="78">
    <w:name w:val="表"/>
    <w:basedOn w:val="1"/>
    <w:qFormat/>
    <w:uiPriority w:val="0"/>
    <w:pPr>
      <w:jc w:val="center"/>
      <w:outlineLvl w:val="3"/>
    </w:pPr>
    <w:rPr>
      <w:rFonts w:eastAsia="仿宋_GB2312"/>
      <w:kern w:val="0"/>
      <w:szCs w:val="21"/>
    </w:rPr>
  </w:style>
  <w:style w:type="paragraph" w:customStyle="1" w:styleId="79">
    <w:name w:val="表题"/>
    <w:basedOn w:val="1"/>
    <w:qFormat/>
    <w:uiPriority w:val="0"/>
    <w:pPr>
      <w:adjustRightInd w:val="0"/>
      <w:snapToGrid w:val="0"/>
      <w:spacing w:before="312" w:beforeLines="100" w:line="360" w:lineRule="auto"/>
      <w:ind w:firstLine="480" w:firstLineChars="200"/>
      <w:jc w:val="center"/>
    </w:pPr>
    <w:rPr>
      <w:rFonts w:ascii="宋体" w:hAnsi="宋体"/>
      <w:sz w:val="24"/>
    </w:rPr>
  </w:style>
  <w:style w:type="paragraph" w:customStyle="1" w:styleId="80">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81">
    <w:name w:val="xl24"/>
    <w:basedOn w:val="1"/>
    <w:qFormat/>
    <w:uiPriority w:val="3"/>
    <w:pPr>
      <w:widowControl/>
      <w:pBdr>
        <w:bottom w:val="double" w:color="auto" w:sz="6" w:space="0"/>
      </w:pBdr>
      <w:adjustRightInd w:val="0"/>
      <w:snapToGrid w:val="0"/>
      <w:spacing w:before="100" w:beforeAutospacing="1" w:after="100" w:afterAutospacing="1" w:line="360" w:lineRule="auto"/>
      <w:jc w:val="center"/>
      <w:textAlignment w:val="center"/>
    </w:pPr>
    <w:rPr>
      <w:rFonts w:ascii="宋体" w:hAnsi="宋体"/>
      <w:kern w:val="0"/>
      <w:sz w:val="24"/>
    </w:rPr>
  </w:style>
  <w:style w:type="paragraph" w:customStyle="1" w:styleId="82">
    <w:name w:val="样式2"/>
    <w:basedOn w:val="59"/>
    <w:qFormat/>
    <w:uiPriority w:val="3"/>
  </w:style>
  <w:style w:type="paragraph" w:customStyle="1" w:styleId="8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
    <w:name w:val="正文（首行缩进两字）m"/>
    <w:basedOn w:val="8"/>
    <w:qFormat/>
    <w:uiPriority w:val="0"/>
    <w:pPr>
      <w:tabs>
        <w:tab w:val="left" w:pos="1848"/>
        <w:tab w:val="left" w:pos="6061"/>
        <w:tab w:val="left" w:pos="8665"/>
      </w:tabs>
      <w:adjustRightInd w:val="0"/>
      <w:snapToGrid w:val="0"/>
      <w:spacing w:before="156" w:beforeLines="50" w:line="460" w:lineRule="exact"/>
      <w:ind w:firstLine="480"/>
    </w:pPr>
    <w:rPr>
      <w:color w:val="339966"/>
    </w:rPr>
  </w:style>
  <w:style w:type="paragraph" w:customStyle="1" w:styleId="85">
    <w:name w:val="样式5"/>
    <w:basedOn w:val="77"/>
    <w:qFormat/>
    <w:uiPriority w:val="0"/>
    <w:pPr>
      <w:tabs>
        <w:tab w:val="left" w:pos="851"/>
      </w:tabs>
      <w:spacing w:before="120" w:after="120"/>
      <w:ind w:firstLine="0" w:firstLineChars="0"/>
    </w:pPr>
    <w:rPr>
      <w:rFonts w:eastAsia="黑体"/>
    </w:rPr>
  </w:style>
  <w:style w:type="paragraph" w:customStyle="1" w:styleId="86">
    <w:name w:val="表图"/>
    <w:basedOn w:val="1"/>
    <w:qFormat/>
    <w:uiPriority w:val="0"/>
    <w:pPr>
      <w:spacing w:line="320" w:lineRule="exact"/>
      <w:jc w:val="center"/>
    </w:pPr>
    <w:rPr>
      <w:szCs w:val="20"/>
    </w:rPr>
  </w:style>
  <w:style w:type="paragraph" w:styleId="87">
    <w:name w:val="No Spacing"/>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88">
    <w:name w:val="—1—"/>
    <w:basedOn w:val="1"/>
    <w:qFormat/>
    <w:uiPriority w:val="0"/>
    <w:pPr>
      <w:spacing w:line="440" w:lineRule="exact"/>
    </w:pPr>
    <w:rPr>
      <w:rFonts w:eastAsia="方正楷体简体"/>
      <w:sz w:val="24"/>
      <w:szCs w:val="20"/>
    </w:rPr>
  </w:style>
  <w:style w:type="paragraph" w:customStyle="1" w:styleId="89">
    <w:name w:val="表格内容"/>
    <w:basedOn w:val="68"/>
    <w:qFormat/>
    <w:uiPriority w:val="0"/>
    <w:pPr>
      <w:widowControl/>
      <w:adjustRightInd w:val="0"/>
      <w:spacing w:before="60" w:after="60"/>
    </w:pPr>
    <w:rPr>
      <w:rFonts w:cs="Courier New"/>
      <w:szCs w:val="21"/>
    </w:rPr>
  </w:style>
  <w:style w:type="paragraph" w:customStyle="1" w:styleId="90">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文章正文"/>
    <w:basedOn w:val="1"/>
    <w:qFormat/>
    <w:uiPriority w:val="0"/>
    <w:pPr>
      <w:shd w:val="clear" w:color="auto" w:fill="FFFFFF"/>
      <w:tabs>
        <w:tab w:val="left" w:pos="1981"/>
        <w:tab w:val="left" w:pos="2264"/>
      </w:tabs>
      <w:adjustRightInd w:val="0"/>
      <w:snapToGrid w:val="0"/>
      <w:spacing w:line="360" w:lineRule="auto"/>
      <w:ind w:firstLine="420" w:firstLineChars="200"/>
      <w:jc w:val="left"/>
    </w:pPr>
    <w:rPr>
      <w:spacing w:val="-2"/>
      <w:sz w:val="24"/>
      <w:szCs w:val="28"/>
    </w:rPr>
  </w:style>
  <w:style w:type="paragraph" w:customStyle="1" w:styleId="92">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93">
    <w:name w:val="表头文字"/>
    <w:basedOn w:val="58"/>
    <w:qFormat/>
    <w:uiPriority w:val="0"/>
    <w:rPr>
      <w:rFonts w:ascii="Calibri" w:hAnsi="Calibri"/>
      <w:b/>
      <w:szCs w:val="22"/>
    </w:rPr>
  </w:style>
  <w:style w:type="paragraph" w:customStyle="1" w:styleId="94">
    <w:name w:val="TableButton"/>
    <w:basedOn w:val="1"/>
    <w:qFormat/>
    <w:uiPriority w:val="0"/>
    <w:pPr>
      <w:tabs>
        <w:tab w:val="left" w:pos="357"/>
      </w:tabs>
      <w:kinsoku w:val="0"/>
      <w:overflowPunct w:val="0"/>
      <w:autoSpaceDE w:val="0"/>
      <w:autoSpaceDN w:val="0"/>
      <w:snapToGrid w:val="0"/>
      <w:spacing w:line="600" w:lineRule="exact"/>
      <w:jc w:val="center"/>
      <w:textAlignment w:val="center"/>
      <w:outlineLvl w:val="0"/>
    </w:pPr>
    <w:rPr>
      <w:kern w:val="0"/>
    </w:rPr>
  </w:style>
  <w:style w:type="paragraph" w:customStyle="1" w:styleId="95">
    <w:name w:val="样式 Char2 + Times New Roman 小四 黑色 行距: 1.5 倍行距"/>
    <w:basedOn w:val="1"/>
    <w:qFormat/>
    <w:uiPriority w:val="0"/>
    <w:pPr>
      <w:widowControl/>
      <w:spacing w:line="360" w:lineRule="auto"/>
      <w:ind w:firstLine="196" w:firstLineChars="196"/>
      <w:jc w:val="left"/>
    </w:pPr>
    <w:rPr>
      <w:rFonts w:cs="宋体"/>
      <w:color w:val="000000"/>
      <w:kern w:val="28"/>
      <w:sz w:val="24"/>
      <w:szCs w:val="20"/>
    </w:rPr>
  </w:style>
  <w:style w:type="paragraph" w:customStyle="1" w:styleId="96">
    <w:name w:val="正文（修）"/>
    <w:basedOn w:val="1"/>
    <w:qFormat/>
    <w:uiPriority w:val="0"/>
    <w:pPr>
      <w:snapToGrid w:val="0"/>
      <w:spacing w:line="360" w:lineRule="auto"/>
      <w:ind w:firstLine="200" w:firstLineChars="200"/>
      <w:jc w:val="left"/>
    </w:pPr>
    <w:rPr>
      <w:rFonts w:ascii="宋体" w:hAnsi="宋体"/>
      <w:sz w:val="24"/>
      <w:szCs w:val="20"/>
    </w:rPr>
  </w:style>
  <w:style w:type="character" w:customStyle="1" w:styleId="97">
    <w:name w:val="fontstyle01"/>
    <w:qFormat/>
    <w:uiPriority w:val="0"/>
    <w:rPr>
      <w:rFonts w:hint="eastAsia" w:ascii="宋体" w:hAnsi="宋体" w:eastAsia="宋体"/>
      <w:color w:val="000000"/>
      <w:sz w:val="24"/>
      <w:szCs w:val="24"/>
    </w:rPr>
  </w:style>
  <w:style w:type="paragraph" w:customStyle="1" w:styleId="98">
    <w:name w:val="样式18"/>
    <w:basedOn w:val="1"/>
    <w:qFormat/>
    <w:uiPriority w:val="0"/>
    <w:pPr>
      <w:spacing w:line="480" w:lineRule="exact"/>
      <w:ind w:firstLine="520" w:firstLineChars="200"/>
    </w:pPr>
    <w:rPr>
      <w:color w:val="000000"/>
      <w:sz w:val="26"/>
      <w:szCs w:val="26"/>
    </w:rPr>
  </w:style>
  <w:style w:type="paragraph" w:customStyle="1" w:styleId="99">
    <w:name w:val="Other|1"/>
    <w:basedOn w:val="1"/>
    <w:qFormat/>
    <w:uiPriority w:val="0"/>
    <w:rPr>
      <w:rFonts w:ascii="宋体" w:hAnsi="宋体" w:cs="宋体"/>
      <w:sz w:val="20"/>
      <w:szCs w:val="20"/>
      <w:lang w:val="zh-TW" w:eastAsia="zh-TW" w:bidi="zh-TW"/>
    </w:rPr>
  </w:style>
  <w:style w:type="table" w:customStyle="1" w:styleId="100">
    <w:name w:val="Table Normal"/>
    <w:unhideWhenUsed/>
    <w:qFormat/>
    <w:uiPriority w:val="0"/>
    <w:tblPr>
      <w:tblCellMar>
        <w:top w:w="0" w:type="dxa"/>
        <w:left w:w="0" w:type="dxa"/>
        <w:bottom w:w="0" w:type="dxa"/>
        <w:right w:w="0" w:type="dxa"/>
      </w:tblCellMar>
    </w:tblPr>
  </w:style>
  <w:style w:type="paragraph" w:customStyle="1" w:styleId="101">
    <w:name w:val="样式 正文缩进正文缩进2正文缩进 Char Char正文缩进 Char Char Char Char正文缩进 Char ..."/>
    <w:basedOn w:val="8"/>
    <w:qFormat/>
    <w:uiPriority w:val="0"/>
    <w:pPr>
      <w:spacing w:line="360" w:lineRule="auto"/>
      <w:ind w:firstLine="200"/>
    </w:pPr>
    <w:rPr>
      <w:rFonts w:cs="宋体"/>
    </w:rPr>
  </w:style>
  <w:style w:type="paragraph" w:customStyle="1" w:styleId="102">
    <w:name w:val="图例"/>
    <w:basedOn w:val="1"/>
    <w:qFormat/>
    <w:uiPriority w:val="0"/>
    <w:pPr>
      <w:jc w:val="center"/>
    </w:pPr>
    <w:rPr>
      <w:color w:val="000000"/>
    </w:rPr>
  </w:style>
  <w:style w:type="paragraph" w:customStyle="1" w:styleId="103">
    <w:name w:val="AA正文"/>
    <w:basedOn w:val="1"/>
    <w:qFormat/>
    <w:uiPriority w:val="0"/>
    <w:pPr>
      <w:ind w:firstLine="800"/>
    </w:pPr>
    <w:rPr>
      <w:sz w:val="28"/>
    </w:rPr>
  </w:style>
  <w:style w:type="paragraph" w:customStyle="1" w:styleId="104">
    <w:name w:val="123456"/>
    <w:basedOn w:val="1"/>
    <w:qFormat/>
    <w:uiPriority w:val="0"/>
  </w:style>
  <w:style w:type="paragraph" w:customStyle="1" w:styleId="105">
    <w:name w:val="表内格式"/>
    <w:basedOn w:val="1"/>
    <w:qFormat/>
    <w:uiPriority w:val="0"/>
    <w:pPr>
      <w:jc w:val="center"/>
    </w:pPr>
    <w:rPr>
      <w:kern w:val="0"/>
      <w:sz w:val="18"/>
      <w:szCs w:val="20"/>
    </w:rPr>
  </w:style>
  <w:style w:type="paragraph" w:customStyle="1" w:styleId="106">
    <w:name w:val="样式 样式 样式 四号 左侧:  1.53 厘米 + 首行缩进:  2 字符 + 居中 左侧:  2 字符 首行缩进:  2..."/>
    <w:basedOn w:val="107"/>
    <w:qFormat/>
    <w:uiPriority w:val="0"/>
    <w:pPr>
      <w:jc w:val="center"/>
    </w:pPr>
  </w:style>
  <w:style w:type="paragraph" w:customStyle="1" w:styleId="107">
    <w:name w:val="样式 样式 四号 左侧:  1.53 厘米 + 首行缩进:  2 字符"/>
    <w:basedOn w:val="108"/>
    <w:qFormat/>
    <w:uiPriority w:val="0"/>
    <w:pPr>
      <w:ind w:left="200" w:leftChars="200"/>
    </w:pPr>
    <w:rPr>
      <w:szCs w:val="20"/>
    </w:rPr>
  </w:style>
  <w:style w:type="paragraph" w:customStyle="1" w:styleId="108">
    <w:name w:val="样式 四号 左侧:  1.53 厘米"/>
    <w:basedOn w:val="1"/>
    <w:qFormat/>
    <w:uiPriority w:val="0"/>
    <w:pPr>
      <w:adjustRightInd w:val="0"/>
    </w:pPr>
    <w:rPr>
      <w:w w:val="90"/>
      <w:sz w:val="28"/>
      <w:szCs w:val="28"/>
    </w:rPr>
  </w:style>
  <w:style w:type="paragraph" w:styleId="109">
    <w:name w:val="List Paragraph"/>
    <w:basedOn w:val="1"/>
    <w:qFormat/>
    <w:uiPriority w:val="34"/>
    <w:pPr>
      <w:ind w:firstLine="420" w:firstLineChars="200"/>
    </w:pPr>
  </w:style>
  <w:style w:type="paragraph" w:customStyle="1" w:styleId="110">
    <w:name w:val="报告"/>
    <w:basedOn w:val="1"/>
    <w:qFormat/>
    <w:uiPriority w:val="0"/>
    <w:pPr>
      <w:adjustRightInd w:val="0"/>
      <w:ind w:firstLine="505"/>
      <w:textAlignment w:val="baseline"/>
    </w:pPr>
    <w:rPr>
      <w:rFonts w:ascii="Calibri" w:hAnsi="Calibri" w:cs="Calibri"/>
      <w:kern w:val="0"/>
      <w:szCs w:val="21"/>
    </w:rPr>
  </w:style>
  <w:style w:type="character" w:customStyle="1" w:styleId="111">
    <w:name w:val="正文文本_"/>
    <w:qFormat/>
    <w:uiPriority w:val="0"/>
    <w:rPr>
      <w:rFonts w:ascii="宋体" w:eastAsia="宋体" w:cs="宋体"/>
      <w:sz w:val="22"/>
      <w:szCs w:val="22"/>
      <w:u w:val="none"/>
    </w:rPr>
  </w:style>
  <w:style w:type="paragraph" w:customStyle="1" w:styleId="112">
    <w:name w:val="样式 HC 正文 + 字距调整小四"/>
    <w:basedOn w:val="113"/>
    <w:next w:val="1"/>
    <w:qFormat/>
    <w:uiPriority w:val="0"/>
    <w:rPr>
      <w:kern w:val="24"/>
    </w:rPr>
  </w:style>
  <w:style w:type="paragraph" w:customStyle="1" w:styleId="113">
    <w:name w:val="HC 正文"/>
    <w:basedOn w:val="1"/>
    <w:qFormat/>
    <w:uiPriority w:val="0"/>
    <w:pPr>
      <w:autoSpaceDE w:val="0"/>
      <w:snapToGrid w:val="0"/>
      <w:ind w:firstLine="480"/>
    </w:pPr>
    <w:rPr>
      <w:color w:val="0000FF"/>
    </w:rPr>
  </w:style>
  <w:style w:type="paragraph" w:customStyle="1" w:styleId="114">
    <w:name w:val="正文环评"/>
    <w:basedOn w:val="1"/>
    <w:qFormat/>
    <w:uiPriority w:val="0"/>
    <w:pPr>
      <w:spacing w:line="360" w:lineRule="auto"/>
      <w:ind w:firstLine="200" w:firstLineChars="200"/>
    </w:pPr>
    <w:rPr>
      <w:sz w:val="24"/>
      <w:szCs w:val="22"/>
    </w:rPr>
  </w:style>
  <w:style w:type="paragraph" w:customStyle="1" w:styleId="115">
    <w:name w:val="报告表正文"/>
    <w:basedOn w:val="1"/>
    <w:qFormat/>
    <w:uiPriority w:val="0"/>
    <w:pPr>
      <w:adjustRightInd w:val="0"/>
      <w:spacing w:line="312" w:lineRule="auto"/>
      <w:ind w:left="113" w:right="113" w:firstLine="482"/>
      <w:jc w:val="left"/>
      <w:textAlignment w:val="baseline"/>
    </w:pPr>
    <w:rPr>
      <w:kern w:val="0"/>
      <w:sz w:val="24"/>
      <w:szCs w:val="20"/>
    </w:rPr>
  </w:style>
  <w:style w:type="character" w:customStyle="1" w:styleId="116">
    <w:name w:val="ggzbt011"/>
    <w:qFormat/>
    <w:uiPriority w:val="0"/>
  </w:style>
  <w:style w:type="paragraph" w:customStyle="1" w:styleId="117">
    <w:name w:val="Char Char Char Char"/>
    <w:basedOn w:val="1"/>
    <w:qFormat/>
    <w:uiPriority w:val="0"/>
    <w:pPr>
      <w:snapToGrid w:val="0"/>
      <w:spacing w:line="360" w:lineRule="auto"/>
      <w:ind w:firstLine="200" w:firstLineChars="200"/>
    </w:pPr>
    <w:rPr>
      <w:szCs w:val="20"/>
    </w:rPr>
  </w:style>
  <w:style w:type="paragraph" w:customStyle="1" w:styleId="118">
    <w:name w:val="样式3"/>
    <w:basedOn w:val="82"/>
    <w:qFormat/>
    <w:uiPriority w:val="0"/>
    <w:rPr>
      <w:rFonts w:ascii="仿宋" w:eastAsia="仿宋"/>
    </w:rPr>
  </w:style>
  <w:style w:type="paragraph" w:customStyle="1" w:styleId="119">
    <w:name w:val="1、正文文本"/>
    <w:next w:val="1"/>
    <w:qFormat/>
    <w:uiPriority w:val="0"/>
    <w:pPr>
      <w:adjustRightInd w:val="0"/>
      <w:snapToGrid w:val="0"/>
      <w:spacing w:line="360" w:lineRule="auto"/>
      <w:ind w:firstLine="200" w:firstLineChars="200"/>
    </w:pPr>
    <w:rPr>
      <w:rFonts w:ascii="Times New Roman" w:hAnsi="Times New Roman" w:eastAsia="宋体" w:cs="宋体"/>
      <w:kern w:val="2"/>
      <w:sz w:val="24"/>
      <w:lang w:val="en-US" w:eastAsia="zh-CN" w:bidi="ar-SA"/>
    </w:rPr>
  </w:style>
  <w:style w:type="paragraph" w:customStyle="1" w:styleId="120">
    <w:name w:val="样式 报告表正文 + 加粗 黑色 左 行距: 多倍行距 1.3 字行"/>
    <w:basedOn w:val="1"/>
    <w:qFormat/>
    <w:uiPriority w:val="0"/>
    <w:pPr>
      <w:spacing w:line="360" w:lineRule="auto"/>
      <w:ind w:left="113" w:right="113" w:firstLine="482" w:firstLineChars="200"/>
      <w:outlineLvl w:val="0"/>
    </w:pPr>
    <w:rPr>
      <w:b/>
    </w:rPr>
  </w:style>
  <w:style w:type="paragraph" w:customStyle="1" w:styleId="121">
    <w:name w:val="样式 纯文本 + 小四 Char"/>
    <w:basedOn w:val="19"/>
    <w:qFormat/>
    <w:uiPriority w:val="0"/>
    <w:pPr>
      <w:snapToGrid w:val="0"/>
      <w:spacing w:line="520" w:lineRule="exact"/>
      <w:ind w:firstLine="560" w:firstLineChars="200"/>
    </w:pPr>
    <w:rPr>
      <w:szCs w:val="28"/>
    </w:rPr>
  </w:style>
  <w:style w:type="paragraph" w:customStyle="1" w:styleId="122">
    <w:name w:val="1jw正文"/>
    <w:qFormat/>
    <w:uiPriority w:val="0"/>
    <w:pPr>
      <w:spacing w:beforeLines="50" w:afterLines="50" w:line="360" w:lineRule="auto"/>
      <w:ind w:firstLine="200" w:firstLineChars="200"/>
    </w:pPr>
    <w:rPr>
      <w:rFonts w:ascii="Times New Roman" w:hAnsi="Times New Roman" w:eastAsia="宋体" w:cs="宋体"/>
      <w:sz w:val="24"/>
      <w:szCs w:val="24"/>
      <w:lang w:val="en-US" w:eastAsia="zh-CN" w:bidi="ar-SA"/>
    </w:rPr>
  </w:style>
  <w:style w:type="paragraph" w:customStyle="1" w:styleId="123">
    <w:name w:val="WPSOffice手动目录 1"/>
    <w:qFormat/>
    <w:uiPriority w:val="0"/>
    <w:rPr>
      <w:rFonts w:ascii="Times New Roman" w:hAnsi="Times New Roman" w:eastAsia="宋体" w:cs="Times New Roman"/>
      <w:lang w:val="en-US" w:eastAsia="zh-CN" w:bidi="ar-SA"/>
    </w:rPr>
  </w:style>
  <w:style w:type="paragraph" w:customStyle="1" w:styleId="124">
    <w:name w:val="表标题4"/>
    <w:basedOn w:val="125"/>
    <w:next w:val="126"/>
    <w:unhideWhenUsed/>
    <w:qFormat/>
    <w:uiPriority w:val="0"/>
    <w:pPr>
      <w:numPr>
        <w:numId w:val="2"/>
      </w:numPr>
      <w:tabs>
        <w:tab w:val="left" w:pos="0"/>
      </w:tabs>
    </w:pPr>
    <w:rPr>
      <w:rFonts w:hint="eastAsia"/>
    </w:rPr>
  </w:style>
  <w:style w:type="paragraph" w:customStyle="1" w:styleId="125">
    <w:name w:val="表标题1"/>
    <w:next w:val="126"/>
    <w:qFormat/>
    <w:uiPriority w:val="99"/>
    <w:pPr>
      <w:widowControl w:val="0"/>
      <w:numPr>
        <w:ilvl w:val="0"/>
        <w:numId w:val="3"/>
      </w:numPr>
      <w:autoSpaceDE w:val="0"/>
      <w:autoSpaceDN w:val="0"/>
      <w:adjustRightInd w:val="0"/>
      <w:snapToGrid w:val="0"/>
      <w:jc w:val="center"/>
    </w:pPr>
    <w:rPr>
      <w:rFonts w:ascii="Times New Roman" w:hAnsi="Times New Roman" w:eastAsia="宋体" w:cs="Times New Roman"/>
      <w:b/>
      <w:color w:val="000000"/>
      <w:sz w:val="21"/>
      <w:szCs w:val="24"/>
      <w:lang w:val="en-US" w:eastAsia="zh-CN" w:bidi="ar-SA"/>
    </w:rPr>
  </w:style>
  <w:style w:type="paragraph" w:customStyle="1" w:styleId="126">
    <w:name w:val="表内容"/>
    <w:basedOn w:val="1"/>
    <w:qFormat/>
    <w:uiPriority w:val="0"/>
    <w:pPr>
      <w:adjustRightInd w:val="0"/>
      <w:snapToGrid w:val="0"/>
      <w:jc w:val="center"/>
    </w:pPr>
    <w:rPr>
      <w:rFonts w:ascii="Calibri" w:hAnsi="Calibri"/>
      <w:color w:val="000000"/>
      <w:kern w:val="0"/>
      <w:szCs w:val="21"/>
    </w:rPr>
  </w:style>
  <w:style w:type="character" w:customStyle="1" w:styleId="127">
    <w:name w:val="表格文字 Char"/>
    <w:qFormat/>
    <w:locked/>
    <w:uiPriority w:val="99"/>
    <w:rPr>
      <w:sz w:val="21"/>
      <w:lang w:bidi="ar-SA"/>
    </w:rPr>
  </w:style>
  <w:style w:type="character" w:customStyle="1" w:styleId="128">
    <w:name w:val="font31"/>
    <w:qFormat/>
    <w:uiPriority w:val="0"/>
    <w:rPr>
      <w:rFonts w:hint="eastAsia" w:ascii="宋体" w:hAnsi="宋体" w:eastAsia="宋体" w:cs="宋体"/>
      <w:color w:val="000000"/>
      <w:sz w:val="20"/>
      <w:szCs w:val="20"/>
      <w:u w:val="none"/>
    </w:rPr>
  </w:style>
  <w:style w:type="character" w:customStyle="1" w:styleId="129">
    <w:name w:val="font01"/>
    <w:qFormat/>
    <w:uiPriority w:val="0"/>
    <w:rPr>
      <w:rFonts w:hint="default" w:ascii="MS Sans Serif" w:hAnsi="MS Sans Serif" w:eastAsia="MS Sans Serif" w:cs="MS Sans Serif"/>
      <w:color w:val="000000"/>
      <w:sz w:val="20"/>
      <w:szCs w:val="20"/>
      <w:u w:val="none"/>
    </w:rPr>
  </w:style>
  <w:style w:type="character" w:customStyle="1" w:styleId="130">
    <w:name w:val="font41"/>
    <w:basedOn w:val="38"/>
    <w:qFormat/>
    <w:uiPriority w:val="0"/>
    <w:rPr>
      <w:rFonts w:hint="default" w:ascii="MS Sans Serif" w:hAnsi="MS Sans Serif" w:eastAsia="MS Sans Serif" w:cs="MS Sans Serif"/>
      <w:color w:val="000000"/>
      <w:sz w:val="20"/>
      <w:szCs w:val="20"/>
      <w:u w:val="none"/>
    </w:rPr>
  </w:style>
  <w:style w:type="character" w:customStyle="1" w:styleId="131">
    <w:name w:val="font11"/>
    <w:qFormat/>
    <w:uiPriority w:val="0"/>
    <w:rPr>
      <w:rFonts w:hint="eastAsia" w:ascii="宋体" w:hAnsi="宋体" w:eastAsia="宋体" w:cs="宋体"/>
      <w:color w:val="000000"/>
      <w:sz w:val="20"/>
      <w:szCs w:val="20"/>
      <w:u w:val="none"/>
    </w:rPr>
  </w:style>
  <w:style w:type="paragraph" w:customStyle="1" w:styleId="132">
    <w:name w:val="A-文本格式"/>
    <w:qFormat/>
    <w:uiPriority w:val="0"/>
    <w:pPr>
      <w:widowControl w:val="0"/>
      <w:spacing w:line="360" w:lineRule="auto"/>
      <w:ind w:firstLine="200" w:firstLineChars="200"/>
      <w:jc w:val="both"/>
    </w:pPr>
    <w:rPr>
      <w:rFonts w:ascii="Times New Roman" w:hAnsi="Times New Roman" w:eastAsia="宋体" w:cs="Times New Roman"/>
      <w:kern w:val="2"/>
      <w:sz w:val="24"/>
      <w:szCs w:val="21"/>
      <w:lang w:val="en-US" w:eastAsia="zh-CN" w:bidi="ar-SA"/>
    </w:rPr>
  </w:style>
  <w:style w:type="paragraph" w:customStyle="1" w:styleId="133">
    <w:name w:val="p0"/>
    <w:basedOn w:val="1"/>
    <w:qFormat/>
    <w:uiPriority w:val="0"/>
    <w:pPr>
      <w:widowControl/>
    </w:pPr>
    <w:rPr>
      <w:kern w:val="0"/>
      <w:szCs w:val="21"/>
    </w:rPr>
  </w:style>
  <w:style w:type="paragraph" w:customStyle="1" w:styleId="134">
    <w:name w:val="1正文段落"/>
    <w:basedOn w:val="1"/>
    <w:unhideWhenUsed/>
    <w:qFormat/>
    <w:uiPriority w:val="0"/>
    <w:pPr>
      <w:spacing w:line="360" w:lineRule="auto"/>
      <w:ind w:firstLine="200" w:firstLineChars="200"/>
    </w:pPr>
    <w:rPr>
      <w:snapToGrid w:val="0"/>
    </w:rPr>
  </w:style>
  <w:style w:type="paragraph" w:customStyle="1" w:styleId="135">
    <w:name w:val="纯文本2"/>
    <w:basedOn w:val="1"/>
    <w:qFormat/>
    <w:uiPriority w:val="0"/>
    <w:pPr>
      <w:adjustRightInd w:val="0"/>
      <w:textAlignment w:val="baseline"/>
    </w:pPr>
    <w:rPr>
      <w:rFonts w:ascii="宋体" w:hAnsi="Courier New"/>
      <w:szCs w:val="20"/>
    </w:rPr>
  </w:style>
  <w:style w:type="paragraph" w:customStyle="1" w:styleId="136">
    <w:name w:val="样式 标题 1 + 首行缩进:  2 字符"/>
    <w:basedOn w:val="2"/>
    <w:qFormat/>
    <w:uiPriority w:val="0"/>
    <w:pPr>
      <w:ind w:firstLine="200" w:firstLineChars="200"/>
      <w:jc w:val="center"/>
    </w:pPr>
    <w:rPr>
      <w:rFonts w:cs="宋体"/>
      <w:szCs w:val="20"/>
    </w:rPr>
  </w:style>
  <w:style w:type="paragraph" w:customStyle="1" w:styleId="137">
    <w:name w:val="表格首行"/>
    <w:basedOn w:val="1"/>
    <w:qFormat/>
    <w:uiPriority w:val="0"/>
    <w:pPr>
      <w:jc w:val="center"/>
    </w:pPr>
    <w:rPr>
      <w:rFonts w:eastAsia="仿宋_GB2312"/>
      <w:b/>
      <w:szCs w:val="21"/>
    </w:rPr>
  </w:style>
  <w:style w:type="paragraph" w:customStyle="1" w:styleId="138">
    <w:name w:val="表格普通"/>
    <w:basedOn w:val="1"/>
    <w:qFormat/>
    <w:uiPriority w:val="0"/>
    <w:pPr>
      <w:jc w:val="center"/>
    </w:pPr>
    <w:rPr>
      <w:rFonts w:eastAsia="仿宋_GB2312"/>
      <w:szCs w:val="21"/>
    </w:rPr>
  </w:style>
  <w:style w:type="paragraph" w:customStyle="1" w:styleId="139">
    <w:name w:val="表标题"/>
    <w:basedOn w:val="1"/>
    <w:qFormat/>
    <w:uiPriority w:val="0"/>
    <w:pPr>
      <w:adjustRightInd w:val="0"/>
      <w:snapToGrid w:val="0"/>
      <w:jc w:val="center"/>
      <w:textAlignment w:val="baseline"/>
    </w:pPr>
    <w:rPr>
      <w:b/>
      <w:bCs/>
      <w:kern w:val="0"/>
      <w:szCs w:val="20"/>
    </w:rPr>
  </w:style>
  <w:style w:type="paragraph" w:customStyle="1" w:styleId="140">
    <w:name w:val="Table Text"/>
    <w:basedOn w:val="1"/>
    <w:semiHidden/>
    <w:qFormat/>
    <w:uiPriority w:val="0"/>
    <w:rPr>
      <w:rFonts w:ascii="宋体" w:hAnsi="宋体" w:eastAsia="宋体" w:cs="宋体"/>
      <w:sz w:val="21"/>
      <w:szCs w:val="21"/>
      <w:lang w:val="en-US" w:eastAsia="en-US" w:bidi="ar-SA"/>
    </w:rPr>
  </w:style>
  <w:style w:type="paragraph" w:customStyle="1" w:styleId="141">
    <w:name w:val="表格正文"/>
    <w:basedOn w:val="142"/>
    <w:qFormat/>
    <w:uiPriority w:val="0"/>
    <w:pPr>
      <w:spacing w:before="25" w:beforeLines="25" w:after="25" w:afterLines="25" w:line="240" w:lineRule="auto"/>
      <w:ind w:firstLine="0" w:firstLineChars="0"/>
      <w:jc w:val="center"/>
    </w:pPr>
    <w:rPr>
      <w:rFonts w:hint="eastAsia"/>
    </w:rPr>
  </w:style>
  <w:style w:type="paragraph" w:customStyle="1" w:styleId="142">
    <w:name w:val="初稿正文"/>
    <w:basedOn w:val="1"/>
    <w:qFormat/>
    <w:uiPriority w:val="0"/>
    <w:pPr>
      <w:spacing w:line="360" w:lineRule="auto"/>
      <w:ind w:firstLine="720" w:firstLineChars="200"/>
    </w:pPr>
    <w:rPr>
      <w:rFonts w:ascii="Times New Roman" w:hAnsi="Times New Roman" w:eastAsia="宋体" w:cs="Times New Roman"/>
      <w:color w:val="FF0000"/>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emf"/><Relationship Id="rId17" Type="http://schemas.openxmlformats.org/officeDocument/2006/relationships/oleObject" Target="embeddings/oleObject3.bin"/><Relationship Id="rId16" Type="http://schemas.openxmlformats.org/officeDocument/2006/relationships/image" Target="media/image5.emf"/><Relationship Id="rId15" Type="http://schemas.openxmlformats.org/officeDocument/2006/relationships/oleObject" Target="embeddings/oleObject2.bin"/><Relationship Id="rId14" Type="http://schemas.openxmlformats.org/officeDocument/2006/relationships/image" Target="media/image4.emf"/><Relationship Id="rId13" Type="http://schemas.openxmlformats.org/officeDocument/2006/relationships/oleObject" Target="embeddings/oleObject1.bin"/><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63</Pages>
  <Words>19682</Words>
  <Characters>20279</Characters>
  <Lines>816</Lines>
  <Paragraphs>229</Paragraphs>
  <TotalTime>8</TotalTime>
  <ScaleCrop>false</ScaleCrop>
  <LinksUpToDate>false</LinksUpToDate>
  <CharactersWithSpaces>20389</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2025-04-02T01:58:00Z</dcterms:created>
  <dc:creator>lhj</dc:creator>
  <cp:lastModifiedBy>丫头</cp:lastModifiedBy>
  <cp:lastPrinted>2024-06-17T09:09:00Z</cp:lastPrinted>
  <dcterms:modified xsi:type="dcterms:W3CDTF">2026-08-06T08:47:55Z</dcterms:modified>
  <dc:title>附件2</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1C7D88B89CE644E7A7094EC1CD8BFA1B_13</vt:lpwstr>
  </property>
  <property fmtid="{D5CDD505-2E9C-101B-9397-08002B2CF9AE}" pid="4" name="KSOTemplateDocerSaveRecord">
    <vt:lpwstr>eyJoZGlkIjoiYzZlZjVjNmI1M2FkZmNlYjE1NGYwZjkyMzI5NGNjZDEiLCJ1c2VySWQiOiIxMjQwNzk4MzMzIn0=</vt:lpwstr>
  </property>
</Properties>
</file>