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5"/>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w:t>
      </w:r>
      <w:r>
        <w:rPr>
          <w:rFonts w:hint="eastAsia" w:eastAsia="方正仿宋_GBK" w:cs="Times New Roman"/>
          <w:color w:val="auto"/>
          <w:sz w:val="32"/>
          <w:lang w:val="en-US" w:eastAsia="zh-CN"/>
        </w:rPr>
        <w:t>95</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6ABB4B9A">
      <w:pPr>
        <w:keepNext w:val="0"/>
        <w:keepLines w:val="0"/>
        <w:pageBreakBefore w:val="0"/>
        <w:widowControl w:val="0"/>
        <w:kinsoku/>
        <w:wordWrap/>
        <w:overflowPunct/>
        <w:topLinePunct w:val="0"/>
        <w:autoSpaceDE/>
        <w:autoSpaceDN/>
        <w:bidi w:val="0"/>
        <w:snapToGrid/>
        <w:spacing w:line="610" w:lineRule="exact"/>
        <w:jc w:val="center"/>
        <w:textAlignment w:val="auto"/>
        <w:rPr>
          <w:rFonts w:hint="default" w:ascii="Times New Roman" w:hAnsi="Times New Roman" w:eastAsia="方正小标宋_GBK" w:cs="Times New Roman"/>
          <w:bCs/>
          <w:color w:val="auto"/>
          <w:sz w:val="44"/>
          <w:szCs w:val="44"/>
          <w:lang w:eastAsia="zh-CN"/>
        </w:rPr>
      </w:pPr>
    </w:p>
    <w:p w14:paraId="7E4AE419">
      <w:pPr>
        <w:keepNext w:val="0"/>
        <w:keepLines w:val="0"/>
        <w:pageBreakBefore w:val="0"/>
        <w:widowControl w:val="0"/>
        <w:kinsoku/>
        <w:wordWrap/>
        <w:overflowPunct/>
        <w:topLinePunct w:val="0"/>
        <w:autoSpaceDE/>
        <w:autoSpaceDN/>
        <w:bidi w:val="0"/>
        <w:adjustRightInd/>
        <w:snapToGrid/>
        <w:spacing w:line="610" w:lineRule="exact"/>
        <w:jc w:val="center"/>
        <w:textAlignment w:val="auto"/>
        <w:outlineLvl w:val="9"/>
        <w:rPr>
          <w:rFonts w:hint="default" w:ascii="Times New Roman" w:hAnsi="Times New Roman" w:eastAsia="方正小标宋_GBK" w:cs="Times New Roman"/>
          <w:bCs/>
          <w:sz w:val="44"/>
          <w:szCs w:val="44"/>
          <w:lang w:eastAsia="zh-CN"/>
        </w:rPr>
      </w:pPr>
      <w:r>
        <w:rPr>
          <w:rFonts w:hint="default" w:ascii="Times New Roman" w:hAnsi="Times New Roman" w:eastAsia="方正小标宋_GBK" w:cs="Times New Roman"/>
          <w:bCs/>
          <w:sz w:val="44"/>
          <w:szCs w:val="44"/>
          <w:lang w:eastAsia="zh-CN"/>
        </w:rPr>
        <w:t>玉溪市生态环境局</w:t>
      </w:r>
    </w:p>
    <w:p w14:paraId="778FE324">
      <w:pPr>
        <w:keepNext w:val="0"/>
        <w:keepLines w:val="0"/>
        <w:pageBreakBefore w:val="0"/>
        <w:widowControl w:val="0"/>
        <w:kinsoku/>
        <w:wordWrap/>
        <w:overflowPunct/>
        <w:topLinePunct w:val="0"/>
        <w:autoSpaceDE/>
        <w:autoSpaceDN/>
        <w:bidi w:val="0"/>
        <w:adjustRightInd/>
        <w:snapToGrid/>
        <w:spacing w:line="610" w:lineRule="exact"/>
        <w:jc w:val="center"/>
        <w:textAlignment w:val="auto"/>
        <w:outlineLvl w:val="9"/>
        <w:rPr>
          <w:rFonts w:hint="default" w:ascii="Times New Roman" w:hAnsi="Times New Roman" w:eastAsia="方正小标宋_GBK" w:cs="Times New Roman"/>
          <w:bCs/>
          <w:sz w:val="44"/>
          <w:szCs w:val="44"/>
        </w:rPr>
      </w:pPr>
      <w:r>
        <w:rPr>
          <w:rFonts w:hint="default" w:ascii="Times New Roman" w:hAnsi="Times New Roman" w:eastAsia="方正小标宋_GBK" w:cs="Times New Roman"/>
          <w:bCs/>
          <w:sz w:val="44"/>
          <w:szCs w:val="44"/>
          <w:lang w:eastAsia="zh-CN"/>
        </w:rPr>
        <w:t>关于</w:t>
      </w:r>
      <w:r>
        <w:rPr>
          <w:rFonts w:hint="default" w:ascii="Times New Roman" w:hAnsi="Times New Roman" w:eastAsia="方正小标宋_GBK" w:cs="Times New Roman"/>
          <w:color w:val="auto"/>
          <w:sz w:val="44"/>
          <w:szCs w:val="44"/>
          <w:lang w:val="en-US" w:eastAsia="zh-CN"/>
        </w:rPr>
        <w:t>云南省活发集团刘总旗水泥有限公司一般固废综合利用项目</w:t>
      </w:r>
      <w:r>
        <w:rPr>
          <w:rFonts w:hint="default" w:ascii="Times New Roman" w:hAnsi="Times New Roman" w:eastAsia="方正小标宋_GBK" w:cs="Times New Roman"/>
          <w:color w:val="auto"/>
          <w:sz w:val="44"/>
          <w:szCs w:val="44"/>
          <w:lang w:val="zh-CN" w:eastAsia="zh-CN"/>
        </w:rPr>
        <w:t>环境影响报</w:t>
      </w:r>
      <w:bookmarkStart w:id="0" w:name="_GoBack"/>
      <w:bookmarkEnd w:id="0"/>
      <w:r>
        <w:rPr>
          <w:rFonts w:hint="default" w:ascii="Times New Roman" w:hAnsi="Times New Roman" w:eastAsia="方正小标宋_GBK" w:cs="Times New Roman"/>
          <w:color w:val="auto"/>
          <w:sz w:val="44"/>
          <w:szCs w:val="44"/>
          <w:lang w:val="zh-CN" w:eastAsia="zh-CN"/>
        </w:rPr>
        <w:t>告表</w:t>
      </w:r>
      <w:r>
        <w:rPr>
          <w:rFonts w:hint="default" w:ascii="Times New Roman" w:hAnsi="Times New Roman" w:eastAsia="方正小标宋_GBK" w:cs="Times New Roman"/>
          <w:bCs/>
          <w:sz w:val="44"/>
          <w:szCs w:val="44"/>
          <w:lang w:val="zh-CN" w:eastAsia="zh-CN"/>
        </w:rPr>
        <w:t>的</w:t>
      </w:r>
      <w:r>
        <w:rPr>
          <w:rFonts w:hint="default" w:ascii="Times New Roman" w:hAnsi="Times New Roman" w:eastAsia="方正小标宋_GBK" w:cs="Times New Roman"/>
          <w:bCs/>
          <w:sz w:val="44"/>
          <w:szCs w:val="44"/>
          <w:lang w:eastAsia="zh-CN"/>
        </w:rPr>
        <w:t>批复</w:t>
      </w:r>
    </w:p>
    <w:p w14:paraId="52BF47DC">
      <w:pPr>
        <w:keepNext w:val="0"/>
        <w:keepLines w:val="0"/>
        <w:pageBreakBefore w:val="0"/>
        <w:widowControl w:val="0"/>
        <w:kinsoku/>
        <w:wordWrap/>
        <w:overflowPunct/>
        <w:topLinePunct/>
        <w:autoSpaceDE/>
        <w:autoSpaceDN/>
        <w:bidi w:val="0"/>
        <w:adjustRightInd/>
        <w:snapToGrid/>
        <w:spacing w:line="610" w:lineRule="exact"/>
        <w:ind w:left="0" w:leftChars="0" w:firstLine="640" w:firstLineChars="200"/>
        <w:textAlignment w:val="auto"/>
        <w:rPr>
          <w:rFonts w:hint="default" w:ascii="Times New Roman" w:hAnsi="Times New Roman" w:eastAsia="宋体" w:cs="Times New Roman"/>
          <w:color w:val="auto"/>
          <w:kern w:val="2"/>
          <w:sz w:val="32"/>
          <w:szCs w:val="32"/>
          <w:highlight w:val="none"/>
          <w:lang w:val="en-US" w:eastAsia="zh-CN" w:bidi="ar-SA"/>
        </w:rPr>
      </w:pPr>
    </w:p>
    <w:p w14:paraId="01A143D6">
      <w:pPr>
        <w:keepNext w:val="0"/>
        <w:keepLines w:val="0"/>
        <w:pageBreakBefore w:val="0"/>
        <w:widowControl w:val="0"/>
        <w:kinsoku/>
        <w:wordWrap/>
        <w:overflowPunct/>
        <w:topLinePunct/>
        <w:autoSpaceDE/>
        <w:autoSpaceDN/>
        <w:bidi w:val="0"/>
        <w:adjustRightInd/>
        <w:snapToGrid/>
        <w:spacing w:line="610" w:lineRule="exact"/>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云南省活发集团刘总旗水泥有限公司：</w:t>
      </w:r>
    </w:p>
    <w:p w14:paraId="713D01BD">
      <w:pPr>
        <w:keepNext w:val="0"/>
        <w:keepLines w:val="0"/>
        <w:pageBreakBefore w:val="0"/>
        <w:widowControl w:val="0"/>
        <w:kinsoku/>
        <w:wordWrap/>
        <w:overflowPunct/>
        <w:topLinePunct/>
        <w:autoSpaceDE/>
        <w:autoSpaceDN/>
        <w:bidi w:val="0"/>
        <w:adjustRightInd/>
        <w:snapToGrid/>
        <w:spacing w:line="610" w:lineRule="exact"/>
        <w:ind w:left="0"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你公司申请报批的《一般固废综合利用项目</w:t>
      </w:r>
      <w:r>
        <w:rPr>
          <w:rFonts w:hint="default" w:ascii="Times New Roman" w:hAnsi="Times New Roman" w:eastAsia="方正仿宋_GBK" w:cs="Times New Roman"/>
          <w:color w:val="auto"/>
          <w:kern w:val="2"/>
          <w:sz w:val="32"/>
          <w:szCs w:val="32"/>
          <w:highlight w:val="none"/>
          <w:lang w:val="zh-CN" w:eastAsia="zh-CN" w:bidi="ar-SA"/>
        </w:rPr>
        <w:t>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》及相关附件材料（以下简称《报告表》）收悉。经研究，批复如下：</w:t>
      </w:r>
    </w:p>
    <w:p w14:paraId="33E4A14F">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一、项目基本情况</w:t>
      </w:r>
    </w:p>
    <w:p w14:paraId="19E59B65">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rPr>
        <w:t>该项目位于</w:t>
      </w:r>
      <w:r>
        <w:rPr>
          <w:rFonts w:hint="default" w:ascii="Times New Roman" w:hAnsi="Times New Roman" w:eastAsia="方正仿宋_GBK" w:cs="Times New Roman"/>
          <w:sz w:val="32"/>
          <w:szCs w:val="32"/>
          <w:lang w:val="en-US" w:eastAsia="zh-CN"/>
        </w:rPr>
        <w:t>云南红塔</w:t>
      </w:r>
      <w:r>
        <w:rPr>
          <w:rFonts w:hint="default" w:ascii="Times New Roman" w:hAnsi="Times New Roman" w:eastAsia="方正仿宋_GBK" w:cs="Times New Roman"/>
          <w:sz w:val="32"/>
          <w:szCs w:val="32"/>
        </w:rPr>
        <w:t>产业园区</w:t>
      </w:r>
      <w:r>
        <w:rPr>
          <w:rFonts w:hint="default" w:ascii="Times New Roman" w:hAnsi="Times New Roman" w:eastAsia="方正仿宋_GBK" w:cs="Times New Roman"/>
          <w:sz w:val="32"/>
          <w:szCs w:val="32"/>
          <w:lang w:eastAsia="zh-CN"/>
        </w:rPr>
        <w:t>观音山</w:t>
      </w:r>
      <w:r>
        <w:rPr>
          <w:rFonts w:hint="default" w:ascii="Times New Roman" w:hAnsi="Times New Roman" w:eastAsia="方正仿宋_GBK" w:cs="Times New Roman"/>
          <w:sz w:val="32"/>
          <w:szCs w:val="32"/>
        </w:rPr>
        <w:t>片区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lang w:val="en-US" w:eastAsia="zh-CN"/>
        </w:rPr>
        <w:t>云南省活发集团刘总旗水泥有限公司</w:t>
      </w:r>
      <w:r>
        <w:rPr>
          <w:rFonts w:hint="default" w:ascii="Times New Roman" w:hAnsi="Times New Roman" w:eastAsia="方正仿宋_GBK" w:cs="Times New Roman"/>
          <w:sz w:val="32"/>
          <w:szCs w:val="32"/>
        </w:rPr>
        <w:t>厂区内</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lang w:val="en-US" w:eastAsia="zh-CN"/>
        </w:rPr>
        <w:t>项目取得了《云南省固定资产投资项目备案证》，项目代码：2604-530402-04-05-679267，总投资200万元，其中环保投资21万元。项目</w:t>
      </w:r>
      <w:r>
        <w:rPr>
          <w:rFonts w:hint="default" w:ascii="Times New Roman" w:hAnsi="Times New Roman" w:eastAsia="方正仿宋_GBK" w:cs="Times New Roman"/>
          <w:sz w:val="32"/>
          <w:szCs w:val="32"/>
        </w:rPr>
        <w:t>依托</w:t>
      </w:r>
      <w:r>
        <w:rPr>
          <w:rFonts w:hint="default" w:ascii="Times New Roman" w:hAnsi="Times New Roman" w:eastAsia="方正仿宋_GBK" w:cs="Times New Roman"/>
          <w:color w:val="auto"/>
          <w:sz w:val="32"/>
          <w:szCs w:val="32"/>
          <w:lang w:val="en-US" w:eastAsia="zh-CN"/>
        </w:rPr>
        <w:t>云南省活发集团刘总旗水泥有限公司5</w:t>
      </w:r>
      <w:r>
        <w:rPr>
          <w:rFonts w:hint="default" w:ascii="Times New Roman" w:hAnsi="Times New Roman" w:eastAsia="方正仿宋_GBK" w:cs="Times New Roman"/>
          <w:sz w:val="32"/>
          <w:szCs w:val="32"/>
        </w:rPr>
        <w:t>000t/d新型干法水泥熟料生产线</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建设水泥窑协同</w:t>
      </w:r>
      <w:r>
        <w:rPr>
          <w:rFonts w:hint="default" w:ascii="Times New Roman" w:hAnsi="Times New Roman" w:eastAsia="方正仿宋_GBK" w:cs="Times New Roman"/>
          <w:sz w:val="32"/>
          <w:szCs w:val="32"/>
          <w:lang w:eastAsia="zh-CN"/>
        </w:rPr>
        <w:t>处置</w:t>
      </w:r>
      <w:r>
        <w:rPr>
          <w:rFonts w:hint="default" w:ascii="Times New Roman" w:hAnsi="Times New Roman" w:eastAsia="方正仿宋_GBK" w:cs="Times New Roman"/>
          <w:sz w:val="32"/>
          <w:szCs w:val="32"/>
        </w:rPr>
        <w:t>一般固体废物项目，</w:t>
      </w:r>
      <w:r>
        <w:rPr>
          <w:rFonts w:hint="default" w:ascii="Times New Roman" w:hAnsi="Times New Roman" w:eastAsia="方正仿宋_GBK" w:cs="Times New Roman"/>
          <w:sz w:val="32"/>
          <w:szCs w:val="32"/>
          <w:lang w:eastAsia="zh-CN"/>
        </w:rPr>
        <w:t>主要建设</w:t>
      </w:r>
      <w:r>
        <w:rPr>
          <w:rFonts w:hint="default" w:ascii="Times New Roman" w:hAnsi="Times New Roman" w:eastAsia="方正仿宋_GBK" w:cs="Times New Roman"/>
          <w:color w:val="auto"/>
          <w:sz w:val="32"/>
          <w:szCs w:val="32"/>
          <w:lang w:val="en-US" w:eastAsia="zh-CN"/>
        </w:rPr>
        <w:t>污泥预处理车间及配套除臭设施，其原料堆场、上料及输送系统等</w:t>
      </w:r>
      <w:r>
        <w:rPr>
          <w:rFonts w:hint="default" w:ascii="Times New Roman" w:hAnsi="Times New Roman" w:eastAsia="方正仿宋_GBK" w:cs="Times New Roman"/>
          <w:sz w:val="32"/>
          <w:szCs w:val="32"/>
          <w:lang w:eastAsia="zh-CN"/>
        </w:rPr>
        <w:t>其它</w:t>
      </w:r>
      <w:r>
        <w:rPr>
          <w:rFonts w:hint="default" w:ascii="Times New Roman" w:hAnsi="Times New Roman" w:eastAsia="方正仿宋_GBK" w:cs="Times New Roman"/>
          <w:sz w:val="32"/>
          <w:szCs w:val="32"/>
        </w:rPr>
        <w:t>公辅</w:t>
      </w:r>
      <w:r>
        <w:rPr>
          <w:rFonts w:hint="default" w:ascii="Times New Roman" w:hAnsi="Times New Roman" w:eastAsia="方正仿宋_GBK" w:cs="Times New Roman"/>
          <w:sz w:val="32"/>
          <w:szCs w:val="32"/>
          <w:lang w:eastAsia="zh-CN"/>
        </w:rPr>
        <w:t>设施</w:t>
      </w:r>
      <w:r>
        <w:rPr>
          <w:rFonts w:hint="default" w:ascii="Times New Roman" w:hAnsi="Times New Roman" w:eastAsia="方正仿宋_GBK" w:cs="Times New Roman"/>
          <w:sz w:val="32"/>
          <w:szCs w:val="32"/>
        </w:rPr>
        <w:t>、环保工程</w:t>
      </w:r>
      <w:r>
        <w:rPr>
          <w:rFonts w:hint="default" w:ascii="Times New Roman" w:hAnsi="Times New Roman" w:eastAsia="方正仿宋_GBK" w:cs="Times New Roman"/>
          <w:sz w:val="32"/>
          <w:szCs w:val="32"/>
          <w:lang w:eastAsia="zh-CN"/>
        </w:rPr>
        <w:t>均依托</w:t>
      </w:r>
      <w:r>
        <w:rPr>
          <w:rFonts w:hint="default" w:ascii="Times New Roman" w:hAnsi="Times New Roman" w:eastAsia="方正仿宋_GBK" w:cs="Times New Roman"/>
          <w:sz w:val="32"/>
          <w:szCs w:val="32"/>
        </w:rPr>
        <w:t>水泥</w:t>
      </w:r>
      <w:r>
        <w:rPr>
          <w:rFonts w:hint="default" w:ascii="Times New Roman" w:hAnsi="Times New Roman" w:eastAsia="方正仿宋_GBK" w:cs="Times New Roman"/>
          <w:sz w:val="32"/>
          <w:szCs w:val="32"/>
          <w:lang w:eastAsia="zh-CN"/>
        </w:rPr>
        <w:t>厂现有设施</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项目主要处置</w:t>
      </w:r>
      <w:r>
        <w:rPr>
          <w:rFonts w:hint="default" w:ascii="Times New Roman" w:hAnsi="Times New Roman" w:eastAsia="方正仿宋_GBK" w:cs="Times New Roman"/>
          <w:color w:val="auto"/>
          <w:sz w:val="32"/>
          <w:szCs w:val="32"/>
          <w:lang w:val="en-US" w:eastAsia="zh-CN"/>
        </w:rPr>
        <w:t>抛丸灰、无机污染土、冶炼废渣、炉渣、尾矿、污泥、脱硫石膏、磷石膏、其他工业副产石膏、造纸印刷业废物、磷渣等</w:t>
      </w:r>
      <w:r>
        <w:rPr>
          <w:rFonts w:hint="default" w:ascii="Times New Roman" w:hAnsi="Times New Roman" w:eastAsia="方正仿宋_GBK" w:cs="Times New Roman"/>
          <w:sz w:val="32"/>
          <w:szCs w:val="32"/>
        </w:rPr>
        <w:t>一般固体废物</w:t>
      </w:r>
      <w:r>
        <w:rPr>
          <w:rFonts w:hint="default" w:ascii="Times New Roman" w:hAnsi="Times New Roman" w:eastAsia="方正仿宋_GBK" w:cs="Times New Roman"/>
          <w:sz w:val="32"/>
          <w:szCs w:val="32"/>
          <w:lang w:eastAsia="zh-CN"/>
        </w:rPr>
        <w:t>，项目建成后</w:t>
      </w:r>
      <w:r>
        <w:rPr>
          <w:rFonts w:hint="default" w:ascii="Times New Roman" w:hAnsi="Times New Roman" w:eastAsia="方正仿宋_GBK" w:cs="Times New Roman"/>
          <w:sz w:val="32"/>
          <w:szCs w:val="32"/>
        </w:rPr>
        <w:t>年综合利用一般固体废物</w:t>
      </w:r>
      <w:r>
        <w:rPr>
          <w:rFonts w:hint="default" w:ascii="Times New Roman" w:hAnsi="Times New Roman" w:eastAsia="方正仿宋_GBK" w:cs="Times New Roman"/>
          <w:sz w:val="32"/>
          <w:szCs w:val="32"/>
          <w:lang w:val="en-US" w:eastAsia="zh-CN"/>
        </w:rPr>
        <w:t>27</w:t>
      </w:r>
      <w:r>
        <w:rPr>
          <w:rFonts w:hint="default" w:ascii="Times New Roman" w:hAnsi="Times New Roman" w:eastAsia="方正仿宋_GBK" w:cs="Times New Roman"/>
          <w:sz w:val="32"/>
          <w:szCs w:val="32"/>
        </w:rPr>
        <w:t>万吨</w:t>
      </w:r>
      <w:r>
        <w:rPr>
          <w:rFonts w:hint="default" w:ascii="Times New Roman" w:hAnsi="Times New Roman" w:eastAsia="方正仿宋_GBK" w:cs="Times New Roman"/>
          <w:sz w:val="32"/>
          <w:szCs w:val="32"/>
          <w:lang w:eastAsia="zh-CN"/>
        </w:rPr>
        <w:t>。项目建成后，现有水泥厂生产产能不变。</w:t>
      </w:r>
    </w:p>
    <w:p w14:paraId="7A77F561">
      <w:pPr>
        <w:keepNext w:val="0"/>
        <w:keepLines w:val="0"/>
        <w:pageBreakBefore w:val="0"/>
        <w:kinsoku/>
        <w:wordWrap/>
        <w:overflowPunct/>
        <w:topLinePunct w:val="0"/>
        <w:bidi w:val="0"/>
        <w:spacing w:line="61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default" w:ascii="Times New Roman" w:hAnsi="Times New Roman" w:eastAsia="方正仿宋_GBK" w:cs="Times New Roman"/>
          <w:color w:val="auto"/>
          <w:sz w:val="32"/>
          <w:szCs w:val="32"/>
          <w:lang w:val="en-US" w:eastAsia="zh-CN"/>
        </w:rPr>
        <w:t>。</w:t>
      </w:r>
    </w:p>
    <w:p w14:paraId="5F62F209">
      <w:pPr>
        <w:keepNext w:val="0"/>
        <w:keepLines w:val="0"/>
        <w:pageBreakBefore w:val="0"/>
        <w:widowControl w:val="0"/>
        <w:kinsoku/>
        <w:wordWrap/>
        <w:overflowPunct/>
        <w:topLinePunct w:val="0"/>
        <w:autoSpaceDE/>
        <w:autoSpaceDN/>
        <w:bidi w:val="0"/>
        <w:adjustRightInd w:val="0"/>
        <w:snapToGrid w:val="0"/>
        <w:spacing w:line="610" w:lineRule="exact"/>
        <w:ind w:firstLine="640" w:firstLineChars="200"/>
        <w:jc w:val="both"/>
        <w:textAlignment w:val="auto"/>
        <w:outlineLvl w:val="9"/>
        <w:rPr>
          <w:rFonts w:hint="default" w:ascii="Times New Roman" w:hAnsi="Times New Roman" w:eastAsia="方正黑体_GBK"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b w:val="0"/>
          <w:bCs w:val="0"/>
          <w:color w:val="auto"/>
          <w:kern w:val="2"/>
          <w:sz w:val="32"/>
          <w:szCs w:val="32"/>
          <w:highlight w:val="none"/>
          <w:lang w:val="en-US" w:eastAsia="zh-CN" w:bidi="ar-SA"/>
        </w:rPr>
        <w:t>二、项目建设和运营过程中应全面落实《报告表》提出的各项污染防治和生态保护措施，并重点做好以下工作：</w:t>
      </w:r>
    </w:p>
    <w:p w14:paraId="62539E8E">
      <w:pPr>
        <w:keepNext w:val="0"/>
        <w:keepLines w:val="0"/>
        <w:pageBreakBefore w:val="0"/>
        <w:widowControl w:val="0"/>
        <w:kinsoku/>
        <w:wordWrap/>
        <w:overflowPunct/>
        <w:topLinePunct w:val="0"/>
        <w:autoSpaceDE/>
        <w:autoSpaceDN/>
        <w:bidi w:val="0"/>
        <w:adjustRightInd w:val="0"/>
        <w:snapToGrid w:val="0"/>
        <w:spacing w:line="61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b w:val="0"/>
          <w:bCs w:val="0"/>
          <w:color w:val="auto"/>
          <w:sz w:val="32"/>
          <w:szCs w:val="32"/>
          <w:lang w:eastAsia="zh-CN"/>
        </w:rPr>
        <w:t>（一）</w:t>
      </w:r>
      <w:r>
        <w:rPr>
          <w:rFonts w:hint="eastAsia" w:ascii="方正楷体_GBK" w:hAnsi="方正楷体_GBK" w:eastAsia="方正楷体_GBK" w:cs="方正楷体_GBK"/>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6B21C047">
      <w:pPr>
        <w:keepNext w:val="0"/>
        <w:keepLines w:val="0"/>
        <w:pageBreakBefore w:val="0"/>
        <w:widowControl/>
        <w:kinsoku w:val="0"/>
        <w:wordWrap/>
        <w:overflowPunct/>
        <w:topLinePunct w:val="0"/>
        <w:autoSpaceDE w:val="0"/>
        <w:autoSpaceDN w:val="0"/>
        <w:bidi w:val="0"/>
        <w:adjustRightInd w:val="0"/>
        <w:snapToGrid w:val="0"/>
        <w:spacing w:line="610" w:lineRule="exact"/>
        <w:ind w:firstLine="640" w:firstLineChars="200"/>
        <w:jc w:val="both"/>
        <w:textAlignment w:val="baseline"/>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val="en-US" w:eastAsia="zh-CN"/>
        </w:rPr>
        <w:t>（二）</w:t>
      </w:r>
      <w:r>
        <w:rPr>
          <w:rFonts w:hint="eastAsia" w:ascii="方正楷体_GBK" w:hAnsi="方正楷体_GBK" w:eastAsia="方正楷体_GBK" w:cs="方正楷体_GBK"/>
          <w:sz w:val="32"/>
          <w:szCs w:val="32"/>
        </w:rPr>
        <w:t>加强固体废物入窑处置前的源头管理控制。</w:t>
      </w:r>
      <w:r>
        <w:rPr>
          <w:rFonts w:hint="default" w:ascii="Times New Roman" w:hAnsi="Times New Roman" w:eastAsia="方正仿宋_GBK" w:cs="Times New Roman"/>
          <w:color w:val="auto"/>
          <w:sz w:val="32"/>
          <w:szCs w:val="32"/>
          <w:lang w:eastAsia="zh-CN"/>
        </w:rPr>
        <w:t>该项目严禁处置危险废物、含有机挥发性物质的废物，</w:t>
      </w:r>
      <w:r>
        <w:rPr>
          <w:rFonts w:hint="default" w:ascii="Times New Roman" w:hAnsi="Times New Roman" w:eastAsia="方正仿宋_GBK" w:cs="Times New Roman"/>
          <w:color w:val="auto"/>
          <w:sz w:val="32"/>
          <w:szCs w:val="32"/>
        </w:rPr>
        <w:t>不得处置</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rPr>
        <w:t>报告</w:t>
      </w:r>
      <w:r>
        <w:rPr>
          <w:rFonts w:hint="default" w:ascii="Times New Roman" w:hAnsi="Times New Roman" w:eastAsia="方正仿宋_GBK" w:cs="Times New Roman"/>
          <w:color w:val="auto"/>
          <w:sz w:val="32"/>
          <w:szCs w:val="32"/>
          <w:lang w:val="en-US" w:eastAsia="zh-CN"/>
        </w:rPr>
        <w:t>表》确定</w:t>
      </w:r>
      <w:r>
        <w:rPr>
          <w:rFonts w:hint="default" w:ascii="Times New Roman" w:hAnsi="Times New Roman" w:eastAsia="方正仿宋_GBK" w:cs="Times New Roman"/>
          <w:color w:val="auto"/>
          <w:sz w:val="32"/>
          <w:szCs w:val="32"/>
        </w:rPr>
        <w:t>以外</w:t>
      </w:r>
      <w:r>
        <w:rPr>
          <w:rFonts w:hint="default" w:ascii="Times New Roman" w:hAnsi="Times New Roman" w:eastAsia="方正仿宋_GBK" w:cs="Times New Roman"/>
          <w:color w:val="auto"/>
          <w:sz w:val="32"/>
          <w:szCs w:val="32"/>
          <w:lang w:eastAsia="zh-CN"/>
        </w:rPr>
        <w:t>的</w:t>
      </w:r>
      <w:r>
        <w:rPr>
          <w:rFonts w:hint="default" w:ascii="Times New Roman" w:hAnsi="Times New Roman" w:eastAsia="方正仿宋_GBK" w:cs="Times New Roman"/>
          <w:color w:val="auto"/>
          <w:sz w:val="32"/>
          <w:szCs w:val="32"/>
        </w:rPr>
        <w:t>一般固废以</w:t>
      </w:r>
      <w:r>
        <w:rPr>
          <w:rFonts w:hint="default" w:ascii="Times New Roman" w:hAnsi="Times New Roman" w:eastAsia="方正仿宋_GBK" w:cs="Times New Roman"/>
          <w:sz w:val="32"/>
          <w:szCs w:val="32"/>
        </w:rPr>
        <w:t>及《水泥窑协同处置固体废物污染控制标准》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GB30485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2013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、《水泥窑协同处置固体废物技术规范》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GB30760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2014</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、《水泥窑协同处置固体废物污染防治技术政策》</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环境保护部公告2016年第72号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、《水泥窑协同处置固体废物环境保护技术规范》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HJ662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2013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等相关标准、规范中明确禁止处置的固体废物。加强入窑前</w:t>
      </w:r>
      <w:r>
        <w:rPr>
          <w:rFonts w:hint="default" w:ascii="Times New Roman" w:hAnsi="Times New Roman" w:eastAsia="方正仿宋_GBK" w:cs="Times New Roman"/>
          <w:color w:val="auto"/>
          <w:sz w:val="32"/>
          <w:szCs w:val="32"/>
          <w:lang w:eastAsia="zh-CN"/>
        </w:rPr>
        <w:t>不同批次固废</w:t>
      </w:r>
      <w:r>
        <w:rPr>
          <w:rFonts w:hint="default" w:ascii="Times New Roman" w:hAnsi="Times New Roman" w:eastAsia="方正仿宋_GBK" w:cs="Times New Roman"/>
          <w:color w:val="auto"/>
          <w:sz w:val="32"/>
          <w:szCs w:val="32"/>
        </w:rPr>
        <w:t>的</w:t>
      </w:r>
      <w:r>
        <w:rPr>
          <w:rFonts w:hint="default" w:ascii="Times New Roman" w:hAnsi="Times New Roman" w:eastAsia="方正仿宋_GBK" w:cs="Times New Roman"/>
          <w:sz w:val="32"/>
          <w:szCs w:val="32"/>
        </w:rPr>
        <w:t>检查、检验、检测等工作，确保入窑固体废物满足相关标准规范要求；规范运输</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卸料、储存和入炉管理，强化分区暂存、分类管理，建立物料台帐，严格执行配伍方案，控制入窑废物中重金属、氟、氯、硫等元素的投加量，确保满足有关技术规范要求，保证水泥窑稳定运行和水泥产品质量符合国家相关标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根据固体废物的特性和水泥生产要求配置相应的投加计量和自动控制进料装置，</w:t>
      </w:r>
      <w:r>
        <w:rPr>
          <w:rFonts w:hint="default" w:ascii="Times New Roman" w:hAnsi="Times New Roman" w:eastAsia="方正仿宋_GBK" w:cs="Times New Roman"/>
          <w:sz w:val="32"/>
          <w:szCs w:val="32"/>
          <w:lang w:eastAsia="zh-CN"/>
        </w:rPr>
        <w:t>物料</w:t>
      </w:r>
      <w:r>
        <w:rPr>
          <w:rFonts w:hint="default" w:ascii="Times New Roman" w:hAnsi="Times New Roman" w:eastAsia="方正仿宋_GBK" w:cs="Times New Roman"/>
          <w:sz w:val="32"/>
          <w:szCs w:val="32"/>
        </w:rPr>
        <w:t>经封闭皮带输送进入水泥厂的生料配料系统，厂内运输严格按照规定路线行驶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在水泥窑故障、运行不正常等情况下</w:t>
      </w:r>
      <w:r>
        <w:rPr>
          <w:rFonts w:hint="default" w:ascii="Times New Roman" w:hAnsi="Times New Roman" w:eastAsia="方正仿宋_GBK" w:cs="Times New Roman"/>
          <w:sz w:val="32"/>
          <w:szCs w:val="32"/>
          <w:lang w:eastAsia="zh-CN"/>
        </w:rPr>
        <w:t>严禁</w:t>
      </w:r>
      <w:r>
        <w:rPr>
          <w:rFonts w:hint="default" w:ascii="Times New Roman" w:hAnsi="Times New Roman" w:eastAsia="方正仿宋_GBK" w:cs="Times New Roman"/>
          <w:sz w:val="32"/>
          <w:szCs w:val="32"/>
        </w:rPr>
        <w:t>投料。</w:t>
      </w:r>
    </w:p>
    <w:p w14:paraId="534DB7E1">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eastAsia" w:ascii="方正楷体_GBK" w:hAnsi="方正楷体_GBK" w:eastAsia="方正楷体_GBK" w:cs="方正楷体_GBK"/>
          <w:sz w:val="32"/>
          <w:szCs w:val="32"/>
          <w:lang w:val="en-US" w:eastAsia="zh-CN"/>
        </w:rPr>
        <w:t>（三）</w:t>
      </w:r>
      <w:r>
        <w:rPr>
          <w:rFonts w:hint="eastAsia" w:ascii="方正楷体_GBK" w:hAnsi="方正楷体_GBK" w:eastAsia="方正楷体_GBK" w:cs="方正楷体_GBK"/>
          <w:color w:val="auto"/>
          <w:sz w:val="32"/>
          <w:szCs w:val="32"/>
          <w:lang w:val="en-US" w:eastAsia="zh-CN"/>
        </w:rPr>
        <w:t>严格落实水污染防治措施。</w:t>
      </w:r>
      <w:r>
        <w:rPr>
          <w:rFonts w:hint="default" w:ascii="Times New Roman" w:hAnsi="Times New Roman" w:eastAsia="方正仿宋_GBK" w:cs="Times New Roman"/>
          <w:sz w:val="32"/>
          <w:szCs w:val="32"/>
          <w:lang w:val="en-US" w:eastAsia="zh-CN"/>
        </w:rPr>
        <w:t>按照雨污分流、清污分流原则建设</w:t>
      </w:r>
      <w:r>
        <w:rPr>
          <w:rFonts w:hint="default" w:ascii="Times New Roman" w:hAnsi="Times New Roman" w:eastAsia="方正仿宋_GBK" w:cs="Times New Roman"/>
          <w:sz w:val="32"/>
          <w:szCs w:val="32"/>
        </w:rPr>
        <w:t>项目的排水系统</w:t>
      </w:r>
      <w:r>
        <w:rPr>
          <w:rFonts w:hint="default" w:ascii="Times New Roman" w:hAnsi="Times New Roman" w:eastAsia="方正仿宋_GBK" w:cs="Times New Roman"/>
          <w:sz w:val="32"/>
          <w:szCs w:val="32"/>
          <w:lang w:val="en-US" w:eastAsia="zh-CN"/>
        </w:rPr>
        <w:t>。项目不新增生活污水排放，新增的</w:t>
      </w:r>
      <w:r>
        <w:rPr>
          <w:rFonts w:hint="default" w:ascii="Times New Roman" w:hAnsi="Times New Roman" w:eastAsia="方正仿宋_GBK" w:cs="Times New Roman"/>
          <w:bCs/>
          <w:sz w:val="32"/>
          <w:szCs w:val="32"/>
        </w:rPr>
        <w:t>化验室废水依托</w:t>
      </w:r>
      <w:r>
        <w:rPr>
          <w:rFonts w:hint="default" w:ascii="Times New Roman" w:hAnsi="Times New Roman" w:eastAsia="方正仿宋_GBK" w:cs="Times New Roman"/>
          <w:sz w:val="32"/>
          <w:szCs w:val="32"/>
        </w:rPr>
        <w:t>水泥厂现有</w:t>
      </w:r>
      <w:r>
        <w:rPr>
          <w:rFonts w:hint="default" w:ascii="Times New Roman" w:hAnsi="Times New Roman" w:eastAsia="方正仿宋_GBK" w:cs="Times New Roman"/>
          <w:bCs/>
          <w:sz w:val="32"/>
          <w:szCs w:val="32"/>
        </w:rPr>
        <w:t>污水处理站处理</w:t>
      </w:r>
      <w:r>
        <w:rPr>
          <w:rFonts w:hint="default" w:ascii="Times New Roman" w:hAnsi="Times New Roman" w:eastAsia="方正仿宋_GBK" w:cs="Times New Roman"/>
          <w:bCs/>
          <w:sz w:val="32"/>
          <w:szCs w:val="32"/>
          <w:lang w:eastAsia="zh-CN"/>
        </w:rPr>
        <w:t>达到</w:t>
      </w:r>
      <w:r>
        <w:rPr>
          <w:rFonts w:hint="default" w:ascii="Times New Roman" w:hAnsi="Times New Roman" w:eastAsia="方正仿宋_GBK" w:cs="Times New Roman"/>
          <w:sz w:val="32"/>
          <w:szCs w:val="32"/>
          <w:lang w:val="en-US" w:eastAsia="zh-CN"/>
        </w:rPr>
        <w:t>《城市污水再生利用城市杂用水水质》（GB/T18920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2020）规定的</w:t>
      </w:r>
      <w:r>
        <w:rPr>
          <w:rFonts w:hint="default" w:ascii="Times New Roman" w:hAnsi="Times New Roman" w:eastAsia="方正仿宋_GBK" w:cs="Times New Roman"/>
          <w:sz w:val="32"/>
          <w:szCs w:val="32"/>
          <w:lang w:val="en-US"/>
        </w:rPr>
        <w:t>相应标准限值后，</w:t>
      </w:r>
      <w:r>
        <w:rPr>
          <w:rFonts w:hint="default" w:ascii="Times New Roman" w:hAnsi="Times New Roman" w:eastAsia="方正仿宋_GBK" w:cs="Times New Roman"/>
          <w:sz w:val="32"/>
          <w:szCs w:val="32"/>
          <w:lang w:val="en-US" w:eastAsia="zh-CN"/>
        </w:rPr>
        <w:t>全部</w:t>
      </w:r>
      <w:r>
        <w:rPr>
          <w:rFonts w:hint="default" w:ascii="Times New Roman" w:hAnsi="Times New Roman" w:eastAsia="方正仿宋_GBK" w:cs="Times New Roman"/>
          <w:sz w:val="32"/>
          <w:szCs w:val="32"/>
          <w:lang w:val="en-US"/>
        </w:rPr>
        <w:t>回用于</w:t>
      </w:r>
      <w:r>
        <w:rPr>
          <w:rFonts w:hint="default" w:ascii="Times New Roman" w:hAnsi="Times New Roman" w:eastAsia="方正仿宋_GBK" w:cs="Times New Roman"/>
          <w:sz w:val="32"/>
          <w:szCs w:val="32"/>
          <w:lang w:val="en-US" w:eastAsia="zh-CN"/>
        </w:rPr>
        <w:t>现有厂区</w:t>
      </w:r>
      <w:r>
        <w:rPr>
          <w:rFonts w:hint="default" w:ascii="Times New Roman" w:hAnsi="Times New Roman" w:eastAsia="方正仿宋_GBK" w:cs="Times New Roman"/>
          <w:sz w:val="32"/>
          <w:szCs w:val="32"/>
          <w:lang w:val="en-US"/>
        </w:rPr>
        <w:t>绿化和洒水降尘</w:t>
      </w:r>
      <w:r>
        <w:rPr>
          <w:rFonts w:hint="default" w:ascii="Times New Roman" w:hAnsi="Times New Roman" w:eastAsia="方正仿宋_GBK" w:cs="Times New Roman"/>
          <w:sz w:val="32"/>
          <w:szCs w:val="32"/>
          <w:lang w:val="en-US" w:eastAsia="zh-CN"/>
        </w:rPr>
        <w:t>等</w:t>
      </w:r>
      <w:r>
        <w:rPr>
          <w:rFonts w:hint="default" w:ascii="Times New Roman" w:hAnsi="Times New Roman" w:eastAsia="方正仿宋_GBK" w:cs="Times New Roman"/>
          <w:sz w:val="32"/>
          <w:szCs w:val="32"/>
          <w:lang w:val="en-US"/>
        </w:rPr>
        <w:t>，</w:t>
      </w:r>
      <w:r>
        <w:rPr>
          <w:rFonts w:hint="default" w:ascii="Times New Roman" w:hAnsi="Times New Roman" w:eastAsia="方正仿宋_GBK" w:cs="Times New Roman"/>
          <w:sz w:val="32"/>
          <w:szCs w:val="32"/>
          <w:lang w:val="en-US" w:eastAsia="zh-CN"/>
        </w:rPr>
        <w:t>严禁</w:t>
      </w:r>
      <w:r>
        <w:rPr>
          <w:rFonts w:hint="default" w:ascii="Times New Roman" w:hAnsi="Times New Roman" w:eastAsia="方正仿宋_GBK" w:cs="Times New Roman"/>
          <w:sz w:val="32"/>
          <w:szCs w:val="32"/>
          <w:lang w:val="en-US"/>
        </w:rPr>
        <w:t>外排</w:t>
      </w:r>
      <w:r>
        <w:rPr>
          <w:rFonts w:hint="default" w:ascii="Times New Roman" w:hAnsi="Times New Roman" w:eastAsia="方正仿宋_GBK" w:cs="Times New Roman"/>
          <w:sz w:val="32"/>
          <w:szCs w:val="32"/>
          <w:lang w:val="en-US" w:eastAsia="zh-CN"/>
        </w:rPr>
        <w:t>。</w:t>
      </w:r>
    </w:p>
    <w:p w14:paraId="3E096857">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val="en-US" w:eastAsia="zh-CN"/>
        </w:rPr>
        <w:t>（四）</w:t>
      </w:r>
      <w:r>
        <w:rPr>
          <w:rFonts w:hint="eastAsia" w:ascii="方正楷体_GBK" w:hAnsi="方正楷体_GBK" w:eastAsia="方正楷体_GBK" w:cs="方正楷体_GBK"/>
          <w:color w:val="auto"/>
          <w:sz w:val="32"/>
          <w:szCs w:val="32"/>
        </w:rPr>
        <w:t>加强废气污染防治，确保大气污染物达标排放。</w:t>
      </w:r>
      <w:r>
        <w:rPr>
          <w:rFonts w:hint="default" w:ascii="Times New Roman" w:hAnsi="Times New Roman" w:eastAsia="方正仿宋_GBK" w:cs="Times New Roman"/>
          <w:color w:val="auto"/>
          <w:sz w:val="32"/>
          <w:szCs w:val="32"/>
          <w:lang w:eastAsia="zh-CN"/>
        </w:rPr>
        <w:t>对</w:t>
      </w:r>
      <w:r>
        <w:rPr>
          <w:rFonts w:hint="default" w:ascii="Times New Roman" w:hAnsi="Times New Roman" w:eastAsia="方正仿宋_GBK" w:cs="Times New Roman"/>
          <w:color w:val="000000"/>
          <w:spacing w:val="-2"/>
          <w:sz w:val="32"/>
          <w:szCs w:val="32"/>
          <w:lang w:val="en-US" w:eastAsia="zh-CN"/>
        </w:rPr>
        <w:t>污泥预处理车间进行全</w:t>
      </w:r>
      <w:r>
        <w:rPr>
          <w:rFonts w:hint="default" w:ascii="Times New Roman" w:hAnsi="Times New Roman" w:eastAsia="方正仿宋_GBK" w:cs="Times New Roman"/>
          <w:color w:val="000000"/>
          <w:spacing w:val="-2"/>
          <w:sz w:val="32"/>
          <w:szCs w:val="32"/>
        </w:rPr>
        <w:t>封闭，</w:t>
      </w:r>
      <w:r>
        <w:rPr>
          <w:rFonts w:hint="default" w:ascii="Times New Roman" w:hAnsi="Times New Roman" w:eastAsia="方正仿宋_GBK" w:cs="Times New Roman"/>
          <w:color w:val="000000"/>
          <w:spacing w:val="-2"/>
          <w:sz w:val="32"/>
          <w:szCs w:val="32"/>
          <w:lang w:eastAsia="zh-CN"/>
        </w:rPr>
        <w:t>产生的废气</w:t>
      </w:r>
      <w:r>
        <w:rPr>
          <w:rFonts w:hint="default" w:ascii="Times New Roman" w:hAnsi="Times New Roman" w:eastAsia="方正仿宋_GBK" w:cs="Times New Roman"/>
          <w:color w:val="000000"/>
          <w:spacing w:val="-2"/>
          <w:sz w:val="32"/>
          <w:szCs w:val="32"/>
          <w:lang w:val="en-US" w:eastAsia="zh-CN"/>
        </w:rPr>
        <w:t>经收集通过碱喷淋吸收塔+活性炭吸附装置</w:t>
      </w:r>
      <w:r>
        <w:rPr>
          <w:rFonts w:hint="default" w:ascii="Times New Roman" w:hAnsi="Times New Roman" w:eastAsia="方正仿宋_GBK" w:cs="Times New Roman"/>
          <w:color w:val="000000"/>
          <w:spacing w:val="-2"/>
          <w:sz w:val="32"/>
          <w:szCs w:val="32"/>
        </w:rPr>
        <w:t>处理</w:t>
      </w:r>
      <w:r>
        <w:rPr>
          <w:rFonts w:hint="default" w:ascii="Times New Roman" w:hAnsi="Times New Roman" w:eastAsia="方正仿宋_GBK" w:cs="Times New Roman"/>
          <w:color w:val="000000"/>
          <w:spacing w:val="-2"/>
          <w:sz w:val="32"/>
          <w:szCs w:val="32"/>
          <w:lang w:eastAsia="zh-CN"/>
        </w:rPr>
        <w:t>后，</w:t>
      </w:r>
      <w:r>
        <w:rPr>
          <w:rFonts w:hint="default" w:ascii="Times New Roman" w:hAnsi="Times New Roman" w:eastAsia="方正仿宋_GBK" w:cs="Times New Roman"/>
          <w:sz w:val="32"/>
          <w:szCs w:val="32"/>
        </w:rPr>
        <w:t>由1根不低于15米高的排气筒排放</w:t>
      </w:r>
      <w:r>
        <w:rPr>
          <w:rFonts w:hint="default" w:ascii="Times New Roman" w:hAnsi="Times New Roman" w:eastAsia="方正仿宋_GBK" w:cs="Times New Roman"/>
          <w:sz w:val="32"/>
          <w:szCs w:val="32"/>
          <w:lang w:eastAsia="zh-CN"/>
        </w:rPr>
        <w:t>，确保项目有组织排放的氨、硫化氢、</w:t>
      </w:r>
      <w:r>
        <w:rPr>
          <w:rFonts w:hint="default" w:ascii="Times New Roman" w:hAnsi="Times New Roman" w:eastAsia="方正仿宋_GBK" w:cs="Times New Roman"/>
          <w:color w:val="000000"/>
          <w:spacing w:val="-2"/>
          <w:sz w:val="32"/>
          <w:szCs w:val="32"/>
        </w:rPr>
        <w:t>臭</w:t>
      </w:r>
      <w:r>
        <w:rPr>
          <w:rFonts w:hint="default" w:ascii="Times New Roman" w:hAnsi="Times New Roman" w:eastAsia="方正仿宋_GBK" w:cs="Times New Roman"/>
          <w:color w:val="000000"/>
          <w:spacing w:val="-2"/>
          <w:sz w:val="32"/>
          <w:szCs w:val="32"/>
          <w:lang w:val="en-US" w:eastAsia="zh-CN"/>
        </w:rPr>
        <w:t>气浓度达到</w:t>
      </w:r>
      <w:r>
        <w:rPr>
          <w:rFonts w:hint="default" w:ascii="Times New Roman" w:hAnsi="Times New Roman" w:eastAsia="方正仿宋_GBK" w:cs="Times New Roman"/>
          <w:color w:val="000000"/>
          <w:spacing w:val="-2"/>
          <w:sz w:val="32"/>
          <w:szCs w:val="32"/>
        </w:rPr>
        <w:t>《恶臭污染物排放标准》（GB14554-93）</w:t>
      </w:r>
      <w:r>
        <w:rPr>
          <w:rFonts w:hint="default" w:ascii="Times New Roman" w:hAnsi="Times New Roman" w:eastAsia="方正仿宋_GBK" w:cs="Times New Roman"/>
          <w:color w:val="000000"/>
          <w:spacing w:val="-2"/>
          <w:sz w:val="32"/>
          <w:szCs w:val="32"/>
          <w:lang w:eastAsia="zh-CN"/>
        </w:rPr>
        <w:t>规定的</w:t>
      </w:r>
      <w:r>
        <w:rPr>
          <w:rFonts w:hint="default" w:ascii="Times New Roman" w:hAnsi="Times New Roman" w:eastAsia="方正仿宋_GBK" w:cs="Times New Roman"/>
          <w:sz w:val="32"/>
          <w:szCs w:val="32"/>
        </w:rPr>
        <w:t>相应标准要求</w:t>
      </w:r>
      <w:r>
        <w:rPr>
          <w:rFonts w:hint="default" w:ascii="Times New Roman" w:hAnsi="Times New Roman" w:eastAsia="方正仿宋_GBK" w:cs="Times New Roman"/>
          <w:color w:val="000000"/>
          <w:spacing w:val="-2"/>
          <w:sz w:val="32"/>
          <w:szCs w:val="32"/>
          <w:lang w:eastAsia="zh-CN"/>
        </w:rPr>
        <w:t>；切实</w:t>
      </w:r>
      <w:r>
        <w:rPr>
          <w:rFonts w:hint="default" w:ascii="Times New Roman" w:hAnsi="Times New Roman" w:eastAsia="方正仿宋_GBK" w:cs="Times New Roman"/>
          <w:sz w:val="32"/>
          <w:szCs w:val="32"/>
        </w:rPr>
        <w:t>加强项目所依托的水泥窑窑尾烟气脱硝收尘系统</w:t>
      </w:r>
      <w:r>
        <w:rPr>
          <w:rFonts w:hint="default" w:ascii="Times New Roman" w:hAnsi="Times New Roman" w:eastAsia="方正仿宋_GBK" w:cs="Times New Roman"/>
          <w:sz w:val="32"/>
          <w:szCs w:val="32"/>
          <w:lang w:eastAsia="zh-CN"/>
        </w:rPr>
        <w:t>的维护</w:t>
      </w:r>
      <w:r>
        <w:rPr>
          <w:rFonts w:hint="default" w:ascii="Times New Roman" w:hAnsi="Times New Roman" w:eastAsia="方正仿宋_GBK" w:cs="Times New Roman"/>
          <w:sz w:val="32"/>
          <w:szCs w:val="32"/>
        </w:rPr>
        <w:t>管理，确保正常运行，窑尾外排废气污染物须达到《水泥工业大气污染物排放标准》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GB4915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2013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表1和《水泥窑协同处置固体废物污染控制标准》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GB30485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2013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表1</w:t>
      </w:r>
      <w:r>
        <w:rPr>
          <w:rFonts w:hint="default" w:ascii="Times New Roman" w:hAnsi="Times New Roman" w:eastAsia="方正仿宋_GBK" w:cs="Times New Roman"/>
          <w:sz w:val="32"/>
          <w:szCs w:val="32"/>
          <w:lang w:eastAsia="zh-CN"/>
        </w:rPr>
        <w:t>规定的</w:t>
      </w:r>
      <w:r>
        <w:rPr>
          <w:rFonts w:hint="default" w:ascii="Times New Roman" w:hAnsi="Times New Roman" w:eastAsia="方正仿宋_GBK" w:cs="Times New Roman"/>
          <w:sz w:val="32"/>
          <w:szCs w:val="32"/>
        </w:rPr>
        <w:t>排放限值要求</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切实加强生产过程中无组织排放废气的污染控制，确保厂界无组织排放</w:t>
      </w:r>
      <w:r>
        <w:rPr>
          <w:rFonts w:hint="default" w:ascii="Times New Roman" w:hAnsi="Times New Roman" w:eastAsia="方正仿宋_GBK" w:cs="Times New Roman"/>
          <w:sz w:val="32"/>
          <w:szCs w:val="32"/>
          <w:lang w:eastAsia="zh-CN"/>
        </w:rPr>
        <w:t>的硫化氢、</w:t>
      </w:r>
      <w:r>
        <w:rPr>
          <w:rFonts w:hint="default" w:ascii="Times New Roman" w:hAnsi="Times New Roman" w:eastAsia="方正仿宋_GBK" w:cs="Times New Roman"/>
          <w:color w:val="000000"/>
          <w:spacing w:val="-2"/>
          <w:sz w:val="32"/>
          <w:szCs w:val="32"/>
        </w:rPr>
        <w:t>臭</w:t>
      </w:r>
      <w:r>
        <w:rPr>
          <w:rFonts w:hint="default" w:ascii="Times New Roman" w:hAnsi="Times New Roman" w:eastAsia="方正仿宋_GBK" w:cs="Times New Roman"/>
          <w:color w:val="000000"/>
          <w:spacing w:val="-2"/>
          <w:sz w:val="32"/>
          <w:szCs w:val="32"/>
          <w:lang w:val="en-US" w:eastAsia="zh-CN"/>
        </w:rPr>
        <w:t>气浓度</w:t>
      </w:r>
      <w:r>
        <w:rPr>
          <w:rFonts w:hint="default" w:ascii="Times New Roman" w:hAnsi="Times New Roman" w:eastAsia="方正仿宋_GBK" w:cs="Times New Roman"/>
          <w:sz w:val="32"/>
          <w:szCs w:val="32"/>
        </w:rPr>
        <w:t>达到《恶臭污染物排放标准》（GB14554-93）规定的相应标准要求，厂界无组织</w:t>
      </w:r>
      <w:r>
        <w:rPr>
          <w:rFonts w:hint="default" w:ascii="Times New Roman" w:hAnsi="Times New Roman" w:eastAsia="方正仿宋_GBK" w:cs="Times New Roman"/>
          <w:sz w:val="32"/>
          <w:szCs w:val="32"/>
          <w:lang w:eastAsia="zh-CN"/>
        </w:rPr>
        <w:t>排放的颗粒物、氨浓度达到</w:t>
      </w:r>
      <w:r>
        <w:rPr>
          <w:rFonts w:hint="default" w:ascii="Times New Roman" w:hAnsi="Times New Roman" w:eastAsia="方正仿宋_GBK" w:cs="Times New Roman"/>
          <w:sz w:val="32"/>
          <w:szCs w:val="32"/>
        </w:rPr>
        <w:t>《水泥工业大气污染物排放标准》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GB4915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2013</w:t>
      </w:r>
      <w:r>
        <w:rPr>
          <w:rFonts w:hint="default" w:ascii="Times New Roman" w:hAnsi="Times New Roman" w:eastAsia="方正仿宋_GBK" w:cs="Times New Roman"/>
          <w:sz w:val="32"/>
          <w:szCs w:val="32"/>
          <w:lang w:eastAsia="zh-CN"/>
        </w:rPr>
        <w:t>）规定的</w:t>
      </w:r>
      <w:r>
        <w:rPr>
          <w:rFonts w:hint="default" w:ascii="Times New Roman" w:hAnsi="Times New Roman" w:eastAsia="方正仿宋_GBK" w:cs="Times New Roman"/>
          <w:sz w:val="32"/>
          <w:szCs w:val="32"/>
        </w:rPr>
        <w:t>限值要求。</w:t>
      </w:r>
    </w:p>
    <w:p w14:paraId="15CBBB6C">
      <w:pPr>
        <w:pStyle w:val="26"/>
        <w:keepNext w:val="0"/>
        <w:keepLines w:val="0"/>
        <w:pageBreakBefore w:val="0"/>
        <w:widowControl w:val="0"/>
        <w:kinsoku/>
        <w:wordWrap/>
        <w:overflowPunct/>
        <w:topLinePunct w:val="0"/>
        <w:autoSpaceDE/>
        <w:autoSpaceDN/>
        <w:bidi w:val="0"/>
        <w:spacing w:line="610" w:lineRule="exact"/>
        <w:ind w:left="0" w:leftChars="0" w:firstLine="640" w:firstLineChars="200"/>
        <w:jc w:val="both"/>
        <w:textAlignment w:val="auto"/>
        <w:outlineLvl w:val="1"/>
        <w:rPr>
          <w:rFonts w:hint="default" w:ascii="Times New Roman" w:hAnsi="Times New Roman" w:eastAsia="方正仿宋_GBK" w:cs="Times New Roman"/>
          <w:sz w:val="32"/>
          <w:szCs w:val="32"/>
          <w:lang w:val="en-US"/>
        </w:rPr>
      </w:pPr>
      <w:r>
        <w:rPr>
          <w:rFonts w:hint="eastAsia" w:ascii="方正楷体_GBK" w:hAnsi="方正楷体_GBK" w:eastAsia="方正楷体_GBK" w:cs="方正楷体_GBK"/>
          <w:sz w:val="32"/>
          <w:szCs w:val="32"/>
          <w:lang w:val="en-US" w:eastAsia="zh-CN"/>
        </w:rPr>
        <w:t>（五）严格落实声环境保护措施。</w:t>
      </w:r>
      <w:r>
        <w:rPr>
          <w:rFonts w:hint="default" w:ascii="Times New Roman" w:hAnsi="Times New Roman" w:eastAsia="方正仿宋_GBK" w:cs="Times New Roman"/>
          <w:sz w:val="32"/>
          <w:szCs w:val="32"/>
          <w:lang w:val="en-US" w:eastAsia="zh-CN"/>
        </w:rPr>
        <w:t>选用低噪声设备，优化高噪声设备布局，采取消声、隔声、减振、加强绿化等降噪措施，确保项目厂界噪声满足《工业企业厂界环境噪声排放标准》（GB12348-2008）3类标准要求，降低噪声对周围环境的影响。</w:t>
      </w:r>
    </w:p>
    <w:p w14:paraId="19F5B5AA">
      <w:pPr>
        <w:keepNext w:val="0"/>
        <w:keepLines w:val="0"/>
        <w:pageBreakBefore w:val="0"/>
        <w:wordWrap/>
        <w:overflowPunct/>
        <w:topLinePunct/>
        <w:bidi w:val="0"/>
        <w:spacing w:line="610" w:lineRule="exact"/>
        <w:ind w:firstLine="640" w:firstLineChars="200"/>
        <w:jc w:val="both"/>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val="en-US" w:eastAsia="zh-CN"/>
        </w:rPr>
        <w:t>（六）</w:t>
      </w:r>
      <w:r>
        <w:rPr>
          <w:rFonts w:hint="eastAsia" w:ascii="方正楷体_GBK" w:hAnsi="方正楷体_GBK" w:eastAsia="方正楷体_GBK" w:cs="方正楷体_GBK"/>
          <w:color w:val="auto"/>
          <w:sz w:val="32"/>
          <w:szCs w:val="32"/>
          <w:highlight w:val="none"/>
        </w:rPr>
        <w:t>落实地下水和土壤污染防治措施。</w:t>
      </w:r>
      <w:r>
        <w:rPr>
          <w:rFonts w:hint="default" w:ascii="Times New Roman" w:hAnsi="Times New Roman" w:eastAsia="方正仿宋_GBK" w:cs="Times New Roman"/>
          <w:sz w:val="32"/>
          <w:szCs w:val="32"/>
        </w:rPr>
        <w:t>按照源头控制、分区防治、污染监控、应急响应</w:t>
      </w:r>
      <w:r>
        <w:rPr>
          <w:rFonts w:hint="default" w:ascii="Times New Roman" w:hAnsi="Times New Roman" w:eastAsia="方正仿宋_GBK" w:cs="Times New Roman"/>
          <w:sz w:val="32"/>
          <w:szCs w:val="32"/>
          <w:lang w:eastAsia="zh-CN"/>
        </w:rPr>
        <w:t>等</w:t>
      </w:r>
      <w:r>
        <w:rPr>
          <w:rFonts w:hint="default" w:ascii="Times New Roman" w:hAnsi="Times New Roman" w:eastAsia="方正仿宋_GBK" w:cs="Times New Roman"/>
          <w:sz w:val="32"/>
          <w:szCs w:val="32"/>
        </w:rPr>
        <w:t>原则进行地下水污染防治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加强隐蔽工程泄漏检测，一旦发现泄漏，应立即采取补救措施，防止污染土壤和地下水。</w:t>
      </w:r>
    </w:p>
    <w:p w14:paraId="641A9470">
      <w:pPr>
        <w:keepNext w:val="0"/>
        <w:keepLines w:val="0"/>
        <w:pageBreakBefore w:val="0"/>
        <w:widowControl w:val="0"/>
        <w:kinsoku/>
        <w:wordWrap/>
        <w:overflowPunct/>
        <w:topLinePunct w:val="0"/>
        <w:autoSpaceDE/>
        <w:autoSpaceDN/>
        <w:bidi w:val="0"/>
        <w:adjustRightInd/>
        <w:snapToGrid/>
        <w:spacing w:line="61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（七）严格落实固体废物污染防治措施。</w:t>
      </w:r>
      <w:r>
        <w:rPr>
          <w:rFonts w:hint="default" w:ascii="Times New Roman" w:hAnsi="Times New Roman" w:eastAsia="方正仿宋_GBK" w:cs="Times New Roman"/>
          <w:sz w:val="32"/>
          <w:szCs w:val="32"/>
          <w:lang w:val="en-US" w:eastAsia="zh-CN"/>
        </w:rPr>
        <w:t>按照减量化、资源化、无害化原则，对固体废物进行分类收集、处理处置，确保不造成二次污染。固体废物应尽量进行综合利用；一般固体废物按照《一般工业固体废物贮存和填埋污染控制标准》（GB18599-2020）要求管理；产生的危险废物暂存于现有危废暂存库；危险废物应严格按照国家有关规定进行收集、运输、暂存、处置和管理，建立管理台账，存档备查，危险废物暂存库须按照《危险废物贮存污染控制标准》（GB18597-2023）要求进行建设和管理，危险废物委托有资质的单位定期进行处置，</w:t>
      </w:r>
      <w:r>
        <w:rPr>
          <w:rFonts w:hint="default" w:ascii="Times New Roman" w:hAnsi="Times New Roman" w:eastAsia="方正仿宋_GBK" w:cs="Times New Roman"/>
          <w:bCs/>
          <w:color w:val="000000"/>
          <w:sz w:val="32"/>
          <w:szCs w:val="32"/>
          <w:lang w:val="en-US" w:eastAsia="zh-CN"/>
        </w:rPr>
        <w:t>严格执行《危险废物转移管理办法》及相关要求，</w:t>
      </w:r>
      <w:r>
        <w:rPr>
          <w:rFonts w:hint="default" w:ascii="Times New Roman" w:hAnsi="Times New Roman" w:eastAsia="方正仿宋_GBK" w:cs="Times New Roman"/>
          <w:sz w:val="32"/>
          <w:szCs w:val="32"/>
          <w:lang w:val="en-US" w:eastAsia="zh-CN"/>
        </w:rPr>
        <w:t>强化各环节的环境保护措施，切实防止管理不当造成的二次污染。</w:t>
      </w:r>
    </w:p>
    <w:p w14:paraId="132C333B">
      <w:pPr>
        <w:keepNext w:val="0"/>
        <w:keepLines w:val="0"/>
        <w:pageBreakBefore w:val="0"/>
        <w:wordWrap/>
        <w:overflowPunct/>
        <w:topLinePunct/>
        <w:bidi w:val="0"/>
        <w:spacing w:line="610" w:lineRule="exact"/>
        <w:ind w:firstLine="640" w:firstLineChars="200"/>
        <w:jc w:val="both"/>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val="en-US"/>
        </w:rPr>
        <w:t>（</w:t>
      </w:r>
      <w:r>
        <w:rPr>
          <w:rFonts w:hint="eastAsia" w:ascii="方正楷体_GBK" w:hAnsi="方正楷体_GBK" w:eastAsia="方正楷体_GBK" w:cs="方正楷体_GBK"/>
          <w:sz w:val="32"/>
          <w:szCs w:val="32"/>
          <w:lang w:val="en-US" w:eastAsia="zh-CN"/>
        </w:rPr>
        <w:t>八</w:t>
      </w:r>
      <w:r>
        <w:rPr>
          <w:rFonts w:hint="eastAsia" w:ascii="方正楷体_GBK" w:hAnsi="方正楷体_GBK" w:eastAsia="方正楷体_GBK" w:cs="方正楷体_GBK"/>
          <w:sz w:val="32"/>
          <w:szCs w:val="32"/>
          <w:lang w:val="en-US"/>
        </w:rPr>
        <w:t>）</w:t>
      </w:r>
      <w:r>
        <w:rPr>
          <w:rFonts w:hint="eastAsia" w:ascii="方正楷体_GBK" w:hAnsi="方正楷体_GBK" w:eastAsia="方正楷体_GBK" w:cs="方正楷体_GBK"/>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ascii="方正楷体_GBK" w:hAnsi="方正楷体_GBK" w:eastAsia="方正楷体_GBK" w:cs="方正楷体_GBK"/>
          <w:sz w:val="32"/>
          <w:szCs w:val="32"/>
          <w:lang w:eastAsia="zh-CN"/>
        </w:rPr>
        <w:t>红塔</w:t>
      </w:r>
      <w:r>
        <w:rPr>
          <w:rFonts w:hint="eastAsia" w:ascii="方正楷体_GBK" w:hAnsi="方正楷体_GBK" w:eastAsia="方正楷体_GBK" w:cs="方正楷体_GBK"/>
          <w:sz w:val="32"/>
          <w:szCs w:val="32"/>
        </w:rPr>
        <w:t>分局备案。</w:t>
      </w:r>
    </w:p>
    <w:p w14:paraId="21AD5532">
      <w:pPr>
        <w:keepNext w:val="0"/>
        <w:keepLines w:val="0"/>
        <w:pageBreakBefore w:val="0"/>
        <w:widowControl/>
        <w:kinsoku w:val="0"/>
        <w:wordWrap/>
        <w:overflowPunct/>
        <w:topLinePunct w:val="0"/>
        <w:autoSpaceDE w:val="0"/>
        <w:autoSpaceDN w:val="0"/>
        <w:bidi w:val="0"/>
        <w:adjustRightInd w:val="0"/>
        <w:snapToGrid w:val="0"/>
        <w:spacing w:line="610" w:lineRule="exact"/>
        <w:ind w:firstLine="640" w:firstLineChars="200"/>
        <w:jc w:val="both"/>
        <w:textAlignment w:val="baseline"/>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eastAsia="zh-CN"/>
        </w:rPr>
        <w:t>（九）</w:t>
      </w:r>
      <w:r>
        <w:rPr>
          <w:rFonts w:hint="eastAsia" w:ascii="方正楷体_GBK" w:hAnsi="方正楷体_GBK" w:eastAsia="方正楷体_GBK" w:cs="方正楷体_GBK"/>
          <w:color w:val="000000"/>
          <w:sz w:val="32"/>
          <w:szCs w:val="32"/>
          <w:highlight w:val="none"/>
          <w:lang w:val="en-US" w:eastAsia="zh-CN"/>
        </w:rPr>
        <w:t>全面落实清洁生产要求</w:t>
      </w:r>
      <w:r>
        <w:rPr>
          <w:rFonts w:hint="eastAsia" w:ascii="方正楷体_GBK" w:hAnsi="方正楷体_GBK" w:eastAsia="方正楷体_GBK" w:cs="方正楷体_GBK"/>
          <w:sz w:val="32"/>
          <w:szCs w:val="32"/>
        </w:rPr>
        <w:t>。</w:t>
      </w:r>
      <w:r>
        <w:rPr>
          <w:rFonts w:hint="default" w:ascii="Times New Roman" w:hAnsi="Times New Roman" w:eastAsia="方正仿宋_GBK" w:cs="Times New Roman"/>
          <w:sz w:val="32"/>
          <w:szCs w:val="32"/>
        </w:rPr>
        <w:t>按照《水泥窑协同处置固体废物污染 防治技术政策》及《水泥行业清洁生产评价指标体系》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发展改革委公告2014年第3号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的要求，定期实施清洁生产审核。</w:t>
      </w:r>
    </w:p>
    <w:p w14:paraId="47A8EAE7">
      <w:pPr>
        <w:keepNext w:val="0"/>
        <w:keepLines w:val="0"/>
        <w:pageBreakBefore w:val="0"/>
        <w:widowControl w:val="0"/>
        <w:kinsoku/>
        <w:wordWrap/>
        <w:overflowPunct/>
        <w:topLinePunct w:val="0"/>
        <w:autoSpaceDE/>
        <w:autoSpaceDN/>
        <w:bidi w:val="0"/>
        <w:spacing w:line="61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color w:val="auto"/>
          <w:kern w:val="0"/>
          <w:sz w:val="32"/>
          <w:szCs w:val="32"/>
          <w:lang w:val="en-US" w:eastAsia="zh-CN"/>
        </w:rPr>
        <w:t>（十）</w:t>
      </w:r>
      <w:r>
        <w:rPr>
          <w:rFonts w:hint="eastAsia" w:ascii="方正楷体_GBK" w:hAnsi="方正楷体_GBK" w:eastAsia="方正楷体_GBK" w:cs="方正楷体_GBK"/>
          <w:sz w:val="32"/>
          <w:szCs w:val="32"/>
          <w:lang w:val="en-US"/>
        </w:rPr>
        <w:t>严格落实《报告</w:t>
      </w:r>
      <w:r>
        <w:rPr>
          <w:rFonts w:hint="eastAsia" w:ascii="方正楷体_GBK" w:hAnsi="方正楷体_GBK" w:eastAsia="方正楷体_GBK" w:cs="方正楷体_GBK"/>
          <w:sz w:val="32"/>
          <w:szCs w:val="32"/>
          <w:lang w:val="en-US" w:eastAsia="zh-CN"/>
        </w:rPr>
        <w:t>表</w:t>
      </w:r>
      <w:r>
        <w:rPr>
          <w:rFonts w:hint="eastAsia" w:ascii="方正楷体_GBK" w:hAnsi="方正楷体_GBK" w:eastAsia="方正楷体_GBK" w:cs="方正楷体_GBK"/>
          <w:sz w:val="32"/>
          <w:szCs w:val="32"/>
          <w:lang w:val="en-US"/>
        </w:rPr>
        <w:t>》提出的各项</w:t>
      </w:r>
      <w:r>
        <w:rPr>
          <w:rFonts w:hint="eastAsia" w:ascii="方正楷体_GBK" w:hAnsi="方正楷体_GBK" w:eastAsia="方正楷体_GBK" w:cs="方正楷体_GBK"/>
          <w:sz w:val="32"/>
          <w:szCs w:val="32"/>
          <w:lang w:val="en-US" w:eastAsia="zh-CN"/>
        </w:rPr>
        <w:t>“</w:t>
      </w:r>
      <w:r>
        <w:rPr>
          <w:rFonts w:hint="eastAsia" w:ascii="方正楷体_GBK" w:hAnsi="方正楷体_GBK" w:eastAsia="方正楷体_GBK" w:cs="方正楷体_GBK"/>
          <w:sz w:val="32"/>
          <w:szCs w:val="32"/>
          <w:lang w:val="en-US"/>
        </w:rPr>
        <w:t>以新带老</w:t>
      </w:r>
      <w:r>
        <w:rPr>
          <w:rFonts w:hint="eastAsia" w:ascii="方正楷体_GBK" w:hAnsi="方正楷体_GBK" w:eastAsia="方正楷体_GBK" w:cs="方正楷体_GBK"/>
          <w:sz w:val="32"/>
          <w:szCs w:val="32"/>
          <w:lang w:val="en-US" w:eastAsia="zh-CN"/>
        </w:rPr>
        <w:t>”</w:t>
      </w:r>
      <w:r>
        <w:rPr>
          <w:rFonts w:hint="eastAsia" w:ascii="方正楷体_GBK" w:hAnsi="方正楷体_GBK" w:eastAsia="方正楷体_GBK" w:cs="方正楷体_GBK"/>
          <w:sz w:val="32"/>
          <w:szCs w:val="32"/>
          <w:lang w:val="en-US"/>
        </w:rPr>
        <w:t>措施</w:t>
      </w:r>
      <w:r>
        <w:rPr>
          <w:rFonts w:hint="eastAsia" w:ascii="方正楷体_GBK" w:hAnsi="方正楷体_GBK" w:eastAsia="方正楷体_GBK" w:cs="方正楷体_GBK"/>
          <w:sz w:val="32"/>
          <w:szCs w:val="32"/>
          <w:lang w:val="en-US" w:eastAsia="zh-CN"/>
        </w:rPr>
        <w:t>。</w:t>
      </w:r>
      <w:r>
        <w:rPr>
          <w:rFonts w:hint="default" w:ascii="Times New Roman" w:hAnsi="Times New Roman" w:eastAsia="方正仿宋_GBK" w:cs="Times New Roman"/>
          <w:sz w:val="32"/>
          <w:szCs w:val="32"/>
          <w:lang w:val="en-US"/>
        </w:rPr>
        <w:t>针对原有项目</w:t>
      </w:r>
      <w:r>
        <w:rPr>
          <w:rFonts w:hint="default" w:ascii="Times New Roman" w:hAnsi="Times New Roman" w:eastAsia="方正仿宋_GBK" w:cs="Times New Roman"/>
          <w:sz w:val="32"/>
          <w:szCs w:val="32"/>
          <w:lang w:val="en-US" w:eastAsia="zh-CN"/>
        </w:rPr>
        <w:t>存在的</w:t>
      </w:r>
      <w:r>
        <w:rPr>
          <w:rFonts w:hint="default" w:ascii="Times New Roman" w:hAnsi="Times New Roman" w:eastAsia="方正仿宋_GBK" w:cs="Times New Roman"/>
          <w:sz w:val="32"/>
          <w:szCs w:val="32"/>
          <w:lang w:val="en-US"/>
        </w:rPr>
        <w:t>环境问题，制定、实施环境治理方案并认真组织实施</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lang w:val="en-US"/>
        </w:rPr>
        <w:t>各项整改措施在项目投入运营前完成</w:t>
      </w:r>
      <w:r>
        <w:rPr>
          <w:rFonts w:hint="default" w:ascii="Times New Roman" w:hAnsi="Times New Roman" w:eastAsia="方正仿宋_GBK" w:cs="Times New Roman"/>
          <w:sz w:val="32"/>
          <w:szCs w:val="32"/>
          <w:lang w:val="en-US" w:eastAsia="zh-CN"/>
        </w:rPr>
        <w:t>。</w:t>
      </w:r>
    </w:p>
    <w:p w14:paraId="0935FC54">
      <w:pPr>
        <w:keepNext w:val="0"/>
        <w:keepLines w:val="0"/>
        <w:pageBreakBefore w:val="0"/>
        <w:widowControl w:val="0"/>
        <w:kinsoku/>
        <w:wordWrap/>
        <w:overflowPunct/>
        <w:topLinePunct w:val="0"/>
        <w:autoSpaceDE/>
        <w:autoSpaceDN/>
        <w:bidi w:val="0"/>
        <w:spacing w:line="61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color w:val="auto"/>
          <w:sz w:val="32"/>
          <w:szCs w:val="32"/>
          <w:lang w:eastAsia="zh-CN"/>
        </w:rPr>
        <w:t>（十一）</w:t>
      </w:r>
      <w:r>
        <w:rPr>
          <w:rFonts w:hint="eastAsia" w:ascii="方正楷体_GBK" w:hAnsi="方正楷体_GBK" w:eastAsia="方正楷体_GBK" w:cs="方正楷体_GBK"/>
          <w:sz w:val="32"/>
          <w:szCs w:val="32"/>
          <w:lang w:val="en-US"/>
        </w:rPr>
        <w:t>切实做好环保设施的日常维护和管理，落实环境风险防范措施，确保污染物</w:t>
      </w:r>
      <w:r>
        <w:rPr>
          <w:rFonts w:hint="eastAsia" w:ascii="方正楷体_GBK" w:hAnsi="方正楷体_GBK" w:eastAsia="方正楷体_GBK" w:cs="方正楷体_GBK"/>
          <w:sz w:val="32"/>
          <w:szCs w:val="32"/>
          <w:lang w:val="en-US" w:eastAsia="zh-CN"/>
        </w:rPr>
        <w:t>长期</w:t>
      </w:r>
      <w:r>
        <w:rPr>
          <w:rFonts w:hint="eastAsia" w:ascii="方正楷体_GBK" w:hAnsi="方正楷体_GBK" w:eastAsia="方正楷体_GBK" w:cs="方正楷体_GBK"/>
          <w:sz w:val="32"/>
          <w:szCs w:val="32"/>
          <w:lang w:val="en-US"/>
        </w:rPr>
        <w:t>稳定达标排放</w:t>
      </w:r>
      <w:r>
        <w:rPr>
          <w:rFonts w:hint="eastAsia" w:ascii="方正楷体_GBK" w:hAnsi="方正楷体_GBK" w:eastAsia="方正楷体_GBK" w:cs="方正楷体_GBK"/>
          <w:sz w:val="32"/>
          <w:szCs w:val="32"/>
          <w:lang w:val="en-US" w:eastAsia="zh-CN"/>
        </w:rPr>
        <w:t>，</w:t>
      </w:r>
      <w:r>
        <w:rPr>
          <w:rFonts w:hint="eastAsia" w:ascii="方正楷体_GBK" w:hAnsi="方正楷体_GBK" w:eastAsia="方正楷体_GBK" w:cs="方正楷体_GBK"/>
          <w:sz w:val="32"/>
          <w:szCs w:val="32"/>
          <w:lang w:val="en-US"/>
        </w:rPr>
        <w:t>杜绝</w:t>
      </w:r>
      <w:r>
        <w:rPr>
          <w:rFonts w:hint="eastAsia" w:ascii="方正楷体_GBK" w:hAnsi="方正楷体_GBK" w:eastAsia="方正楷体_GBK" w:cs="方正楷体_GBK"/>
          <w:sz w:val="32"/>
          <w:szCs w:val="32"/>
          <w:lang w:val="en-US" w:eastAsia="zh-CN"/>
        </w:rPr>
        <w:t>事故性</w:t>
      </w:r>
      <w:r>
        <w:rPr>
          <w:rFonts w:hint="eastAsia" w:ascii="方正楷体_GBK" w:hAnsi="方正楷体_GBK" w:eastAsia="方正楷体_GBK" w:cs="方正楷体_GBK"/>
          <w:sz w:val="32"/>
          <w:szCs w:val="32"/>
          <w:lang w:val="en-US"/>
        </w:rPr>
        <w:t>排放</w:t>
      </w:r>
      <w:r>
        <w:rPr>
          <w:rFonts w:hint="eastAsia" w:ascii="方正楷体_GBK" w:hAnsi="方正楷体_GBK" w:eastAsia="方正楷体_GBK" w:cs="方正楷体_GBK"/>
          <w:sz w:val="32"/>
          <w:szCs w:val="32"/>
          <w:lang w:val="en-US" w:eastAsia="zh-CN"/>
        </w:rPr>
        <w:t>。</w:t>
      </w:r>
    </w:p>
    <w:p w14:paraId="60F02CD1">
      <w:pPr>
        <w:keepNext w:val="0"/>
        <w:keepLines w:val="0"/>
        <w:pageBreakBefore w:val="0"/>
        <w:widowControl w:val="0"/>
        <w:kinsoku/>
        <w:wordWrap/>
        <w:overflowPunct/>
        <w:topLinePunct w:val="0"/>
        <w:autoSpaceDE/>
        <w:autoSpaceDN/>
        <w:bidi w:val="0"/>
        <w:spacing w:line="610" w:lineRule="exact"/>
        <w:ind w:firstLine="640" w:firstLineChars="200"/>
        <w:jc w:val="both"/>
        <w:textAlignment w:val="auto"/>
        <w:rPr>
          <w:rFonts w:hint="default" w:ascii="Times New Roman" w:hAnsi="Times New Roman" w:eastAsia="方正仿宋_GBK" w:cs="Times New Roman"/>
          <w:sz w:val="32"/>
          <w:szCs w:val="32"/>
          <w:lang w:val="en-US"/>
        </w:rPr>
      </w:pPr>
      <w:r>
        <w:rPr>
          <w:rFonts w:hint="eastAsia" w:ascii="方正黑体_GBK" w:hAnsi="方正黑体_GBK" w:eastAsia="方正黑体_GBK" w:cs="方正黑体_GBK"/>
          <w:sz w:val="32"/>
          <w:szCs w:val="32"/>
          <w:lang w:eastAsia="zh-CN"/>
        </w:rPr>
        <w:t>三、</w:t>
      </w:r>
      <w:r>
        <w:rPr>
          <w:rFonts w:hint="default" w:ascii="Times New Roman" w:hAnsi="Times New Roman" w:eastAsia="方正仿宋_GBK" w:cs="Times New Roman"/>
          <w:sz w:val="32"/>
          <w:szCs w:val="32"/>
          <w:lang w:val="en-US" w:eastAsia="zh-CN"/>
        </w:rPr>
        <w:t>项目在实际排污行为发生之前，应按照《排污许可管理条例》规定办理排污许可手续，未取得排污许可手续的，不得排放污染物，项目运行应符合排污许可管理的相关要求。应当按照自行监测技术指南，编制自行监测方案，按照排污许可规定和有关标准规范，依法开展自行监测，如实在全国排污许可证管理信息平台上公开污染物排放信息。</w:t>
      </w:r>
      <w:r>
        <w:rPr>
          <w:rFonts w:hint="default" w:ascii="Times New Roman" w:hAnsi="Times New Roman" w:eastAsia="方正仿宋_GBK" w:cs="Times New Roman"/>
          <w:color w:val="auto"/>
          <w:kern w:val="0"/>
          <w:sz w:val="32"/>
          <w:szCs w:val="32"/>
        </w:rPr>
        <w:t>按照《污染源自动监控管理办法》等有关规定，定期对</w:t>
      </w:r>
      <w:r>
        <w:rPr>
          <w:rFonts w:hint="default" w:ascii="Times New Roman" w:hAnsi="Times New Roman" w:eastAsia="方正仿宋_GBK" w:cs="Times New Roman"/>
          <w:color w:val="auto"/>
          <w:kern w:val="0"/>
          <w:sz w:val="32"/>
          <w:szCs w:val="32"/>
          <w:lang w:eastAsia="zh-CN"/>
        </w:rPr>
        <w:t>现有</w:t>
      </w:r>
      <w:r>
        <w:rPr>
          <w:rFonts w:hint="default" w:ascii="Times New Roman" w:hAnsi="Times New Roman" w:eastAsia="方正仿宋_GBK" w:cs="Times New Roman"/>
          <w:color w:val="auto"/>
          <w:kern w:val="0"/>
          <w:sz w:val="32"/>
          <w:szCs w:val="32"/>
        </w:rPr>
        <w:t>在线监测装置进行比对监测和校准</w:t>
      </w:r>
      <w:r>
        <w:rPr>
          <w:rFonts w:hint="default" w:ascii="Times New Roman" w:hAnsi="Times New Roman" w:eastAsia="方正仿宋_GBK" w:cs="Times New Roman"/>
          <w:color w:val="auto"/>
          <w:kern w:val="0"/>
          <w:sz w:val="32"/>
          <w:szCs w:val="32"/>
          <w:lang w:eastAsia="zh-CN"/>
        </w:rPr>
        <w:t>；</w:t>
      </w:r>
      <w:r>
        <w:rPr>
          <w:rFonts w:hint="default" w:ascii="Times New Roman" w:hAnsi="Times New Roman" w:eastAsia="方正仿宋_GBK" w:cs="Times New Roman"/>
          <w:sz w:val="32"/>
          <w:szCs w:val="32"/>
          <w:lang w:val="en-US"/>
        </w:rPr>
        <w:t>按照有关规定建设规范化污染物排放口并设置标志牌。</w:t>
      </w:r>
    </w:p>
    <w:p w14:paraId="1921C889">
      <w:pPr>
        <w:keepNext w:val="0"/>
        <w:keepLines w:val="0"/>
        <w:pageBreakBefore w:val="0"/>
        <w:widowControl w:val="0"/>
        <w:kinsoku/>
        <w:wordWrap/>
        <w:overflowPunct/>
        <w:topLinePunct w:val="0"/>
        <w:autoSpaceDE/>
        <w:autoSpaceDN/>
        <w:bidi w:val="0"/>
        <w:spacing w:line="61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eastAsia" w:ascii="方正黑体_GBK" w:hAnsi="方正黑体_GBK" w:eastAsia="方正黑体_GBK" w:cs="方正黑体_GBK"/>
          <w:color w:val="auto"/>
          <w:sz w:val="32"/>
          <w:szCs w:val="32"/>
          <w:lang w:eastAsia="zh-CN"/>
        </w:rPr>
        <w:t>四、</w:t>
      </w:r>
      <w:r>
        <w:rPr>
          <w:rFonts w:hint="default" w:ascii="Times New Roman" w:hAnsi="Times New Roman" w:eastAsia="方正仿宋_GBK" w:cs="Times New Roman"/>
          <w:color w:val="auto"/>
          <w:sz w:val="32"/>
          <w:szCs w:val="32"/>
        </w:rPr>
        <w:t>严格落实</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三同时</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制度。</w:t>
      </w:r>
      <w:r>
        <w:rPr>
          <w:rFonts w:hint="default" w:ascii="Times New Roman" w:hAnsi="Times New Roman" w:eastAsia="方正仿宋_GBK" w:cs="Times New Roman"/>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的环境保护设施与主体工程同时设计、同时施工、同时投产使用的</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三同时</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制度；项目正式投运前，应当按照规定的标准和程序，自行组织开展竣工环境保护验收，经验收合格后方可正式投入生产。</w:t>
      </w:r>
    </w:p>
    <w:p w14:paraId="30F31EFE">
      <w:pPr>
        <w:pStyle w:val="32"/>
        <w:keepNext w:val="0"/>
        <w:keepLines w:val="0"/>
        <w:pageBreakBefore w:val="0"/>
        <w:widowControl w:val="0"/>
        <w:kinsoku/>
        <w:wordWrap/>
        <w:overflowPunct/>
        <w:topLinePunct w:val="0"/>
        <w:autoSpaceDE/>
        <w:autoSpaceDN/>
        <w:bidi w:val="0"/>
        <w:adjustRightInd w:val="0"/>
        <w:snapToGrid w:val="0"/>
        <w:spacing w:line="61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方正黑体_GBK" w:hAnsi="方正黑体_GBK" w:eastAsia="方正黑体_GBK" w:cs="方正黑体_GBK"/>
          <w:sz w:val="32"/>
          <w:szCs w:val="32"/>
          <w:lang w:eastAsia="zh-CN"/>
        </w:rPr>
        <w:t>五</w:t>
      </w:r>
      <w:r>
        <w:rPr>
          <w:rFonts w:hint="eastAsia" w:ascii="方正黑体_GBK" w:hAnsi="方正黑体_GBK" w:eastAsia="方正黑体_GBK" w:cs="方正黑体_GBK"/>
          <w:sz w:val="32"/>
          <w:szCs w:val="32"/>
        </w:rPr>
        <w:t>、</w:t>
      </w:r>
      <w:r>
        <w:rPr>
          <w:rFonts w:hint="default" w:ascii="Times New Roman" w:hAnsi="Times New Roman" w:eastAsia="方正仿宋_GBK" w:cs="Times New Roman"/>
          <w:color w:val="auto"/>
          <w:kern w:val="2"/>
          <w:sz w:val="32"/>
          <w:szCs w:val="32"/>
          <w:highlight w:val="none"/>
          <w:lang w:val="en-US" w:eastAsia="zh-CN" w:bidi="ar-SA"/>
        </w:rPr>
        <w:t>严格落实污染物排放总量控制规定和各项措施。该</w:t>
      </w:r>
      <w:r>
        <w:rPr>
          <w:rFonts w:hint="default" w:ascii="Times New Roman" w:hAnsi="Times New Roman" w:eastAsia="方正仿宋_GBK" w:cs="Times New Roman"/>
          <w:color w:val="auto"/>
          <w:sz w:val="32"/>
          <w:szCs w:val="32"/>
        </w:rPr>
        <w:t>项目不属于《关于进一步加强重金属污染防控的意见》</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环固体〔2022〕17号</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确定的重金属污染重点防控行业，</w:t>
      </w:r>
      <w:r>
        <w:rPr>
          <w:rFonts w:hint="default" w:ascii="Times New Roman" w:hAnsi="Times New Roman" w:eastAsia="方正仿宋_GBK" w:cs="Times New Roman"/>
          <w:sz w:val="32"/>
          <w:szCs w:val="32"/>
        </w:rPr>
        <w:t>根据《报告</w:t>
      </w:r>
      <w:r>
        <w:rPr>
          <w:rFonts w:hint="default" w:ascii="Times New Roman" w:hAnsi="Times New Roman" w:eastAsia="方正仿宋_GBK" w:cs="Times New Roman"/>
          <w:sz w:val="32"/>
          <w:szCs w:val="32"/>
          <w:lang w:eastAsia="zh-CN"/>
        </w:rPr>
        <w:t>表</w:t>
      </w:r>
      <w:r>
        <w:rPr>
          <w:rFonts w:hint="default" w:ascii="Times New Roman" w:hAnsi="Times New Roman" w:eastAsia="方正仿宋_GBK" w:cs="Times New Roman"/>
          <w:sz w:val="32"/>
          <w:szCs w:val="32"/>
        </w:rPr>
        <w:t>》测算，</w:t>
      </w:r>
      <w:r>
        <w:rPr>
          <w:rFonts w:hint="default" w:ascii="Times New Roman" w:hAnsi="Times New Roman" w:eastAsia="方正仿宋_GBK" w:cs="Times New Roman"/>
          <w:sz w:val="32"/>
          <w:szCs w:val="32"/>
          <w:lang w:eastAsia="zh-CN"/>
        </w:rPr>
        <w:t>该</w:t>
      </w:r>
      <w:r>
        <w:rPr>
          <w:rFonts w:hint="default" w:ascii="Times New Roman" w:hAnsi="Times New Roman" w:eastAsia="方正仿宋_GBK" w:cs="Times New Roman"/>
          <w:color w:val="auto"/>
          <w:sz w:val="32"/>
          <w:szCs w:val="32"/>
          <w:highlight w:val="none"/>
          <w:lang w:val="en-US" w:eastAsia="zh-CN"/>
        </w:rPr>
        <w:t>项目建成后，水泥窑窑尾废气新增汞及其化合物排放量138.1公斤/年、铊+铅+镉+砷及其化合物排放量235.4公斤/年、铍+铬+锡+铜+钴+锰+镍+钒及其化合物排放量10.4公斤/年，</w:t>
      </w:r>
      <w:r>
        <w:rPr>
          <w:rFonts w:hint="default" w:ascii="Times New Roman" w:hAnsi="Times New Roman" w:eastAsia="方正仿宋_GBK" w:cs="Times New Roman"/>
          <w:sz w:val="32"/>
          <w:szCs w:val="32"/>
        </w:rPr>
        <w:t>由玉溪市生态环境局</w:t>
      </w:r>
      <w:r>
        <w:rPr>
          <w:rFonts w:hint="default" w:ascii="Times New Roman" w:hAnsi="Times New Roman" w:eastAsia="方正仿宋_GBK" w:cs="Times New Roman"/>
          <w:sz w:val="32"/>
          <w:szCs w:val="32"/>
          <w:lang w:eastAsia="zh-CN"/>
        </w:rPr>
        <w:t>红塔</w:t>
      </w:r>
      <w:r>
        <w:rPr>
          <w:rFonts w:hint="default" w:ascii="Times New Roman" w:hAnsi="Times New Roman" w:eastAsia="方正仿宋_GBK" w:cs="Times New Roman"/>
          <w:sz w:val="32"/>
          <w:szCs w:val="32"/>
        </w:rPr>
        <w:t>分局纳入污染物排放总量控制计划</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lang w:eastAsia="zh-CN"/>
        </w:rPr>
        <w:t>项目须每半年对排放的</w:t>
      </w:r>
      <w:r>
        <w:rPr>
          <w:rFonts w:hint="default" w:ascii="Times New Roman" w:hAnsi="Times New Roman" w:eastAsia="方正仿宋_GBK" w:cs="Times New Roman"/>
          <w:color w:val="auto"/>
          <w:sz w:val="32"/>
          <w:szCs w:val="32"/>
        </w:rPr>
        <w:t>重金属</w:t>
      </w:r>
      <w:r>
        <w:rPr>
          <w:rFonts w:hint="default" w:ascii="Times New Roman" w:hAnsi="Times New Roman" w:eastAsia="方正仿宋_GBK" w:cs="Times New Roman"/>
          <w:color w:val="auto"/>
          <w:sz w:val="32"/>
          <w:szCs w:val="32"/>
          <w:lang w:eastAsia="zh-CN"/>
        </w:rPr>
        <w:t>指标进行监测，一旦出现</w:t>
      </w:r>
      <w:r>
        <w:rPr>
          <w:rFonts w:hint="default" w:ascii="Times New Roman" w:hAnsi="Times New Roman" w:eastAsia="方正仿宋_GBK" w:cs="Times New Roman"/>
          <w:color w:val="auto"/>
          <w:sz w:val="32"/>
          <w:szCs w:val="32"/>
        </w:rPr>
        <w:t>重金属</w:t>
      </w:r>
      <w:r>
        <w:rPr>
          <w:rFonts w:hint="default" w:ascii="Times New Roman" w:hAnsi="Times New Roman" w:eastAsia="方正仿宋_GBK" w:cs="Times New Roman"/>
          <w:color w:val="auto"/>
          <w:sz w:val="32"/>
          <w:szCs w:val="32"/>
          <w:lang w:eastAsia="zh-CN"/>
        </w:rPr>
        <w:t>排放量超过</w:t>
      </w:r>
      <w:r>
        <w:rPr>
          <w:rFonts w:hint="default" w:ascii="Times New Roman" w:hAnsi="Times New Roman" w:eastAsia="方正仿宋_GBK" w:cs="Times New Roman"/>
          <w:color w:val="auto"/>
          <w:sz w:val="32"/>
          <w:szCs w:val="32"/>
        </w:rPr>
        <w:t>《报告表》</w:t>
      </w:r>
      <w:r>
        <w:rPr>
          <w:rFonts w:hint="default" w:ascii="Times New Roman" w:hAnsi="Times New Roman" w:eastAsia="方正仿宋_GBK" w:cs="Times New Roman"/>
          <w:color w:val="auto"/>
          <w:sz w:val="32"/>
          <w:szCs w:val="32"/>
          <w:lang w:eastAsia="zh-CN"/>
        </w:rPr>
        <w:t>核定的总量，须立即停止生产。</w:t>
      </w:r>
    </w:p>
    <w:p w14:paraId="40D94DC8">
      <w:pPr>
        <w:keepNext w:val="0"/>
        <w:keepLines w:val="0"/>
        <w:pageBreakBefore w:val="0"/>
        <w:widowControl w:val="0"/>
        <w:kinsoku/>
        <w:wordWrap/>
        <w:overflowPunct/>
        <w:topLinePunct w:val="0"/>
        <w:autoSpaceDE/>
        <w:autoSpaceDN/>
        <w:bidi w:val="0"/>
        <w:snapToGrid w:val="0"/>
        <w:spacing w:line="610" w:lineRule="exact"/>
        <w:ind w:firstLine="640" w:firstLineChars="200"/>
        <w:jc w:val="both"/>
        <w:textAlignment w:val="auto"/>
        <w:rPr>
          <w:rFonts w:hint="default" w:ascii="Times New Roman" w:hAnsi="Times New Roman" w:eastAsia="方正仿宋_GBK" w:cs="Times New Roman"/>
          <w:smallCaps w:val="0"/>
          <w:color w:val="auto"/>
          <w:sz w:val="32"/>
          <w:szCs w:val="32"/>
          <w:lang w:eastAsia="zh-CN"/>
        </w:rPr>
      </w:pPr>
      <w:r>
        <w:rPr>
          <w:rFonts w:hint="eastAsia" w:ascii="方正黑体_GBK" w:hAnsi="方正黑体_GBK" w:eastAsia="方正黑体_GBK" w:cs="方正黑体_GBK"/>
          <w:sz w:val="32"/>
          <w:szCs w:val="32"/>
          <w:lang w:val="en-US" w:eastAsia="zh-CN"/>
        </w:rPr>
        <w:t>六、</w:t>
      </w:r>
      <w:r>
        <w:rPr>
          <w:rFonts w:hint="default" w:ascii="Times New Roman" w:hAnsi="Times New Roman" w:eastAsia="方正仿宋_GBK" w:cs="Times New Roman"/>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5D5778EB">
      <w:pPr>
        <w:keepNext w:val="0"/>
        <w:keepLines w:val="0"/>
        <w:pageBreakBefore w:val="0"/>
        <w:widowControl w:val="0"/>
        <w:kinsoku/>
        <w:wordWrap/>
        <w:overflowPunct/>
        <w:topLinePunct w:val="0"/>
        <w:autoSpaceDE/>
        <w:autoSpaceDN/>
        <w:bidi w:val="0"/>
        <w:adjustRightInd w:val="0"/>
        <w:snapToGrid w:val="0"/>
        <w:spacing w:line="610" w:lineRule="exact"/>
        <w:ind w:firstLine="640" w:firstLineChars="200"/>
        <w:jc w:val="both"/>
        <w:textAlignment w:val="auto"/>
        <w:outlineLvl w:val="9"/>
        <w:rPr>
          <w:rFonts w:hint="eastAsia" w:eastAsia="方正仿宋_GBK"/>
          <w:bCs/>
          <w:color w:val="000000"/>
          <w:sz w:val="32"/>
          <w:szCs w:val="32"/>
          <w:lang w:val="en-US" w:eastAsia="zh-CN"/>
        </w:rPr>
      </w:pPr>
      <w:r>
        <w:rPr>
          <w:rFonts w:hint="eastAsia" w:ascii="方正黑体_GBK" w:hAnsi="方正黑体_GBK" w:eastAsia="方正黑体_GBK" w:cs="方正黑体_GBK"/>
          <w:smallCaps w:val="0"/>
          <w:color w:val="auto"/>
          <w:sz w:val="32"/>
          <w:szCs w:val="32"/>
          <w:lang w:eastAsia="zh-CN"/>
        </w:rPr>
        <w:t>七、</w:t>
      </w:r>
      <w:r>
        <w:rPr>
          <w:rFonts w:hint="default" w:ascii="Times New Roman" w:hAnsi="Times New Roman" w:eastAsia="方正仿宋_GBK" w:cs="Times New Roman"/>
          <w:bCs/>
          <w:color w:val="auto"/>
          <w:kern w:val="0"/>
          <w:sz w:val="32"/>
          <w:szCs w:val="32"/>
        </w:rPr>
        <w:t>玉溪市生态环境保护综合行政执法支队、玉溪市生态环境局</w:t>
      </w:r>
      <w:r>
        <w:rPr>
          <w:rFonts w:hint="default" w:ascii="Times New Roman" w:hAnsi="Times New Roman" w:eastAsia="方正仿宋_GBK" w:cs="Times New Roman"/>
          <w:bCs/>
          <w:color w:val="auto"/>
          <w:kern w:val="0"/>
          <w:sz w:val="32"/>
          <w:szCs w:val="32"/>
          <w:lang w:eastAsia="zh-CN"/>
        </w:rPr>
        <w:t>红塔</w:t>
      </w:r>
      <w:r>
        <w:rPr>
          <w:rFonts w:hint="default" w:ascii="Times New Roman" w:hAnsi="Times New Roman" w:eastAsia="方正仿宋_GBK" w:cs="Times New Roman"/>
          <w:bCs/>
          <w:color w:val="auto"/>
          <w:kern w:val="0"/>
          <w:sz w:val="32"/>
          <w:szCs w:val="32"/>
        </w:rPr>
        <w:t>分局要切实承担事中事后监管责任，履行属地监管职责，按照法律法规及《关于进一步完善建设项目环境保护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及竣工环境保护自主验收监管工作机制的意见》（环执法</w:t>
      </w:r>
      <w:r>
        <w:rPr>
          <w:rFonts w:hint="default" w:ascii="Times New Roman" w:hAnsi="Times New Roman" w:eastAsia="方正仿宋_GBK" w:cs="Times New Roman"/>
          <w:color w:val="auto"/>
          <w:sz w:val="32"/>
          <w:szCs w:val="32"/>
          <w:highlight w:val="none"/>
          <w:lang w:val="en-US" w:eastAsia="zh-CN"/>
        </w:rPr>
        <w:t>〔2021〕</w:t>
      </w:r>
      <w:r>
        <w:rPr>
          <w:rFonts w:hint="default" w:ascii="Times New Roman" w:hAnsi="Times New Roman" w:eastAsia="方正仿宋_GBK" w:cs="Times New Roman"/>
          <w:bCs/>
          <w:color w:val="auto"/>
          <w:kern w:val="0"/>
          <w:sz w:val="32"/>
          <w:szCs w:val="32"/>
        </w:rPr>
        <w:t>70号）等文件要求，加强对项目的环境保护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、竣工环境保护自主验收</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0000FF"/>
          <w:sz w:val="32"/>
          <w:szCs w:val="32"/>
          <w:lang w:val="en-US" w:eastAsia="zh-CN"/>
        </w:rPr>
        <w:t xml:space="preserve"> </w:t>
      </w:r>
      <w:r>
        <w:rPr>
          <w:rFonts w:hint="default" w:ascii="Times New Roman" w:hAnsi="Times New Roman" w:eastAsia="方正仿宋_GBK" w:cs="Times New Roman"/>
          <w:bCs/>
          <w:color w:val="auto"/>
          <w:sz w:val="32"/>
          <w:szCs w:val="32"/>
          <w:lang w:val="en-US" w:eastAsia="zh-CN"/>
        </w:rPr>
        <w:t xml:space="preserve">  </w:t>
      </w:r>
      <w:r>
        <w:rPr>
          <w:rFonts w:hint="eastAsia" w:ascii="Times New Roman" w:hAnsi="Times New Roman" w:eastAsia="方正仿宋_GBK" w:cs="Times New Roman"/>
          <w:bCs/>
          <w:color w:val="auto"/>
          <w:sz w:val="32"/>
          <w:szCs w:val="32"/>
          <w:lang w:val="en-US" w:eastAsia="zh-CN"/>
        </w:rPr>
        <w:t xml:space="preserve">      </w:t>
      </w:r>
      <w:r>
        <w:rPr>
          <w:rFonts w:hint="eastAsia" w:ascii="Times New Roman" w:hAnsi="Times New Roman" w:eastAsia="方正仿宋_GBK" w:cs="Times New Roman"/>
          <w:bCs/>
          <w:color w:val="0000FF"/>
          <w:sz w:val="32"/>
          <w:szCs w:val="32"/>
          <w:lang w:val="en-US" w:eastAsia="zh-CN"/>
        </w:rPr>
        <w:t xml:space="preserve">     </w:t>
      </w:r>
    </w:p>
    <w:p w14:paraId="4C1A42FC">
      <w:pPr>
        <w:keepNext w:val="0"/>
        <w:keepLines w:val="0"/>
        <w:pageBreakBefore w:val="0"/>
        <w:widowControl w:val="0"/>
        <w:kinsoku/>
        <w:wordWrap/>
        <w:overflowPunct/>
        <w:autoSpaceDE/>
        <w:autoSpaceDN/>
        <w:bidi w:val="0"/>
        <w:spacing w:line="570" w:lineRule="exact"/>
        <w:jc w:val="both"/>
        <w:rPr>
          <w:rFonts w:hint="eastAsia" w:eastAsia="方正仿宋_GBK"/>
          <w:bCs/>
          <w:color w:val="000000"/>
          <w:sz w:val="32"/>
          <w:szCs w:val="32"/>
          <w:lang w:val="en-US" w:eastAsia="zh-CN"/>
        </w:rPr>
      </w:pPr>
    </w:p>
    <w:p w14:paraId="2C779A32">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3F04E7FF">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5D74FE55">
      <w:pPr>
        <w:pStyle w:val="3"/>
        <w:jc w:val="both"/>
        <w:rPr>
          <w:rFonts w:hint="default"/>
          <w:lang w:val="en-US" w:eastAsia="zh-CN"/>
        </w:rPr>
      </w:pPr>
    </w:p>
    <w:p w14:paraId="20F3FEB8">
      <w:pPr>
        <w:rPr>
          <w:rFonts w:hint="default"/>
          <w:lang w:val="en-US" w:eastAsia="zh-CN"/>
        </w:rPr>
      </w:pPr>
    </w:p>
    <w:p w14:paraId="1434BBC5">
      <w:pPr>
        <w:pStyle w:val="2"/>
        <w:rPr>
          <w:rFonts w:hint="default"/>
          <w:lang w:val="en-US" w:eastAsia="zh-CN"/>
        </w:rPr>
      </w:pPr>
    </w:p>
    <w:p w14:paraId="6F1D38AF">
      <w:pPr>
        <w:rPr>
          <w:rFonts w:hint="default"/>
          <w:lang w:val="en-US" w:eastAsia="zh-CN"/>
        </w:rPr>
      </w:pPr>
    </w:p>
    <w:p w14:paraId="49EBD1B7">
      <w:pPr>
        <w:pStyle w:val="2"/>
        <w:rPr>
          <w:rFonts w:hint="default"/>
          <w:lang w:val="en-US" w:eastAsia="zh-CN"/>
        </w:rPr>
      </w:pPr>
    </w:p>
    <w:p w14:paraId="70DA4C1E">
      <w:pPr>
        <w:rPr>
          <w:rFonts w:hint="default"/>
          <w:lang w:val="en-US" w:eastAsia="zh-CN"/>
        </w:rPr>
      </w:pPr>
    </w:p>
    <w:p w14:paraId="3338D567">
      <w:pPr>
        <w:pStyle w:val="2"/>
        <w:rPr>
          <w:rFonts w:hint="default"/>
          <w:lang w:val="en-US" w:eastAsia="zh-CN"/>
        </w:rPr>
      </w:pPr>
    </w:p>
    <w:p w14:paraId="76D1572C">
      <w:pPr>
        <w:rPr>
          <w:rFonts w:hint="default"/>
          <w:lang w:val="en-US" w:eastAsia="zh-CN"/>
        </w:rPr>
      </w:pPr>
    </w:p>
    <w:p w14:paraId="6F2CC55C">
      <w:pPr>
        <w:pStyle w:val="2"/>
        <w:rPr>
          <w:rFonts w:hint="default"/>
          <w:lang w:val="en-US" w:eastAsia="zh-CN"/>
        </w:rPr>
      </w:pPr>
    </w:p>
    <w:p w14:paraId="77DAB1CA">
      <w:pPr>
        <w:rPr>
          <w:rFonts w:hint="default"/>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w:t>
      </w:r>
      <w:r>
        <w:rPr>
          <w:rFonts w:hint="eastAsia"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lang w:val="en-US" w:eastAsia="zh-CN"/>
        </w:rPr>
        <w:t>玉溪市生态环境局红塔分局，云南佳源环境工程评估有限公司，云南博曦环境影响评价有限公司。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eastAsia"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lang w:val="en-US"/>
        </w:rPr>
        <w:t>年</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AC880617-6299-4A58-BE4B-829BA25EEF73}"/>
  </w:font>
  <w:font w:name="方正仿宋_GBK">
    <w:panose1 w:val="03000509000000000000"/>
    <w:charset w:val="86"/>
    <w:family w:val="script"/>
    <w:pitch w:val="default"/>
    <w:sig w:usb0="00000001" w:usb1="080E0000" w:usb2="00000000" w:usb3="00000000" w:csb0="00040000" w:csb1="00000000"/>
    <w:embedRegular r:id="rId2" w:fontKey="{936C0B5E-0D15-4B86-83FF-C2BDF490FE4B}"/>
  </w:font>
  <w:font w:name="方正黑体_GBK">
    <w:panose1 w:val="03000509000000000000"/>
    <w:charset w:val="86"/>
    <w:family w:val="auto"/>
    <w:pitch w:val="default"/>
    <w:sig w:usb0="00000001" w:usb1="080E0000" w:usb2="00000000" w:usb3="00000000" w:csb0="00040000" w:csb1="00000000"/>
    <w:embedRegular r:id="rId3" w:fontKey="{FA93ACD8-8287-43CE-BA50-0377C4217803}"/>
  </w:font>
  <w:font w:name="方正楷体_GBK">
    <w:panose1 w:val="03000509000000000000"/>
    <w:charset w:val="86"/>
    <w:family w:val="auto"/>
    <w:pitch w:val="default"/>
    <w:sig w:usb0="00000001" w:usb1="080E0000" w:usb2="00000000" w:usb3="00000000" w:csb0="00040000" w:csb1="00000000"/>
    <w:embedRegular r:id="rId4" w:fontKey="{917DA25A-97F1-4638-ADDD-BDCE88E0A3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494095"/>
    <w:rsid w:val="027648C5"/>
    <w:rsid w:val="02C92423"/>
    <w:rsid w:val="02CB543B"/>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A84C6E"/>
    <w:rsid w:val="1BF75A2D"/>
    <w:rsid w:val="1C3E61AC"/>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190912"/>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EA24700"/>
    <w:rsid w:val="4FA4567A"/>
    <w:rsid w:val="4FA604E6"/>
    <w:rsid w:val="4FBF2EF4"/>
    <w:rsid w:val="4FC24B2F"/>
    <w:rsid w:val="4FDC0BF4"/>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202E58"/>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Normal Indent"/>
    <w:basedOn w:val="1"/>
    <w:next w:val="1"/>
    <w:qFormat/>
    <w:uiPriority w:val="0"/>
    <w:pPr>
      <w:widowControl/>
      <w:ind w:firstLine="420"/>
    </w:pPr>
    <w:rPr>
      <w:sz w:val="28"/>
      <w:szCs w:val="28"/>
    </w:rPr>
  </w:style>
  <w:style w:type="paragraph" w:styleId="6">
    <w:name w:val="annotation text"/>
    <w:basedOn w:val="1"/>
    <w:qFormat/>
    <w:uiPriority w:val="0"/>
    <w:pPr>
      <w:spacing w:line="120" w:lineRule="auto"/>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2"/>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 w:type="paragraph" w:customStyle="1" w:styleId="32">
    <w:name w:val="5文章正文"/>
    <w:basedOn w:val="1"/>
    <w:qFormat/>
    <w:uiPriority w:val="0"/>
    <w:pPr>
      <w:adjustRightInd w:val="0"/>
      <w:snapToGrid w:val="0"/>
      <w:spacing w:line="360" w:lineRule="auto"/>
      <w:ind w:firstLine="20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8</Pages>
  <Words>3737</Words>
  <Characters>3959</Characters>
  <Lines>17</Lines>
  <Paragraphs>4</Paragraphs>
  <TotalTime>4</TotalTime>
  <ScaleCrop>false</ScaleCrop>
  <LinksUpToDate>false</LinksUpToDate>
  <CharactersWithSpaces>3998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2026-07-29T02:05:33Z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90CA529884FF47D69C44155D5489CB36_13</vt:lpwstr>
  </property>
  <property fmtid="{D5CDD505-2E9C-101B-9397-08002B2CF9AE}" pid="4" name="KSOTemplateDocerSaveRecord">
    <vt:lpwstr>eyJoZGlkIjoiMGUzYzZjMTA4MjkxYjBmN2Q2NzBkOWM3MGU3YjgwZDQiLCJ1c2VySWQiOiIyNTc5MzgxMTgifQ==</vt:lpwstr>
  </property>
</Properties>
</file>