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F1A10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0"/>
        <w:rPr>
          <w:rFonts w:hint="default" w:ascii="Times New Roman" w:hAnsi="Times New Roman" w:eastAsia="方正小标宋_GBK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小标宋_GBK" w:cs="Times New Roman"/>
          <w:color w:val="auto"/>
          <w:sz w:val="32"/>
          <w:szCs w:val="32"/>
          <w:lang w:val="en-US" w:eastAsia="zh-CN"/>
        </w:rPr>
        <w:t xml:space="preserve">  </w:t>
      </w:r>
    </w:p>
    <w:p w14:paraId="1D1C959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0"/>
        <w:rPr>
          <w:rFonts w:hint="default" w:ascii="Times New Roman" w:hAnsi="Times New Roman" w:eastAsia="方正小标宋_GBK" w:cs="Times New Roman"/>
          <w:color w:val="auto"/>
          <w:sz w:val="32"/>
          <w:szCs w:val="32"/>
          <w:lang w:val="en" w:eastAsia="zh-CN"/>
        </w:rPr>
      </w:pPr>
    </w:p>
    <w:p w14:paraId="3159E16A">
      <w:pPr>
        <w:jc w:val="center"/>
        <w:rPr>
          <w:rFonts w:hint="default" w:ascii="Times New Roman" w:hAnsi="Times New Roman" w:cs="Times New Roman"/>
          <w:color w:val="auto"/>
        </w:rPr>
      </w:pPr>
    </w:p>
    <w:p w14:paraId="779AC0D6">
      <w:pPr>
        <w:pStyle w:val="19"/>
        <w:jc w:val="center"/>
        <w:rPr>
          <w:rFonts w:hint="default" w:ascii="Times New Roman" w:hAnsi="Times New Roman" w:cs="Times New Roman"/>
          <w:color w:val="auto"/>
        </w:rPr>
      </w:pPr>
    </w:p>
    <w:p w14:paraId="3E510D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outlineLvl w:val="9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lang w:eastAsia="zh-CN"/>
        </w:rPr>
        <w:t>玉</w:t>
      </w:r>
      <w:r>
        <w:rPr>
          <w:rFonts w:hint="default" w:ascii="Times New Roman" w:hAnsi="Times New Roman" w:eastAsia="方正仿宋_GBK" w:cs="Times New Roman"/>
          <w:color w:val="auto"/>
          <w:sz w:val="32"/>
        </w:rPr>
        <w:t>环审〔</w:t>
      </w:r>
      <w:r>
        <w:rPr>
          <w:rFonts w:hint="default" w:ascii="Times New Roman" w:hAnsi="Times New Roman" w:eastAsia="方正仿宋_GBK" w:cs="Times New Roman"/>
          <w:color w:val="auto"/>
          <w:sz w:val="32"/>
          <w:lang w:val="en-US" w:eastAsia="zh-CN"/>
        </w:rPr>
        <w:t>2026</w:t>
      </w:r>
      <w:r>
        <w:rPr>
          <w:rFonts w:hint="default" w:ascii="Times New Roman" w:hAnsi="Times New Roman" w:eastAsia="方正仿宋_GBK" w:cs="Times New Roman"/>
          <w:color w:val="auto"/>
          <w:sz w:val="32"/>
        </w:rPr>
        <w:t>〕</w:t>
      </w:r>
      <w:r>
        <w:rPr>
          <w:rFonts w:hint="default" w:ascii="Times New Roman" w:hAnsi="Times New Roman" w:eastAsia="方正仿宋_GBK" w:cs="Times New Roman"/>
          <w:color w:val="auto"/>
          <w:sz w:val="32"/>
          <w:lang w:val="en-US" w:eastAsia="zh-CN"/>
        </w:rPr>
        <w:t>1—</w:t>
      </w:r>
      <w:r>
        <w:rPr>
          <w:rFonts w:hint="eastAsia" w:eastAsia="方正仿宋_GBK" w:cs="Times New Roman"/>
          <w:color w:val="auto"/>
          <w:sz w:val="32"/>
          <w:lang w:val="en-US" w:eastAsia="zh-CN"/>
        </w:rPr>
        <w:t>91</w:t>
      </w:r>
      <w:r>
        <w:rPr>
          <w:rFonts w:hint="default" w:ascii="Times New Roman" w:hAnsi="Times New Roman" w:eastAsia="方正仿宋_GBK" w:cs="Times New Roman"/>
          <w:color w:val="auto"/>
          <w:sz w:val="32"/>
        </w:rPr>
        <w:t>号</w:t>
      </w:r>
    </w:p>
    <w:p w14:paraId="3C899EE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default" w:ascii="Times New Roman" w:hAnsi="Times New Roman" w:eastAsia="方正小标宋_GBK" w:cs="Times New Roman"/>
          <w:bCs/>
          <w:sz w:val="44"/>
          <w:szCs w:val="44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73025</wp:posOffset>
                </wp:positionV>
                <wp:extent cx="5867400" cy="635"/>
                <wp:effectExtent l="0" t="13970" r="0" b="2349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7400" cy="635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5.75pt;height:0.05pt;width:462pt;z-index:251662336;mso-width-relative:page;mso-height-relative:page;" filled="f" stroked="t" coordsize="21600,21600" o:gfxdata="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8wF5lNQAAAAGAQAADwAAAAAAAAABACAAAAAiAAAAZHJzL2Rvd25yZXYueG1sUEsB&#10;AhQAFAAAAAgAh07iQBtj+8L5AQAA5wMAAA4AAAAAAAAAAQAgAAAAIwEAAGRycy9lMm9Eb2MueG1s&#10;UEsFBgAAAAAGAAYAWQEAAI4FAAAAAA==&#10;">
                <v:fill on="f" focussize="0,0"/>
                <v:stroke weight="2.25pt" color="#FF0000" joinstyle="round"/>
                <v:imagedata o:title=""/>
                <o:lock v:ext="edit" aspectratio="f"/>
              </v:line>
            </w:pict>
          </mc:Fallback>
        </mc:AlternateContent>
      </w:r>
    </w:p>
    <w:p w14:paraId="035F11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eastAsia="zh-CN"/>
        </w:rPr>
      </w:pPr>
    </w:p>
    <w:p w14:paraId="2B7BAE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590" w:lineRule="exact"/>
        <w:jc w:val="center"/>
        <w:textAlignment w:val="auto"/>
        <w:outlineLvl w:val="0"/>
        <w:rPr>
          <w:rFonts w:hint="default" w:ascii="Times New Roman" w:hAnsi="Times New Roman" w:eastAsia="方正小标宋_GBK" w:cs="Times New Roman"/>
          <w:bCs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bCs/>
          <w:sz w:val="44"/>
          <w:szCs w:val="44"/>
          <w:lang w:eastAsia="zh-CN"/>
        </w:rPr>
        <w:t>玉溪市生态环境局</w:t>
      </w:r>
    </w:p>
    <w:p w14:paraId="4478D6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590" w:lineRule="exact"/>
        <w:jc w:val="center"/>
        <w:textAlignment w:val="auto"/>
        <w:outlineLvl w:val="0"/>
        <w:rPr>
          <w:rFonts w:hint="default" w:ascii="Times New Roman" w:hAnsi="Times New Roman" w:eastAsia="方正小标宋_GBK" w:cs="Times New Roman"/>
          <w:bCs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bCs/>
          <w:sz w:val="44"/>
          <w:szCs w:val="44"/>
          <w:lang w:eastAsia="zh-CN"/>
        </w:rPr>
        <w:t>关于</w:t>
      </w:r>
      <w:r>
        <w:rPr>
          <w:rFonts w:hint="default" w:ascii="Times New Roman" w:hAnsi="Times New Roman" w:eastAsia="方正小标宋_GBK" w:cs="Times New Roman"/>
          <w:bCs/>
          <w:sz w:val="44"/>
          <w:szCs w:val="44"/>
          <w:lang w:val="en-US" w:eastAsia="zh-CN"/>
        </w:rPr>
        <w:t>新平县年处理28万吨精矿提质选矿厂建设项目</w:t>
      </w:r>
      <w:r>
        <w:rPr>
          <w:rFonts w:hint="default" w:ascii="Times New Roman" w:hAnsi="Times New Roman" w:eastAsia="方正小标宋_GBK" w:cs="Times New Roman"/>
          <w:bCs/>
          <w:sz w:val="44"/>
          <w:szCs w:val="44"/>
          <w:lang w:val="zh-CN" w:eastAsia="zh-CN"/>
        </w:rPr>
        <w:t>环境影响报告书的</w:t>
      </w:r>
      <w:r>
        <w:rPr>
          <w:rFonts w:hint="default" w:ascii="Times New Roman" w:hAnsi="Times New Roman" w:eastAsia="方正小标宋_GBK" w:cs="Times New Roman"/>
          <w:bCs/>
          <w:sz w:val="44"/>
          <w:szCs w:val="44"/>
          <w:lang w:eastAsia="zh-CN"/>
        </w:rPr>
        <w:t>批复</w:t>
      </w:r>
    </w:p>
    <w:p w14:paraId="52468B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sz w:val="32"/>
        </w:rPr>
      </w:pPr>
    </w:p>
    <w:p w14:paraId="2940D5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/>
        </w:rPr>
      </w:pPr>
      <w:r>
        <w:rPr>
          <w:rFonts w:hint="default" w:ascii="Times New Roman" w:hAnsi="Times New Roman" w:eastAsia="方正仿宋_GBK" w:cs="Times New Roman"/>
          <w:i w:val="0"/>
          <w:iCs w:val="0"/>
          <w:color w:val="auto"/>
          <w:sz w:val="32"/>
          <w:szCs w:val="32"/>
          <w:highlight w:val="none"/>
          <w:u w:val="none"/>
          <w:lang w:val="en-US" w:eastAsia="zh-CN"/>
        </w:rPr>
        <w:t>新平凯创矿业有限责任公司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：</w:t>
      </w:r>
    </w:p>
    <w:p w14:paraId="35D0DAF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90" w:lineRule="exact"/>
        <w:ind w:firstLine="640" w:firstLineChars="200"/>
        <w:rPr>
          <w:rFonts w:hint="default" w:ascii="Times New Roman" w:hAnsi="Times New Roman" w:eastAsia="仿宋" w:cs="Times New Roman"/>
          <w:color w:val="auto"/>
          <w:sz w:val="32"/>
          <w:lang w:val="en-US"/>
        </w:rPr>
      </w:pPr>
      <w:r>
        <w:rPr>
          <w:rFonts w:hint="default" w:ascii="Times New Roman" w:hAnsi="Times New Roman" w:eastAsia="仿宋" w:cs="Times New Roman"/>
          <w:color w:val="auto"/>
          <w:sz w:val="32"/>
          <w:lang w:val="en-US"/>
        </w:rPr>
        <w:t>你</w:t>
      </w:r>
      <w:r>
        <w:rPr>
          <w:rFonts w:hint="default" w:ascii="Times New Roman" w:hAnsi="Times New Roman" w:eastAsia="仿宋" w:cs="Times New Roman"/>
          <w:color w:val="auto"/>
          <w:sz w:val="32"/>
          <w:lang w:val="en-US" w:eastAsia="zh-CN"/>
        </w:rPr>
        <w:t>公司</w:t>
      </w:r>
      <w:r>
        <w:rPr>
          <w:rFonts w:hint="default" w:ascii="Times New Roman" w:hAnsi="Times New Roman" w:eastAsia="仿宋" w:cs="Times New Roman"/>
          <w:color w:val="auto"/>
          <w:sz w:val="32"/>
          <w:lang w:val="en-US"/>
        </w:rPr>
        <w:t>申请</w:t>
      </w:r>
      <w:r>
        <w:rPr>
          <w:rFonts w:hint="default" w:ascii="Times New Roman" w:hAnsi="Times New Roman" w:eastAsia="仿宋" w:cs="Times New Roman"/>
          <w:color w:val="auto"/>
          <w:sz w:val="32"/>
          <w:lang w:val="en-US" w:eastAsia="zh-CN"/>
        </w:rPr>
        <w:t>审批</w:t>
      </w:r>
      <w:r>
        <w:rPr>
          <w:rFonts w:hint="default" w:ascii="Times New Roman" w:hAnsi="Times New Roman" w:eastAsia="仿宋" w:cs="Times New Roman"/>
          <w:color w:val="auto"/>
          <w:sz w:val="32"/>
          <w:lang w:val="en-US"/>
        </w:rPr>
        <w:t>的《</w:t>
      </w:r>
      <w:r>
        <w:rPr>
          <w:rFonts w:hint="default" w:ascii="Times New Roman" w:hAnsi="Times New Roman" w:eastAsia="仿宋" w:cs="Times New Roman"/>
          <w:color w:val="auto"/>
          <w:sz w:val="32"/>
          <w:lang w:val="en-US" w:eastAsia="zh-CN"/>
        </w:rPr>
        <w:t>新平县年处理28万吨精矿提质选矿厂建设项目</w:t>
      </w:r>
      <w:r>
        <w:rPr>
          <w:rFonts w:hint="default" w:ascii="Times New Roman" w:hAnsi="Times New Roman" w:eastAsia="仿宋" w:cs="Times New Roman"/>
          <w:color w:val="auto"/>
          <w:sz w:val="32"/>
          <w:lang w:val="en-US"/>
        </w:rPr>
        <w:t>环境影响报告书》</w:t>
      </w:r>
      <w:r>
        <w:rPr>
          <w:rFonts w:hint="default" w:ascii="Times New Roman" w:hAnsi="Times New Roman" w:eastAsia="仿宋" w:cs="Times New Roman"/>
          <w:color w:val="auto"/>
          <w:sz w:val="32"/>
          <w:lang w:val="en-US" w:eastAsia="zh-CN"/>
        </w:rPr>
        <w:t>及相关附件材料</w:t>
      </w:r>
      <w:r>
        <w:rPr>
          <w:rFonts w:hint="default" w:ascii="Times New Roman" w:hAnsi="Times New Roman" w:eastAsia="仿宋" w:cs="Times New Roman"/>
          <w:color w:val="auto"/>
          <w:sz w:val="32"/>
          <w:lang w:val="en-US"/>
        </w:rPr>
        <w:t>（以下简称《报告书》）收悉。经</w:t>
      </w:r>
      <w:r>
        <w:rPr>
          <w:rFonts w:hint="default" w:ascii="Times New Roman" w:hAnsi="Times New Roman" w:eastAsia="仿宋" w:cs="Times New Roman"/>
          <w:color w:val="auto"/>
          <w:sz w:val="32"/>
          <w:lang w:val="en-US" w:eastAsia="zh-CN"/>
        </w:rPr>
        <w:t>市生态环境局2026年6月</w:t>
      </w:r>
      <w:r>
        <w:rPr>
          <w:rFonts w:hint="eastAsia" w:eastAsia="仿宋" w:cs="Times New Roman"/>
          <w:color w:val="auto"/>
          <w:sz w:val="32"/>
          <w:lang w:val="en-US" w:eastAsia="zh-CN"/>
        </w:rPr>
        <w:t>30</w:t>
      </w:r>
      <w:r>
        <w:rPr>
          <w:rFonts w:hint="default" w:ascii="Times New Roman" w:hAnsi="Times New Roman" w:eastAsia="仿宋" w:cs="Times New Roman"/>
          <w:color w:val="auto"/>
          <w:sz w:val="32"/>
          <w:lang w:val="en-US" w:eastAsia="zh-CN"/>
        </w:rPr>
        <w:t>日</w:t>
      </w:r>
      <w:r>
        <w:rPr>
          <w:rFonts w:hint="default" w:ascii="Times New Roman" w:hAnsi="Times New Roman" w:eastAsia="仿宋" w:cs="Times New Roman"/>
          <w:color w:val="auto"/>
          <w:sz w:val="32"/>
          <w:lang w:eastAsia="zh-CN"/>
        </w:rPr>
        <w:t>局长专题会研究同意</w:t>
      </w:r>
      <w:r>
        <w:rPr>
          <w:rFonts w:hint="default" w:ascii="Times New Roman" w:hAnsi="Times New Roman" w:eastAsia="仿宋" w:cs="Times New Roman"/>
          <w:color w:val="auto"/>
          <w:sz w:val="32"/>
          <w:lang w:val="en-US"/>
        </w:rPr>
        <w:t>，</w:t>
      </w:r>
      <w:r>
        <w:rPr>
          <w:rFonts w:hint="default" w:ascii="Times New Roman" w:hAnsi="Times New Roman" w:eastAsia="仿宋" w:cs="Times New Roman"/>
          <w:color w:val="auto"/>
          <w:sz w:val="32"/>
          <w:lang w:val="en-US" w:eastAsia="zh-CN"/>
        </w:rPr>
        <w:t>现</w:t>
      </w:r>
      <w:r>
        <w:rPr>
          <w:rFonts w:hint="default" w:ascii="Times New Roman" w:hAnsi="Times New Roman" w:eastAsia="仿宋" w:cs="Times New Roman"/>
          <w:color w:val="auto"/>
          <w:sz w:val="32"/>
          <w:lang w:val="en-US"/>
        </w:rPr>
        <w:t>批复如下：</w:t>
      </w:r>
    </w:p>
    <w:p w14:paraId="12F21C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一、项目基本情况</w:t>
      </w:r>
    </w:p>
    <w:p w14:paraId="000297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lang w:val="en-US"/>
        </w:rPr>
      </w:pPr>
      <w:r>
        <w:rPr>
          <w:rFonts w:hint="default" w:ascii="Times New Roman" w:hAnsi="Times New Roman" w:eastAsia="仿宋" w:cs="Times New Roman"/>
          <w:color w:val="auto"/>
          <w:sz w:val="32"/>
          <w:lang w:val="en-US" w:eastAsia="zh-CN"/>
        </w:rPr>
        <w:t>该项目位于新平县扬武镇大开门社区高粱冲，租用高粱冲居民小组集体建设用地建设。项目取得了《云南省固定资产投资项目备案证》（新发改投资备案[2025]220号），项目代码：2507-530427-04-01-846734，总投资12000万元，其中环保投资101.12万元。项目主要建设磨磁车间、精矿脱水车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间、尾矿脱水车间、</w:t>
      </w:r>
      <w:r>
        <w:rPr>
          <w:rFonts w:hint="default" w:ascii="Times New Roman" w:hAnsi="Times New Roman" w:eastAsia="仿宋" w:cs="Times New Roman"/>
          <w:color w:val="auto"/>
          <w:sz w:val="32"/>
          <w:lang w:val="en-US"/>
        </w:rPr>
        <w:t>原矿堆棚、精矿临时堆棚、尾矿临时堆棚</w:t>
      </w:r>
      <w:r>
        <w:rPr>
          <w:rFonts w:hint="default" w:ascii="Times New Roman" w:hAnsi="Times New Roman" w:eastAsia="仿宋" w:cs="Times New Roman"/>
          <w:color w:val="auto"/>
          <w:sz w:val="32"/>
          <w:lang w:val="en-US" w:eastAsia="zh-CN"/>
        </w:rPr>
        <w:t>等，并配套建设相应的公辅设施和环保工程，项目建成后形成年处理28万吨铁精矿的生产能力。该项目原料为</w:t>
      </w:r>
      <w:r>
        <w:rPr>
          <w:rFonts w:hint="default" w:ascii="Times New Roman" w:hAnsi="Times New Roman" w:eastAsia="仿宋" w:cs="Times New Roman"/>
          <w:color w:val="auto"/>
          <w:sz w:val="32"/>
          <w:lang w:val="en-US"/>
        </w:rPr>
        <w:t>外购</w:t>
      </w:r>
      <w:r>
        <w:rPr>
          <w:rFonts w:hint="default" w:ascii="Times New Roman" w:hAnsi="Times New Roman" w:eastAsia="仿宋" w:cs="Times New Roman"/>
          <w:color w:val="auto"/>
          <w:sz w:val="32"/>
          <w:lang w:val="en-US" w:eastAsia="zh-CN"/>
        </w:rPr>
        <w:t>的铁精矿，项目不设置尾矿库，选矿过程中产生的</w:t>
      </w:r>
      <w:r>
        <w:rPr>
          <w:rFonts w:hint="default" w:ascii="Times New Roman" w:hAnsi="Times New Roman" w:eastAsia="仿宋" w:cs="Times New Roman"/>
          <w:color w:val="auto"/>
          <w:sz w:val="32"/>
          <w:lang w:val="en-US"/>
        </w:rPr>
        <w:t>尾矿</w:t>
      </w:r>
      <w:r>
        <w:rPr>
          <w:rFonts w:hint="default" w:ascii="Times New Roman" w:hAnsi="Times New Roman" w:eastAsia="仿宋" w:cs="Times New Roman"/>
          <w:color w:val="auto"/>
          <w:sz w:val="32"/>
          <w:lang w:val="en-US" w:eastAsia="zh-CN"/>
        </w:rPr>
        <w:t>全部综合利用</w:t>
      </w:r>
      <w:r>
        <w:rPr>
          <w:rFonts w:hint="default" w:ascii="Times New Roman" w:hAnsi="Times New Roman" w:eastAsia="仿宋" w:cs="Times New Roman"/>
          <w:color w:val="auto"/>
          <w:sz w:val="32"/>
          <w:lang w:val="en-US"/>
        </w:rPr>
        <w:t>。</w:t>
      </w:r>
    </w:p>
    <w:p w14:paraId="045C13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在全面落实生态环境保护法律法规、《报告书》和本批复提出的各项污染防治和生态保护措施后，项目产生的不良生态环境影响可以得到减缓和控制，根据《报告书》《专家评审意见》及技术评估结论，该项目建设从生态环境保护的角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度可行，我局原则同意《报告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书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》的环境影响评价结论和拟采取的各项生态环境保护措施。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你单位应当落实生态环境保护主体责任，防止、减少环境污染和生态破坏，对《报告书》的内容和结论负责，对所造成的生态环境损害依法承担责任。</w:t>
      </w:r>
    </w:p>
    <w:p w14:paraId="62DEB7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宋体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/>
        </w:rPr>
        <w:t>二、</w:t>
      </w:r>
      <w:r>
        <w:rPr>
          <w:rFonts w:hint="default" w:ascii="Times New Roman" w:hAnsi="Times New Roman" w:eastAsia="方正黑体_GBK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项目建设和运营过程中应全面落实《报告书》提出的各项污染防治和生态保护措施，并重点做好以下工作：</w:t>
      </w:r>
    </w:p>
    <w:p w14:paraId="44FCFC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（一）</w:t>
      </w:r>
      <w:r>
        <w:rPr>
          <w:rFonts w:hint="default" w:ascii="Times New Roman" w:hAnsi="Times New Roman" w:eastAsia="方正楷体_GBK" w:cs="Times New Roman"/>
          <w:color w:val="auto"/>
          <w:kern w:val="0"/>
          <w:sz w:val="32"/>
          <w:szCs w:val="32"/>
          <w:lang w:val="en-US" w:eastAsia="zh-CN"/>
        </w:rPr>
        <w:t>加强施工期环境管理，严格落实施工期各项环保措施。</w:t>
      </w:r>
      <w:r>
        <w:rPr>
          <w:rFonts w:hint="default" w:ascii="Times New Roman" w:hAnsi="Times New Roman" w:eastAsia="仿宋" w:cs="Times New Roman"/>
          <w:color w:val="auto"/>
          <w:sz w:val="32"/>
          <w:lang w:val="en-US" w:eastAsia="zh-CN"/>
        </w:rPr>
        <w:t>施工期采取洒水降尘、道路清扫、物料遮盖、封闭车辆运输、合理安排施工时间等措施减缓对周围环境的不良影响；确保项目施工扬尘无组织排放浓度达到《大气污染物综合排放标准》（GB16297-1996）规定的要求，施工噪声达到《建筑施工噪声排放标准》（GB12523-2025）规定的要求。</w:t>
      </w:r>
    </w:p>
    <w:p w14:paraId="6C2594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color w:val="auto"/>
          <w:kern w:val="0"/>
          <w:sz w:val="32"/>
          <w:szCs w:val="32"/>
          <w:lang w:val="en-US" w:eastAsia="zh-CN"/>
        </w:rPr>
        <w:t>（二）全面落实清洁生产要求。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在设计、建设和运行中，按照“环保优先、绿色发展”目标定位和循环经济、清洁生产理念，采用国内外成熟可靠、技术先进、环境友好工艺技术方案，选用优质装备和原材料，强化各装置节能降耗措施，减少污染物的产生量和排放量，单位产品的能耗、物耗、水耗、资源综合利用和污染物排放量等指标应达到国内同行业先进水平。</w:t>
      </w:r>
    </w:p>
    <w:p w14:paraId="3772B0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90" w:lineRule="exact"/>
        <w:ind w:firstLine="640" w:firstLineChars="200"/>
        <w:textAlignment w:val="baseline"/>
        <w:outlineLvl w:val="9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/>
        </w:rPr>
        <w:t>（</w:t>
      </w: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三</w:t>
      </w:r>
      <w:r>
        <w:rPr>
          <w:rFonts w:hint="default" w:ascii="Times New Roman" w:hAnsi="Times New Roman" w:eastAsia="方正楷体_GBK" w:cs="Times New Roman"/>
          <w:sz w:val="32"/>
          <w:szCs w:val="32"/>
          <w:lang w:val="en-US"/>
        </w:rPr>
        <w:t>）</w:t>
      </w: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严格落实水污染防治措施。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按照雨污分流、清污分流原则，建设排水、污水处理和回用系统，确保满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足项目废水处理、回用的要求；规范设置磨磁车间、精矿脱水车间、尾矿脱水车间、原料堆棚、精矿临时堆棚、尾矿临时堆棚的截排水系统和回水设施；产生的选矿废水经收集沉淀处理后，全部回用于生产，严禁外排；产生的生活污水经自建的处理规模为6立方米/日生活污水处理站处理，达到《城市污水再生利用城市杂用水水质》（GB/T18920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-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2020）规定的相应标准限值后，全部回用于厂区绿化及洒水降尘，严禁外排；项目厂区须设置1个容积不低于304立方米的初期雨水收集池，初期雨水经收集后回用于生产，不得外排，设置1个容积不低于1000立方米的事故水池，并确保事故池正常情况下处于空置状态。</w:t>
      </w:r>
    </w:p>
    <w:p w14:paraId="43A9AC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90" w:lineRule="exact"/>
        <w:ind w:firstLine="640" w:firstLineChars="200"/>
        <w:textAlignment w:val="baseline"/>
        <w:outlineLvl w:val="9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（四）加强生产过程中废气污染防治，确保大气污染物达标排放。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对原料堆棚、精矿堆棚、尾矿临时堆棚的地面进行硬化、设置三面围挡和喷淋设施；对给料口设置喷淋装置；对物料输送廊道进行封闭；加强厂区绿化，对厂区道路、地面进行硬化处理，并采取洒水抑尘措施；厂区设置洗车台及过水路面，对运输车辆进行清洗，减少厂区无组织粉尘排放；确保项目颗粒物无组织排放浓</w:t>
      </w:r>
      <w:r>
        <w:rPr>
          <w:rFonts w:hint="default" w:ascii="Times New Roman" w:hAnsi="Times New Roman" w:eastAsia="仿宋" w:cs="Times New Roman"/>
          <w:color w:val="auto"/>
          <w:sz w:val="32"/>
          <w:lang w:val="en-US" w:eastAsia="zh-CN"/>
        </w:rPr>
        <w:t>度满足《铁矿采选工业污染物排放标准》（GB28661</w:t>
      </w:r>
      <w:r>
        <w:rPr>
          <w:rFonts w:hint="eastAsia" w:ascii="Times New Roman" w:hAnsi="Times New Roman" w:eastAsia="仿宋" w:cs="Times New Roman"/>
          <w:color w:val="auto"/>
          <w:sz w:val="32"/>
          <w:lang w:val="en-US" w:eastAsia="zh-CN"/>
        </w:rPr>
        <w:t>-</w:t>
      </w:r>
      <w:r>
        <w:rPr>
          <w:rFonts w:hint="default" w:ascii="Times New Roman" w:hAnsi="Times New Roman" w:eastAsia="仿宋" w:cs="Times New Roman"/>
          <w:color w:val="auto"/>
          <w:sz w:val="32"/>
          <w:lang w:val="en-US" w:eastAsia="zh-CN"/>
        </w:rPr>
        <w:t>2012）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规定的标准限值要求。</w:t>
      </w:r>
    </w:p>
    <w:p w14:paraId="4DAE97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90" w:lineRule="exact"/>
        <w:ind w:firstLine="640" w:firstLineChars="200"/>
        <w:textAlignment w:val="baseline"/>
        <w:outlineLvl w:val="9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（五）严格落实声环境保护措施。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选用低噪声设备，优化高噪声设备布局，采取消声、隔声、减振、加强绿化等降噪措施，确保项目厂界噪声满足《工业企业厂界环境噪声排放标准》</w:t>
      </w:r>
      <w:r>
        <w:rPr>
          <w:rFonts w:hint="default" w:ascii="Times New Roman" w:hAnsi="Times New Roman" w:eastAsia="仿宋" w:cs="Times New Roman"/>
          <w:color w:val="auto"/>
          <w:sz w:val="32"/>
          <w:lang w:val="en-US" w:eastAsia="zh-CN"/>
        </w:rPr>
        <w:t>（GB12348-2008）2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类标准要求，降低噪声对周围环境的影响。</w:t>
      </w:r>
    </w:p>
    <w:p w14:paraId="385B66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90" w:lineRule="exact"/>
        <w:ind w:firstLine="640" w:firstLineChars="200"/>
        <w:textAlignment w:val="baseline"/>
        <w:outlineLvl w:val="9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（六）落实地下水和土壤污染防治措施。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按照源头控制、分区防治、污染监控、应急响应原则进行地下水污染防治；严格按照《报告书》提出的分区防渗措施和要求，对项目重点防渗区、一般防渗区和简单防渗区进行防渗处理，防止地下水污染，防渗工程结束后自行组织验收并建立健全相关工作台账记录，存档备查；严格按照《中华人民共和国地下水保护条例》《环境影响评价技术导则 地下水环境》《地下水污染源防渗技术指南（试行）》等要求，加强防渗设施的日常维护，对出现损坏的防渗设施应及时修复和加固，确保防渗设施牢固安全；加强隐蔽工程泄漏检测，一旦发现泄漏，应立即采取补救措施，防止污染土壤和地下水；加强土壤和地下水环境监测，建立完善的土壤和地下水监测制度，根据污染源分布和地下水径流方向，优化监控井设置，确保及时发现厂区渗漏情况并采取补救措施，一旦发现地下水监测井的水质发生异常，应及时启动应急预案，并及时上报当地生态环境主管部门，落实土壤污染防治相关要求，减少对土壤和地下水的不利环境影响。</w:t>
      </w:r>
    </w:p>
    <w:p w14:paraId="719CE8C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9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（七）严格落实固体废物污染防治措施。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按照减量化、资源化、无害化原则，对固体废物进行分类收集、处理处置，确保不造成二次污染。项目尾矿临时堆棚选址标高必须高于高粱冲河20年一遇的洪水位；产生的尾矿尽量进行综合利用；一般固体废物按照《一般工业固体废物贮存和填埋污染控制标准》（GB18599-2020）要求管理；废矿物油等危险废物暂存于危废暂存库；产生的尾矿、危险废物应严格按照国家有关规定进行收集、运输、暂存、处置和管理，建立管理台账，存档备查，危险废物暂存库须按照《危险废物贮存污染控制标准》（GB18597-2023）要求进行建设和管理，危险废物委托有资质的单位定期进行处置，严格执行《危险废物转移管理办法》及相关要求，强化各环节的环境保护措施，切实防止管理不当造成的二次污染。项目产生的尾矿一旦无合法合规的处置途径，须立即停止生产。</w:t>
      </w:r>
    </w:p>
    <w:p w14:paraId="0BB593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90" w:lineRule="exact"/>
        <w:ind w:firstLine="640" w:firstLineChars="200"/>
        <w:textAlignment w:val="baseline"/>
        <w:outlineLvl w:val="9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（八）加强环境风险防范和管理。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建立健全风险防控体系和事故排放污染收集系统，做好环境风险的巡查、监控等管理，杜绝环境风险事故发生；按照《突发环境事件应急管理办法》《企业事业单位突发环境事件应急预案备案管理办法（试行）》等要求，严格落实厂区及周边各项环境风险防范措施与事故应急措施，制定突发环境事件应急预案并报玉溪市生态环境局新平分局备案，开展必要的应急培训、宣传和演练。</w:t>
      </w:r>
    </w:p>
    <w:p w14:paraId="2B9DDA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90" w:lineRule="exact"/>
        <w:ind w:firstLine="640" w:firstLineChars="200"/>
        <w:textAlignment w:val="baseline"/>
        <w:outlineLvl w:val="9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（九）切实做好环保设施的日常维护和管理，落实环境风险防范措施，确保污染物长期稳定达标排放，杜绝事故性排放。</w:t>
      </w:r>
    </w:p>
    <w:p w14:paraId="3FA4A3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90" w:lineRule="exact"/>
        <w:ind w:firstLine="640" w:firstLineChars="200"/>
        <w:textAlignment w:val="baseline"/>
        <w:outlineLvl w:val="9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（十）严格执行《新平县年处理28万吨精矿提质选矿厂建设项目涉河工程洪水影响评价报告》提出的消除或减轻洪水影响的措施，项目建设必须满足高粱冲河20年一遇的洪水标准。</w:t>
      </w:r>
    </w:p>
    <w:p w14:paraId="0CD1640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9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/>
        </w:rPr>
        <w:t>三、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项目在实际排污行为发生之前，应按照《排污许可管理条例》规定办理排污许可手续，未取得排污许可手续的，不得排放污染物，项目运行应符合排污许可管理的相关要求。应当按照自行监测技术指南，编制自行监测方案，按照排污许可规定和有关标准规范，依法开展自行监测，如实在全国排污许可证管理信息平台上公开污染物排放信息。</w:t>
      </w:r>
    </w:p>
    <w:p w14:paraId="1FA259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90" w:lineRule="exact"/>
        <w:ind w:firstLine="640" w:firstLineChars="200"/>
        <w:textAlignment w:val="auto"/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四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/>
        </w:rPr>
        <w:t>、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严格落实“三同时”制度。你公司应落实生态环境保护主体责任，建立内部生态环境管理机制，明确机构、人员、职责和制度，加强生态环境管理，推进各项生态环境保护措施落实；项目建设必须严格执行配套的环境保护设施与主体工程同时设计、同时施工、同时投产使用的“三同时”制度；项目正式投运前，应当按照规定的标准和程序，自行组织开展竣工环境保护验收，经验收合格后方可正式投入生产。</w:t>
      </w:r>
    </w:p>
    <w:p w14:paraId="46A146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五、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《报告书》经批准后，如工程的性质、规模、工艺、地点或者防治污染、防止生态破坏的措施发生重大变动的，应当重新报批环境影响评价文件，否则不得实施建设；《报告书》自批准之日起满5年，建设项目方开工建设的，应当报我局重新审核；在项目建设、运行过程中产生不符合经审批的《报告书》情形的，应当组织开展环境影响后评价，采取改进措施，按规定备案。</w:t>
      </w:r>
    </w:p>
    <w:p w14:paraId="414DD6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六、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玉溪市生态环境保护综合行政执法支队、玉溪市生态环境局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新平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分局要切实承担事中事后监管主要责任，履行属地监管职责，按照相关法律法规及《关于进一步完善建设项目环境保护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三同时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及竣工环境保护自主验收监管工作机制的意见》（环执法〔2021〕70号）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等文件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要求，加强对该项目环境保护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/>
        </w:rPr>
        <w:t>三同时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”、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竣工环境保护自主验收、日常运行等执法监管工作。</w:t>
      </w:r>
    </w:p>
    <w:p w14:paraId="09ACC6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/>
        </w:rPr>
      </w:pPr>
    </w:p>
    <w:p w14:paraId="6966E7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9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</w:p>
    <w:p w14:paraId="74EBBF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5120" w:firstLineChars="16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202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30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日</w:t>
      </w:r>
    </w:p>
    <w:p w14:paraId="0490DDB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 w14:paraId="383BC2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 w14:paraId="1295B28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 w14:paraId="511DF35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 w14:paraId="6980B4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 w14:paraId="76C8592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 w14:paraId="6AFF3A7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 w14:paraId="6CCAFAC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 w14:paraId="2241DB3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 w14:paraId="6E9E74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 w14:paraId="6E2661E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 w14:paraId="5C11B53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 w14:paraId="5AB20F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 w14:paraId="262F36F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 w14:paraId="09C64A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 w14:paraId="6C9B001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 w14:paraId="15AB49F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 w14:paraId="616D928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 w14:paraId="3803888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 w14:paraId="5E1C13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 w14:paraId="736CBEA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 w14:paraId="3F7AD68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 w14:paraId="38211F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 w14:paraId="4E584C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 w14:paraId="6E7D425F">
      <w:pPr>
        <w:pStyle w:val="2"/>
        <w:rPr>
          <w:rFonts w:hint="default"/>
          <w:lang w:val="en-US" w:eastAsia="zh-CN"/>
        </w:rPr>
      </w:pPr>
    </w:p>
    <w:p w14:paraId="470A65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 w14:paraId="4124A2F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 w14:paraId="18EBDB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1050" w:leftChars="100" w:right="210" w:rightChars="100" w:hanging="840" w:hangingChars="3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59055</wp:posOffset>
                </wp:positionV>
                <wp:extent cx="5600700" cy="0"/>
                <wp:effectExtent l="0" t="4445" r="0" b="508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4.65pt;height:0pt;width:441pt;z-index:251661312;mso-width-relative:page;mso-height-relative:page;" filled="f" stroked="t" coordsize="21600,21600" o:gfxdata="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uGV+YdEAAAAEAQAADwAAAAAAAAABACAAAAAiAAAAZHJzL2Rvd25yZXYu&#10;eG1sUEsBAhQAFAAAAAgAh07iQPK++pICAgAABQQAAA4AAAAAAAAAAQAgAAAAIAEAAGRycy9lMm9E&#10;b2MueG1sUEsFBgAAAAAGAAYAWQEAAJQFAAAAAA==&#10;">
                <v:fill on="f" focussize="0,0"/>
                <v:stroke weight="0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方正仿宋_GBK" w:cs="Times New Roman"/>
          <w:color w:val="auto"/>
          <w:sz w:val="28"/>
          <w:szCs w:val="28"/>
          <w:lang w:val="en-US"/>
        </w:rPr>
        <w:t>抄送：</w:t>
      </w:r>
      <w:r>
        <w:rPr>
          <w:rFonts w:hint="default" w:ascii="Times New Roman" w:hAnsi="Times New Roman" w:eastAsia="方正仿宋_GBK" w:cs="Times New Roman"/>
          <w:color w:val="auto"/>
          <w:sz w:val="28"/>
          <w:szCs w:val="28"/>
          <w:lang w:val="en-US" w:eastAsia="zh-CN"/>
        </w:rPr>
        <w:t>玉溪市生态环境保护综合行政执法支队，玉溪市生态环境局新平分局，云南佳源环境工程评估有限公司，云南绿点环境科技有限公司。</w:t>
      </w:r>
    </w:p>
    <w:p w14:paraId="3039AA9F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10" w:lineRule="exact"/>
        <w:ind w:right="279" w:rightChars="133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363220</wp:posOffset>
                </wp:positionV>
                <wp:extent cx="5600700" cy="0"/>
                <wp:effectExtent l="0" t="4445" r="0" b="508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31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75pt;margin-top:28.6pt;height:0pt;width:441pt;z-index:251660288;mso-width-relative:page;mso-height-relative:page;" filled="f" stroked="t" coordsize="21600,21600" o:gfxdata="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vQthH&#10;1AAAAAcBAAAPAAAAAAAAAAEAIAAAACIAAABkcnMvZG93bnJldi54bWxQSwECFAAUAAAACACHTuJA&#10;hiIX8OwBAADYAwAADgAAAAAAAAABACAAAAAjAQAAZHJzL2Uyb0RvYy54bWxQSwUGAAAAAAYABgBZ&#10;AQAAgQUAAAAA&#10;">
                <v:fill on="f" focussize="0,0"/>
                <v:stroke weight="0.2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方正仿宋_GBK" w:cs="Times New Roman"/>
          <w:color w:val="auto"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52705</wp:posOffset>
                </wp:positionV>
                <wp:extent cx="5600700" cy="0"/>
                <wp:effectExtent l="0" t="4445" r="0" b="508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31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4.15pt;height:0pt;width:441pt;z-index:251659264;mso-width-relative:page;mso-height-relative:page;" filled="f" stroked="t" coordsize="21600,21600" o:gfxdata="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IoHiv3T&#10;AAAABAEAAA8AAAAAAAAAAQAgAAAAIgAAAGRycy9kb3ducmV2LnhtbFBLAQIUABQAAAAIAIdO4kBz&#10;n7sy7AEAANgDAAAOAAAAAAAAAAEAIAAAACIBAABkcnMvZTJvRG9jLnhtbFBLBQYAAAAABgAGAFkB&#10;AACABQAAAAA=&#10;">
                <v:fill on="f" focussize="0,0"/>
                <v:stroke weight="0.2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方正仿宋_GBK" w:cs="Times New Roman"/>
          <w:color w:val="auto"/>
          <w:sz w:val="28"/>
          <w:szCs w:val="28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color w:val="auto"/>
          <w:sz w:val="28"/>
          <w:szCs w:val="28"/>
          <w:lang w:val="en-US"/>
        </w:rPr>
        <w:t>玉溪市生态环境局</w:t>
      </w:r>
      <w:r>
        <w:rPr>
          <w:rFonts w:hint="default" w:ascii="Times New Roman" w:hAnsi="Times New Roman" w:eastAsia="方正仿宋_GBK" w:cs="Times New Roman"/>
          <w:color w:val="auto"/>
          <w:sz w:val="28"/>
          <w:szCs w:val="28"/>
          <w:lang w:val="en-US" w:eastAsia="zh-CN"/>
        </w:rPr>
        <w:t>办公室</w:t>
      </w:r>
      <w:r>
        <w:rPr>
          <w:rFonts w:hint="default" w:ascii="Times New Roman" w:hAnsi="Times New Roman" w:eastAsia="方正仿宋_GBK" w:cs="Times New Roman"/>
          <w:color w:val="auto"/>
          <w:sz w:val="28"/>
          <w:szCs w:val="28"/>
          <w:lang w:val="en-US"/>
        </w:rPr>
        <w:t xml:space="preserve">       </w:t>
      </w:r>
      <w:r>
        <w:rPr>
          <w:rFonts w:hint="default" w:ascii="Times New Roman" w:hAnsi="Times New Roman" w:eastAsia="方正仿宋_GBK" w:cs="Times New Roman"/>
          <w:color w:val="auto"/>
          <w:sz w:val="28"/>
          <w:szCs w:val="28"/>
          <w:lang w:val="en-US" w:eastAsia="zh-CN"/>
        </w:rPr>
        <w:t xml:space="preserve">           2026</w:t>
      </w:r>
      <w:r>
        <w:rPr>
          <w:rFonts w:hint="default" w:ascii="Times New Roman" w:hAnsi="Times New Roman" w:eastAsia="方正仿宋_GBK" w:cs="Times New Roman"/>
          <w:color w:val="auto"/>
          <w:sz w:val="28"/>
          <w:szCs w:val="28"/>
          <w:lang w:val="en-US"/>
        </w:rPr>
        <w:t>年</w:t>
      </w:r>
      <w:r>
        <w:rPr>
          <w:rFonts w:hint="default" w:ascii="Times New Roman" w:hAnsi="Times New Roman" w:eastAsia="方正仿宋_GBK" w:cs="Times New Roman"/>
          <w:color w:val="auto"/>
          <w:sz w:val="28"/>
          <w:szCs w:val="28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auto"/>
          <w:sz w:val="28"/>
          <w:szCs w:val="28"/>
          <w:lang w:val="en-US"/>
        </w:rPr>
        <w:t>月</w:t>
      </w:r>
      <w:r>
        <w:rPr>
          <w:rFonts w:hint="eastAsia" w:eastAsia="方正仿宋_GBK" w:cs="Times New Roman"/>
          <w:color w:val="auto"/>
          <w:sz w:val="28"/>
          <w:szCs w:val="28"/>
          <w:lang w:val="en-US" w:eastAsia="zh-CN"/>
        </w:rPr>
        <w:t>30</w:t>
      </w:r>
      <w:r>
        <w:rPr>
          <w:rFonts w:hint="default" w:ascii="Times New Roman" w:hAnsi="Times New Roman" w:eastAsia="方正仿宋_GBK" w:cs="Times New Roman"/>
          <w:color w:val="auto"/>
          <w:sz w:val="28"/>
          <w:szCs w:val="28"/>
          <w:lang w:val="en-US"/>
        </w:rPr>
        <w:t>日印发</w:t>
      </w:r>
    </w:p>
    <w:sectPr>
      <w:footerReference r:id="rId3" w:type="default"/>
      <w:footerReference r:id="rId4" w:type="even"/>
      <w:pgSz w:w="11906" w:h="16838"/>
      <w:pgMar w:top="2041" w:right="1474" w:bottom="1304" w:left="1587" w:header="1361" w:footer="1191" w:gutter="0"/>
      <w:pgNumType w:fmt="decimal"/>
      <w:cols w:space="0" w:num="1"/>
      <w:rtlGutter w:val="0"/>
      <w:docGrid w:type="linesAndChars" w:linePitch="28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081A7D12-D99B-4E41-BD79-A74360B17E5D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A4F31BDE-2B1D-4DDA-894B-EBD78B5B812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01E779FF-C153-43BA-AFFC-3F801BB27C8A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96EEF9E5-FEDC-4716-84B1-4C88D70C372E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21F1D16D-A3B4-44E4-AF5F-B95514F162D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2104D6"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ADE6D3">
                          <w:pPr>
                            <w:pStyle w:val="9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315" w:leftChars="150" w:right="315" w:rightChars="150"/>
                            <w:textAlignment w:val="auto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  <w:p w14:paraId="7FE3323C">
                          <w:pP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GGthHI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BADE6D3">
                    <w:pPr>
                      <w:pStyle w:val="9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315" w:leftChars="150" w:right="315" w:rightChars="150"/>
                      <w:textAlignment w:val="auto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  <w:p w14:paraId="7FE3323C">
                    <w:pP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78F452"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4268F76">
                          <w:pPr>
                            <w:pStyle w:val="9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315" w:leftChars="150" w:right="315" w:rightChars="150"/>
                            <w:textAlignment w:val="auto"/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  <w:p w14:paraId="30FA19D4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ZTTZkyAgAAYw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5lNNmT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4268F76">
                    <w:pPr>
                      <w:pStyle w:val="9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315" w:leftChars="150" w:right="315" w:rightChars="150"/>
                      <w:textAlignment w:val="auto"/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 xml:space="preserve"> —</w:t>
                    </w:r>
                  </w:p>
                  <w:p w14:paraId="30FA19D4"/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QxNDBlN2ZlMjQ1ODVkOTgxN2IyNWM5NDllNzFjY2IifQ=="/>
  </w:docVars>
  <w:rsids>
    <w:rsidRoot w:val="2AAF282F"/>
    <w:rsid w:val="0005249D"/>
    <w:rsid w:val="00251335"/>
    <w:rsid w:val="00271DFD"/>
    <w:rsid w:val="002E39CB"/>
    <w:rsid w:val="00354601"/>
    <w:rsid w:val="00621CDB"/>
    <w:rsid w:val="007216D3"/>
    <w:rsid w:val="008358DC"/>
    <w:rsid w:val="009E4FAC"/>
    <w:rsid w:val="00DE2824"/>
    <w:rsid w:val="00E32A7B"/>
    <w:rsid w:val="00E779F3"/>
    <w:rsid w:val="00F138BA"/>
    <w:rsid w:val="017B43B2"/>
    <w:rsid w:val="018407F7"/>
    <w:rsid w:val="01862917"/>
    <w:rsid w:val="01BE4F18"/>
    <w:rsid w:val="021C1620"/>
    <w:rsid w:val="022E6AD9"/>
    <w:rsid w:val="027648C5"/>
    <w:rsid w:val="02C92423"/>
    <w:rsid w:val="02D359C2"/>
    <w:rsid w:val="02DD4218"/>
    <w:rsid w:val="03405326"/>
    <w:rsid w:val="034D4756"/>
    <w:rsid w:val="039E6FA1"/>
    <w:rsid w:val="03CD6287"/>
    <w:rsid w:val="03DF7990"/>
    <w:rsid w:val="040C6BF6"/>
    <w:rsid w:val="04730C48"/>
    <w:rsid w:val="047A7F12"/>
    <w:rsid w:val="04D05C7C"/>
    <w:rsid w:val="05112A52"/>
    <w:rsid w:val="05654E7F"/>
    <w:rsid w:val="05FA052E"/>
    <w:rsid w:val="06214956"/>
    <w:rsid w:val="06BC5E2C"/>
    <w:rsid w:val="06D849E3"/>
    <w:rsid w:val="071D3B65"/>
    <w:rsid w:val="075F1CAC"/>
    <w:rsid w:val="07CE7264"/>
    <w:rsid w:val="07F17A7B"/>
    <w:rsid w:val="08223482"/>
    <w:rsid w:val="08284712"/>
    <w:rsid w:val="085B58CB"/>
    <w:rsid w:val="09294E4C"/>
    <w:rsid w:val="09B951AD"/>
    <w:rsid w:val="0A955323"/>
    <w:rsid w:val="0AD4224E"/>
    <w:rsid w:val="0B0E131B"/>
    <w:rsid w:val="0C0258F7"/>
    <w:rsid w:val="0C11428E"/>
    <w:rsid w:val="0C135862"/>
    <w:rsid w:val="0C1D705A"/>
    <w:rsid w:val="0CC72B80"/>
    <w:rsid w:val="0CCC66B5"/>
    <w:rsid w:val="0CD1482E"/>
    <w:rsid w:val="0CE82EB7"/>
    <w:rsid w:val="0CFB7E12"/>
    <w:rsid w:val="0D625FF1"/>
    <w:rsid w:val="0D70479C"/>
    <w:rsid w:val="0DE46363"/>
    <w:rsid w:val="0DF93715"/>
    <w:rsid w:val="0E100F06"/>
    <w:rsid w:val="0E167241"/>
    <w:rsid w:val="0EB06DC6"/>
    <w:rsid w:val="0EB827B5"/>
    <w:rsid w:val="0EB92DA5"/>
    <w:rsid w:val="0EDA1504"/>
    <w:rsid w:val="0EE81C04"/>
    <w:rsid w:val="0F046CBD"/>
    <w:rsid w:val="0F202892"/>
    <w:rsid w:val="0F2B41E4"/>
    <w:rsid w:val="0F674CA9"/>
    <w:rsid w:val="0F7142A9"/>
    <w:rsid w:val="0F725F1C"/>
    <w:rsid w:val="0F806825"/>
    <w:rsid w:val="0FE76F0B"/>
    <w:rsid w:val="10010FC0"/>
    <w:rsid w:val="10085FCB"/>
    <w:rsid w:val="10600A97"/>
    <w:rsid w:val="10A16249"/>
    <w:rsid w:val="10C1633C"/>
    <w:rsid w:val="10F70241"/>
    <w:rsid w:val="112106B9"/>
    <w:rsid w:val="11482B09"/>
    <w:rsid w:val="11851A07"/>
    <w:rsid w:val="11A577B7"/>
    <w:rsid w:val="11B01A36"/>
    <w:rsid w:val="11C90E3E"/>
    <w:rsid w:val="11DC6270"/>
    <w:rsid w:val="12080F2A"/>
    <w:rsid w:val="121C3EF8"/>
    <w:rsid w:val="124429F3"/>
    <w:rsid w:val="12F36F89"/>
    <w:rsid w:val="139A2D58"/>
    <w:rsid w:val="13DD3E12"/>
    <w:rsid w:val="13DF3BD7"/>
    <w:rsid w:val="13E5183D"/>
    <w:rsid w:val="14325F56"/>
    <w:rsid w:val="143A6D20"/>
    <w:rsid w:val="14784A3C"/>
    <w:rsid w:val="147D33EC"/>
    <w:rsid w:val="14A467CD"/>
    <w:rsid w:val="14E066AD"/>
    <w:rsid w:val="14F53A51"/>
    <w:rsid w:val="15542DE9"/>
    <w:rsid w:val="15B44512"/>
    <w:rsid w:val="15BD14B0"/>
    <w:rsid w:val="16297009"/>
    <w:rsid w:val="169870CB"/>
    <w:rsid w:val="16C0349F"/>
    <w:rsid w:val="16C63F1A"/>
    <w:rsid w:val="16D33FA6"/>
    <w:rsid w:val="16E04139"/>
    <w:rsid w:val="175B5421"/>
    <w:rsid w:val="17951DDA"/>
    <w:rsid w:val="17D02493"/>
    <w:rsid w:val="17DE55C6"/>
    <w:rsid w:val="17FE34B7"/>
    <w:rsid w:val="184A130E"/>
    <w:rsid w:val="18531E56"/>
    <w:rsid w:val="18C8478A"/>
    <w:rsid w:val="18CE063C"/>
    <w:rsid w:val="18DC65B5"/>
    <w:rsid w:val="19C438F1"/>
    <w:rsid w:val="19D07CE3"/>
    <w:rsid w:val="1A127A2F"/>
    <w:rsid w:val="1A3C7BBE"/>
    <w:rsid w:val="1A5F6E8E"/>
    <w:rsid w:val="1A8C320C"/>
    <w:rsid w:val="1ABD1DC8"/>
    <w:rsid w:val="1B3915DB"/>
    <w:rsid w:val="1B5961B8"/>
    <w:rsid w:val="1B9F7E18"/>
    <w:rsid w:val="1BA35989"/>
    <w:rsid w:val="1BF75A2D"/>
    <w:rsid w:val="1C3E61AC"/>
    <w:rsid w:val="1C727B05"/>
    <w:rsid w:val="1C736231"/>
    <w:rsid w:val="1CCB3F7F"/>
    <w:rsid w:val="1CDB1FD9"/>
    <w:rsid w:val="1D22560D"/>
    <w:rsid w:val="1D36222A"/>
    <w:rsid w:val="1DB16959"/>
    <w:rsid w:val="1E000CE3"/>
    <w:rsid w:val="1E552A77"/>
    <w:rsid w:val="1E711083"/>
    <w:rsid w:val="1E877138"/>
    <w:rsid w:val="1EE0592A"/>
    <w:rsid w:val="202D5900"/>
    <w:rsid w:val="20875902"/>
    <w:rsid w:val="20996AD5"/>
    <w:rsid w:val="20AA77ED"/>
    <w:rsid w:val="21081CDE"/>
    <w:rsid w:val="21664103"/>
    <w:rsid w:val="221338AA"/>
    <w:rsid w:val="2214545E"/>
    <w:rsid w:val="221646CB"/>
    <w:rsid w:val="2288495D"/>
    <w:rsid w:val="22A133B7"/>
    <w:rsid w:val="22A57CC4"/>
    <w:rsid w:val="233758D3"/>
    <w:rsid w:val="23993EBD"/>
    <w:rsid w:val="23E006A6"/>
    <w:rsid w:val="24404051"/>
    <w:rsid w:val="24A6063E"/>
    <w:rsid w:val="24FC2EB4"/>
    <w:rsid w:val="252B1D4D"/>
    <w:rsid w:val="25B310C3"/>
    <w:rsid w:val="25B61F3B"/>
    <w:rsid w:val="25CB14CA"/>
    <w:rsid w:val="25CC14C9"/>
    <w:rsid w:val="25EC30C6"/>
    <w:rsid w:val="260B7E34"/>
    <w:rsid w:val="261A74D1"/>
    <w:rsid w:val="262B4956"/>
    <w:rsid w:val="263C5F7E"/>
    <w:rsid w:val="2670091D"/>
    <w:rsid w:val="267F5B5A"/>
    <w:rsid w:val="26AB1D0A"/>
    <w:rsid w:val="26D8340F"/>
    <w:rsid w:val="26E52AD8"/>
    <w:rsid w:val="26F33055"/>
    <w:rsid w:val="27081763"/>
    <w:rsid w:val="270A1F02"/>
    <w:rsid w:val="272844C9"/>
    <w:rsid w:val="2750082C"/>
    <w:rsid w:val="276D06C3"/>
    <w:rsid w:val="279A1529"/>
    <w:rsid w:val="27C068EA"/>
    <w:rsid w:val="27D902BE"/>
    <w:rsid w:val="27E028FD"/>
    <w:rsid w:val="27F2569D"/>
    <w:rsid w:val="28691C58"/>
    <w:rsid w:val="286E622A"/>
    <w:rsid w:val="28CF5004"/>
    <w:rsid w:val="28E23EDB"/>
    <w:rsid w:val="28EE35BD"/>
    <w:rsid w:val="29463132"/>
    <w:rsid w:val="299B6BAD"/>
    <w:rsid w:val="2AAA62CD"/>
    <w:rsid w:val="2AAF282F"/>
    <w:rsid w:val="2AD90BA6"/>
    <w:rsid w:val="2B0F38F0"/>
    <w:rsid w:val="2B1B38E0"/>
    <w:rsid w:val="2B3A102D"/>
    <w:rsid w:val="2B4E3D9A"/>
    <w:rsid w:val="2B5D1FBE"/>
    <w:rsid w:val="2B792558"/>
    <w:rsid w:val="2B7C248E"/>
    <w:rsid w:val="2BA80578"/>
    <w:rsid w:val="2BBE252D"/>
    <w:rsid w:val="2C2D449B"/>
    <w:rsid w:val="2C325DE1"/>
    <w:rsid w:val="2C4B3AF0"/>
    <w:rsid w:val="2C577851"/>
    <w:rsid w:val="2C691313"/>
    <w:rsid w:val="2CE31097"/>
    <w:rsid w:val="2CE5716E"/>
    <w:rsid w:val="2D2A0DD4"/>
    <w:rsid w:val="2D45752B"/>
    <w:rsid w:val="2D9B5CF7"/>
    <w:rsid w:val="2DBD7D3C"/>
    <w:rsid w:val="2E21674A"/>
    <w:rsid w:val="2E8D30CF"/>
    <w:rsid w:val="2EAD3464"/>
    <w:rsid w:val="2F1E099F"/>
    <w:rsid w:val="2F2F5103"/>
    <w:rsid w:val="2FA950FF"/>
    <w:rsid w:val="2FAE1C18"/>
    <w:rsid w:val="2FEC06AE"/>
    <w:rsid w:val="302A3931"/>
    <w:rsid w:val="30AB341D"/>
    <w:rsid w:val="30B073D9"/>
    <w:rsid w:val="30BA0CF3"/>
    <w:rsid w:val="30E34D34"/>
    <w:rsid w:val="311A1F18"/>
    <w:rsid w:val="313E4CDB"/>
    <w:rsid w:val="32025B28"/>
    <w:rsid w:val="32037B9C"/>
    <w:rsid w:val="322C3BB9"/>
    <w:rsid w:val="32B46ACD"/>
    <w:rsid w:val="33364881"/>
    <w:rsid w:val="334A0CFF"/>
    <w:rsid w:val="341E1D9A"/>
    <w:rsid w:val="342A7526"/>
    <w:rsid w:val="35537E41"/>
    <w:rsid w:val="35692B73"/>
    <w:rsid w:val="35935FA7"/>
    <w:rsid w:val="35A829B1"/>
    <w:rsid w:val="360616D3"/>
    <w:rsid w:val="361C3892"/>
    <w:rsid w:val="363475D8"/>
    <w:rsid w:val="365C21FB"/>
    <w:rsid w:val="370D5223"/>
    <w:rsid w:val="373B76FE"/>
    <w:rsid w:val="374C2ECD"/>
    <w:rsid w:val="376C1926"/>
    <w:rsid w:val="37912E75"/>
    <w:rsid w:val="38276A55"/>
    <w:rsid w:val="383946C2"/>
    <w:rsid w:val="38403B90"/>
    <w:rsid w:val="3865103B"/>
    <w:rsid w:val="38AC02C2"/>
    <w:rsid w:val="38B41D0D"/>
    <w:rsid w:val="39040CA6"/>
    <w:rsid w:val="39543B85"/>
    <w:rsid w:val="399D70DD"/>
    <w:rsid w:val="39BD6FF2"/>
    <w:rsid w:val="3A2F5718"/>
    <w:rsid w:val="3A383508"/>
    <w:rsid w:val="3A9930DF"/>
    <w:rsid w:val="3AB85AE5"/>
    <w:rsid w:val="3B0438AA"/>
    <w:rsid w:val="3B056342"/>
    <w:rsid w:val="3B194081"/>
    <w:rsid w:val="3B337E5E"/>
    <w:rsid w:val="3BA00084"/>
    <w:rsid w:val="3C6D08FC"/>
    <w:rsid w:val="3C7F7E1B"/>
    <w:rsid w:val="3D5745D4"/>
    <w:rsid w:val="3DAF65B1"/>
    <w:rsid w:val="3DBA029B"/>
    <w:rsid w:val="3DE505E7"/>
    <w:rsid w:val="3E4B36B0"/>
    <w:rsid w:val="3EF1250A"/>
    <w:rsid w:val="3F155B26"/>
    <w:rsid w:val="3FAF78C6"/>
    <w:rsid w:val="401641A9"/>
    <w:rsid w:val="40201682"/>
    <w:rsid w:val="40934583"/>
    <w:rsid w:val="40B13B1F"/>
    <w:rsid w:val="41332E43"/>
    <w:rsid w:val="416A0536"/>
    <w:rsid w:val="419747A7"/>
    <w:rsid w:val="41B213B9"/>
    <w:rsid w:val="41BE050D"/>
    <w:rsid w:val="41D86F7B"/>
    <w:rsid w:val="41F1637D"/>
    <w:rsid w:val="423A11FD"/>
    <w:rsid w:val="42507FDD"/>
    <w:rsid w:val="42D876A2"/>
    <w:rsid w:val="43160007"/>
    <w:rsid w:val="43341062"/>
    <w:rsid w:val="43A30C64"/>
    <w:rsid w:val="43AE36B3"/>
    <w:rsid w:val="43D7253F"/>
    <w:rsid w:val="441F55D5"/>
    <w:rsid w:val="44254BCC"/>
    <w:rsid w:val="447F45D2"/>
    <w:rsid w:val="448171A7"/>
    <w:rsid w:val="44933936"/>
    <w:rsid w:val="449823AC"/>
    <w:rsid w:val="44A14CE2"/>
    <w:rsid w:val="456B7FD9"/>
    <w:rsid w:val="4580253E"/>
    <w:rsid w:val="4586478D"/>
    <w:rsid w:val="45A5300C"/>
    <w:rsid w:val="45B72F61"/>
    <w:rsid w:val="45D63EAA"/>
    <w:rsid w:val="46052C19"/>
    <w:rsid w:val="46396A00"/>
    <w:rsid w:val="467227F9"/>
    <w:rsid w:val="46AC5600"/>
    <w:rsid w:val="46C626C8"/>
    <w:rsid w:val="46D524F5"/>
    <w:rsid w:val="46D82F52"/>
    <w:rsid w:val="47DE4C17"/>
    <w:rsid w:val="47EA15E0"/>
    <w:rsid w:val="480C5832"/>
    <w:rsid w:val="481B4AAA"/>
    <w:rsid w:val="4880581D"/>
    <w:rsid w:val="489D2BAA"/>
    <w:rsid w:val="48B81ED4"/>
    <w:rsid w:val="48B94A9D"/>
    <w:rsid w:val="48E376BD"/>
    <w:rsid w:val="49600971"/>
    <w:rsid w:val="4982681C"/>
    <w:rsid w:val="49E3301A"/>
    <w:rsid w:val="4A0434C8"/>
    <w:rsid w:val="4A044286"/>
    <w:rsid w:val="4A1B7632"/>
    <w:rsid w:val="4A2A4424"/>
    <w:rsid w:val="4A51456E"/>
    <w:rsid w:val="4A8C7566"/>
    <w:rsid w:val="4A975BD2"/>
    <w:rsid w:val="4A9D76EF"/>
    <w:rsid w:val="4AAC3CC0"/>
    <w:rsid w:val="4AEF13B7"/>
    <w:rsid w:val="4AF71A39"/>
    <w:rsid w:val="4B0E06C8"/>
    <w:rsid w:val="4B4C3823"/>
    <w:rsid w:val="4B897D70"/>
    <w:rsid w:val="4C060B1D"/>
    <w:rsid w:val="4C2226B4"/>
    <w:rsid w:val="4D3229AB"/>
    <w:rsid w:val="4D6E25E7"/>
    <w:rsid w:val="4D83575F"/>
    <w:rsid w:val="4DD53083"/>
    <w:rsid w:val="4DF62B26"/>
    <w:rsid w:val="4E6D4716"/>
    <w:rsid w:val="4E843945"/>
    <w:rsid w:val="4FA4567A"/>
    <w:rsid w:val="4FA604E6"/>
    <w:rsid w:val="4FBF2EF4"/>
    <w:rsid w:val="4FC24B2F"/>
    <w:rsid w:val="501F6C42"/>
    <w:rsid w:val="50AA6BFB"/>
    <w:rsid w:val="510E2EF8"/>
    <w:rsid w:val="51554237"/>
    <w:rsid w:val="515B007E"/>
    <w:rsid w:val="51C9023B"/>
    <w:rsid w:val="51D643CD"/>
    <w:rsid w:val="52601BDC"/>
    <w:rsid w:val="52814125"/>
    <w:rsid w:val="52866CCF"/>
    <w:rsid w:val="52D2446B"/>
    <w:rsid w:val="52FC648E"/>
    <w:rsid w:val="530874CC"/>
    <w:rsid w:val="534A1F20"/>
    <w:rsid w:val="53701FD1"/>
    <w:rsid w:val="539D1C58"/>
    <w:rsid w:val="544F4F79"/>
    <w:rsid w:val="54604096"/>
    <w:rsid w:val="5486114E"/>
    <w:rsid w:val="54ED6695"/>
    <w:rsid w:val="54FD6EDC"/>
    <w:rsid w:val="5581320D"/>
    <w:rsid w:val="558343E0"/>
    <w:rsid w:val="55A7384F"/>
    <w:rsid w:val="55C01586"/>
    <w:rsid w:val="55C5056F"/>
    <w:rsid w:val="55CA48BA"/>
    <w:rsid w:val="55F72314"/>
    <w:rsid w:val="56685559"/>
    <w:rsid w:val="566F2302"/>
    <w:rsid w:val="5674131F"/>
    <w:rsid w:val="568752BF"/>
    <w:rsid w:val="56972233"/>
    <w:rsid w:val="56BD2497"/>
    <w:rsid w:val="56DA0B1D"/>
    <w:rsid w:val="570502E5"/>
    <w:rsid w:val="57253366"/>
    <w:rsid w:val="57262BBA"/>
    <w:rsid w:val="572A206E"/>
    <w:rsid w:val="572D4713"/>
    <w:rsid w:val="57810A21"/>
    <w:rsid w:val="58035187"/>
    <w:rsid w:val="5873667C"/>
    <w:rsid w:val="587C4A77"/>
    <w:rsid w:val="591816AF"/>
    <w:rsid w:val="59A943A7"/>
    <w:rsid w:val="59F12363"/>
    <w:rsid w:val="5A4822A0"/>
    <w:rsid w:val="5A754143"/>
    <w:rsid w:val="5A7D0E49"/>
    <w:rsid w:val="5AF718E6"/>
    <w:rsid w:val="5B0F5D9A"/>
    <w:rsid w:val="5B370783"/>
    <w:rsid w:val="5B530E0D"/>
    <w:rsid w:val="5BBB79D4"/>
    <w:rsid w:val="5BEC4998"/>
    <w:rsid w:val="5C590380"/>
    <w:rsid w:val="5C8327F4"/>
    <w:rsid w:val="5CC05903"/>
    <w:rsid w:val="5D1626B8"/>
    <w:rsid w:val="5D3F76C3"/>
    <w:rsid w:val="5D5E54BC"/>
    <w:rsid w:val="5DED7F19"/>
    <w:rsid w:val="5E04242A"/>
    <w:rsid w:val="5E052FF8"/>
    <w:rsid w:val="5E763D63"/>
    <w:rsid w:val="5E9B6186"/>
    <w:rsid w:val="5EE571AE"/>
    <w:rsid w:val="5EF34BB1"/>
    <w:rsid w:val="5F402FCF"/>
    <w:rsid w:val="5F4A3E48"/>
    <w:rsid w:val="5FA40E41"/>
    <w:rsid w:val="5FC90B07"/>
    <w:rsid w:val="60257BCB"/>
    <w:rsid w:val="603B69DB"/>
    <w:rsid w:val="60457B89"/>
    <w:rsid w:val="611E0764"/>
    <w:rsid w:val="619F73A3"/>
    <w:rsid w:val="61ED227C"/>
    <w:rsid w:val="61F915CB"/>
    <w:rsid w:val="62197AC8"/>
    <w:rsid w:val="62937268"/>
    <w:rsid w:val="62E41435"/>
    <w:rsid w:val="62E67F6A"/>
    <w:rsid w:val="63161C90"/>
    <w:rsid w:val="63344B4C"/>
    <w:rsid w:val="633A597E"/>
    <w:rsid w:val="633C400D"/>
    <w:rsid w:val="635F4AC3"/>
    <w:rsid w:val="63732C3E"/>
    <w:rsid w:val="637D586B"/>
    <w:rsid w:val="63B67C6D"/>
    <w:rsid w:val="644F7208"/>
    <w:rsid w:val="64550AA6"/>
    <w:rsid w:val="64C978FD"/>
    <w:rsid w:val="64E14523"/>
    <w:rsid w:val="65605C5F"/>
    <w:rsid w:val="65C33A84"/>
    <w:rsid w:val="65D317D7"/>
    <w:rsid w:val="65D43D57"/>
    <w:rsid w:val="661C059B"/>
    <w:rsid w:val="664C74D8"/>
    <w:rsid w:val="66753C57"/>
    <w:rsid w:val="66F6704A"/>
    <w:rsid w:val="670F1B12"/>
    <w:rsid w:val="674D2961"/>
    <w:rsid w:val="6783156C"/>
    <w:rsid w:val="67AE1946"/>
    <w:rsid w:val="67E051FD"/>
    <w:rsid w:val="67E67E6E"/>
    <w:rsid w:val="681C1AFB"/>
    <w:rsid w:val="68395873"/>
    <w:rsid w:val="68BD3DBD"/>
    <w:rsid w:val="69126A56"/>
    <w:rsid w:val="6924668A"/>
    <w:rsid w:val="69497163"/>
    <w:rsid w:val="69624277"/>
    <w:rsid w:val="69A245CF"/>
    <w:rsid w:val="6A065065"/>
    <w:rsid w:val="6A4C776B"/>
    <w:rsid w:val="6A970CFF"/>
    <w:rsid w:val="6B1B7DA6"/>
    <w:rsid w:val="6B24315D"/>
    <w:rsid w:val="6B57133D"/>
    <w:rsid w:val="6BB00B08"/>
    <w:rsid w:val="6C196406"/>
    <w:rsid w:val="6C692E30"/>
    <w:rsid w:val="6C7B2415"/>
    <w:rsid w:val="6CC816B1"/>
    <w:rsid w:val="6D047A58"/>
    <w:rsid w:val="6D0B2A7F"/>
    <w:rsid w:val="6D8A2AA7"/>
    <w:rsid w:val="6DAA4D2E"/>
    <w:rsid w:val="6DC4470E"/>
    <w:rsid w:val="6EDB1BA1"/>
    <w:rsid w:val="6F3F4FA6"/>
    <w:rsid w:val="6F4C5C4D"/>
    <w:rsid w:val="6FBF2ED7"/>
    <w:rsid w:val="6FCE533B"/>
    <w:rsid w:val="70645DE9"/>
    <w:rsid w:val="709057E8"/>
    <w:rsid w:val="709D12FB"/>
    <w:rsid w:val="70A73049"/>
    <w:rsid w:val="70CA5A60"/>
    <w:rsid w:val="715A1838"/>
    <w:rsid w:val="71AF11D9"/>
    <w:rsid w:val="71E877A4"/>
    <w:rsid w:val="71ED15D7"/>
    <w:rsid w:val="720019E1"/>
    <w:rsid w:val="726A5418"/>
    <w:rsid w:val="7278158D"/>
    <w:rsid w:val="72814495"/>
    <w:rsid w:val="72AD3FBA"/>
    <w:rsid w:val="72B73CFC"/>
    <w:rsid w:val="730F0F49"/>
    <w:rsid w:val="737547B1"/>
    <w:rsid w:val="73A33523"/>
    <w:rsid w:val="73DF4C9F"/>
    <w:rsid w:val="7417602D"/>
    <w:rsid w:val="74650CEA"/>
    <w:rsid w:val="75097A20"/>
    <w:rsid w:val="7564261E"/>
    <w:rsid w:val="757753B7"/>
    <w:rsid w:val="75BA29B3"/>
    <w:rsid w:val="76862181"/>
    <w:rsid w:val="76D91E95"/>
    <w:rsid w:val="76EB5318"/>
    <w:rsid w:val="77457CAD"/>
    <w:rsid w:val="779C5DA3"/>
    <w:rsid w:val="77B6640E"/>
    <w:rsid w:val="77C57F28"/>
    <w:rsid w:val="782547D3"/>
    <w:rsid w:val="78344B19"/>
    <w:rsid w:val="783F1C54"/>
    <w:rsid w:val="789718A7"/>
    <w:rsid w:val="78A76EAD"/>
    <w:rsid w:val="7A0A0089"/>
    <w:rsid w:val="7A1051A0"/>
    <w:rsid w:val="7A2E13A1"/>
    <w:rsid w:val="7A4078BB"/>
    <w:rsid w:val="7AA60FD4"/>
    <w:rsid w:val="7AC12DF7"/>
    <w:rsid w:val="7ADA625F"/>
    <w:rsid w:val="7B720C4D"/>
    <w:rsid w:val="7B7C35B6"/>
    <w:rsid w:val="7B7E0F63"/>
    <w:rsid w:val="7BB61528"/>
    <w:rsid w:val="7C9B0252"/>
    <w:rsid w:val="7C9D6A08"/>
    <w:rsid w:val="7CA3021F"/>
    <w:rsid w:val="7CCE20D6"/>
    <w:rsid w:val="7D2257CD"/>
    <w:rsid w:val="7D792A91"/>
    <w:rsid w:val="7DA57011"/>
    <w:rsid w:val="7DC51E91"/>
    <w:rsid w:val="7DE1283A"/>
    <w:rsid w:val="7E7801ED"/>
    <w:rsid w:val="7E8004BE"/>
    <w:rsid w:val="7F0D259B"/>
    <w:rsid w:val="7F813CCF"/>
    <w:rsid w:val="7FCB2CDB"/>
    <w:rsid w:val="7FEB01D3"/>
    <w:rsid w:val="9FF601FE"/>
    <w:rsid w:val="BBA5F45B"/>
    <w:rsid w:val="D5FEB219"/>
    <w:rsid w:val="DFB549BD"/>
    <w:rsid w:val="EB6FB1BD"/>
    <w:rsid w:val="EC7F58CE"/>
    <w:rsid w:val="F67F8A9F"/>
    <w:rsid w:val="FFBF9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next w:val="1"/>
    <w:qFormat/>
    <w:uiPriority w:val="0"/>
    <w:pPr>
      <w:widowControl/>
      <w:ind w:firstLine="420"/>
    </w:pPr>
    <w:rPr>
      <w:sz w:val="28"/>
      <w:szCs w:val="28"/>
    </w:rPr>
  </w:style>
  <w:style w:type="paragraph" w:styleId="5">
    <w:name w:val="annotation text"/>
    <w:basedOn w:val="1"/>
    <w:qFormat/>
    <w:uiPriority w:val="0"/>
    <w:pPr>
      <w:spacing w:line="120" w:lineRule="auto"/>
    </w:pPr>
  </w:style>
  <w:style w:type="paragraph" w:styleId="6">
    <w:name w:val="Body Text"/>
    <w:basedOn w:val="1"/>
    <w:next w:val="1"/>
    <w:qFormat/>
    <w:uiPriority w:val="0"/>
    <w:pPr>
      <w:spacing w:after="120"/>
    </w:pPr>
  </w:style>
  <w:style w:type="paragraph" w:styleId="7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8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next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2">
    <w:name w:val="Body Text First Indent"/>
    <w:basedOn w:val="6"/>
    <w:next w:val="1"/>
    <w:qFormat/>
    <w:uiPriority w:val="0"/>
    <w:pPr>
      <w:widowControl/>
      <w:ind w:firstLine="420" w:firstLineChars="100"/>
      <w:jc w:val="left"/>
    </w:pPr>
    <w:rPr>
      <w:rFonts w:ascii="Calibri" w:hAnsi="Calibri" w:cs="宋体"/>
      <w:kern w:val="0"/>
    </w:rPr>
  </w:style>
  <w:style w:type="paragraph" w:styleId="13">
    <w:name w:val="Body Text First Indent 2"/>
    <w:basedOn w:val="1"/>
    <w:next w:val="12"/>
    <w:qFormat/>
    <w:uiPriority w:val="0"/>
    <w:pPr>
      <w:ind w:firstLine="420" w:firstLineChars="200"/>
    </w:pPr>
  </w:style>
  <w:style w:type="character" w:styleId="16">
    <w:name w:val="page number"/>
    <w:basedOn w:val="15"/>
    <w:qFormat/>
    <w:uiPriority w:val="0"/>
  </w:style>
  <w:style w:type="paragraph" w:customStyle="1" w:styleId="17">
    <w:name w:val="Plain Text1"/>
    <w:basedOn w:val="1"/>
    <w:qFormat/>
    <w:uiPriority w:val="0"/>
    <w:rPr>
      <w:rFonts w:ascii="宋体" w:hAnsi="Courier New"/>
    </w:rPr>
  </w:style>
  <w:style w:type="paragraph" w:customStyle="1" w:styleId="18">
    <w:name w:val="列出段落1"/>
    <w:basedOn w:val="1"/>
    <w:qFormat/>
    <w:uiPriority w:val="0"/>
    <w:pPr>
      <w:adjustRightInd w:val="0"/>
      <w:snapToGrid w:val="0"/>
      <w:ind w:firstLine="0"/>
    </w:pPr>
    <w:rPr>
      <w:rFonts w:ascii="Times New Roman" w:hAnsi="Times New Roman" w:eastAsia="宋体"/>
      <w:kern w:val="2"/>
      <w:sz w:val="21"/>
      <w:szCs w:val="22"/>
    </w:rPr>
  </w:style>
  <w:style w:type="paragraph" w:customStyle="1" w:styleId="19">
    <w:name w:val="纯文本1"/>
    <w:basedOn w:val="1"/>
    <w:qFormat/>
    <w:uiPriority w:val="0"/>
    <w:rPr>
      <w:rFonts w:ascii="宋体" w:hAnsi="Courier New"/>
    </w:rPr>
  </w:style>
  <w:style w:type="paragraph" w:customStyle="1" w:styleId="20">
    <w:name w:val="明显引用1"/>
    <w:next w:val="1"/>
    <w:qFormat/>
    <w:uiPriority w:val="0"/>
    <w:pPr>
      <w:wordWrap w:val="0"/>
      <w:spacing w:before="360" w:after="360"/>
      <w:ind w:left="950" w:right="950"/>
      <w:jc w:val="center"/>
    </w:pPr>
    <w:rPr>
      <w:rFonts w:ascii="Times New Roman" w:hAnsi="Times New Roman" w:eastAsia="宋体" w:cs="Times New Roman"/>
      <w:i/>
      <w:sz w:val="21"/>
      <w:lang w:val="en-US" w:eastAsia="zh-CN" w:bidi="ar-SA"/>
    </w:rPr>
  </w:style>
  <w:style w:type="paragraph" w:customStyle="1" w:styleId="21">
    <w:name w:val="样式 HC 正文 + 字距调整小四"/>
    <w:basedOn w:val="22"/>
    <w:next w:val="1"/>
    <w:qFormat/>
    <w:uiPriority w:val="0"/>
    <w:pPr>
      <w:snapToGrid w:val="0"/>
      <w:ind w:firstLine="640"/>
    </w:pPr>
    <w:rPr>
      <w:bCs w:val="0"/>
      <w:kern w:val="24"/>
      <w:lang w:val="zh-CN"/>
    </w:rPr>
  </w:style>
  <w:style w:type="paragraph" w:customStyle="1" w:styleId="22">
    <w:name w:val="HC 正文"/>
    <w:basedOn w:val="1"/>
    <w:qFormat/>
    <w:uiPriority w:val="0"/>
    <w:pPr>
      <w:autoSpaceDE w:val="0"/>
      <w:spacing w:line="360" w:lineRule="auto"/>
      <w:ind w:firstLine="480" w:firstLineChars="200"/>
    </w:pPr>
    <w:rPr>
      <w:bCs/>
      <w:color w:val="0000FF"/>
      <w:sz w:val="24"/>
    </w:rPr>
  </w:style>
  <w:style w:type="paragraph" w:customStyle="1" w:styleId="23">
    <w:name w:val="正文1"/>
    <w:qFormat/>
    <w:uiPriority w:val="0"/>
    <w:pPr>
      <w:widowControl w:val="0"/>
      <w:adjustRightInd w:val="0"/>
      <w:spacing w:line="360" w:lineRule="auto"/>
      <w:ind w:firstLine="200" w:firstLineChars="200"/>
      <w:jc w:val="both"/>
      <w:textAlignment w:val="baseline"/>
    </w:pPr>
    <w:rPr>
      <w:rFonts w:ascii="Times New Roman" w:hAnsi="Times New Roman" w:eastAsia="宋体" w:cs="Times New Roman"/>
      <w:sz w:val="24"/>
      <w:szCs w:val="22"/>
      <w:lang w:val="en-US" w:eastAsia="zh-CN" w:bidi="ar-SA"/>
    </w:rPr>
  </w:style>
  <w:style w:type="paragraph" w:customStyle="1" w:styleId="24">
    <w:name w:val="Default"/>
    <w:basedOn w:val="19"/>
    <w:next w:val="1"/>
    <w:unhideWhenUsed/>
    <w:qFormat/>
    <w:uiPriority w:val="0"/>
    <w:pPr>
      <w:autoSpaceDE w:val="0"/>
      <w:autoSpaceDN w:val="0"/>
    </w:pPr>
    <w:rPr>
      <w:rFonts w:hAnsi="宋体"/>
      <w:color w:val="000000"/>
    </w:rPr>
  </w:style>
  <w:style w:type="paragraph" w:customStyle="1" w:styleId="25">
    <w:name w:val="Normal Indent1"/>
    <w:basedOn w:val="1"/>
    <w:qFormat/>
    <w:uiPriority w:val="0"/>
    <w:pPr>
      <w:ind w:firstLine="420"/>
    </w:pPr>
  </w:style>
  <w:style w:type="paragraph" w:customStyle="1" w:styleId="26">
    <w:name w:val="样式 正文 + 首行缩进:  2 字符 + 宋体"/>
    <w:basedOn w:val="1"/>
    <w:qFormat/>
    <w:uiPriority w:val="0"/>
    <w:pPr>
      <w:tabs>
        <w:tab w:val="left" w:pos="2940"/>
      </w:tabs>
      <w:adjustRightInd w:val="0"/>
      <w:snapToGrid w:val="0"/>
      <w:spacing w:line="360" w:lineRule="auto"/>
      <w:ind w:firstLine="480" w:firstLineChars="200"/>
    </w:pPr>
    <w:rPr>
      <w:snapToGrid w:val="0"/>
      <w:sz w:val="24"/>
      <w:szCs w:val="20"/>
    </w:rPr>
  </w:style>
  <w:style w:type="character" w:customStyle="1" w:styleId="27">
    <w:name w:val="fontstyle01"/>
    <w:qFormat/>
    <w:uiPriority w:val="0"/>
    <w:rPr>
      <w:rFonts w:hint="eastAsia" w:ascii="宋体" w:hAnsi="宋体" w:eastAsia="宋体"/>
      <w:color w:val="000000"/>
      <w:sz w:val="24"/>
      <w:szCs w:val="24"/>
    </w:rPr>
  </w:style>
  <w:style w:type="paragraph" w:customStyle="1" w:styleId="28">
    <w:name w:val="环评正文"/>
    <w:basedOn w:val="1"/>
    <w:qFormat/>
    <w:uiPriority w:val="0"/>
    <w:pPr>
      <w:spacing w:line="360" w:lineRule="auto"/>
      <w:ind w:firstLine="560" w:firstLineChars="200"/>
      <w:jc w:val="left"/>
    </w:pPr>
  </w:style>
  <w:style w:type="paragraph" w:customStyle="1" w:styleId="29">
    <w:name w:val="初稿正文"/>
    <w:basedOn w:val="1"/>
    <w:qFormat/>
    <w:uiPriority w:val="0"/>
    <w:pPr>
      <w:spacing w:line="360" w:lineRule="auto"/>
      <w:ind w:firstLine="720" w:firstLineChars="200"/>
    </w:pPr>
    <w:rPr>
      <w:color w:val="FF0000"/>
      <w:szCs w:val="21"/>
    </w:rPr>
  </w:style>
  <w:style w:type="paragraph" w:customStyle="1" w:styleId="30">
    <w:name w:val="文本"/>
    <w:basedOn w:val="1"/>
    <w:qFormat/>
    <w:uiPriority w:val="7"/>
    <w:pPr>
      <w:ind w:firstLine="480" w:firstLineChars="200"/>
      <w:jc w:val="center"/>
    </w:pPr>
    <w:rPr>
      <w:rFonts w:ascii="Times New Roman" w:hAnsi="Times New Roman" w:cs="Times New Roman"/>
      <w:kern w:val="2"/>
    </w:rPr>
  </w:style>
  <w:style w:type="paragraph" w:customStyle="1" w:styleId="31">
    <w:name w:val="zxj正文z"/>
    <w:basedOn w:val="1"/>
    <w:qFormat/>
    <w:uiPriority w:val="0"/>
    <w:pPr>
      <w:spacing w:line="360" w:lineRule="auto"/>
      <w:ind w:firstLine="420" w:firstLineChars="200"/>
      <w:textAlignment w:val="top"/>
    </w:pPr>
    <w:rPr>
      <w:rFonts w:cstheme="minorBidi"/>
      <w:sz w:val="24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玉溪市直属党政机关单位</Company>
  <Pages>8</Pages>
  <Words>3401</Words>
  <Characters>3550</Characters>
  <Lines>17</Lines>
  <Paragraphs>4</Paragraphs>
  <TotalTime>5</TotalTime>
  <ScaleCrop>false</ScaleCrop>
  <LinksUpToDate>false</LinksUpToDate>
  <CharactersWithSpaces>3579</CharactersWithSpaces>
  <Application>WPS Office_12.8.2.17838_F1E327BC-269C-435d-A152-05C5408002CA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2020-08-06T14:42:00Z</dcterms:created>
  <dc:creator>马腾</dc:creator>
  <cp:lastModifiedBy>丫头</cp:lastModifiedBy>
  <cp:lastPrinted>2026-02-11T07:04:00Z</cp:lastPrinted>
  <dcterms:modified xsi:type="dcterms:W3CDTF">2026-07-28T02:35:40Z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2052-12.8.2.17838</vt:lpwstr>
  </property>
  <property fmtid="{D5CDD505-2E9C-101B-9397-08002B2CF9AE}" pid="3" name="ICV">
    <vt:lpwstr>CA275EA1851346E9A6D4F7DBBBA71E87_13</vt:lpwstr>
  </property>
  <property fmtid="{D5CDD505-2E9C-101B-9397-08002B2CF9AE}" pid="4" name="KSOTemplateDocerSaveRecord">
    <vt:lpwstr>eyJoZGlkIjoiMGUzYzZjMTA4MjkxYjBmN2Q2NzBkOWM3MGU3YjgwZDQiLCJ1c2VySWQiOiIyNTc5MzgxMTgifQ==</vt:lpwstr>
  </property>
</Properties>
</file>