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1A10F">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0"/>
        <w:rPr>
          <w:rFonts w:hint="default" w:ascii="Times New Roman" w:hAnsi="Times New Roman" w:eastAsia="方正小标宋_GBK" w:cs="Times New Roman"/>
          <w:color w:val="auto"/>
          <w:sz w:val="32"/>
          <w:szCs w:val="32"/>
          <w:lang w:val="en-US" w:eastAsia="zh-CN"/>
        </w:rPr>
      </w:pPr>
      <w:r>
        <w:rPr>
          <w:rFonts w:hint="default" w:ascii="Times New Roman" w:hAnsi="Times New Roman" w:eastAsia="方正小标宋_GBK" w:cs="Times New Roman"/>
          <w:color w:val="auto"/>
          <w:sz w:val="32"/>
          <w:szCs w:val="32"/>
          <w:lang w:val="en-US" w:eastAsia="zh-CN"/>
        </w:rPr>
        <w:t xml:space="preserve">  </w:t>
      </w:r>
    </w:p>
    <w:p w14:paraId="1D1C9592">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outlineLvl w:val="0"/>
        <w:rPr>
          <w:rFonts w:hint="default" w:ascii="Times New Roman" w:hAnsi="Times New Roman" w:eastAsia="方正小标宋_GBK" w:cs="Times New Roman"/>
          <w:color w:val="auto"/>
          <w:sz w:val="32"/>
          <w:szCs w:val="32"/>
          <w:lang w:val="en" w:eastAsia="zh-CN"/>
        </w:rPr>
      </w:pPr>
    </w:p>
    <w:p w14:paraId="6AB00AFD">
      <w:pPr>
        <w:pStyle w:val="4"/>
        <w:keepNext w:val="0"/>
        <w:keepLines w:val="0"/>
        <w:pageBreakBefore w:val="0"/>
        <w:kinsoku/>
        <w:wordWrap/>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_GBK" w:cs="Times New Roman"/>
          <w:color w:val="auto"/>
          <w:sz w:val="32"/>
          <w:szCs w:val="32"/>
          <w:lang w:val="en" w:eastAsia="zh-CN"/>
        </w:rPr>
      </w:pPr>
    </w:p>
    <w:p w14:paraId="3159E16A">
      <w:pPr>
        <w:rPr>
          <w:rFonts w:hint="default" w:ascii="Times New Roman" w:hAnsi="Times New Roman" w:cs="Times New Roman"/>
          <w:color w:val="auto"/>
        </w:rPr>
      </w:pPr>
    </w:p>
    <w:p w14:paraId="779AC0D6">
      <w:pPr>
        <w:pStyle w:val="19"/>
        <w:rPr>
          <w:rFonts w:hint="default" w:ascii="Times New Roman" w:hAnsi="Times New Roman" w:cs="Times New Roman"/>
          <w:color w:val="auto"/>
        </w:rPr>
      </w:pPr>
    </w:p>
    <w:p w14:paraId="3E510D7C">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cs="Times New Roman"/>
          <w:color w:val="auto"/>
        </w:rPr>
      </w:pPr>
      <w:r>
        <w:rPr>
          <w:rFonts w:hint="default" w:ascii="Times New Roman" w:hAnsi="Times New Roman" w:eastAsia="方正仿宋_GBK" w:cs="Times New Roman"/>
          <w:color w:val="auto"/>
          <w:sz w:val="32"/>
          <w:lang w:eastAsia="zh-CN"/>
        </w:rPr>
        <w:t>玉</w:t>
      </w:r>
      <w:r>
        <w:rPr>
          <w:rFonts w:hint="default" w:ascii="Times New Roman" w:hAnsi="Times New Roman" w:eastAsia="方正仿宋_GBK" w:cs="Times New Roman"/>
          <w:color w:val="auto"/>
          <w:sz w:val="32"/>
        </w:rPr>
        <w:t>环审〔</w:t>
      </w:r>
      <w:r>
        <w:rPr>
          <w:rFonts w:hint="default" w:ascii="Times New Roman" w:hAnsi="Times New Roman" w:eastAsia="方正仿宋_GBK" w:cs="Times New Roman"/>
          <w:color w:val="auto"/>
          <w:sz w:val="32"/>
          <w:lang w:val="en-US" w:eastAsia="zh-CN"/>
        </w:rPr>
        <w:t>2026</w:t>
      </w:r>
      <w:r>
        <w:rPr>
          <w:rFonts w:hint="default" w:ascii="Times New Roman" w:hAnsi="Times New Roman" w:eastAsia="方正仿宋_GBK" w:cs="Times New Roman"/>
          <w:color w:val="auto"/>
          <w:sz w:val="32"/>
        </w:rPr>
        <w:t>〕</w:t>
      </w:r>
      <w:r>
        <w:rPr>
          <w:rFonts w:hint="default" w:ascii="Times New Roman" w:hAnsi="Times New Roman" w:eastAsia="方正仿宋_GBK" w:cs="Times New Roman"/>
          <w:color w:val="auto"/>
          <w:sz w:val="32"/>
          <w:lang w:val="en-US" w:eastAsia="zh-CN"/>
        </w:rPr>
        <w:t>1—7</w:t>
      </w:r>
      <w:r>
        <w:rPr>
          <w:rFonts w:hint="eastAsia" w:eastAsia="方正仿宋_GBK" w:cs="Times New Roman"/>
          <w:color w:val="auto"/>
          <w:sz w:val="32"/>
          <w:lang w:val="en-US" w:eastAsia="zh-CN"/>
        </w:rPr>
        <w:t>4</w:t>
      </w:r>
      <w:r>
        <w:rPr>
          <w:rFonts w:hint="default" w:ascii="Times New Roman" w:hAnsi="Times New Roman" w:eastAsia="方正仿宋_GBK" w:cs="Times New Roman"/>
          <w:color w:val="auto"/>
          <w:sz w:val="32"/>
        </w:rPr>
        <w:t>号</w:t>
      </w:r>
      <w:bookmarkStart w:id="0" w:name="_GoBack"/>
      <w:bookmarkEnd w:id="0"/>
    </w:p>
    <w:p w14:paraId="5518E49B">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73025</wp:posOffset>
                </wp:positionV>
                <wp:extent cx="5867400" cy="635"/>
                <wp:effectExtent l="0" t="13970" r="0" b="23495"/>
                <wp:wrapNone/>
                <wp:docPr id="1" name="直接连接符 1"/>
                <wp:cNvGraphicFramePr/>
                <a:graphic xmlns:a="http://schemas.openxmlformats.org/drawingml/2006/main">
                  <a:graphicData uri="http://schemas.microsoft.com/office/word/2010/wordprocessingShape">
                    <wps:wsp>
                      <wps:cNvCnPr/>
                      <wps:spPr>
                        <a:xfrm>
                          <a:off x="0" y="0"/>
                          <a:ext cx="5867400"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5.75pt;height:0.05pt;width:462pt;z-index:251662336;mso-width-relative:page;mso-height-relative:page;" filled="f" stroked="t" coordsize="21600,21600" o:gfxdata="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8wF5lNQAAAAGAQAADwAAAAAAAAABACAAAAAiAAAAZHJzL2Rvd25yZXYueG1sUEsB&#10;AhQAFAAAAAgAh07iQBtj+8L5AQAA5wMAAA4AAAAAAAAAAQAgAAAAIwEAAGRycy9lMm9Eb2MueG1s&#10;UEsFBgAAAAAGAAYAWQEAAI4FAAAAAA==&#10;">
                <v:fill on="f" focussize="0,0"/>
                <v:stroke weight="2.25pt" color="#FF0000" joinstyle="round"/>
                <v:imagedata o:title=""/>
                <o:lock v:ext="edit" aspectratio="f"/>
              </v:line>
            </w:pict>
          </mc:Fallback>
        </mc:AlternateContent>
      </w:r>
    </w:p>
    <w:p w14:paraId="3C899EE4">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outlineLvl w:val="0"/>
        <w:rPr>
          <w:rFonts w:hint="default" w:ascii="Times New Roman" w:hAnsi="Times New Roman" w:eastAsia="方正小标宋_GBK" w:cs="Times New Roman"/>
          <w:bCs/>
          <w:sz w:val="44"/>
          <w:szCs w:val="44"/>
        </w:rPr>
      </w:pPr>
    </w:p>
    <w:p w14:paraId="3DF5085C">
      <w:pPr>
        <w:keepNext w:val="0"/>
        <w:keepLines w:val="0"/>
        <w:pageBreakBefore w:val="0"/>
        <w:kinsoku/>
        <w:wordWrap/>
        <w:overflowPunct/>
        <w:topLinePunct w:val="0"/>
        <w:bidi w:val="0"/>
        <w:spacing w:line="590" w:lineRule="exact"/>
        <w:ind w:firstLine="0" w:firstLineChars="0"/>
        <w:jc w:val="center"/>
        <w:textAlignment w:val="auto"/>
        <w:rPr>
          <w:rFonts w:hint="default" w:ascii="Times New Roman" w:hAnsi="Times New Roman" w:eastAsia="方正小标宋_GBK" w:cs="Times New Roman"/>
          <w:b w:val="0"/>
          <w:bCs w:val="0"/>
          <w:color w:val="auto"/>
          <w:sz w:val="44"/>
          <w:szCs w:val="44"/>
          <w:lang w:eastAsia="zh-CN"/>
        </w:rPr>
      </w:pPr>
      <w:r>
        <w:rPr>
          <w:rFonts w:hint="default" w:ascii="Times New Roman" w:hAnsi="Times New Roman" w:eastAsia="方正小标宋_GBK" w:cs="Times New Roman"/>
          <w:b w:val="0"/>
          <w:bCs w:val="0"/>
          <w:color w:val="auto"/>
          <w:sz w:val="44"/>
          <w:szCs w:val="44"/>
          <w:lang w:eastAsia="zh-CN"/>
        </w:rPr>
        <w:t>玉溪市生态环境局</w:t>
      </w:r>
    </w:p>
    <w:p w14:paraId="50E7BF94">
      <w:pPr>
        <w:keepNext w:val="0"/>
        <w:keepLines w:val="0"/>
        <w:pageBreakBefore w:val="0"/>
        <w:kinsoku/>
        <w:wordWrap/>
        <w:overflowPunct/>
        <w:topLinePunct w:val="0"/>
        <w:bidi w:val="0"/>
        <w:spacing w:line="590" w:lineRule="exact"/>
        <w:ind w:firstLine="0" w:firstLineChars="0"/>
        <w:jc w:val="center"/>
        <w:textAlignment w:val="auto"/>
        <w:rPr>
          <w:rFonts w:hint="default" w:ascii="Times New Roman" w:hAnsi="Times New Roman" w:eastAsia="方正小标宋_GBK" w:cs="Times New Roman"/>
          <w:b w:val="0"/>
          <w:bCs w:val="0"/>
          <w:color w:val="auto"/>
          <w:sz w:val="44"/>
          <w:szCs w:val="44"/>
        </w:rPr>
      </w:pPr>
      <w:r>
        <w:rPr>
          <w:rFonts w:hint="default" w:ascii="Times New Roman" w:hAnsi="Times New Roman" w:eastAsia="方正小标宋_GBK" w:cs="Times New Roman"/>
          <w:b w:val="0"/>
          <w:bCs w:val="0"/>
          <w:color w:val="auto"/>
          <w:sz w:val="44"/>
          <w:szCs w:val="44"/>
        </w:rPr>
        <w:t>关于玉溪市红塔区李棋卫生院搬迁项目</w:t>
      </w:r>
    </w:p>
    <w:p w14:paraId="6D0EDC76">
      <w:pPr>
        <w:keepNext w:val="0"/>
        <w:keepLines w:val="0"/>
        <w:pageBreakBefore w:val="0"/>
        <w:kinsoku/>
        <w:wordWrap/>
        <w:overflowPunct/>
        <w:topLinePunct w:val="0"/>
        <w:bidi w:val="0"/>
        <w:spacing w:line="590" w:lineRule="exact"/>
        <w:ind w:firstLine="0" w:firstLineChars="0"/>
        <w:jc w:val="center"/>
        <w:textAlignment w:val="auto"/>
        <w:rPr>
          <w:rFonts w:hint="default" w:ascii="Times New Roman" w:hAnsi="Times New Roman" w:eastAsia="方正仿宋_GBK" w:cs="Times New Roman"/>
          <w:b w:val="0"/>
          <w:bCs w:val="0"/>
          <w:color w:val="auto"/>
          <w:sz w:val="44"/>
          <w:szCs w:val="44"/>
        </w:rPr>
      </w:pPr>
      <w:r>
        <w:rPr>
          <w:rFonts w:hint="default" w:ascii="Times New Roman" w:hAnsi="Times New Roman" w:eastAsia="方正小标宋_GBK" w:cs="Times New Roman"/>
          <w:b w:val="0"/>
          <w:bCs w:val="0"/>
          <w:color w:val="auto"/>
          <w:sz w:val="44"/>
          <w:szCs w:val="44"/>
        </w:rPr>
        <w:t>环境影响报告表的</w:t>
      </w:r>
      <w:r>
        <w:rPr>
          <w:rFonts w:hint="default" w:ascii="Times New Roman" w:hAnsi="Times New Roman" w:eastAsia="方正小标宋_GBK" w:cs="Times New Roman"/>
          <w:b w:val="0"/>
          <w:bCs w:val="0"/>
          <w:color w:val="auto"/>
          <w:sz w:val="44"/>
          <w:szCs w:val="44"/>
          <w:lang w:eastAsia="zh-CN"/>
        </w:rPr>
        <w:t>批复</w:t>
      </w:r>
    </w:p>
    <w:p w14:paraId="7F669E11">
      <w:pPr>
        <w:keepNext w:val="0"/>
        <w:keepLines w:val="0"/>
        <w:pageBreakBefore w:val="0"/>
        <w:kinsoku/>
        <w:wordWrap/>
        <w:overflowPunct/>
        <w:topLinePunct w:val="0"/>
        <w:bidi w:val="0"/>
        <w:spacing w:line="590" w:lineRule="exact"/>
        <w:ind w:firstLine="0" w:firstLineChars="0"/>
        <w:jc w:val="left"/>
        <w:textAlignment w:val="auto"/>
        <w:rPr>
          <w:rFonts w:hint="default" w:ascii="Times New Roman" w:hAnsi="Times New Roman" w:eastAsia="方正仿宋_GBK" w:cs="Times New Roman"/>
          <w:color w:val="auto"/>
          <w:sz w:val="32"/>
          <w:szCs w:val="32"/>
          <w:lang w:val="zh-CN"/>
        </w:rPr>
      </w:pPr>
    </w:p>
    <w:p w14:paraId="4FDC9303">
      <w:pPr>
        <w:keepNext w:val="0"/>
        <w:keepLines w:val="0"/>
        <w:pageBreakBefore w:val="0"/>
        <w:kinsoku/>
        <w:wordWrap/>
        <w:overflowPunct/>
        <w:topLinePunct w:val="0"/>
        <w:bidi w:val="0"/>
        <w:spacing w:line="590" w:lineRule="exact"/>
        <w:ind w:firstLine="0" w:firstLineChars="0"/>
        <w:jc w:val="left"/>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lang w:val="zh-CN"/>
        </w:rPr>
        <w:t>玉溪市红塔区李棋卫生院：</w:t>
      </w:r>
    </w:p>
    <w:p w14:paraId="00A29059">
      <w:pPr>
        <w:keepNext w:val="0"/>
        <w:keepLines w:val="0"/>
        <w:pageBreakBefore w:val="0"/>
        <w:kinsoku/>
        <w:wordWrap/>
        <w:overflowPunct/>
        <w:topLinePunct w:val="0"/>
        <w:bidi w:val="0"/>
        <w:spacing w:line="590" w:lineRule="exact"/>
        <w:ind w:firstLine="640" w:firstLineChars="200"/>
        <w:jc w:val="left"/>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lang w:val="zh-CN"/>
        </w:rPr>
        <w:t>你单位申请审批的《玉溪市红塔区李棋卫生院搬迁项目环境影响报告表》</w:t>
      </w:r>
      <w:r>
        <w:rPr>
          <w:rFonts w:hint="default" w:ascii="Times New Roman" w:hAnsi="Times New Roman" w:eastAsia="方正仿宋_GBK" w:cs="Times New Roman"/>
          <w:color w:val="auto"/>
          <w:kern w:val="2"/>
          <w:sz w:val="32"/>
          <w:szCs w:val="32"/>
          <w:highlight w:val="none"/>
          <w:lang w:val="en-US" w:eastAsia="zh-CN" w:bidi="ar-SA"/>
        </w:rPr>
        <w:t>及相关附件材料</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sz w:val="32"/>
          <w:szCs w:val="32"/>
          <w:lang w:val="zh-CN"/>
        </w:rPr>
        <w:t>以下简称《报告表》</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sz w:val="32"/>
          <w:szCs w:val="32"/>
          <w:lang w:val="zh-CN"/>
        </w:rPr>
        <w:t>收悉。经研究，批复如下：</w:t>
      </w:r>
    </w:p>
    <w:p w14:paraId="1D03CA42">
      <w:pPr>
        <w:keepNext w:val="0"/>
        <w:keepLines w:val="0"/>
        <w:pageBreakBefore w:val="0"/>
        <w:kinsoku/>
        <w:wordWrap/>
        <w:overflowPunct/>
        <w:topLinePunct w:val="0"/>
        <w:bidi w:val="0"/>
        <w:adjustRightInd w:val="0"/>
        <w:snapToGrid w:val="0"/>
        <w:spacing w:line="590" w:lineRule="exact"/>
        <w:ind w:firstLine="643"/>
        <w:textAlignment w:val="auto"/>
        <w:outlineLvl w:val="0"/>
        <w:rPr>
          <w:rFonts w:hint="default" w:ascii="Times New Roman" w:hAnsi="Times New Roman" w:eastAsia="方正黑体_GBK" w:cs="Times New Roman"/>
          <w:b w:val="0"/>
          <w:bCs/>
          <w:color w:val="auto"/>
          <w:kern w:val="0"/>
          <w:sz w:val="32"/>
          <w:szCs w:val="32"/>
          <w:lang w:val="en-US" w:eastAsia="zh-CN"/>
        </w:rPr>
      </w:pPr>
      <w:r>
        <w:rPr>
          <w:rFonts w:hint="default" w:ascii="Times New Roman" w:hAnsi="Times New Roman" w:eastAsia="方正黑体_GBK" w:cs="Times New Roman"/>
          <w:b w:val="0"/>
          <w:bCs/>
          <w:color w:val="auto"/>
          <w:kern w:val="0"/>
          <w:sz w:val="32"/>
          <w:szCs w:val="32"/>
          <w:lang w:val="en-US" w:eastAsia="zh-CN"/>
        </w:rPr>
        <w:t>一、项目基本情况</w:t>
      </w:r>
    </w:p>
    <w:p w14:paraId="33BF0ED8">
      <w:pPr>
        <w:keepNext w:val="0"/>
        <w:keepLines w:val="0"/>
        <w:pageBreakBefore w:val="0"/>
        <w:kinsoku/>
        <w:wordWrap/>
        <w:overflowPunct/>
        <w:topLinePunct w:val="0"/>
        <w:bidi w:val="0"/>
        <w:spacing w:line="59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该</w:t>
      </w:r>
      <w:r>
        <w:rPr>
          <w:rFonts w:hint="default" w:ascii="Times New Roman" w:hAnsi="Times New Roman" w:eastAsia="方正仿宋_GBK" w:cs="Times New Roman"/>
          <w:color w:val="auto"/>
          <w:sz w:val="32"/>
          <w:szCs w:val="32"/>
        </w:rPr>
        <w:t>项目</w:t>
      </w:r>
      <w:r>
        <w:rPr>
          <w:rFonts w:hint="default" w:ascii="Times New Roman" w:hAnsi="Times New Roman" w:eastAsia="方正仿宋_GBK" w:cs="Times New Roman"/>
          <w:color w:val="auto"/>
          <w:sz w:val="32"/>
          <w:szCs w:val="32"/>
          <w:lang w:eastAsia="zh-CN"/>
        </w:rPr>
        <w:t>位于</w:t>
      </w:r>
      <w:r>
        <w:rPr>
          <w:rFonts w:hint="default" w:ascii="Times New Roman" w:hAnsi="Times New Roman" w:eastAsia="方正仿宋_GBK" w:cs="Times New Roman"/>
          <w:color w:val="auto"/>
          <w:sz w:val="32"/>
          <w:szCs w:val="32"/>
        </w:rPr>
        <w:t>红塔区珊瑚路208号</w:t>
      </w:r>
      <w:r>
        <w:rPr>
          <w:rFonts w:hint="default" w:ascii="Times New Roman" w:hAnsi="Times New Roman" w:eastAsia="方正仿宋_GBK" w:cs="Times New Roman"/>
          <w:color w:val="auto"/>
          <w:sz w:val="32"/>
          <w:szCs w:val="32"/>
          <w:lang w:eastAsia="zh-CN"/>
        </w:rPr>
        <w:t>，</w:t>
      </w:r>
      <w:r>
        <w:rPr>
          <w:rFonts w:hint="eastAsia" w:eastAsia="方正仿宋_GBK" w:cs="Times New Roman"/>
          <w:color w:val="auto"/>
          <w:sz w:val="32"/>
          <w:szCs w:val="32"/>
          <w:lang w:eastAsia="zh-CN"/>
        </w:rPr>
        <w:t>利用玉溪市残疾人康复中心</w:t>
      </w:r>
      <w:r>
        <w:rPr>
          <w:rFonts w:hint="default" w:ascii="Times New Roman" w:hAnsi="Times New Roman" w:eastAsia="方正仿宋_GBK" w:cs="Times New Roman"/>
          <w:color w:val="auto"/>
          <w:sz w:val="32"/>
          <w:szCs w:val="32"/>
          <w:lang w:eastAsia="zh-CN"/>
        </w:rPr>
        <w:t>已有建筑及配套设施进行建设，项目建设性质为迁建。</w:t>
      </w:r>
      <w:r>
        <w:rPr>
          <w:rFonts w:hint="default" w:ascii="Times New Roman" w:hAnsi="Times New Roman" w:eastAsia="方正仿宋_GBK" w:cs="Times New Roman"/>
          <w:color w:val="auto"/>
          <w:sz w:val="32"/>
          <w:szCs w:val="32"/>
          <w:lang w:bidi="ar"/>
        </w:rPr>
        <w:t>项目取得了《云南省固定资产投资</w:t>
      </w:r>
      <w:r>
        <w:rPr>
          <w:rFonts w:hint="default" w:ascii="Times New Roman" w:hAnsi="Times New Roman" w:eastAsia="方正仿宋_GBK" w:cs="Times New Roman"/>
          <w:color w:val="auto"/>
          <w:sz w:val="32"/>
          <w:szCs w:val="32"/>
          <w:lang w:eastAsia="zh-CN" w:bidi="ar"/>
        </w:rPr>
        <w:t>项目</w:t>
      </w:r>
      <w:r>
        <w:rPr>
          <w:rFonts w:hint="default" w:ascii="Times New Roman" w:hAnsi="Times New Roman" w:eastAsia="方正仿宋_GBK" w:cs="Times New Roman"/>
          <w:color w:val="auto"/>
          <w:sz w:val="32"/>
          <w:szCs w:val="32"/>
          <w:lang w:bidi="ar"/>
        </w:rPr>
        <w:t>备案证》，项目代码</w:t>
      </w:r>
      <w:r>
        <w:rPr>
          <w:rFonts w:hint="default" w:ascii="Times New Roman" w:hAnsi="Times New Roman" w:eastAsia="方正仿宋_GBK" w:cs="Times New Roman"/>
          <w:color w:val="auto"/>
          <w:sz w:val="32"/>
          <w:szCs w:val="32"/>
          <w:lang w:eastAsia="zh-CN" w:bidi="ar"/>
        </w:rPr>
        <w:t>：</w:t>
      </w:r>
      <w:r>
        <w:rPr>
          <w:rFonts w:hint="default" w:ascii="Times New Roman" w:hAnsi="Times New Roman" w:eastAsia="方正仿宋_GBK" w:cs="Times New Roman"/>
          <w:color w:val="auto"/>
          <w:sz w:val="32"/>
          <w:szCs w:val="32"/>
          <w:lang w:bidi="ar"/>
        </w:rPr>
        <w:t>2512-530402-04-01-641590</w:t>
      </w:r>
      <w:r>
        <w:rPr>
          <w:rFonts w:hint="default" w:ascii="Times New Roman" w:hAnsi="Times New Roman" w:eastAsia="方正仿宋_GBK" w:cs="Times New Roman"/>
          <w:color w:val="auto"/>
          <w:sz w:val="32"/>
          <w:szCs w:val="32"/>
          <w:lang w:eastAsia="zh-CN" w:bidi="ar"/>
        </w:rPr>
        <w:t>，总投资</w:t>
      </w:r>
      <w:r>
        <w:rPr>
          <w:rFonts w:hint="default" w:ascii="Times New Roman" w:hAnsi="Times New Roman" w:eastAsia="方正仿宋_GBK" w:cs="Times New Roman"/>
          <w:color w:val="auto"/>
          <w:sz w:val="32"/>
          <w:szCs w:val="32"/>
          <w:lang w:val="en-US" w:eastAsia="zh-CN" w:bidi="ar"/>
        </w:rPr>
        <w:t>2420.5万元，其中环保投资13.2万元。项目</w:t>
      </w:r>
      <w:r>
        <w:rPr>
          <w:rFonts w:hint="default" w:ascii="Times New Roman" w:hAnsi="Times New Roman" w:eastAsia="方正仿宋_GBK" w:cs="Times New Roman"/>
          <w:color w:val="auto"/>
          <w:sz w:val="32"/>
          <w:szCs w:val="32"/>
          <w:lang w:eastAsia="zh-CN"/>
        </w:rPr>
        <w:t>主要建设内容为对现有综合楼进行装修和安装医疗设备，设置</w:t>
      </w:r>
      <w:r>
        <w:rPr>
          <w:rFonts w:hint="default" w:ascii="Times New Roman" w:hAnsi="Times New Roman" w:eastAsia="方正仿宋_GBK" w:cs="Times New Roman"/>
          <w:color w:val="auto"/>
          <w:sz w:val="32"/>
          <w:szCs w:val="32"/>
          <w:lang w:val="en-US" w:eastAsia="zh-CN"/>
        </w:rPr>
        <w:t>住院床位85张</w:t>
      </w:r>
      <w:r>
        <w:rPr>
          <w:rFonts w:hint="default" w:ascii="Times New Roman" w:hAnsi="Times New Roman" w:eastAsia="方正仿宋_GBK" w:cs="Times New Roman"/>
          <w:color w:val="auto"/>
          <w:sz w:val="32"/>
          <w:szCs w:val="32"/>
          <w:lang w:eastAsia="zh-CN"/>
        </w:rPr>
        <w:t>，主要</w:t>
      </w:r>
      <w:r>
        <w:rPr>
          <w:rFonts w:hint="default" w:ascii="Times New Roman" w:hAnsi="Times New Roman" w:eastAsia="方正仿宋_GBK" w:cs="Times New Roman"/>
          <w:color w:val="auto"/>
          <w:sz w:val="32"/>
          <w:szCs w:val="32"/>
          <w:lang w:val="en-US" w:eastAsia="zh-CN"/>
        </w:rPr>
        <w:t>设置急诊部、门诊部、住院部、康复部等</w:t>
      </w:r>
      <w:r>
        <w:rPr>
          <w:rFonts w:hint="default" w:ascii="Times New Roman" w:hAnsi="Times New Roman" w:eastAsia="方正仿宋_GBK" w:cs="Times New Roman"/>
          <w:color w:val="auto"/>
          <w:sz w:val="32"/>
          <w:szCs w:val="32"/>
          <w:lang w:eastAsia="zh-CN"/>
        </w:rPr>
        <w:t>医疗科室。</w:t>
      </w:r>
    </w:p>
    <w:p w14:paraId="643EB3B6">
      <w:pPr>
        <w:keepNext w:val="0"/>
        <w:keepLines w:val="0"/>
        <w:pageBreakBefore w:val="0"/>
        <w:kinsoku/>
        <w:wordWrap/>
        <w:overflowPunct/>
        <w:topLinePunct w:val="0"/>
        <w:bidi w:val="0"/>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在全面落实生态环境保护法律法规、《报告表》和本批复提出的各项污染防治和生态保护措施后，项目产生的不良生态环境影响可以得到减缓和控制，根据《报告表》《专家评审意见》及技术评估结论，该项目建设从生态环境保护的角</w:t>
      </w:r>
      <w:r>
        <w:rPr>
          <w:rFonts w:hint="default" w:ascii="Times New Roman" w:hAnsi="Times New Roman" w:eastAsia="方正仿宋_GBK" w:cs="Times New Roman"/>
          <w:color w:val="auto"/>
          <w:sz w:val="32"/>
          <w:szCs w:val="32"/>
        </w:rPr>
        <w:t>度可行，我局原则同意《报告表》的环境影响评价结论和拟采取的各项生态环境保护措施。</w:t>
      </w:r>
      <w:r>
        <w:rPr>
          <w:rFonts w:hint="default" w:ascii="Times New Roman" w:hAnsi="Times New Roman" w:eastAsia="方正仿宋_GBK" w:cs="Times New Roman"/>
          <w:color w:val="auto"/>
          <w:kern w:val="2"/>
          <w:sz w:val="32"/>
          <w:szCs w:val="32"/>
          <w:highlight w:val="none"/>
          <w:lang w:val="en-US" w:eastAsia="zh-CN" w:bidi="ar-SA"/>
        </w:rPr>
        <w:t>你单位应当落实生态环境保护主体责任，防止、减少环境污染和生态破坏，对《报告表》的内容和结论负责，对所造成的生态环境损害依法承担责任。</w:t>
      </w:r>
    </w:p>
    <w:p w14:paraId="5E90DA80">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outlineLvl w:val="9"/>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黑体_GBK" w:cs="Times New Roman"/>
          <w:b w:val="0"/>
          <w:bCs w:val="0"/>
          <w:color w:val="auto"/>
          <w:sz w:val="32"/>
          <w:szCs w:val="32"/>
        </w:rPr>
        <w:t>二、</w:t>
      </w:r>
      <w:r>
        <w:rPr>
          <w:rFonts w:hint="default" w:ascii="Times New Roman" w:hAnsi="Times New Roman" w:eastAsia="方正黑体_GBK" w:cs="Times New Roman"/>
          <w:b w:val="0"/>
          <w:bCs w:val="0"/>
          <w:color w:val="auto"/>
          <w:kern w:val="2"/>
          <w:sz w:val="32"/>
          <w:szCs w:val="32"/>
          <w:highlight w:val="none"/>
          <w:lang w:val="en-US" w:eastAsia="zh-CN" w:bidi="ar-SA"/>
        </w:rPr>
        <w:t>项目建设和运营过程中应全面落实《报告表》提出的各项污染防治和生态保护措施，并重点做好以下工作：</w:t>
      </w:r>
    </w:p>
    <w:p w14:paraId="492BC09F">
      <w:pPr>
        <w:keepNext w:val="0"/>
        <w:keepLines w:val="0"/>
        <w:pageBreakBefore w:val="0"/>
        <w:widowControl w:val="0"/>
        <w:kinsoku/>
        <w:wordWrap/>
        <w:overflowPunct/>
        <w:topLinePunct w:val="0"/>
        <w:autoSpaceDE/>
        <w:autoSpaceDN/>
        <w:bidi w:val="0"/>
        <w:adjustRightInd w:val="0"/>
        <w:snapToGrid w:val="0"/>
        <w:spacing w:line="590" w:lineRule="exact"/>
        <w:ind w:firstLine="620" w:firstLineChars="194"/>
        <w:textAlignment w:val="auto"/>
        <w:rPr>
          <w:rFonts w:hint="default" w:ascii="Times New Roman" w:hAnsi="Times New Roman" w:eastAsia="宋体" w:cs="Times New Roman"/>
          <w:bCs/>
          <w:color w:val="auto"/>
          <w:sz w:val="32"/>
          <w:szCs w:val="32"/>
          <w:vertAlign w:val="baseline"/>
          <w:lang w:val="en-US" w:eastAsia="zh-CN"/>
        </w:rPr>
      </w:pPr>
      <w:r>
        <w:rPr>
          <w:rFonts w:hint="default" w:ascii="Times New Roman" w:hAnsi="Times New Roman" w:eastAsia="方正楷体_GBK" w:cs="Times New Roman"/>
          <w:b w:val="0"/>
          <w:bCs w:val="0"/>
          <w:color w:val="auto"/>
          <w:sz w:val="32"/>
          <w:szCs w:val="32"/>
          <w:lang w:eastAsia="zh-CN"/>
        </w:rPr>
        <w:t>（一）</w:t>
      </w:r>
      <w:r>
        <w:rPr>
          <w:rFonts w:hint="default" w:ascii="Times New Roman" w:hAnsi="Times New Roman" w:eastAsia="方正楷体_GBK" w:cs="Times New Roman"/>
          <w:color w:val="auto"/>
          <w:kern w:val="0"/>
          <w:sz w:val="32"/>
          <w:szCs w:val="32"/>
          <w:lang w:val="en-US" w:eastAsia="zh-CN"/>
        </w:rPr>
        <w:t>加强施工期环境管理，严格落实施工期各项环保措施。</w:t>
      </w:r>
      <w:r>
        <w:rPr>
          <w:rFonts w:hint="default" w:ascii="Times New Roman" w:hAnsi="Times New Roman" w:eastAsia="方正仿宋_GBK" w:cs="Times New Roman"/>
          <w:color w:val="auto"/>
          <w:sz w:val="32"/>
          <w:szCs w:val="32"/>
          <w:lang w:val="en-US" w:eastAsia="zh-CN"/>
        </w:rPr>
        <w:t>施工期采取洒水降尘、道路清扫、物料遮盖、封闭车辆运输、合理安排施工时间等措施减缓对周围环境的不良影响；项目施工扬尘无组织排放浓度达到《大气污染物综合排放标准》（GB16297-1996）规定的要求，施工噪声达到《建筑施工噪声排放标准》（GB12523-2025）规定的要求。</w:t>
      </w:r>
    </w:p>
    <w:p w14:paraId="773C1681">
      <w:pPr>
        <w:keepNext w:val="0"/>
        <w:keepLines w:val="0"/>
        <w:pageBreakBefore w:val="0"/>
        <w:kinsoku/>
        <w:wordWrap/>
        <w:overflowPunct/>
        <w:topLinePunct w:val="0"/>
        <w:bidi w:val="0"/>
        <w:spacing w:line="59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b w:val="0"/>
          <w:bCs w:val="0"/>
          <w:color w:val="auto"/>
          <w:sz w:val="32"/>
          <w:szCs w:val="32"/>
          <w:lang w:eastAsia="zh-CN"/>
        </w:rPr>
        <w:t>（二）</w:t>
      </w:r>
      <w:r>
        <w:rPr>
          <w:rFonts w:hint="default" w:ascii="Times New Roman" w:hAnsi="Times New Roman" w:eastAsia="方正楷体_GBK" w:cs="Times New Roman"/>
          <w:color w:val="auto"/>
          <w:sz w:val="32"/>
          <w:szCs w:val="32"/>
          <w:highlight w:val="none"/>
          <w:lang w:val="en-US" w:eastAsia="zh-CN"/>
        </w:rPr>
        <w:t>严格落实水污染防治措施。</w:t>
      </w:r>
      <w:r>
        <w:rPr>
          <w:rFonts w:hint="default" w:ascii="Times New Roman" w:hAnsi="Times New Roman" w:eastAsia="方正仿宋_GBK" w:cs="Times New Roman"/>
          <w:color w:val="auto"/>
          <w:sz w:val="32"/>
          <w:szCs w:val="32"/>
          <w:highlight w:val="none"/>
          <w:lang w:val="en-US" w:eastAsia="zh-CN"/>
        </w:rPr>
        <w:t>按照雨污分流、清污分流原则，建设排水、污水处理系统，确保满足项目废水处理的要求。项目产生的食堂废水、门诊废水、住院废水及经预处理的检验废水经收集排入现有的处理规模90立方/天的污水处理站处理，达到《医疗机构水污染物排放标准》（GB18466</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2005）表2预处理标准及《污水排入城镇下水道水质标准》（GB/T31962-2015）A级标准规定的最严标准值后，排入市政污水管网，进入玉溪市第一污水处理厂处理。</w:t>
      </w:r>
    </w:p>
    <w:p w14:paraId="5541EA18">
      <w:pPr>
        <w:keepNext w:val="0"/>
        <w:keepLines w:val="0"/>
        <w:pageBreakBefore w:val="0"/>
        <w:kinsoku/>
        <w:wordWrap/>
        <w:overflowPunct/>
        <w:topLinePunct w:val="0"/>
        <w:bidi w:val="0"/>
        <w:spacing w:line="59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（三）加强废气污染防治，确保大气污染物达标排放。</w:t>
      </w:r>
      <w:r>
        <w:rPr>
          <w:rFonts w:hint="default" w:ascii="Times New Roman" w:hAnsi="Times New Roman" w:eastAsia="方正仿宋_GBK" w:cs="Times New Roman"/>
          <w:color w:val="auto"/>
          <w:sz w:val="32"/>
          <w:szCs w:val="32"/>
          <w:highlight w:val="none"/>
          <w:lang w:val="en-US" w:eastAsia="zh-CN"/>
        </w:rPr>
        <w:t>对化粪池、污水处理站采取封闭措施，并定期投放消毒剂和除臭剂，确保污水处理站产生的氨、硫化氢及臭气浓度达到《医疗机构水污染物排放标准》（GB18466</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2005）表3规定的标准要求。</w:t>
      </w:r>
    </w:p>
    <w:p w14:paraId="3C03C41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（四）严格落实声环境保护措施。</w:t>
      </w:r>
      <w:r>
        <w:rPr>
          <w:rFonts w:hint="default" w:ascii="Times New Roman" w:hAnsi="Times New Roman" w:eastAsia="方正仿宋_GBK" w:cs="Times New Roman"/>
          <w:color w:val="auto"/>
          <w:sz w:val="32"/>
          <w:szCs w:val="32"/>
          <w:highlight w:val="none"/>
          <w:lang w:val="en-US" w:eastAsia="zh-CN"/>
        </w:rPr>
        <w:t>优先选用低噪声设备，优化高噪声设备布局，采取隔声、减振、消声等措施，确保项目厂界噪声达到《工业企业厂界环境噪声排放标准》（GB12348</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2008）2类标准要求，其临</w:t>
      </w:r>
      <w:r>
        <w:rPr>
          <w:rFonts w:hint="default" w:ascii="Times New Roman" w:hAnsi="Times New Roman" w:eastAsia="方正仿宋_GBK" w:cs="Times New Roman"/>
          <w:color w:val="auto"/>
          <w:sz w:val="32"/>
          <w:szCs w:val="32"/>
        </w:rPr>
        <w:t>珊瑚路</w:t>
      </w:r>
      <w:r>
        <w:rPr>
          <w:rFonts w:hint="default" w:ascii="Times New Roman" w:hAnsi="Times New Roman" w:eastAsia="方正仿宋_GBK" w:cs="Times New Roman"/>
          <w:color w:val="auto"/>
          <w:sz w:val="32"/>
          <w:szCs w:val="32"/>
          <w:highlight w:val="none"/>
          <w:lang w:val="en-US" w:eastAsia="zh-CN"/>
        </w:rPr>
        <w:t>一侧达到4类标准要求，降低噪声对周围环境的影响。</w:t>
      </w:r>
    </w:p>
    <w:p w14:paraId="7334FDDF">
      <w:pPr>
        <w:keepNext w:val="0"/>
        <w:keepLines w:val="0"/>
        <w:pageBreakBefore w:val="0"/>
        <w:kinsoku/>
        <w:wordWrap/>
        <w:overflowPunct/>
        <w:topLinePunct w:val="0"/>
        <w:bidi w:val="0"/>
        <w:adjustRightInd/>
        <w:spacing w:beforeAutospacing="0" w:afterAutospacing="0" w:line="59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（五）严格落实固体废物污染防治措施。</w:t>
      </w:r>
      <w:r>
        <w:rPr>
          <w:rFonts w:hint="default" w:ascii="Times New Roman" w:hAnsi="Times New Roman" w:eastAsia="方正仿宋_GBK" w:cs="Times New Roman"/>
          <w:color w:val="auto"/>
          <w:sz w:val="32"/>
          <w:szCs w:val="32"/>
          <w:highlight w:val="none"/>
          <w:lang w:val="en-US" w:eastAsia="zh-CN"/>
        </w:rPr>
        <w:t>按照减量化、资源化、无害化原则，对固体废物进行分类收集、处理处置，确保不造成二次污染</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一般固体废物按照《一般工业固体废物贮存和填埋污染控制标准》（GB18599-2020）要求管理；产生的医疗废物等危险废物暂存于危废暂存间；危险废物严格按照国家有关规定进行收集、运输、暂存、处置和管理，建立管理台账，存档备查，危险废物暂存间须按照《危险废物贮存污染控制标准》（GB18597-2023）要求进行建设和管理，危险废物委托有资质的单位定期进行处置，严格执行《危险废物转移管理办法》及相关制度，强化各环节的环境保护措施，切实防止管理不当造成的二次污染。</w:t>
      </w:r>
    </w:p>
    <w:p w14:paraId="163B11A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（六）</w:t>
      </w:r>
      <w:r>
        <w:rPr>
          <w:rFonts w:hint="eastAsia" w:ascii="方正楷体_GBK" w:hAnsi="方正楷体_GBK" w:eastAsia="方正楷体_GBK" w:cs="方正楷体_GBK"/>
          <w:color w:val="auto"/>
          <w:sz w:val="32"/>
          <w:szCs w:val="32"/>
          <w:lang w:val="en-US" w:eastAsia="zh-CN"/>
        </w:rPr>
        <w:t>落实地下水污染防治措施。</w:t>
      </w:r>
      <w:r>
        <w:rPr>
          <w:rFonts w:hint="default" w:ascii="Times New Roman" w:hAnsi="Times New Roman" w:eastAsia="方正仿宋_GBK" w:cs="Times New Roman"/>
          <w:color w:val="auto"/>
          <w:sz w:val="32"/>
          <w:szCs w:val="32"/>
          <w:highlight w:val="none"/>
          <w:lang w:val="en-US" w:eastAsia="zh-CN"/>
        </w:rPr>
        <w:t>按照源头控制、分区防治、污染监控、应急响应原则进行地下水污染防治。严格按照《报告表》提出的分区防渗措施和要求，对项目重点防渗区、一般防渗区进行防渗处理，防治地下水污染，防渗工程结束后自行组织验收并建立全相关工作台账记录，存档备查；严格按照《环境影响评价技术导则 地下水环境》《地下水污染防渗技术指南（试行）》等要求，加强防渗设施的日常维护，对出现损害的防渗设施应及时修复和加固，确保防渗设施牢固安全，一旦发现泄漏，应立即采取补救措施，防止污染土壤和地下水。</w:t>
      </w:r>
    </w:p>
    <w:p w14:paraId="0D0584BB">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lang w:val="en-US" w:eastAsia="zh-CN"/>
        </w:rPr>
        <w:t>（七）加强环境管理，严格落实环境风险</w:t>
      </w:r>
      <w:r>
        <w:rPr>
          <w:rFonts w:hint="default" w:ascii="Times New Roman" w:hAnsi="Times New Roman" w:eastAsia="方正楷体_GBK" w:cs="Times New Roman"/>
          <w:color w:val="auto"/>
          <w:sz w:val="32"/>
          <w:szCs w:val="32"/>
          <w:highlight w:val="none"/>
        </w:rPr>
        <w:t>防范措施</w:t>
      </w:r>
      <w:r>
        <w:rPr>
          <w:rFonts w:hint="default" w:ascii="Times New Roman" w:hAnsi="Times New Roman" w:eastAsia="方正楷体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按照《突发环境事件</w:t>
      </w:r>
      <w:r>
        <w:rPr>
          <w:rFonts w:hint="default" w:ascii="Times New Roman" w:hAnsi="Times New Roman" w:eastAsia="方正仿宋_GBK" w:cs="Times New Roman"/>
          <w:color w:val="auto"/>
          <w:sz w:val="32"/>
          <w:szCs w:val="32"/>
          <w:highlight w:val="none"/>
        </w:rPr>
        <w:t>应急预案</w:t>
      </w:r>
      <w:r>
        <w:rPr>
          <w:rFonts w:hint="default" w:ascii="Times New Roman" w:hAnsi="Times New Roman" w:eastAsia="方正仿宋_GBK" w:cs="Times New Roman"/>
          <w:color w:val="auto"/>
          <w:sz w:val="32"/>
          <w:szCs w:val="32"/>
          <w:highlight w:val="none"/>
          <w:lang w:val="en-US" w:eastAsia="zh-CN"/>
        </w:rPr>
        <w:t>》《企业事业单位突发环境事件应急预案备案管理办法（试行）》等要求，制定环境风险防范应急预案并报玉溪市生态环境局红塔分局备案，开展必要的应急培训、宣传和演练</w:t>
      </w:r>
      <w:r>
        <w:rPr>
          <w:rFonts w:hint="default" w:ascii="Times New Roman" w:hAnsi="Times New Roman" w:eastAsia="方正仿宋_GBK" w:cs="Times New Roman"/>
          <w:color w:val="auto"/>
          <w:sz w:val="32"/>
          <w:szCs w:val="32"/>
          <w:highlight w:val="none"/>
        </w:rPr>
        <w:t>。</w:t>
      </w:r>
    </w:p>
    <w:p w14:paraId="4B655C15">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（八）切实做好环保设施的日常维护和管理，落实环境风险防范措施，确保污染物长期稳定达标排放，杜绝事故性排放。</w:t>
      </w:r>
    </w:p>
    <w:p w14:paraId="2EC83E1F">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（九）医院涉及到辐射类的项目须按有关规定另行办理辐射环评审批手续。</w:t>
      </w:r>
    </w:p>
    <w:p w14:paraId="188BFE8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黑体_GBK" w:cs="Times New Roman"/>
          <w:b w:val="0"/>
          <w:bCs w:val="0"/>
          <w:color w:val="auto"/>
          <w:sz w:val="32"/>
          <w:szCs w:val="32"/>
          <w:highlight w:val="none"/>
        </w:rPr>
        <w:t>三、</w:t>
      </w:r>
      <w:r>
        <w:rPr>
          <w:rFonts w:hint="default" w:ascii="Times New Roman" w:hAnsi="Times New Roman" w:eastAsia="方正仿宋_GBK" w:cs="Times New Roman"/>
          <w:color w:val="auto"/>
          <w:sz w:val="32"/>
          <w:szCs w:val="32"/>
          <w:lang w:val="en-US" w:eastAsia="zh-CN"/>
        </w:rPr>
        <w:t>项目在实际排污行为发生之前，应按照《排污许可管理条例》《排污许可管理办法》的规定办理排污许可手续，未取得排污许可手续的，不得排放污染物，项目运行应符合排污许可管理的相关要求。应当按照自行监测技术指南，编制自行监测方案，按照排污许可规定和有关标准规范，依法开展自行监测，如实在全国排污许可证管理信息平台上公开污染物排放信息。应按照规定建设规范化污染物排放口，并设置标志牌。</w:t>
      </w:r>
    </w:p>
    <w:p w14:paraId="163A8364">
      <w:pPr>
        <w:keepNext w:val="0"/>
        <w:keepLines w:val="0"/>
        <w:pageBreakBefore w:val="0"/>
        <w:kinsoku/>
        <w:wordWrap/>
        <w:overflowPunct/>
        <w:topLinePunct w:val="0"/>
        <w:bidi w:val="0"/>
        <w:spacing w:line="59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黑体_GBK" w:cs="Times New Roman"/>
          <w:b w:val="0"/>
          <w:bCs w:val="0"/>
          <w:color w:val="auto"/>
          <w:sz w:val="32"/>
          <w:szCs w:val="32"/>
          <w:highlight w:val="none"/>
        </w:rPr>
        <w:t>四、</w:t>
      </w:r>
      <w:r>
        <w:rPr>
          <w:rFonts w:hint="default" w:ascii="Times New Roman" w:hAnsi="Times New Roman" w:eastAsia="方正仿宋_GBK" w:cs="Times New Roman"/>
          <w:color w:val="auto"/>
          <w:sz w:val="32"/>
          <w:szCs w:val="32"/>
          <w:lang w:val="en-US" w:eastAsia="zh-CN"/>
        </w:rPr>
        <w:t>你单位应落实生态环境保护主体责任，建立内部生态环境管理体系，明确机构、人员、职责和制度，加强生态环境管理推进各项生态环境保护措施落实</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项目建设必须严格执行配套建设的环境保护设施与主体工程同时设计、同时施工、同时投产使用的环境保护“三同时”制度</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项目正式投运前，应当按照规定的标准和程序，自行组织开展竣工环境保护验收，经验收合格后方可正式投入运营。</w:t>
      </w:r>
    </w:p>
    <w:p w14:paraId="53C2AB2C">
      <w:pPr>
        <w:keepNext w:val="0"/>
        <w:keepLines w:val="0"/>
        <w:pageBreakBefore w:val="0"/>
        <w:kinsoku/>
        <w:wordWrap/>
        <w:overflowPunct/>
        <w:topLinePunct w:val="0"/>
        <w:bidi w:val="0"/>
        <w:adjustRightInd/>
        <w:spacing w:beforeAutospacing="0" w:afterAutospacing="0"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黑体_GBK" w:cs="Times New Roman"/>
          <w:b w:val="0"/>
          <w:bCs w:val="0"/>
          <w:color w:val="auto"/>
          <w:sz w:val="32"/>
          <w:szCs w:val="32"/>
          <w:highlight w:val="none"/>
          <w:lang w:eastAsia="zh-CN"/>
        </w:rPr>
        <w:t>五、</w:t>
      </w:r>
      <w:r>
        <w:rPr>
          <w:rFonts w:hint="default" w:ascii="Times New Roman" w:hAnsi="Times New Roman" w:eastAsia="方正仿宋_GBK" w:cs="Times New Roman"/>
          <w:color w:val="auto"/>
          <w:sz w:val="32"/>
          <w:szCs w:val="32"/>
          <w:lang w:val="en-US" w:eastAsia="zh-CN"/>
        </w:rPr>
        <w:t>《报告表》经批准后，建设项目的性质、规模、地点、采用的生产工艺或者防治污染、防止生态破坏的措施发生重大变动的，应当重新报批环境影响评价文件，否则不得实施建设。《报告表》自批准之日起满5年，建设项目方开工建设的，应当报我局重新审核。</w:t>
      </w:r>
    </w:p>
    <w:p w14:paraId="12475E5D">
      <w:pPr>
        <w:keepNext w:val="0"/>
        <w:keepLines w:val="0"/>
        <w:pageBreakBefore w:val="0"/>
        <w:kinsoku/>
        <w:wordWrap/>
        <w:overflowPunct/>
        <w:topLinePunct w:val="0"/>
        <w:bidi w:val="0"/>
        <w:spacing w:line="590" w:lineRule="exact"/>
        <w:ind w:firstLine="640" w:firstLineChars="200"/>
        <w:jc w:val="left"/>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方正黑体_GBK" w:cs="Times New Roman"/>
          <w:b w:val="0"/>
          <w:bCs w:val="0"/>
          <w:color w:val="auto"/>
          <w:sz w:val="32"/>
          <w:szCs w:val="32"/>
          <w:highlight w:val="none"/>
          <w:lang w:eastAsia="zh-CN"/>
        </w:rPr>
        <w:t>六、</w:t>
      </w:r>
      <w:r>
        <w:rPr>
          <w:rFonts w:hint="default" w:ascii="Times New Roman" w:hAnsi="Times New Roman" w:eastAsia="方正仿宋_GBK" w:cs="Times New Roman"/>
          <w:color w:val="auto"/>
          <w:sz w:val="32"/>
          <w:szCs w:val="32"/>
          <w:lang w:val="en-US" w:eastAsia="zh-CN"/>
        </w:rPr>
        <w:t>玉溪市生态环境保护综合行政执法支队、玉溪市红塔区生态环境保护综合行政执法大队和玉溪市生态环境局红塔分局要切实承担事中事后监管责任，履行属地监管职责，按照相关法律法规及《关于进一步完善建设项目环境保护“三同时”及竣工环境保护自主验收监管工作机制的意见》</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环执法</w:t>
      </w:r>
      <w:r>
        <w:rPr>
          <w:rFonts w:hint="default" w:ascii="Times New Roman" w:hAnsi="Times New Roman" w:eastAsia="方正仿宋_GBK" w:cs="Times New Roman"/>
          <w:color w:val="auto"/>
          <w:sz w:val="32"/>
        </w:rPr>
        <w:t>〔</w:t>
      </w:r>
      <w:r>
        <w:rPr>
          <w:rFonts w:hint="default" w:ascii="Times New Roman" w:hAnsi="Times New Roman" w:eastAsia="方正仿宋_GBK" w:cs="Times New Roman"/>
          <w:color w:val="auto"/>
          <w:sz w:val="32"/>
          <w:lang w:val="en-US" w:eastAsia="zh-CN"/>
        </w:rPr>
        <w:t>202</w:t>
      </w:r>
      <w:r>
        <w:rPr>
          <w:rFonts w:hint="eastAsia" w:ascii="Times New Roman" w:hAnsi="Times New Roman" w:eastAsia="方正仿宋_GBK" w:cs="Times New Roman"/>
          <w:color w:val="auto"/>
          <w:sz w:val="32"/>
          <w:lang w:val="en-US" w:eastAsia="zh-CN"/>
        </w:rPr>
        <w:t>1</w:t>
      </w:r>
      <w:r>
        <w:rPr>
          <w:rFonts w:hint="default" w:ascii="Times New Roman" w:hAnsi="Times New Roman" w:eastAsia="方正仿宋_GBK" w:cs="Times New Roman"/>
          <w:color w:val="auto"/>
          <w:sz w:val="32"/>
        </w:rPr>
        <w:t>〕</w:t>
      </w:r>
      <w:r>
        <w:rPr>
          <w:rFonts w:hint="default" w:ascii="Times New Roman" w:hAnsi="Times New Roman" w:eastAsia="方正仿宋_GBK" w:cs="Times New Roman"/>
          <w:color w:val="auto"/>
          <w:sz w:val="32"/>
          <w:szCs w:val="32"/>
          <w:lang w:val="en-US" w:eastAsia="zh-CN"/>
        </w:rPr>
        <w:t>70号</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要求，</w:t>
      </w:r>
      <w:r>
        <w:rPr>
          <w:rFonts w:hint="default" w:ascii="Times New Roman" w:hAnsi="Times New Roman" w:eastAsia="仿宋" w:cs="Times New Roman"/>
          <w:color w:val="auto"/>
          <w:sz w:val="32"/>
          <w:szCs w:val="32"/>
          <w:highlight w:val="none"/>
        </w:rPr>
        <w:t>加强对该项目环境保护“三同时”、竣工环境保护自主验收及日常运行等执法监管工作。</w:t>
      </w:r>
    </w:p>
    <w:p w14:paraId="31004C69">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default" w:ascii="Times New Roman" w:hAnsi="Times New Roman" w:eastAsia="方正仿宋_GBK" w:cs="Times New Roman"/>
          <w:sz w:val="32"/>
          <w:szCs w:val="32"/>
          <w:lang w:val="en-US" w:eastAsia="zh-CN" w:bidi="ar-SA"/>
        </w:rPr>
      </w:pPr>
    </w:p>
    <w:p w14:paraId="5D34080B">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default" w:ascii="Times New Roman" w:hAnsi="Times New Roman" w:eastAsia="方正仿宋_GBK" w:cs="Times New Roman"/>
          <w:sz w:val="32"/>
          <w:szCs w:val="32"/>
          <w:lang w:val="en-US" w:eastAsia="zh-CN" w:bidi="ar-SA"/>
        </w:rPr>
      </w:pPr>
    </w:p>
    <w:p w14:paraId="247D23DD">
      <w:pPr>
        <w:keepNext w:val="0"/>
        <w:keepLines w:val="0"/>
        <w:pageBreakBefore w:val="0"/>
        <w:widowControl w:val="0"/>
        <w:kinsoku/>
        <w:wordWrap/>
        <w:overflowPunct/>
        <w:topLinePunct w:val="0"/>
        <w:autoSpaceDE/>
        <w:autoSpaceDN/>
        <w:bidi w:val="0"/>
        <w:adjustRightInd/>
        <w:snapToGrid/>
        <w:spacing w:line="590" w:lineRule="exact"/>
        <w:ind w:left="0" w:firstLine="5120" w:firstLineChars="1600"/>
        <w:jc w:val="both"/>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2026年5月</w:t>
      </w:r>
      <w:r>
        <w:rPr>
          <w:rFonts w:hint="eastAsia" w:eastAsia="方正仿宋_GBK" w:cs="Times New Roman"/>
          <w:sz w:val="32"/>
          <w:szCs w:val="32"/>
          <w:lang w:val="en-US" w:eastAsia="zh-CN" w:bidi="ar-SA"/>
        </w:rPr>
        <w:t>11</w:t>
      </w:r>
      <w:r>
        <w:rPr>
          <w:rFonts w:hint="default" w:ascii="Times New Roman" w:hAnsi="Times New Roman" w:eastAsia="方正仿宋_GBK" w:cs="Times New Roman"/>
          <w:sz w:val="32"/>
          <w:szCs w:val="32"/>
          <w:lang w:val="en-US" w:eastAsia="zh-CN" w:bidi="ar-SA"/>
        </w:rPr>
        <w:t>日</w:t>
      </w:r>
    </w:p>
    <w:p w14:paraId="436B67DD">
      <w:pPr>
        <w:keepNext w:val="0"/>
        <w:keepLines w:val="0"/>
        <w:pageBreakBefore w:val="0"/>
        <w:widowControl w:val="0"/>
        <w:kinsoku/>
        <w:wordWrap/>
        <w:overflowPunct/>
        <w:topLinePunct w:val="0"/>
        <w:autoSpaceDE/>
        <w:autoSpaceDN/>
        <w:bidi w:val="0"/>
        <w:adjustRightInd/>
        <w:snapToGrid/>
        <w:spacing w:line="590" w:lineRule="exact"/>
        <w:ind w:right="279" w:rightChars="133"/>
        <w:textAlignment w:val="auto"/>
        <w:rPr>
          <w:rFonts w:hint="default" w:ascii="Times New Roman" w:hAnsi="Times New Roman" w:eastAsia="方正仿宋_GBK" w:cs="Times New Roman"/>
          <w:color w:val="auto"/>
          <w:sz w:val="28"/>
          <w:szCs w:val="28"/>
          <w:lang w:val="en-US" w:eastAsia="zh-CN"/>
        </w:rPr>
      </w:pPr>
    </w:p>
    <w:p w14:paraId="0A8E0A7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40" w:firstLineChars="200"/>
        <w:jc w:val="both"/>
        <w:textAlignment w:val="auto"/>
        <w:rPr>
          <w:rFonts w:hint="default" w:ascii="Times New Roman" w:hAnsi="Times New Roman" w:eastAsia="方正仿宋_GBK" w:cs="Times New Roman"/>
          <w:sz w:val="32"/>
          <w:szCs w:val="32"/>
          <w:lang w:val="en-US" w:eastAsia="zh-CN"/>
        </w:rPr>
      </w:pPr>
    </w:p>
    <w:p w14:paraId="0FFB297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40" w:firstLineChars="200"/>
        <w:jc w:val="both"/>
        <w:textAlignment w:val="auto"/>
        <w:rPr>
          <w:rFonts w:hint="default" w:ascii="Times New Roman" w:hAnsi="Times New Roman" w:eastAsia="方正仿宋_GBK" w:cs="Times New Roman"/>
          <w:sz w:val="32"/>
          <w:szCs w:val="32"/>
          <w:lang w:val="en-US" w:eastAsia="zh-CN"/>
        </w:rPr>
      </w:pPr>
    </w:p>
    <w:p w14:paraId="22F3E8A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40" w:firstLineChars="200"/>
        <w:jc w:val="both"/>
        <w:textAlignment w:val="auto"/>
        <w:rPr>
          <w:rFonts w:hint="default" w:ascii="Times New Roman" w:hAnsi="Times New Roman" w:eastAsia="方正仿宋_GBK" w:cs="Times New Roman"/>
          <w:sz w:val="32"/>
          <w:szCs w:val="32"/>
          <w:lang w:val="en-US" w:eastAsia="zh-CN"/>
        </w:rPr>
      </w:pPr>
    </w:p>
    <w:p w14:paraId="20E8A96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40" w:firstLineChars="200"/>
        <w:jc w:val="both"/>
        <w:textAlignment w:val="auto"/>
        <w:rPr>
          <w:rFonts w:hint="default" w:ascii="Times New Roman" w:hAnsi="Times New Roman" w:eastAsia="方正仿宋_GBK" w:cs="Times New Roman"/>
          <w:sz w:val="32"/>
          <w:szCs w:val="32"/>
          <w:lang w:val="en-US" w:eastAsia="zh-CN"/>
        </w:rPr>
      </w:pPr>
    </w:p>
    <w:p w14:paraId="771F64FB">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sz w:val="32"/>
          <w:szCs w:val="32"/>
          <w:lang w:val="en-US" w:eastAsia="zh-CN"/>
        </w:rPr>
      </w:pPr>
    </w:p>
    <w:p w14:paraId="6D88A6B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40" w:firstLineChars="200"/>
        <w:jc w:val="both"/>
        <w:textAlignment w:val="auto"/>
        <w:rPr>
          <w:rFonts w:hint="default" w:ascii="Times New Roman" w:hAnsi="Times New Roman" w:eastAsia="方正仿宋_GBK" w:cs="Times New Roman"/>
          <w:sz w:val="32"/>
          <w:szCs w:val="32"/>
          <w:lang w:val="en-US" w:eastAsia="zh-CN"/>
        </w:rPr>
      </w:pPr>
    </w:p>
    <w:p w14:paraId="1F918D8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40" w:firstLineChars="200"/>
        <w:jc w:val="both"/>
        <w:textAlignment w:val="auto"/>
        <w:rPr>
          <w:rFonts w:hint="default" w:ascii="Times New Roman" w:hAnsi="Times New Roman" w:eastAsia="方正仿宋_GBK" w:cs="Times New Roman"/>
          <w:sz w:val="32"/>
          <w:szCs w:val="32"/>
          <w:lang w:val="en-US" w:eastAsia="zh-CN"/>
        </w:rPr>
      </w:pPr>
    </w:p>
    <w:p w14:paraId="5A5E267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40" w:firstLineChars="200"/>
        <w:jc w:val="both"/>
        <w:textAlignment w:val="auto"/>
        <w:rPr>
          <w:rFonts w:hint="default" w:ascii="Times New Roman" w:hAnsi="Times New Roman" w:eastAsia="方正仿宋_GBK" w:cs="Times New Roman"/>
          <w:sz w:val="32"/>
          <w:szCs w:val="32"/>
          <w:lang w:val="en-US" w:eastAsia="zh-CN"/>
        </w:rPr>
      </w:pPr>
    </w:p>
    <w:p w14:paraId="625C337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640" w:firstLineChars="200"/>
        <w:jc w:val="both"/>
        <w:textAlignment w:val="auto"/>
        <w:rPr>
          <w:rFonts w:hint="default" w:ascii="Times New Roman" w:hAnsi="Times New Roman" w:eastAsia="方正仿宋_GBK" w:cs="Times New Roman"/>
          <w:sz w:val="32"/>
          <w:szCs w:val="32"/>
          <w:lang w:val="en-US" w:eastAsia="zh-CN"/>
        </w:rPr>
      </w:pPr>
    </w:p>
    <w:p w14:paraId="3C63D82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640" w:firstLineChars="200"/>
        <w:jc w:val="both"/>
        <w:textAlignment w:val="auto"/>
        <w:rPr>
          <w:rFonts w:hint="default" w:ascii="Times New Roman" w:hAnsi="Times New Roman" w:eastAsia="方正仿宋_GBK" w:cs="Times New Roman"/>
          <w:sz w:val="32"/>
          <w:szCs w:val="32"/>
          <w:lang w:val="en-US" w:eastAsia="zh-CN"/>
        </w:rPr>
      </w:pPr>
    </w:p>
    <w:p w14:paraId="6995861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640" w:firstLineChars="200"/>
        <w:jc w:val="both"/>
        <w:textAlignment w:val="auto"/>
        <w:rPr>
          <w:rFonts w:hint="default" w:ascii="Times New Roman" w:hAnsi="Times New Roman" w:eastAsia="方正仿宋_GBK" w:cs="Times New Roman"/>
          <w:sz w:val="32"/>
          <w:szCs w:val="32"/>
          <w:lang w:val="en-US" w:eastAsia="zh-CN"/>
        </w:rPr>
      </w:pPr>
    </w:p>
    <w:p w14:paraId="7BEE7EB5">
      <w:pPr>
        <w:keepNext w:val="0"/>
        <w:keepLines w:val="0"/>
        <w:pageBreakBefore w:val="0"/>
        <w:widowControl w:val="0"/>
        <w:kinsoku/>
        <w:wordWrap/>
        <w:overflowPunct/>
        <w:topLinePunct w:val="0"/>
        <w:autoSpaceDE/>
        <w:autoSpaceDN/>
        <w:bidi w:val="0"/>
        <w:adjustRightInd/>
        <w:snapToGrid/>
        <w:spacing w:line="480" w:lineRule="exact"/>
        <w:ind w:right="279" w:rightChars="133"/>
        <w:textAlignment w:val="auto"/>
        <w:rPr>
          <w:rFonts w:hint="default" w:ascii="Times New Roman" w:hAnsi="Times New Roman" w:eastAsia="方正仿宋_GBK" w:cs="Times New Roman"/>
          <w:color w:val="auto"/>
          <w:sz w:val="28"/>
          <w:szCs w:val="28"/>
          <w:lang w:val="en-US" w:eastAsia="zh-CN"/>
        </w:rPr>
      </w:pPr>
    </w:p>
    <w:p w14:paraId="26F32DFF">
      <w:pPr>
        <w:keepNext w:val="0"/>
        <w:keepLines w:val="0"/>
        <w:pageBreakBefore w:val="0"/>
        <w:widowControl w:val="0"/>
        <w:kinsoku/>
        <w:wordWrap/>
        <w:overflowPunct/>
        <w:topLinePunct w:val="0"/>
        <w:autoSpaceDE/>
        <w:autoSpaceDN/>
        <w:bidi w:val="0"/>
        <w:adjustRightInd/>
        <w:spacing w:line="510" w:lineRule="exact"/>
        <w:ind w:left="1119" w:leftChars="133" w:right="279" w:rightChars="133" w:hanging="840" w:hangingChars="3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59055</wp:posOffset>
                </wp:positionV>
                <wp:extent cx="56007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pt;margin-top:4.65pt;height:0pt;width:441pt;z-index:251661312;mso-width-relative:page;mso-height-relative:page;" filled="f" stroked="t" coordsize="21600,21600" o:gfxdata="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GV+YdEAAAAEAQAADwAAAAAAAAABACAAAAAiAAAAZHJzL2Rvd25yZXYu&#10;eG1sUEsBAhQAFAAAAAgAh07iQPK++pICAgAABQQAAA4AAAAAAAAAAQAgAAAAIAEAAGRycy9lMm9E&#10;b2MueG1sUEsFBgAAAAAGAAYAWQEAAJQFAAAAAA==&#10;">
                <v:fill on="f" focussize="0,0"/>
                <v:stroke weight="0.5pt" color="#000000 [3200]" miterlimit="8" joinstyle="miter"/>
                <v:imagedata o:title=""/>
                <o:lock v:ext="edit" aspectratio="f"/>
              </v:line>
            </w:pict>
          </mc:Fallback>
        </mc:AlternateContent>
      </w:r>
      <w:r>
        <w:rPr>
          <w:rFonts w:hint="default" w:ascii="Times New Roman" w:hAnsi="Times New Roman" w:eastAsia="方正仿宋_GBK" w:cs="Times New Roman"/>
          <w:color w:val="auto"/>
          <w:sz w:val="28"/>
          <w:szCs w:val="28"/>
          <w:lang w:val="en-US"/>
        </w:rPr>
        <w:t>抄送：</w:t>
      </w:r>
      <w:r>
        <w:rPr>
          <w:rFonts w:hint="default" w:ascii="Times New Roman" w:hAnsi="Times New Roman" w:eastAsia="方正仿宋_GBK" w:cs="Times New Roman"/>
          <w:color w:val="auto"/>
          <w:sz w:val="28"/>
          <w:szCs w:val="28"/>
          <w:lang w:val="en-US" w:eastAsia="zh-CN"/>
        </w:rPr>
        <w:t>玉溪市生态环境保护综合行政执法支队，</w:t>
      </w:r>
      <w:r>
        <w:rPr>
          <w:rFonts w:hint="default" w:ascii="Times New Roman" w:hAnsi="Times New Roman" w:eastAsia="方正仿宋_GBK" w:cs="Times New Roman"/>
          <w:sz w:val="28"/>
          <w:szCs w:val="28"/>
          <w:lang w:val="en-US" w:eastAsia="zh-CN"/>
        </w:rPr>
        <w:t>玉溪市生态环境局红塔分局，云南佳源环境工程评估有限公司，云南智深环保科技有限公司。</w:t>
      </w:r>
    </w:p>
    <w:p w14:paraId="3039AA9F">
      <w:pPr>
        <w:pStyle w:val="9"/>
        <w:keepNext w:val="0"/>
        <w:keepLines w:val="0"/>
        <w:pageBreakBefore w:val="0"/>
        <w:widowControl w:val="0"/>
        <w:kinsoku/>
        <w:wordWrap/>
        <w:overflowPunct/>
        <w:topLinePunct w:val="0"/>
        <w:autoSpaceDE/>
        <w:autoSpaceDN/>
        <w:bidi w:val="0"/>
        <w:adjustRightInd/>
        <w:snapToGrid w:val="0"/>
        <w:spacing w:line="510" w:lineRule="exact"/>
        <w:ind w:right="210" w:rightChars="100" w:firstLine="280" w:firstLineChars="1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363220</wp:posOffset>
                </wp:positionV>
                <wp:extent cx="560070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75pt;margin-top:28.6pt;height:0pt;width:441pt;z-index:251660288;mso-width-relative:page;mso-height-relative:page;" filled="f" stroked="t" coordsize="21600,21600" o:gfxdata="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QthH&#10;1AAAAAcBAAAPAAAAAAAAAAEAIAAAACIAAABkcnMvZG93bnJldi54bWxQSwECFAAUAAAACACHTuJA&#10;hiIX8OwBAADYAwAADgAAAAAAAAABACAAAAAjAQAAZHJzL2Uyb0RvYy54bWxQSwUGAAAAAAYABgBZ&#10;AQAAgQUAAAAA&#10;">
                <v:fill on="f" focussize="0,0"/>
                <v:stroke weight="0.25pt" color="#000000" joinstyle="round"/>
                <v:imagedata o:title=""/>
                <o:lock v:ext="edit" aspectratio="f"/>
              </v:line>
            </w:pict>
          </mc:Fallback>
        </mc:AlternateContent>
      </w:r>
      <w:r>
        <w:rPr>
          <w:rFonts w:hint="default" w:ascii="Times New Roman" w:hAnsi="Times New Roman" w:eastAsia="方正仿宋_GBK" w:cs="Times New Roman"/>
          <w:color w:val="auto"/>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52705</wp:posOffset>
                </wp:positionV>
                <wp:extent cx="560070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4.15pt;height:0pt;width:441pt;z-index:251659264;mso-width-relative:page;mso-height-relative:page;" filled="f" stroked="t" coordsize="21600,21600" o:gfxdata="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oHiv3T&#10;AAAABAEAAA8AAAAAAAAAAQAgAAAAIgAAAGRycy9kb3ducmV2LnhtbFBLAQIUABQAAAAIAIdO4kBz&#10;n7sy7AEAANgDAAAOAAAAAAAAAAEAIAAAACIBAABkcnMvZTJvRG9jLnhtbFBLBQYAAAAABgAGAFkB&#10;AACABQAAAAA=&#10;">
                <v:fill on="f" focussize="0,0"/>
                <v:stroke weight="0.25pt" color="#000000" joinstyle="round"/>
                <v:imagedata o:title=""/>
                <o:lock v:ext="edit" aspectratio="f"/>
              </v:line>
            </w:pict>
          </mc:Fallback>
        </mc:AlternateContent>
      </w:r>
      <w:r>
        <w:rPr>
          <w:rFonts w:hint="default" w:ascii="Times New Roman" w:hAnsi="Times New Roman" w:eastAsia="方正仿宋_GBK" w:cs="Times New Roman"/>
          <w:color w:val="auto"/>
          <w:sz w:val="28"/>
          <w:szCs w:val="28"/>
          <w:lang w:val="en-US"/>
        </w:rPr>
        <w:t>玉溪市生态环境局</w:t>
      </w:r>
      <w:r>
        <w:rPr>
          <w:rFonts w:hint="default" w:ascii="Times New Roman" w:hAnsi="Times New Roman" w:eastAsia="方正仿宋_GBK" w:cs="Times New Roman"/>
          <w:color w:val="auto"/>
          <w:sz w:val="28"/>
          <w:szCs w:val="28"/>
          <w:lang w:val="en-US" w:eastAsia="zh-CN"/>
        </w:rPr>
        <w:t>办公室</w:t>
      </w:r>
      <w:r>
        <w:rPr>
          <w:rFonts w:hint="default" w:ascii="Times New Roman" w:hAnsi="Times New Roman" w:eastAsia="方正仿宋_GBK" w:cs="Times New Roman"/>
          <w:color w:val="auto"/>
          <w:sz w:val="28"/>
          <w:szCs w:val="28"/>
          <w:lang w:val="en-US"/>
        </w:rPr>
        <w:t xml:space="preserve">       </w:t>
      </w:r>
      <w:r>
        <w:rPr>
          <w:rFonts w:hint="default" w:ascii="Times New Roman" w:hAnsi="Times New Roman" w:eastAsia="方正仿宋_GBK" w:cs="Times New Roman"/>
          <w:color w:val="auto"/>
          <w:sz w:val="28"/>
          <w:szCs w:val="28"/>
          <w:lang w:val="en-US" w:eastAsia="zh-CN"/>
        </w:rPr>
        <w:t xml:space="preserve">           2026</w:t>
      </w:r>
      <w:r>
        <w:rPr>
          <w:rFonts w:hint="default" w:ascii="Times New Roman" w:hAnsi="Times New Roman" w:eastAsia="方正仿宋_GBK" w:cs="Times New Roman"/>
          <w:color w:val="auto"/>
          <w:sz w:val="28"/>
          <w:szCs w:val="28"/>
          <w:lang w:val="en-US"/>
        </w:rPr>
        <w:t>年</w:t>
      </w:r>
      <w:r>
        <w:rPr>
          <w:rFonts w:hint="default" w:ascii="Times New Roman" w:hAnsi="Times New Roman" w:eastAsia="方正仿宋_GBK" w:cs="Times New Roman"/>
          <w:color w:val="auto"/>
          <w:sz w:val="28"/>
          <w:szCs w:val="28"/>
          <w:lang w:val="en-US" w:eastAsia="zh-CN"/>
        </w:rPr>
        <w:t>5</w:t>
      </w:r>
      <w:r>
        <w:rPr>
          <w:rFonts w:hint="default" w:ascii="Times New Roman" w:hAnsi="Times New Roman" w:eastAsia="方正仿宋_GBK" w:cs="Times New Roman"/>
          <w:color w:val="auto"/>
          <w:sz w:val="28"/>
          <w:szCs w:val="28"/>
          <w:lang w:val="en-US"/>
        </w:rPr>
        <w:t>月</w:t>
      </w:r>
      <w:r>
        <w:rPr>
          <w:rFonts w:hint="eastAsia" w:eastAsia="方正仿宋_GBK" w:cs="Times New Roman"/>
          <w:color w:val="auto"/>
          <w:sz w:val="28"/>
          <w:szCs w:val="28"/>
          <w:lang w:val="en-US" w:eastAsia="zh-CN"/>
        </w:rPr>
        <w:t>11</w:t>
      </w:r>
      <w:r>
        <w:rPr>
          <w:rFonts w:hint="default" w:ascii="Times New Roman" w:hAnsi="Times New Roman" w:eastAsia="方正仿宋_GBK" w:cs="Times New Roman"/>
          <w:color w:val="auto"/>
          <w:sz w:val="28"/>
          <w:szCs w:val="28"/>
          <w:lang w:val="en-US"/>
        </w:rPr>
        <w:t>日印发</w:t>
      </w:r>
    </w:p>
    <w:sectPr>
      <w:footerReference r:id="rId3" w:type="default"/>
      <w:footerReference r:id="rId4" w:type="even"/>
      <w:pgSz w:w="11906" w:h="16838"/>
      <w:pgMar w:top="2041" w:right="1474" w:bottom="1304" w:left="1587" w:header="1361" w:footer="1191" w:gutter="0"/>
      <w:pgNumType w:fmt="decimal"/>
      <w:cols w:space="0" w:num="1"/>
      <w:rtlGutter w:val="0"/>
      <w:docGrid w:type="linesAndChars" w:linePitch="2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1" w:fontKey="{4937EE76-3435-41C7-96D3-70CC7B22E09A}"/>
  </w:font>
  <w:font w:name="方正仿宋_GBK">
    <w:panose1 w:val="03000509000000000000"/>
    <w:charset w:val="86"/>
    <w:family w:val="script"/>
    <w:pitch w:val="default"/>
    <w:sig w:usb0="00000001" w:usb1="080E0000" w:usb2="00000000" w:usb3="00000000" w:csb0="00040000" w:csb1="00000000"/>
    <w:embedRegular r:id="rId2" w:fontKey="{E1CBEEC6-63EB-4A1E-8310-80D7F62B507E}"/>
  </w:font>
  <w:font w:name="方正黑体_GBK">
    <w:panose1 w:val="03000509000000000000"/>
    <w:charset w:val="86"/>
    <w:family w:val="auto"/>
    <w:pitch w:val="default"/>
    <w:sig w:usb0="00000001" w:usb1="080E0000" w:usb2="00000000" w:usb3="00000000" w:csb0="00040000" w:csb1="00000000"/>
    <w:embedRegular r:id="rId3" w:fontKey="{B549CE03-736A-401B-B07F-FA5B6D411B20}"/>
  </w:font>
  <w:font w:name="方正楷体_GBK">
    <w:panose1 w:val="03000509000000000000"/>
    <w:charset w:val="86"/>
    <w:family w:val="auto"/>
    <w:pitch w:val="default"/>
    <w:sig w:usb0="00000001" w:usb1="080E0000" w:usb2="00000000" w:usb3="00000000" w:csb0="00040000" w:csb1="00000000"/>
    <w:embedRegular r:id="rId4" w:fontKey="{398DFA82-D779-4A0E-85C2-9CDE6573900B}"/>
  </w:font>
  <w:font w:name="仿宋">
    <w:panose1 w:val="02010609060101010101"/>
    <w:charset w:val="86"/>
    <w:family w:val="modern"/>
    <w:pitch w:val="default"/>
    <w:sig w:usb0="800002BF" w:usb1="38CF7CFA" w:usb2="00000016" w:usb3="00000000" w:csb0="00040001" w:csb1="00000000"/>
    <w:embedRegular r:id="rId5" w:fontKey="{96373721-95E9-422C-A46C-1EF4B62975B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104D6">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ADE6D3">
                          <w:pPr>
                            <w:pStyle w:val="9"/>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p w14:paraId="7FE3323C">
                          <w:pPr>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BADE6D3">
                    <w:pPr>
                      <w:pStyle w:val="9"/>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p w14:paraId="7FE3323C">
                    <w:pPr>
                      <w:rPr>
                        <w:rFonts w:hint="eastAsia" w:asciiTheme="minorEastAsia" w:hAnsiTheme="minorEastAsia" w:eastAsiaTheme="minorEastAsia" w:cstheme="minorEastAsia"/>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8F452">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68F76">
                          <w:pPr>
                            <w:pStyle w:val="9"/>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p w14:paraId="30FA19D4"/>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4268F76">
                    <w:pPr>
                      <w:pStyle w:val="9"/>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p w14:paraId="30FA19D4"/>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NDBlN2ZlMjQ1ODVkOTgxN2IyNWM5NDllNzFjY2IifQ=="/>
  </w:docVars>
  <w:rsids>
    <w:rsidRoot w:val="2AAF282F"/>
    <w:rsid w:val="0005249D"/>
    <w:rsid w:val="00251335"/>
    <w:rsid w:val="00271DFD"/>
    <w:rsid w:val="002E39CB"/>
    <w:rsid w:val="00354601"/>
    <w:rsid w:val="00621CDB"/>
    <w:rsid w:val="007216D3"/>
    <w:rsid w:val="008358DC"/>
    <w:rsid w:val="009E4FAC"/>
    <w:rsid w:val="00DE2824"/>
    <w:rsid w:val="00E32A7B"/>
    <w:rsid w:val="00E779F3"/>
    <w:rsid w:val="00EB151D"/>
    <w:rsid w:val="00F138BA"/>
    <w:rsid w:val="017B43B2"/>
    <w:rsid w:val="018407F7"/>
    <w:rsid w:val="01862917"/>
    <w:rsid w:val="01BE4F18"/>
    <w:rsid w:val="021C1620"/>
    <w:rsid w:val="022E6AD9"/>
    <w:rsid w:val="027648C5"/>
    <w:rsid w:val="02C92423"/>
    <w:rsid w:val="02D359C2"/>
    <w:rsid w:val="02DD4218"/>
    <w:rsid w:val="03405326"/>
    <w:rsid w:val="034D4756"/>
    <w:rsid w:val="039E6FA1"/>
    <w:rsid w:val="03CD6287"/>
    <w:rsid w:val="03DF7990"/>
    <w:rsid w:val="040C6BF6"/>
    <w:rsid w:val="047A7F12"/>
    <w:rsid w:val="04D05C7C"/>
    <w:rsid w:val="05112A52"/>
    <w:rsid w:val="05654E7F"/>
    <w:rsid w:val="06214956"/>
    <w:rsid w:val="06BC5E2C"/>
    <w:rsid w:val="06D849E3"/>
    <w:rsid w:val="071D3B65"/>
    <w:rsid w:val="075F1CAC"/>
    <w:rsid w:val="07CE7264"/>
    <w:rsid w:val="07F17A7B"/>
    <w:rsid w:val="08223482"/>
    <w:rsid w:val="08284712"/>
    <w:rsid w:val="085B58CB"/>
    <w:rsid w:val="09294E4C"/>
    <w:rsid w:val="09B951AD"/>
    <w:rsid w:val="0A955323"/>
    <w:rsid w:val="0AD4224E"/>
    <w:rsid w:val="0B0E131B"/>
    <w:rsid w:val="0C0258F7"/>
    <w:rsid w:val="0C11428E"/>
    <w:rsid w:val="0C135862"/>
    <w:rsid w:val="0C1D705A"/>
    <w:rsid w:val="0CC72B80"/>
    <w:rsid w:val="0CCC66B5"/>
    <w:rsid w:val="0CD1482E"/>
    <w:rsid w:val="0CE82EB7"/>
    <w:rsid w:val="0CFB7E12"/>
    <w:rsid w:val="0D625FF1"/>
    <w:rsid w:val="0D70479C"/>
    <w:rsid w:val="0DE46363"/>
    <w:rsid w:val="0DF93715"/>
    <w:rsid w:val="0E100F06"/>
    <w:rsid w:val="0E167241"/>
    <w:rsid w:val="0EB06DC6"/>
    <w:rsid w:val="0EB827B5"/>
    <w:rsid w:val="0EB92DA5"/>
    <w:rsid w:val="0EDA1504"/>
    <w:rsid w:val="0EE81C04"/>
    <w:rsid w:val="0F046CBD"/>
    <w:rsid w:val="0F202892"/>
    <w:rsid w:val="0F2B41E4"/>
    <w:rsid w:val="0F674CA9"/>
    <w:rsid w:val="0F7142A9"/>
    <w:rsid w:val="0F725F1C"/>
    <w:rsid w:val="0F806825"/>
    <w:rsid w:val="0FE76F0B"/>
    <w:rsid w:val="10010FC0"/>
    <w:rsid w:val="10085FCB"/>
    <w:rsid w:val="10600A97"/>
    <w:rsid w:val="10A16249"/>
    <w:rsid w:val="10C1633C"/>
    <w:rsid w:val="10F70241"/>
    <w:rsid w:val="112106B9"/>
    <w:rsid w:val="11482B09"/>
    <w:rsid w:val="11851A07"/>
    <w:rsid w:val="11A577B7"/>
    <w:rsid w:val="11B01A36"/>
    <w:rsid w:val="11C90E3E"/>
    <w:rsid w:val="11DC6270"/>
    <w:rsid w:val="12080F2A"/>
    <w:rsid w:val="121C3EF8"/>
    <w:rsid w:val="124429F3"/>
    <w:rsid w:val="12F36F89"/>
    <w:rsid w:val="139A2D58"/>
    <w:rsid w:val="13DD3E12"/>
    <w:rsid w:val="13DF3BD7"/>
    <w:rsid w:val="13E5183D"/>
    <w:rsid w:val="14325F56"/>
    <w:rsid w:val="143A6D20"/>
    <w:rsid w:val="14784A3C"/>
    <w:rsid w:val="147D33EC"/>
    <w:rsid w:val="14A467CD"/>
    <w:rsid w:val="14E066AD"/>
    <w:rsid w:val="14F53A51"/>
    <w:rsid w:val="15542DE9"/>
    <w:rsid w:val="15B44512"/>
    <w:rsid w:val="15BD14B0"/>
    <w:rsid w:val="16297009"/>
    <w:rsid w:val="169870CB"/>
    <w:rsid w:val="16C0349F"/>
    <w:rsid w:val="16C63F1A"/>
    <w:rsid w:val="16D33FA6"/>
    <w:rsid w:val="16E04139"/>
    <w:rsid w:val="175B5421"/>
    <w:rsid w:val="17951DDA"/>
    <w:rsid w:val="17DE55C6"/>
    <w:rsid w:val="17FE34B7"/>
    <w:rsid w:val="184A130E"/>
    <w:rsid w:val="18531E56"/>
    <w:rsid w:val="18C8478A"/>
    <w:rsid w:val="18CE063C"/>
    <w:rsid w:val="18DC65B5"/>
    <w:rsid w:val="19C438F1"/>
    <w:rsid w:val="19D07CE3"/>
    <w:rsid w:val="1A127A2F"/>
    <w:rsid w:val="1A3C7BBE"/>
    <w:rsid w:val="1A5F6E8E"/>
    <w:rsid w:val="1A8C320C"/>
    <w:rsid w:val="1ABD1DC8"/>
    <w:rsid w:val="1B3915DB"/>
    <w:rsid w:val="1B5961B8"/>
    <w:rsid w:val="1B9F7E18"/>
    <w:rsid w:val="1BA35989"/>
    <w:rsid w:val="1BF75A2D"/>
    <w:rsid w:val="1C3E61AC"/>
    <w:rsid w:val="1C727B05"/>
    <w:rsid w:val="1C736231"/>
    <w:rsid w:val="1CCB3F7F"/>
    <w:rsid w:val="1CDB1FD9"/>
    <w:rsid w:val="1D22560D"/>
    <w:rsid w:val="1D36222A"/>
    <w:rsid w:val="1E000CE3"/>
    <w:rsid w:val="1E552A77"/>
    <w:rsid w:val="1E711083"/>
    <w:rsid w:val="1E877138"/>
    <w:rsid w:val="1EE0592A"/>
    <w:rsid w:val="202D5900"/>
    <w:rsid w:val="20875902"/>
    <w:rsid w:val="20996AD5"/>
    <w:rsid w:val="20AA77ED"/>
    <w:rsid w:val="21081CDE"/>
    <w:rsid w:val="21664103"/>
    <w:rsid w:val="221338AA"/>
    <w:rsid w:val="2214545E"/>
    <w:rsid w:val="221646CB"/>
    <w:rsid w:val="2288495D"/>
    <w:rsid w:val="22A133B7"/>
    <w:rsid w:val="22A57CC4"/>
    <w:rsid w:val="233758D3"/>
    <w:rsid w:val="23993EBD"/>
    <w:rsid w:val="23E006A6"/>
    <w:rsid w:val="24404051"/>
    <w:rsid w:val="24A6063E"/>
    <w:rsid w:val="24FC2EB4"/>
    <w:rsid w:val="252B1D4D"/>
    <w:rsid w:val="25B310C3"/>
    <w:rsid w:val="25B61F3B"/>
    <w:rsid w:val="25CC14C9"/>
    <w:rsid w:val="25EC30C6"/>
    <w:rsid w:val="260B7E34"/>
    <w:rsid w:val="260F1BC9"/>
    <w:rsid w:val="261A74D1"/>
    <w:rsid w:val="262B4956"/>
    <w:rsid w:val="263C5F7E"/>
    <w:rsid w:val="2670091D"/>
    <w:rsid w:val="267F5B5A"/>
    <w:rsid w:val="26AB1D0A"/>
    <w:rsid w:val="26D8340F"/>
    <w:rsid w:val="26E52AD8"/>
    <w:rsid w:val="26F33055"/>
    <w:rsid w:val="27081763"/>
    <w:rsid w:val="270A1F02"/>
    <w:rsid w:val="272844C9"/>
    <w:rsid w:val="2750082C"/>
    <w:rsid w:val="276D06C3"/>
    <w:rsid w:val="27C068EA"/>
    <w:rsid w:val="27D902BE"/>
    <w:rsid w:val="27E028FD"/>
    <w:rsid w:val="27F2569D"/>
    <w:rsid w:val="28691C58"/>
    <w:rsid w:val="286E622A"/>
    <w:rsid w:val="28CF5004"/>
    <w:rsid w:val="28E23EDB"/>
    <w:rsid w:val="28EE35BD"/>
    <w:rsid w:val="29463132"/>
    <w:rsid w:val="299B6BAD"/>
    <w:rsid w:val="2AAA62CD"/>
    <w:rsid w:val="2AAF282F"/>
    <w:rsid w:val="2AD90BA6"/>
    <w:rsid w:val="2B0F38F0"/>
    <w:rsid w:val="2B1B38E0"/>
    <w:rsid w:val="2B3A102D"/>
    <w:rsid w:val="2B4E3D9A"/>
    <w:rsid w:val="2B5D1FBE"/>
    <w:rsid w:val="2B792558"/>
    <w:rsid w:val="2B7C248E"/>
    <w:rsid w:val="2BA80578"/>
    <w:rsid w:val="2BBE252D"/>
    <w:rsid w:val="2C2D449B"/>
    <w:rsid w:val="2C325DE1"/>
    <w:rsid w:val="2C4B3AF0"/>
    <w:rsid w:val="2C577851"/>
    <w:rsid w:val="2C691313"/>
    <w:rsid w:val="2CE31097"/>
    <w:rsid w:val="2CE5716E"/>
    <w:rsid w:val="2D2A0DD4"/>
    <w:rsid w:val="2D45752B"/>
    <w:rsid w:val="2D9B5CF7"/>
    <w:rsid w:val="2DBD7D3C"/>
    <w:rsid w:val="2E8D30CF"/>
    <w:rsid w:val="2EAD3464"/>
    <w:rsid w:val="2F1E099F"/>
    <w:rsid w:val="2F2F5103"/>
    <w:rsid w:val="2FA950FF"/>
    <w:rsid w:val="2FAE1C18"/>
    <w:rsid w:val="2FEC06AE"/>
    <w:rsid w:val="302A3931"/>
    <w:rsid w:val="30AB341D"/>
    <w:rsid w:val="30B073D9"/>
    <w:rsid w:val="30BA0CF3"/>
    <w:rsid w:val="30E34D34"/>
    <w:rsid w:val="311A1F18"/>
    <w:rsid w:val="313E4CDB"/>
    <w:rsid w:val="32025B28"/>
    <w:rsid w:val="32037B9C"/>
    <w:rsid w:val="322C3BB9"/>
    <w:rsid w:val="32B46ACD"/>
    <w:rsid w:val="33364881"/>
    <w:rsid w:val="334A0CFF"/>
    <w:rsid w:val="341E1D9A"/>
    <w:rsid w:val="342A7526"/>
    <w:rsid w:val="35537E41"/>
    <w:rsid w:val="35692B73"/>
    <w:rsid w:val="35935FA7"/>
    <w:rsid w:val="35A829B1"/>
    <w:rsid w:val="360616D3"/>
    <w:rsid w:val="361C3892"/>
    <w:rsid w:val="363475D8"/>
    <w:rsid w:val="370D5223"/>
    <w:rsid w:val="374C2ECD"/>
    <w:rsid w:val="376C1926"/>
    <w:rsid w:val="37912E75"/>
    <w:rsid w:val="38276A55"/>
    <w:rsid w:val="383946C2"/>
    <w:rsid w:val="38403B90"/>
    <w:rsid w:val="3865103B"/>
    <w:rsid w:val="38AC02C2"/>
    <w:rsid w:val="38B41D0D"/>
    <w:rsid w:val="39040CA6"/>
    <w:rsid w:val="39543B85"/>
    <w:rsid w:val="399D70DD"/>
    <w:rsid w:val="39BD6FF2"/>
    <w:rsid w:val="3A2F5718"/>
    <w:rsid w:val="3A383508"/>
    <w:rsid w:val="3A9930DF"/>
    <w:rsid w:val="3B0438AA"/>
    <w:rsid w:val="3B056342"/>
    <w:rsid w:val="3B194081"/>
    <w:rsid w:val="3B337E5E"/>
    <w:rsid w:val="3BA00084"/>
    <w:rsid w:val="3C6D08FC"/>
    <w:rsid w:val="3C7F7E1B"/>
    <w:rsid w:val="3D5745D4"/>
    <w:rsid w:val="3DAF65B1"/>
    <w:rsid w:val="3DBA029B"/>
    <w:rsid w:val="3DE505E7"/>
    <w:rsid w:val="3E4B36B0"/>
    <w:rsid w:val="3EF1250A"/>
    <w:rsid w:val="3F155B26"/>
    <w:rsid w:val="3FAF78C6"/>
    <w:rsid w:val="401641A9"/>
    <w:rsid w:val="40201682"/>
    <w:rsid w:val="40B13B1F"/>
    <w:rsid w:val="41332E43"/>
    <w:rsid w:val="416A0536"/>
    <w:rsid w:val="419747A7"/>
    <w:rsid w:val="41B213B9"/>
    <w:rsid w:val="41BE050D"/>
    <w:rsid w:val="41D86F7B"/>
    <w:rsid w:val="41F1637D"/>
    <w:rsid w:val="423A11FD"/>
    <w:rsid w:val="42507FDD"/>
    <w:rsid w:val="42D876A2"/>
    <w:rsid w:val="43160007"/>
    <w:rsid w:val="43341062"/>
    <w:rsid w:val="43A30C64"/>
    <w:rsid w:val="43AE36B3"/>
    <w:rsid w:val="43D7253F"/>
    <w:rsid w:val="441F55D5"/>
    <w:rsid w:val="44254BCC"/>
    <w:rsid w:val="447F45D2"/>
    <w:rsid w:val="448171A7"/>
    <w:rsid w:val="44933936"/>
    <w:rsid w:val="449823AC"/>
    <w:rsid w:val="44A14CE2"/>
    <w:rsid w:val="456B7FD9"/>
    <w:rsid w:val="4580253E"/>
    <w:rsid w:val="4586478D"/>
    <w:rsid w:val="45A5300C"/>
    <w:rsid w:val="45B72F61"/>
    <w:rsid w:val="46052C19"/>
    <w:rsid w:val="46396A00"/>
    <w:rsid w:val="467227F9"/>
    <w:rsid w:val="46AC5600"/>
    <w:rsid w:val="46D524F5"/>
    <w:rsid w:val="46D82F52"/>
    <w:rsid w:val="47DE4C17"/>
    <w:rsid w:val="47EA15E0"/>
    <w:rsid w:val="480C5832"/>
    <w:rsid w:val="481B4AAA"/>
    <w:rsid w:val="48B81ED4"/>
    <w:rsid w:val="48B94A9D"/>
    <w:rsid w:val="48E376BD"/>
    <w:rsid w:val="49600971"/>
    <w:rsid w:val="4982681C"/>
    <w:rsid w:val="49E3301A"/>
    <w:rsid w:val="4A0434C8"/>
    <w:rsid w:val="4A044286"/>
    <w:rsid w:val="4A1B7632"/>
    <w:rsid w:val="4A2A4424"/>
    <w:rsid w:val="4A51456E"/>
    <w:rsid w:val="4A8C7566"/>
    <w:rsid w:val="4A975BD2"/>
    <w:rsid w:val="4A9D76EF"/>
    <w:rsid w:val="4AAC3CC0"/>
    <w:rsid w:val="4AEF13B7"/>
    <w:rsid w:val="4AF71A39"/>
    <w:rsid w:val="4B0E06C8"/>
    <w:rsid w:val="4B4C3823"/>
    <w:rsid w:val="4B897D70"/>
    <w:rsid w:val="4C060B1D"/>
    <w:rsid w:val="4C2226B4"/>
    <w:rsid w:val="4D3229AB"/>
    <w:rsid w:val="4D6E25E7"/>
    <w:rsid w:val="4D83575F"/>
    <w:rsid w:val="4DD53083"/>
    <w:rsid w:val="4DF62B26"/>
    <w:rsid w:val="4E6D4716"/>
    <w:rsid w:val="4E843945"/>
    <w:rsid w:val="4FA4567A"/>
    <w:rsid w:val="4FA604E6"/>
    <w:rsid w:val="4FBF2EF4"/>
    <w:rsid w:val="4FC24B2F"/>
    <w:rsid w:val="501F6C42"/>
    <w:rsid w:val="50AA6BFB"/>
    <w:rsid w:val="510E2EF8"/>
    <w:rsid w:val="51554237"/>
    <w:rsid w:val="515B007E"/>
    <w:rsid w:val="51C9023B"/>
    <w:rsid w:val="51D60378"/>
    <w:rsid w:val="51D643CD"/>
    <w:rsid w:val="52601BDC"/>
    <w:rsid w:val="52814125"/>
    <w:rsid w:val="52866CCF"/>
    <w:rsid w:val="52D2446B"/>
    <w:rsid w:val="52FC648E"/>
    <w:rsid w:val="530874CC"/>
    <w:rsid w:val="534A1F20"/>
    <w:rsid w:val="53701FD1"/>
    <w:rsid w:val="539D1C58"/>
    <w:rsid w:val="544F4F79"/>
    <w:rsid w:val="54604096"/>
    <w:rsid w:val="5486114E"/>
    <w:rsid w:val="54ED6695"/>
    <w:rsid w:val="54FD6EDC"/>
    <w:rsid w:val="5581320D"/>
    <w:rsid w:val="558343E0"/>
    <w:rsid w:val="55A7384F"/>
    <w:rsid w:val="55C01586"/>
    <w:rsid w:val="55C5056F"/>
    <w:rsid w:val="55CA48BA"/>
    <w:rsid w:val="55F72314"/>
    <w:rsid w:val="56685559"/>
    <w:rsid w:val="566F2302"/>
    <w:rsid w:val="5674131F"/>
    <w:rsid w:val="568752BF"/>
    <w:rsid w:val="56972233"/>
    <w:rsid w:val="56BD2497"/>
    <w:rsid w:val="56DA0B1D"/>
    <w:rsid w:val="570502E5"/>
    <w:rsid w:val="57253366"/>
    <w:rsid w:val="57262BBA"/>
    <w:rsid w:val="572D4713"/>
    <w:rsid w:val="57810A21"/>
    <w:rsid w:val="58035187"/>
    <w:rsid w:val="5873667C"/>
    <w:rsid w:val="591816AF"/>
    <w:rsid w:val="59A943A7"/>
    <w:rsid w:val="59F12363"/>
    <w:rsid w:val="5A4822A0"/>
    <w:rsid w:val="5A754143"/>
    <w:rsid w:val="5A7D0E49"/>
    <w:rsid w:val="5B0F5D9A"/>
    <w:rsid w:val="5B370783"/>
    <w:rsid w:val="5B530E0D"/>
    <w:rsid w:val="5BBB79D4"/>
    <w:rsid w:val="5BEC4998"/>
    <w:rsid w:val="5C590380"/>
    <w:rsid w:val="5C8327F4"/>
    <w:rsid w:val="5CC05903"/>
    <w:rsid w:val="5D1626B8"/>
    <w:rsid w:val="5D3F76C3"/>
    <w:rsid w:val="5DED7F19"/>
    <w:rsid w:val="5E04242A"/>
    <w:rsid w:val="5E052FF8"/>
    <w:rsid w:val="5E763D63"/>
    <w:rsid w:val="5E9B6186"/>
    <w:rsid w:val="5EE571AE"/>
    <w:rsid w:val="5EF34BB1"/>
    <w:rsid w:val="5F402FCF"/>
    <w:rsid w:val="5F4A3E48"/>
    <w:rsid w:val="5FA40E41"/>
    <w:rsid w:val="5FC90B07"/>
    <w:rsid w:val="60257BCB"/>
    <w:rsid w:val="603B69DB"/>
    <w:rsid w:val="60457B89"/>
    <w:rsid w:val="611E0764"/>
    <w:rsid w:val="619F73A3"/>
    <w:rsid w:val="61ED227C"/>
    <w:rsid w:val="61F915CB"/>
    <w:rsid w:val="62197AC8"/>
    <w:rsid w:val="62E67F6A"/>
    <w:rsid w:val="63161C90"/>
    <w:rsid w:val="63344B4C"/>
    <w:rsid w:val="633A597E"/>
    <w:rsid w:val="633C400D"/>
    <w:rsid w:val="635F4AC3"/>
    <w:rsid w:val="63732C3E"/>
    <w:rsid w:val="637D586B"/>
    <w:rsid w:val="63B67C6D"/>
    <w:rsid w:val="644F7208"/>
    <w:rsid w:val="64550AA6"/>
    <w:rsid w:val="64C978FD"/>
    <w:rsid w:val="64E14523"/>
    <w:rsid w:val="65605C5F"/>
    <w:rsid w:val="65C33A84"/>
    <w:rsid w:val="65D317D7"/>
    <w:rsid w:val="65D43D57"/>
    <w:rsid w:val="661C059B"/>
    <w:rsid w:val="664C74D8"/>
    <w:rsid w:val="66753C57"/>
    <w:rsid w:val="66F6704A"/>
    <w:rsid w:val="670F1B12"/>
    <w:rsid w:val="674D2961"/>
    <w:rsid w:val="6783156C"/>
    <w:rsid w:val="67AE1946"/>
    <w:rsid w:val="67E051FD"/>
    <w:rsid w:val="67E67E6E"/>
    <w:rsid w:val="681C1AFB"/>
    <w:rsid w:val="68395873"/>
    <w:rsid w:val="68BD3DBD"/>
    <w:rsid w:val="69126A56"/>
    <w:rsid w:val="6924668A"/>
    <w:rsid w:val="69497163"/>
    <w:rsid w:val="69624277"/>
    <w:rsid w:val="69A245CF"/>
    <w:rsid w:val="6A065065"/>
    <w:rsid w:val="6A4C776B"/>
    <w:rsid w:val="6A970CFF"/>
    <w:rsid w:val="6B1B7DA6"/>
    <w:rsid w:val="6B24315D"/>
    <w:rsid w:val="6B57133D"/>
    <w:rsid w:val="6BB00B08"/>
    <w:rsid w:val="6BF2664D"/>
    <w:rsid w:val="6C196406"/>
    <w:rsid w:val="6C692E30"/>
    <w:rsid w:val="6C7B2415"/>
    <w:rsid w:val="6CC816B1"/>
    <w:rsid w:val="6D047A58"/>
    <w:rsid w:val="6D0B2A7F"/>
    <w:rsid w:val="6D8A2AA7"/>
    <w:rsid w:val="6DAA4D2E"/>
    <w:rsid w:val="6DC4470E"/>
    <w:rsid w:val="6F3F4FA6"/>
    <w:rsid w:val="6F4C5C4D"/>
    <w:rsid w:val="6FBF2ED7"/>
    <w:rsid w:val="6FCE533B"/>
    <w:rsid w:val="70645DE9"/>
    <w:rsid w:val="709057E8"/>
    <w:rsid w:val="709D12FB"/>
    <w:rsid w:val="70A73049"/>
    <w:rsid w:val="70CA5A60"/>
    <w:rsid w:val="71AF11D9"/>
    <w:rsid w:val="71E877A4"/>
    <w:rsid w:val="71ED15D7"/>
    <w:rsid w:val="720019E1"/>
    <w:rsid w:val="726A5418"/>
    <w:rsid w:val="7278158D"/>
    <w:rsid w:val="72814495"/>
    <w:rsid w:val="72AD3FBA"/>
    <w:rsid w:val="72B73CFC"/>
    <w:rsid w:val="730F0F49"/>
    <w:rsid w:val="737547B1"/>
    <w:rsid w:val="73A33523"/>
    <w:rsid w:val="73DF4C9F"/>
    <w:rsid w:val="7417602D"/>
    <w:rsid w:val="74650CEA"/>
    <w:rsid w:val="75097A20"/>
    <w:rsid w:val="75712C20"/>
    <w:rsid w:val="757753B7"/>
    <w:rsid w:val="75BA29B3"/>
    <w:rsid w:val="76862181"/>
    <w:rsid w:val="76D91E95"/>
    <w:rsid w:val="76EB5318"/>
    <w:rsid w:val="77457CAD"/>
    <w:rsid w:val="779C5DA3"/>
    <w:rsid w:val="77B6640E"/>
    <w:rsid w:val="77C57F28"/>
    <w:rsid w:val="782547D3"/>
    <w:rsid w:val="78344B19"/>
    <w:rsid w:val="783F1C54"/>
    <w:rsid w:val="789718A7"/>
    <w:rsid w:val="78A76EAD"/>
    <w:rsid w:val="7A0A0089"/>
    <w:rsid w:val="7A1051A0"/>
    <w:rsid w:val="7A2E13A1"/>
    <w:rsid w:val="7A4078BB"/>
    <w:rsid w:val="7AA60FD4"/>
    <w:rsid w:val="7AC12DF7"/>
    <w:rsid w:val="7ADA625F"/>
    <w:rsid w:val="7B720C4D"/>
    <w:rsid w:val="7B7C35B6"/>
    <w:rsid w:val="7B7E0F63"/>
    <w:rsid w:val="7BB61528"/>
    <w:rsid w:val="7C9B0252"/>
    <w:rsid w:val="7C9D6A08"/>
    <w:rsid w:val="7CA3021F"/>
    <w:rsid w:val="7CCE20D6"/>
    <w:rsid w:val="7D2257CD"/>
    <w:rsid w:val="7D792A91"/>
    <w:rsid w:val="7DA57011"/>
    <w:rsid w:val="7DC51E91"/>
    <w:rsid w:val="7E7801ED"/>
    <w:rsid w:val="7E8004BE"/>
    <w:rsid w:val="7F0D259B"/>
    <w:rsid w:val="7F813CCF"/>
    <w:rsid w:val="7FCB2CDB"/>
    <w:rsid w:val="7FEB01D3"/>
    <w:rsid w:val="9FF601FE"/>
    <w:rsid w:val="BBA5F45B"/>
    <w:rsid w:val="D5FEB219"/>
    <w:rsid w:val="DFB549BD"/>
    <w:rsid w:val="EB6FB1BD"/>
    <w:rsid w:val="EC7F58CE"/>
    <w:rsid w:val="F67F8A9F"/>
    <w:rsid w:val="FFBF9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widowControl/>
      <w:ind w:firstLine="420"/>
    </w:pPr>
    <w:rPr>
      <w:sz w:val="28"/>
      <w:szCs w:val="28"/>
    </w:rPr>
  </w:style>
  <w:style w:type="paragraph" w:styleId="5">
    <w:name w:val="annotation text"/>
    <w:basedOn w:val="1"/>
    <w:qFormat/>
    <w:uiPriority w:val="0"/>
    <w:pPr>
      <w:spacing w:line="120" w:lineRule="auto"/>
    </w:pPr>
  </w:style>
  <w:style w:type="paragraph" w:styleId="6">
    <w:name w:val="Body Text"/>
    <w:basedOn w:val="1"/>
    <w:next w:val="1"/>
    <w:qFormat/>
    <w:uiPriority w:val="0"/>
    <w:pPr>
      <w:spacing w:after="120"/>
    </w:pPr>
  </w:style>
  <w:style w:type="paragraph" w:styleId="7">
    <w:name w:val="Plain Text"/>
    <w:basedOn w:val="1"/>
    <w:next w:val="1"/>
    <w:qFormat/>
    <w:uiPriority w:val="0"/>
    <w:rPr>
      <w:rFonts w:ascii="宋体" w:hAnsi="Courier New"/>
      <w:szCs w:val="20"/>
    </w:rPr>
  </w:style>
  <w:style w:type="paragraph" w:styleId="8">
    <w:name w:val="Body Text Indent 2"/>
    <w:basedOn w:val="1"/>
    <w:qFormat/>
    <w:uiPriority w:val="0"/>
    <w:pPr>
      <w:spacing w:after="120" w:line="480" w:lineRule="auto"/>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next w:val="9"/>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w:basedOn w:val="6"/>
    <w:next w:val="1"/>
    <w:qFormat/>
    <w:uiPriority w:val="0"/>
    <w:pPr>
      <w:widowControl/>
      <w:ind w:firstLine="420" w:firstLineChars="100"/>
      <w:jc w:val="left"/>
    </w:pPr>
    <w:rPr>
      <w:rFonts w:ascii="Calibri" w:hAnsi="Calibri" w:cs="宋体"/>
      <w:kern w:val="0"/>
    </w:rPr>
  </w:style>
  <w:style w:type="paragraph" w:styleId="13">
    <w:name w:val="Body Text First Indent 2"/>
    <w:basedOn w:val="1"/>
    <w:next w:val="12"/>
    <w:qFormat/>
    <w:uiPriority w:val="0"/>
    <w:pPr>
      <w:ind w:firstLine="420" w:firstLineChars="200"/>
    </w:pPr>
  </w:style>
  <w:style w:type="character" w:styleId="16">
    <w:name w:val="page number"/>
    <w:basedOn w:val="15"/>
    <w:qFormat/>
    <w:uiPriority w:val="0"/>
  </w:style>
  <w:style w:type="paragraph" w:customStyle="1" w:styleId="17">
    <w:name w:val="Plain Text1"/>
    <w:basedOn w:val="1"/>
    <w:qFormat/>
    <w:uiPriority w:val="0"/>
    <w:rPr>
      <w:rFonts w:ascii="宋体" w:hAnsi="Courier New"/>
    </w:rPr>
  </w:style>
  <w:style w:type="paragraph" w:customStyle="1" w:styleId="18">
    <w:name w:val="列出段落1"/>
    <w:basedOn w:val="1"/>
    <w:qFormat/>
    <w:uiPriority w:val="0"/>
    <w:pPr>
      <w:adjustRightInd w:val="0"/>
      <w:snapToGrid w:val="0"/>
      <w:ind w:firstLine="0"/>
    </w:pPr>
    <w:rPr>
      <w:rFonts w:ascii="Times New Roman" w:hAnsi="Times New Roman" w:eastAsia="宋体"/>
      <w:kern w:val="2"/>
      <w:sz w:val="21"/>
      <w:szCs w:val="22"/>
    </w:rPr>
  </w:style>
  <w:style w:type="paragraph" w:customStyle="1" w:styleId="19">
    <w:name w:val="纯文本1"/>
    <w:basedOn w:val="1"/>
    <w:qFormat/>
    <w:uiPriority w:val="0"/>
    <w:rPr>
      <w:rFonts w:ascii="宋体" w:hAnsi="Courier New"/>
    </w:rPr>
  </w:style>
  <w:style w:type="paragraph" w:customStyle="1" w:styleId="20">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customStyle="1" w:styleId="21">
    <w:name w:val="样式 HC 正文 + 字距调整小四"/>
    <w:basedOn w:val="22"/>
    <w:next w:val="1"/>
    <w:qFormat/>
    <w:uiPriority w:val="0"/>
    <w:pPr>
      <w:snapToGrid w:val="0"/>
      <w:ind w:firstLine="640"/>
    </w:pPr>
    <w:rPr>
      <w:bCs w:val="0"/>
      <w:kern w:val="24"/>
      <w:lang w:val="zh-CN"/>
    </w:rPr>
  </w:style>
  <w:style w:type="paragraph" w:customStyle="1" w:styleId="22">
    <w:name w:val="HC 正文"/>
    <w:basedOn w:val="1"/>
    <w:qFormat/>
    <w:uiPriority w:val="0"/>
    <w:pPr>
      <w:autoSpaceDE w:val="0"/>
      <w:spacing w:line="360" w:lineRule="auto"/>
      <w:ind w:firstLine="480" w:firstLineChars="200"/>
    </w:pPr>
    <w:rPr>
      <w:bCs/>
      <w:color w:val="0000FF"/>
      <w:sz w:val="24"/>
    </w:rPr>
  </w:style>
  <w:style w:type="paragraph" w:customStyle="1" w:styleId="23">
    <w:name w:val="正文1"/>
    <w:qFormat/>
    <w:uiPriority w:val="0"/>
    <w:pPr>
      <w:widowControl w:val="0"/>
      <w:adjustRightInd w:val="0"/>
      <w:spacing w:line="360" w:lineRule="auto"/>
      <w:ind w:firstLine="200" w:firstLineChars="200"/>
      <w:jc w:val="both"/>
      <w:textAlignment w:val="baseline"/>
    </w:pPr>
    <w:rPr>
      <w:rFonts w:ascii="Times New Roman" w:hAnsi="Times New Roman" w:eastAsia="宋体" w:cs="Times New Roman"/>
      <w:sz w:val="24"/>
      <w:szCs w:val="22"/>
      <w:lang w:val="en-US" w:eastAsia="zh-CN" w:bidi="ar-SA"/>
    </w:rPr>
  </w:style>
  <w:style w:type="paragraph" w:customStyle="1" w:styleId="24">
    <w:name w:val="Default"/>
    <w:basedOn w:val="19"/>
    <w:next w:val="1"/>
    <w:unhideWhenUsed/>
    <w:qFormat/>
    <w:uiPriority w:val="0"/>
    <w:pPr>
      <w:autoSpaceDE w:val="0"/>
      <w:autoSpaceDN w:val="0"/>
    </w:pPr>
    <w:rPr>
      <w:rFonts w:hAnsi="宋体"/>
      <w:color w:val="000000"/>
    </w:rPr>
  </w:style>
  <w:style w:type="paragraph" w:customStyle="1" w:styleId="25">
    <w:name w:val="Normal Indent1"/>
    <w:basedOn w:val="1"/>
    <w:qFormat/>
    <w:uiPriority w:val="0"/>
    <w:pPr>
      <w:ind w:firstLine="420"/>
    </w:pPr>
  </w:style>
  <w:style w:type="paragraph" w:customStyle="1" w:styleId="26">
    <w:name w:val="样式 正文 + 首行缩进:  2 字符 + 宋体"/>
    <w:basedOn w:val="1"/>
    <w:qFormat/>
    <w:uiPriority w:val="0"/>
    <w:pPr>
      <w:tabs>
        <w:tab w:val="left" w:pos="2940"/>
      </w:tabs>
      <w:adjustRightInd w:val="0"/>
      <w:snapToGrid w:val="0"/>
      <w:spacing w:line="360" w:lineRule="auto"/>
      <w:ind w:firstLine="480" w:firstLineChars="200"/>
    </w:pPr>
    <w:rPr>
      <w:snapToGrid w:val="0"/>
      <w:sz w:val="24"/>
      <w:szCs w:val="20"/>
    </w:rPr>
  </w:style>
  <w:style w:type="character" w:customStyle="1" w:styleId="27">
    <w:name w:val="fontstyle01"/>
    <w:qFormat/>
    <w:uiPriority w:val="0"/>
    <w:rPr>
      <w:rFonts w:hint="eastAsia" w:ascii="宋体" w:hAnsi="宋体" w:eastAsia="宋体"/>
      <w:color w:val="000000"/>
      <w:sz w:val="24"/>
      <w:szCs w:val="24"/>
    </w:rPr>
  </w:style>
  <w:style w:type="paragraph" w:customStyle="1" w:styleId="28">
    <w:name w:val="环评正文"/>
    <w:basedOn w:val="1"/>
    <w:qFormat/>
    <w:uiPriority w:val="0"/>
    <w:pPr>
      <w:spacing w:line="360" w:lineRule="auto"/>
      <w:ind w:firstLine="560" w:firstLineChars="200"/>
      <w:jc w:val="left"/>
    </w:pPr>
  </w:style>
  <w:style w:type="paragraph" w:customStyle="1" w:styleId="29">
    <w:name w:val="初稿正文"/>
    <w:basedOn w:val="1"/>
    <w:qFormat/>
    <w:uiPriority w:val="0"/>
    <w:pPr>
      <w:spacing w:line="360" w:lineRule="auto"/>
      <w:ind w:firstLine="720" w:firstLineChars="200"/>
    </w:pPr>
    <w:rPr>
      <w:color w:val="FF0000"/>
      <w:szCs w:val="21"/>
    </w:rPr>
  </w:style>
  <w:style w:type="paragraph" w:customStyle="1" w:styleId="30">
    <w:name w:val="文本"/>
    <w:basedOn w:val="1"/>
    <w:qFormat/>
    <w:uiPriority w:val="7"/>
    <w:pPr>
      <w:ind w:firstLine="480" w:firstLineChars="200"/>
      <w:jc w:val="center"/>
    </w:pPr>
    <w:rPr>
      <w:rFonts w:ascii="Times New Roman" w:hAnsi="Times New Roman" w:cs="Times New Roman"/>
      <w:kern w:val="2"/>
    </w:rPr>
  </w:style>
  <w:style w:type="paragraph" w:customStyle="1" w:styleId="31">
    <w:name w:val="zxj正文z"/>
    <w:basedOn w:val="1"/>
    <w:qFormat/>
    <w:uiPriority w:val="0"/>
    <w:pPr>
      <w:spacing w:line="360" w:lineRule="auto"/>
      <w:ind w:firstLine="420" w:firstLineChars="200"/>
      <w:textAlignment w:val="top"/>
    </w:pPr>
    <w:rPr>
      <w:rFonts w:cstheme="minorBidi"/>
      <w:sz w:val="24"/>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玉溪市直属党政机关单位</Company>
  <Pages>6</Pages>
  <Words>2568</Words>
  <Characters>2709</Characters>
  <Lines>17</Lines>
  <Paragraphs>4</Paragraphs>
  <TotalTime>13</TotalTime>
  <ScaleCrop>false</ScaleCrop>
  <LinksUpToDate>false</LinksUpToDate>
  <CharactersWithSpaces>2731</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2020-08-06T14:42:00Z</dcterms:created>
  <dc:creator>马腾</dc:creator>
  <cp:lastModifiedBy>丫头</cp:lastModifiedBy>
  <cp:lastPrinted>2026-02-11T07:04:00Z</cp:lastPrinted>
  <dcterms:modified xsi:type="dcterms:W3CDTF">2026-06-26T02:14:33Z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8C4670F6B3284C1284C4285076D00F3C_13</vt:lpwstr>
  </property>
  <property fmtid="{D5CDD505-2E9C-101B-9397-08002B2CF9AE}" pid="4" name="KSOTemplateDocerSaveRecord">
    <vt:lpwstr>eyJoZGlkIjoiMGUzYzZjMTA4MjkxYjBmN2Q2NzBkOWM3MGU3YjgwZDQiLCJ1c2VySWQiOiIyNTc5MzgxMTgifQ==</vt:lpwstr>
  </property>
</Properties>
</file>