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D4BE8">
      <w:pPr>
        <w:spacing w:line="360" w:lineRule="auto"/>
        <w:jc w:val="center"/>
        <w:rPr>
          <w:rFonts w:hint="default" w:ascii="Times New Roman" w:hAnsi="Times New Roman" w:cs="Times New Roman"/>
          <w:color w:val="auto"/>
          <w:sz w:val="48"/>
          <w:szCs w:val="48"/>
          <w:lang w:val="en-US" w:eastAsia="zh-CN"/>
        </w:rPr>
      </w:pPr>
      <w:bookmarkStart w:id="29" w:name="_GoBack"/>
      <w:bookmarkEnd w:id="29"/>
    </w:p>
    <w:p w14:paraId="2D7C2D21">
      <w:pPr>
        <w:spacing w:line="360" w:lineRule="auto"/>
        <w:jc w:val="center"/>
        <w:rPr>
          <w:rFonts w:hint="default" w:ascii="Times New Roman" w:hAnsi="Times New Roman" w:cs="Times New Roman"/>
          <w:color w:val="auto"/>
          <w:sz w:val="48"/>
          <w:szCs w:val="48"/>
          <w:lang w:val="en-US" w:eastAsia="zh-CN"/>
        </w:rPr>
      </w:pPr>
      <w:r>
        <w:rPr>
          <w:rFonts w:hint="default" w:ascii="Times New Roman" w:hAnsi="Times New Roman" w:cs="Times New Roman"/>
          <w:color w:val="auto"/>
          <w:sz w:val="48"/>
          <w:szCs w:val="48"/>
          <w:lang w:val="en-US" w:eastAsia="zh-CN"/>
        </w:rPr>
        <w:t>华宁润泽水务有限公司洗澡堂地热水</w:t>
      </w:r>
    </w:p>
    <w:p w14:paraId="7ECBCC9A">
      <w:pPr>
        <w:spacing w:line="360" w:lineRule="auto"/>
        <w:jc w:val="center"/>
        <w:rPr>
          <w:rFonts w:hint="default" w:ascii="Times New Roman" w:hAnsi="Times New Roman" w:cs="Times New Roman"/>
          <w:color w:val="auto"/>
          <w:sz w:val="48"/>
          <w:szCs w:val="48"/>
          <w:lang w:val="en-US" w:eastAsia="zh-CN"/>
        </w:rPr>
      </w:pPr>
    </w:p>
    <w:p w14:paraId="5602969C">
      <w:pPr>
        <w:spacing w:line="360" w:lineRule="auto"/>
        <w:jc w:val="center"/>
        <w:rPr>
          <w:rFonts w:hint="default" w:ascii="Times New Roman" w:hAnsi="Times New Roman" w:eastAsia="黑体" w:cs="Times New Roman"/>
          <w:color w:val="auto"/>
          <w:sz w:val="52"/>
          <w:szCs w:val="52"/>
          <w:lang w:val="en-US" w:eastAsia="zh-CN"/>
        </w:rPr>
      </w:pPr>
      <w:r>
        <w:rPr>
          <w:rFonts w:hint="default" w:ascii="Times New Roman" w:hAnsi="Times New Roman" w:eastAsia="黑体" w:cs="Times New Roman"/>
          <w:color w:val="auto"/>
          <w:sz w:val="52"/>
          <w:szCs w:val="52"/>
          <w:lang w:val="en-US" w:eastAsia="zh-CN"/>
        </w:rPr>
        <w:t>矿区生态修复方案</w:t>
      </w:r>
    </w:p>
    <w:p w14:paraId="34C005E2">
      <w:pPr>
        <w:spacing w:line="360" w:lineRule="auto"/>
        <w:jc w:val="center"/>
        <w:rPr>
          <w:rFonts w:hint="default" w:ascii="Times New Roman" w:hAnsi="Times New Roman" w:eastAsia="黑体" w:cs="Times New Roman"/>
          <w:color w:val="auto"/>
          <w:sz w:val="52"/>
          <w:szCs w:val="52"/>
          <w:lang w:val="en-US" w:eastAsia="zh-CN"/>
        </w:rPr>
      </w:pPr>
      <w:r>
        <w:rPr>
          <w:rFonts w:hint="eastAsia" w:ascii="Times New Roman" w:hAnsi="Times New Roman" w:eastAsia="黑体" w:cs="Times New Roman"/>
          <w:color w:val="auto"/>
          <w:sz w:val="52"/>
          <w:szCs w:val="52"/>
          <w:lang w:val="en-US" w:eastAsia="zh-CN"/>
        </w:rPr>
        <w:t>（公示稿）</w:t>
      </w:r>
    </w:p>
    <w:p w14:paraId="0CE27521">
      <w:pPr>
        <w:spacing w:line="360" w:lineRule="auto"/>
        <w:jc w:val="center"/>
        <w:rPr>
          <w:rFonts w:hint="default" w:ascii="Times New Roman" w:hAnsi="Times New Roman" w:eastAsia="黑体" w:cs="Times New Roman"/>
          <w:color w:val="auto"/>
          <w:sz w:val="52"/>
          <w:szCs w:val="52"/>
          <w:lang w:val="en-US" w:eastAsia="zh-CN"/>
        </w:rPr>
      </w:pPr>
    </w:p>
    <w:p w14:paraId="54B32CDB">
      <w:pPr>
        <w:spacing w:line="360" w:lineRule="auto"/>
        <w:jc w:val="center"/>
        <w:rPr>
          <w:rFonts w:hint="default" w:ascii="Times New Roman" w:hAnsi="Times New Roman" w:eastAsia="黑体" w:cs="Times New Roman"/>
          <w:color w:val="auto"/>
          <w:sz w:val="52"/>
          <w:szCs w:val="52"/>
          <w:lang w:val="en-US" w:eastAsia="zh-CN"/>
        </w:rPr>
      </w:pPr>
    </w:p>
    <w:p w14:paraId="525CACDC">
      <w:pPr>
        <w:spacing w:line="360" w:lineRule="auto"/>
        <w:jc w:val="center"/>
        <w:rPr>
          <w:rFonts w:hint="default" w:ascii="Times New Roman" w:hAnsi="Times New Roman" w:eastAsia="黑体" w:cs="Times New Roman"/>
          <w:color w:val="auto"/>
          <w:sz w:val="52"/>
          <w:szCs w:val="52"/>
          <w:lang w:val="en-US" w:eastAsia="zh-CN"/>
        </w:rPr>
      </w:pPr>
    </w:p>
    <w:p w14:paraId="41AEFB69">
      <w:pPr>
        <w:spacing w:line="360" w:lineRule="auto"/>
        <w:jc w:val="center"/>
        <w:rPr>
          <w:rFonts w:hint="default" w:ascii="Times New Roman" w:hAnsi="Times New Roman" w:eastAsia="黑体" w:cs="Times New Roman"/>
          <w:color w:val="auto"/>
          <w:sz w:val="52"/>
          <w:szCs w:val="52"/>
          <w:lang w:val="en-US" w:eastAsia="zh-CN"/>
        </w:rPr>
      </w:pPr>
    </w:p>
    <w:p w14:paraId="609F87F6">
      <w:pPr>
        <w:spacing w:line="360" w:lineRule="auto"/>
        <w:jc w:val="center"/>
        <w:rPr>
          <w:rFonts w:hint="default" w:ascii="Times New Roman" w:hAnsi="Times New Roman" w:eastAsia="黑体" w:cs="Times New Roman"/>
          <w:color w:val="auto"/>
          <w:sz w:val="52"/>
          <w:szCs w:val="52"/>
          <w:lang w:val="en-US" w:eastAsia="zh-CN"/>
        </w:rPr>
      </w:pPr>
    </w:p>
    <w:p w14:paraId="650E58AF">
      <w:pPr>
        <w:spacing w:line="360" w:lineRule="auto"/>
        <w:jc w:val="center"/>
        <w:rPr>
          <w:rFonts w:hint="default" w:ascii="Times New Roman" w:hAnsi="Times New Roman" w:eastAsia="黑体" w:cs="Times New Roman"/>
          <w:color w:val="auto"/>
          <w:sz w:val="52"/>
          <w:szCs w:val="52"/>
          <w:lang w:val="en-US" w:eastAsia="zh-CN"/>
        </w:rPr>
      </w:pPr>
    </w:p>
    <w:p w14:paraId="3A726932">
      <w:pPr>
        <w:spacing w:line="360" w:lineRule="auto"/>
        <w:jc w:val="center"/>
        <w:rPr>
          <w:rFonts w:hint="default" w:ascii="Times New Roman" w:hAnsi="Times New Roman" w:eastAsia="黑体" w:cs="Times New Roman"/>
          <w:color w:val="auto"/>
          <w:sz w:val="52"/>
          <w:szCs w:val="52"/>
          <w:lang w:val="en-US" w:eastAsia="zh-CN"/>
        </w:rPr>
      </w:pPr>
    </w:p>
    <w:p w14:paraId="78047293">
      <w:pPr>
        <w:spacing w:line="360" w:lineRule="auto"/>
        <w:jc w:val="center"/>
        <w:rPr>
          <w:rFonts w:hint="default" w:ascii="Times New Roman" w:hAnsi="Times New Roman" w:eastAsia="黑体" w:cs="Times New Roman"/>
          <w:color w:val="auto"/>
          <w:sz w:val="52"/>
          <w:szCs w:val="52"/>
          <w:lang w:val="en-US" w:eastAsia="zh-CN"/>
        </w:rPr>
      </w:pPr>
    </w:p>
    <w:p w14:paraId="0419F870">
      <w:pPr>
        <w:spacing w:line="360" w:lineRule="auto"/>
        <w:jc w:val="center"/>
        <w:rPr>
          <w:rFonts w:hint="default" w:ascii="Times New Roman" w:hAnsi="Times New Roman" w:eastAsia="黑体" w:cs="Times New Roman"/>
          <w:color w:val="auto"/>
          <w:sz w:val="52"/>
          <w:szCs w:val="52"/>
          <w:lang w:val="en-US" w:eastAsia="zh-CN"/>
        </w:rPr>
      </w:pPr>
    </w:p>
    <w:p w14:paraId="77D19790">
      <w:pPr>
        <w:spacing w:line="360" w:lineRule="auto"/>
        <w:jc w:val="center"/>
        <w:rPr>
          <w:rFonts w:hint="default" w:ascii="Times New Roman" w:hAnsi="Times New Roman" w:eastAsia="黑体" w:cs="Times New Roman"/>
          <w:color w:val="auto"/>
          <w:sz w:val="52"/>
          <w:szCs w:val="52"/>
          <w:lang w:val="en-US" w:eastAsia="zh-CN"/>
        </w:rPr>
      </w:pPr>
    </w:p>
    <w:p w14:paraId="50FADFBD">
      <w:pPr>
        <w:spacing w:line="360" w:lineRule="auto"/>
        <w:jc w:val="center"/>
        <w:rPr>
          <w:rFonts w:hint="default" w:ascii="Times New Roman" w:hAnsi="Times New Roman" w:eastAsia="黑体" w:cs="Times New Roman"/>
          <w:color w:val="auto"/>
          <w:sz w:val="52"/>
          <w:szCs w:val="52"/>
          <w:lang w:val="en-US" w:eastAsia="zh-CN"/>
        </w:rPr>
      </w:pPr>
    </w:p>
    <w:p w14:paraId="67CE5FF0">
      <w:pPr>
        <w:spacing w:line="360" w:lineRule="auto"/>
        <w:jc w:val="center"/>
        <w:rPr>
          <w:rFonts w:hint="default" w:ascii="Times New Roman" w:hAnsi="Times New Roman" w:eastAsia="黑体" w:cs="Times New Roman"/>
          <w:color w:val="auto"/>
          <w:sz w:val="52"/>
          <w:szCs w:val="52"/>
          <w:lang w:val="en-US" w:eastAsia="zh-CN"/>
        </w:rPr>
      </w:pPr>
    </w:p>
    <w:p w14:paraId="3D9DA292">
      <w:pPr>
        <w:spacing w:line="360" w:lineRule="auto"/>
        <w:jc w:val="center"/>
        <w:rPr>
          <w:rFonts w:hint="default" w:ascii="Times New Roman" w:hAnsi="Times New Roman" w:eastAsia="黑体" w:cs="Times New Roman"/>
          <w:color w:val="auto"/>
          <w:sz w:val="52"/>
          <w:szCs w:val="52"/>
          <w:lang w:val="en-US" w:eastAsia="zh-CN"/>
        </w:rPr>
      </w:pPr>
    </w:p>
    <w:p w14:paraId="2AA81057">
      <w:pPr>
        <w:spacing w:line="360" w:lineRule="auto"/>
        <w:jc w:val="center"/>
        <w:rPr>
          <w:rFonts w:hint="default" w:ascii="Times New Roman" w:hAnsi="Times New Roman" w:eastAsia="黑体" w:cs="Times New Roman"/>
          <w:color w:val="auto"/>
          <w:sz w:val="52"/>
          <w:szCs w:val="52"/>
          <w:lang w:val="en-US" w:eastAsia="zh-CN"/>
        </w:rPr>
      </w:pPr>
    </w:p>
    <w:p w14:paraId="5178353A">
      <w:pPr>
        <w:spacing w:line="360" w:lineRule="auto"/>
        <w:jc w:val="center"/>
        <w:rPr>
          <w:rFonts w:hint="default" w:ascii="Times New Roman" w:hAnsi="Times New Roman" w:eastAsia="黑体" w:cs="Times New Roman"/>
          <w:color w:val="auto"/>
          <w:sz w:val="52"/>
          <w:szCs w:val="52"/>
          <w:lang w:val="en-US" w:eastAsia="zh-CN"/>
        </w:rPr>
      </w:pPr>
    </w:p>
    <w:p w14:paraId="4F7641AA">
      <w:pPr>
        <w:spacing w:line="360" w:lineRule="auto"/>
        <w:jc w:val="center"/>
        <w:rPr>
          <w:rFonts w:hint="default" w:ascii="Times New Roman" w:hAnsi="Times New Roman" w:cs="Times New Roman"/>
          <w:color w:val="auto"/>
          <w:sz w:val="36"/>
          <w:szCs w:val="36"/>
          <w:lang w:val="en-US" w:eastAsia="zh-CN"/>
        </w:rPr>
      </w:pPr>
      <w:r>
        <w:rPr>
          <w:rFonts w:hint="default" w:ascii="Times New Roman" w:hAnsi="Times New Roman" w:cs="Times New Roman"/>
          <w:color w:val="auto"/>
          <w:sz w:val="36"/>
          <w:szCs w:val="36"/>
          <w:lang w:val="en-US" w:eastAsia="zh-CN"/>
        </w:rPr>
        <w:t>华宁润泽水务有限公司</w:t>
      </w:r>
    </w:p>
    <w:p w14:paraId="018086F9">
      <w:pPr>
        <w:spacing w:line="360" w:lineRule="auto"/>
        <w:jc w:val="center"/>
        <w:rPr>
          <w:rFonts w:hint="default" w:ascii="Times New Roman" w:hAnsi="Times New Roman" w:eastAsia="宋体" w:cs="Times New Roman"/>
          <w:color w:val="auto"/>
          <w:sz w:val="36"/>
          <w:szCs w:val="36"/>
          <w:lang w:val="en-US" w:eastAsia="zh-CN"/>
        </w:rPr>
      </w:pPr>
      <w:r>
        <w:rPr>
          <w:rFonts w:hint="default" w:ascii="Times New Roman" w:hAnsi="Times New Roman" w:eastAsia="宋体" w:cs="Times New Roman"/>
          <w:color w:val="auto"/>
          <w:sz w:val="36"/>
          <w:szCs w:val="36"/>
          <w:lang w:val="en-US" w:eastAsia="zh-CN"/>
        </w:rPr>
        <w:t>2025年</w:t>
      </w:r>
      <w:r>
        <w:rPr>
          <w:rFonts w:hint="eastAsia" w:ascii="Times New Roman" w:hAnsi="Times New Roman" w:eastAsia="宋体" w:cs="Times New Roman"/>
          <w:color w:val="auto"/>
          <w:sz w:val="36"/>
          <w:szCs w:val="36"/>
          <w:lang w:val="en-US" w:eastAsia="zh-CN"/>
        </w:rPr>
        <w:t>6</w:t>
      </w:r>
      <w:r>
        <w:rPr>
          <w:rFonts w:hint="default" w:ascii="Times New Roman" w:hAnsi="Times New Roman" w:eastAsia="宋体" w:cs="Times New Roman"/>
          <w:color w:val="auto"/>
          <w:sz w:val="36"/>
          <w:szCs w:val="36"/>
          <w:lang w:val="en-US" w:eastAsia="zh-CN"/>
        </w:rPr>
        <w:t>月</w:t>
      </w:r>
    </w:p>
    <w:p w14:paraId="35F86F24">
      <w:pPr>
        <w:spacing w:line="360" w:lineRule="auto"/>
        <w:jc w:val="center"/>
        <w:rPr>
          <w:rFonts w:hint="eastAsia" w:ascii="宋体" w:hAnsi="宋体" w:eastAsia="宋体" w:cs="宋体"/>
          <w:b/>
          <w:bCs/>
          <w:color w:val="auto"/>
          <w:sz w:val="36"/>
          <w:szCs w:val="36"/>
          <w:lang w:val="en-US" w:eastAsia="zh-CN"/>
        </w:rPr>
        <w:sectPr>
          <w:pgSz w:w="11906" w:h="16838"/>
          <w:pgMar w:top="1134" w:right="1134" w:bottom="1134" w:left="1134" w:header="851" w:footer="992" w:gutter="0"/>
          <w:pgNumType w:fmt="decimal"/>
          <w:cols w:space="425" w:num="1"/>
          <w:docGrid w:type="lines" w:linePitch="312" w:charSpace="0"/>
        </w:sectPr>
      </w:pPr>
    </w:p>
    <w:p w14:paraId="1042D44D">
      <w:pPr>
        <w:spacing w:line="360" w:lineRule="auto"/>
        <w:jc w:val="center"/>
        <w:rPr>
          <w:rFonts w:hint="default"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第一部分   前 言</w:t>
      </w:r>
    </w:p>
    <w:p w14:paraId="3A7AAD4A">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sz w:val="30"/>
          <w:szCs w:val="30"/>
          <w:lang w:val="en-US" w:eastAsia="zh-CN"/>
        </w:rPr>
      </w:pPr>
      <w:bookmarkStart w:id="0" w:name="_Toc1258"/>
      <w:r>
        <w:rPr>
          <w:rFonts w:hint="default" w:ascii="Times New Roman" w:hAnsi="Times New Roman" w:eastAsia="宋体" w:cs="Times New Roman"/>
          <w:b/>
          <w:bCs w:val="0"/>
          <w:sz w:val="30"/>
          <w:szCs w:val="30"/>
          <w:lang w:val="en-US" w:eastAsia="zh-CN"/>
        </w:rPr>
        <w:t>一、编制目的</w:t>
      </w:r>
      <w:bookmarkEnd w:id="0"/>
    </w:p>
    <w:p w14:paraId="5D30B2C3">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default" w:ascii="Times New Roman" w:hAnsi="Times New Roman" w:eastAsia="宋体" w:cs="Times New Roman"/>
          <w:sz w:val="28"/>
          <w:szCs w:val="28"/>
          <w:lang w:val="en-US" w:eastAsia="zh-CN"/>
        </w:rPr>
      </w:pPr>
      <w:bookmarkStart w:id="1" w:name="_Toc15335"/>
      <w:r>
        <w:rPr>
          <w:rFonts w:hint="default" w:ascii="Times New Roman" w:hAnsi="Times New Roman" w:eastAsia="宋体" w:cs="Times New Roman"/>
          <w:sz w:val="28"/>
          <w:szCs w:val="28"/>
          <w:lang w:val="en-US" w:eastAsia="zh-CN"/>
        </w:rPr>
        <w:t>（一）项目由来</w:t>
      </w:r>
      <w:bookmarkEnd w:id="1"/>
    </w:p>
    <w:p w14:paraId="11EDB0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华宁县通红甸洗澡堂地热水矿区于2006年3月首次取得采矿许可证，原矿采矿权人为华宁县通红甸青稞酒厂，矿山名称为华宁县通红甸青稞酒厂洗澡堂地热水，2007年因华宁县通红甸青稞酒厂改制，采矿权人(华宁县通红甸青稞酒厂)将不能作为持证主体。2011年1月通红甸乡成立乡属华宁西北山温泉有限公司并向原云南省国土资源厅申请华宁县通红甸青稞酒厂洗澡堂地热水采矿权变更登记，2011年6月经原省国土资源厅批准，采矿权人变更为华宁西北山温泉有限公司，矿山名称变更为华宁西北山温泉有限公司洗澡堂地热水，采矿许可证号为C5300002011068240114565，生产规模为5</w:t>
      </w:r>
      <w:r>
        <w:rPr>
          <w:rFonts w:hint="eastAsia" w:ascii="Times New Roman" w:hAnsi="Times New Roman" w:eastAsia="宋体" w:cs="Times New Roman"/>
          <w:color w:val="auto"/>
          <w:sz w:val="28"/>
          <w:szCs w:val="28"/>
          <w:lang w:val="en-US" w:eastAsia="zh-CN"/>
        </w:rPr>
        <w:t>.0</w:t>
      </w:r>
      <w:r>
        <w:rPr>
          <w:rFonts w:hint="default" w:ascii="Times New Roman" w:hAnsi="Times New Roman" w:eastAsia="宋体" w:cs="Times New Roman"/>
          <w:color w:val="auto"/>
          <w:sz w:val="28"/>
          <w:szCs w:val="28"/>
          <w:lang w:val="en-US" w:eastAsia="zh-CN"/>
        </w:rPr>
        <w:t>万m</w:t>
      </w:r>
      <w:r>
        <w:rPr>
          <w:rFonts w:hint="default" w:ascii="Times New Roman" w:hAnsi="Times New Roman" w:eastAsia="宋体" w:cs="Times New Roman"/>
          <w:color w:val="auto"/>
          <w:sz w:val="28"/>
          <w:szCs w:val="28"/>
          <w:vertAlign w:val="superscript"/>
          <w:lang w:val="en-US" w:eastAsia="zh-CN"/>
        </w:rPr>
        <w:t>3</w:t>
      </w:r>
      <w:r>
        <w:rPr>
          <w:rFonts w:hint="default" w:ascii="Times New Roman" w:hAnsi="Times New Roman" w:eastAsia="宋体" w:cs="Times New Roman"/>
          <w:color w:val="auto"/>
          <w:sz w:val="28"/>
          <w:szCs w:val="28"/>
          <w:lang w:val="en-US" w:eastAsia="zh-CN"/>
        </w:rPr>
        <w:t>/a，矿区面积0.4629km</w:t>
      </w:r>
      <w:r>
        <w:rPr>
          <w:rFonts w:hint="default" w:ascii="Times New Roman" w:hAnsi="Times New Roman" w:eastAsia="宋体" w:cs="Times New Roman"/>
          <w:color w:val="auto"/>
          <w:sz w:val="28"/>
          <w:szCs w:val="28"/>
          <w:vertAlign w:val="superscript"/>
          <w:lang w:val="en-US" w:eastAsia="zh-CN"/>
        </w:rPr>
        <w:t>2</w:t>
      </w:r>
      <w:r>
        <w:rPr>
          <w:rFonts w:hint="default" w:ascii="Times New Roman" w:hAnsi="Times New Roman" w:eastAsia="宋体" w:cs="Times New Roman"/>
          <w:color w:val="auto"/>
          <w:sz w:val="28"/>
          <w:szCs w:val="28"/>
          <w:lang w:val="en-US" w:eastAsia="zh-CN"/>
        </w:rPr>
        <w:t>，有效期自2011年6月24日至2014年6月24日。2013年12月25日，华宁西北山温泉有限公司营业执照被工商部门吊销，2016年7月18日企业决议注销，采矿许可证持证主体灭失。</w:t>
      </w:r>
    </w:p>
    <w:p w14:paraId="267864A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为解决历史遗留问题，避免国有资产流失，</w:t>
      </w:r>
      <w:r>
        <w:rPr>
          <w:rFonts w:hint="eastAsia" w:ascii="Times New Roman" w:hAnsi="Times New Roman" w:eastAsia="宋体" w:cs="Times New Roman"/>
          <w:color w:val="auto"/>
          <w:sz w:val="28"/>
          <w:szCs w:val="28"/>
          <w:lang w:val="en-US" w:eastAsia="zh-CN"/>
        </w:rPr>
        <w:t>2026年3月2日</w:t>
      </w:r>
      <w:r>
        <w:rPr>
          <w:rFonts w:hint="default" w:ascii="Times New Roman" w:hAnsi="Times New Roman" w:eastAsia="宋体" w:cs="Times New Roman"/>
          <w:color w:val="auto"/>
          <w:sz w:val="28"/>
          <w:szCs w:val="28"/>
          <w:lang w:val="en-US" w:eastAsia="zh-CN"/>
        </w:rPr>
        <w:t>华宁县第十八届县人民政府第87次常务会议研究决定，将华宁西北山温泉有限公司改革整合至华宁县国有资本运营集团有限责任公司全资子公司—华宁润泽水务有限公司，由华宁润泽水务有限公司负责“华宁西北山温泉有限公司洗澡堂地热水”采矿权</w:t>
      </w:r>
      <w:r>
        <w:rPr>
          <w:rFonts w:hint="eastAsia" w:ascii="Times New Roman" w:hAnsi="Times New Roman" w:eastAsia="宋体" w:cs="Times New Roman"/>
          <w:color w:val="auto"/>
          <w:sz w:val="28"/>
          <w:szCs w:val="28"/>
          <w:lang w:val="en-US" w:eastAsia="zh-CN"/>
        </w:rPr>
        <w:t>许可证办理</w:t>
      </w:r>
      <w:r>
        <w:rPr>
          <w:rFonts w:hint="default" w:ascii="Times New Roman" w:hAnsi="Times New Roman" w:eastAsia="宋体" w:cs="Times New Roman"/>
          <w:color w:val="auto"/>
          <w:sz w:val="28"/>
          <w:szCs w:val="28"/>
          <w:lang w:val="en-US" w:eastAsia="zh-CN"/>
        </w:rPr>
        <w:t>工作。</w:t>
      </w:r>
    </w:p>
    <w:p w14:paraId="5952D3C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华宁西北山温泉有限公司于2011年1月19日成立，华宁西北山温泉有限公司</w:t>
      </w:r>
      <w:r>
        <w:rPr>
          <w:rFonts w:hint="eastAsia" w:ascii="Times New Roman" w:hAnsi="Times New Roman" w:eastAsia="宋体" w:cs="Times New Roman"/>
          <w:color w:val="auto"/>
          <w:sz w:val="28"/>
          <w:szCs w:val="28"/>
          <w:lang w:val="en-US" w:eastAsia="zh-CN"/>
        </w:rPr>
        <w:t>为</w:t>
      </w:r>
      <w:r>
        <w:rPr>
          <w:rFonts w:hint="default" w:ascii="Times New Roman" w:hAnsi="Times New Roman" w:eastAsia="宋体" w:cs="Times New Roman"/>
          <w:color w:val="auto"/>
          <w:sz w:val="28"/>
          <w:szCs w:val="28"/>
          <w:lang w:val="en-US" w:eastAsia="zh-CN"/>
        </w:rPr>
        <w:t>自然人股东，公司注册资金由华宁县通红甸彝族苗族乡人民政府实际提供，华宁县通红甸彝族苗族乡人民政府</w:t>
      </w:r>
      <w:r>
        <w:rPr>
          <w:rFonts w:hint="eastAsia" w:ascii="Times New Roman" w:hAnsi="Times New Roman" w:eastAsia="宋体" w:cs="Times New Roman"/>
          <w:color w:val="auto"/>
          <w:sz w:val="28"/>
          <w:szCs w:val="28"/>
          <w:lang w:val="en-US" w:eastAsia="zh-CN"/>
        </w:rPr>
        <w:t>为</w:t>
      </w:r>
      <w:r>
        <w:rPr>
          <w:rFonts w:hint="default" w:ascii="Times New Roman" w:hAnsi="Times New Roman" w:eastAsia="宋体" w:cs="Times New Roman"/>
          <w:color w:val="auto"/>
          <w:sz w:val="28"/>
          <w:szCs w:val="28"/>
          <w:lang w:val="en-US" w:eastAsia="zh-CN"/>
        </w:rPr>
        <w:t>华宁西北山温泉有限公司的实际出资人，对公司财产享有权利，包括采矿许可证。本次资产整合采取资产合并的方式，即华宁县通红甸彝族苗族乡人民政府将整合资产合并给华宁润泽水务有限公司，上述资产权属清晰，不存在抵押、质押、查封、权属争议等权利瑕疵</w:t>
      </w:r>
      <w:r>
        <w:rPr>
          <w:rFonts w:hint="eastAsia" w:ascii="Times New Roman" w:hAnsi="Times New Roman" w:eastAsia="宋体" w:cs="Times New Roman"/>
          <w:color w:val="auto"/>
          <w:sz w:val="28"/>
          <w:szCs w:val="28"/>
          <w:lang w:val="en-US" w:eastAsia="zh-CN"/>
        </w:rPr>
        <w:t>，申请后的矿业权所有者为</w:t>
      </w:r>
      <w:r>
        <w:rPr>
          <w:rFonts w:hint="default" w:ascii="Times New Roman" w:hAnsi="Times New Roman" w:eastAsia="宋体" w:cs="Times New Roman"/>
          <w:color w:val="auto"/>
          <w:sz w:val="28"/>
          <w:szCs w:val="28"/>
          <w:lang w:val="en-US" w:eastAsia="zh-CN"/>
        </w:rPr>
        <w:t>华宁润泽水务有限公司</w:t>
      </w:r>
    </w:p>
    <w:p w14:paraId="2C57506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根据《中华人民共和国矿产资源法》（2024年修订），开采矿产资源前，采矿权人应当依照法律、法规和国务院自然资源主管部门的规定以及矿业权出让合同编制矿区生态修复方案，随开采方案报原矿业权出让部门批准。为此，华宁润泽水务有限公司委托云南省有色地质局三一三队开展《华宁润泽水务有限公司洗澡堂地热水矿区生态修复方案》的编制工作。</w:t>
      </w:r>
    </w:p>
    <w:p w14:paraId="53BFFF43">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default" w:ascii="Times New Roman" w:hAnsi="Times New Roman" w:eastAsia="宋体" w:cs="Times New Roman"/>
          <w:b/>
          <w:sz w:val="28"/>
          <w:szCs w:val="28"/>
          <w:lang w:val="en-US" w:eastAsia="zh-CN"/>
        </w:rPr>
      </w:pPr>
      <w:bookmarkStart w:id="2" w:name="_Toc19636"/>
      <w:r>
        <w:rPr>
          <w:rFonts w:hint="default" w:ascii="Times New Roman" w:hAnsi="Times New Roman" w:eastAsia="宋体" w:cs="Times New Roman"/>
          <w:b/>
          <w:sz w:val="28"/>
          <w:szCs w:val="28"/>
          <w:lang w:val="en-US" w:eastAsia="zh-CN"/>
        </w:rPr>
        <w:t>（二）编制目的</w:t>
      </w:r>
      <w:bookmarkEnd w:id="2"/>
    </w:p>
    <w:p w14:paraId="3EFE9AD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根据国家有关法律法规和行业规程的要求以及华宁润泽水务有限公司洗澡堂地热水矿区的实际情况，本方案编制的目的：</w:t>
      </w:r>
    </w:p>
    <w:p w14:paraId="1503AC2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一是为了保护矿山地质环境，减少矿业活动造成的矿山地质环境破坏，确保人民生命财产安全，以促进矿产资源的合理开发利用和经济社会、矿山地质环境的协调发展。</w:t>
      </w:r>
    </w:p>
    <w:p w14:paraId="4C6AEE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二是明确矿业权人在资源开发利用的同时，应当承担矿山地质环境保护与土地复垦责任义务，将生产建设可能诱发和遭受的地质环境问题、土地损毁减少到最低限度，实现资源的开发利用与生态环境保护协调发展。</w:t>
      </w:r>
    </w:p>
    <w:p w14:paraId="18E852D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三是在核实了解、评价本矿山现状地质环境条件基础上，结合矿产资源开发利用方案，预测矿业活动可能引发的矿山地质环境问题，并提出相应的环境保护、恢复及综合治理措施，为矿业开发、地质环境保护与生态恢复治理提供科学依据，以期同时实现矿产资源的合理开发利用及矿山地质环境的有效保护，为矿业经济和社会经济的可持续发展服务。</w:t>
      </w:r>
    </w:p>
    <w:p w14:paraId="2EA73F2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四是矿山企业明确矿山地质环境保护与土地复垦目标和任务，提出矿山地质环境保护、监测、治理与土地复垦责任范围、复垦措施、复垦计划等，为矿山地质环境保护与土地复垦工程实施提供技术支持。</w:t>
      </w:r>
    </w:p>
    <w:p w14:paraId="73B2E0C9">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sz w:val="30"/>
          <w:szCs w:val="30"/>
          <w:lang w:val="en-US" w:eastAsia="zh-CN"/>
        </w:rPr>
      </w:pPr>
      <w:bookmarkStart w:id="3" w:name="_Toc28802"/>
      <w:r>
        <w:rPr>
          <w:rFonts w:hint="default" w:ascii="Times New Roman" w:hAnsi="Times New Roman" w:eastAsia="宋体" w:cs="Times New Roman"/>
          <w:b/>
          <w:bCs w:val="0"/>
          <w:sz w:val="30"/>
          <w:szCs w:val="30"/>
          <w:lang w:val="en-US" w:eastAsia="zh-CN"/>
        </w:rPr>
        <w:t>二、服务年限</w:t>
      </w:r>
      <w:bookmarkEnd w:id="3"/>
    </w:p>
    <w:p w14:paraId="2245241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color w:val="auto"/>
          <w:sz w:val="28"/>
          <w:szCs w:val="28"/>
          <w:lang w:val="en-US" w:eastAsia="zh-CN"/>
        </w:rPr>
      </w:pPr>
      <w:r>
        <w:rPr>
          <w:rFonts w:hint="default" w:ascii="Times New Roman" w:hAnsi="Times New Roman" w:eastAsia="宋体" w:cs="Times New Roman"/>
          <w:b w:val="0"/>
          <w:bCs/>
          <w:color w:val="auto"/>
          <w:sz w:val="28"/>
          <w:szCs w:val="28"/>
          <w:lang w:val="en-US" w:eastAsia="zh-CN"/>
        </w:rPr>
        <w:t>根据《云南省华宁县华宁西北山温泉有限公司洗澡堂地热水资源开发利用方案》（云南省地质环境监测院2015.11）“矿产资源开发利用方案评审备案登记表（（云）矿开备[2015]0171号）”矿区面积0.4629km</w:t>
      </w:r>
      <w:r>
        <w:rPr>
          <w:rFonts w:hint="default" w:ascii="Times New Roman" w:hAnsi="Times New Roman" w:eastAsia="宋体" w:cs="Times New Roman"/>
          <w:b w:val="0"/>
          <w:bCs/>
          <w:color w:val="auto"/>
          <w:sz w:val="28"/>
          <w:szCs w:val="28"/>
          <w:vertAlign w:val="superscript"/>
          <w:lang w:val="en-US" w:eastAsia="zh-CN"/>
        </w:rPr>
        <w:t>2</w:t>
      </w:r>
      <w:r>
        <w:rPr>
          <w:rFonts w:hint="default" w:ascii="Times New Roman" w:hAnsi="Times New Roman" w:eastAsia="宋体" w:cs="Times New Roman"/>
          <w:b w:val="0"/>
          <w:bCs/>
          <w:color w:val="auto"/>
          <w:sz w:val="28"/>
          <w:szCs w:val="28"/>
          <w:vertAlign w:val="baseline"/>
          <w:lang w:val="en-US" w:eastAsia="zh-CN"/>
        </w:rPr>
        <w:t>，开采标高1500～1000m，核准生产规模5.0万m</w:t>
      </w:r>
      <w:r>
        <w:rPr>
          <w:rFonts w:hint="default" w:ascii="Times New Roman" w:hAnsi="Times New Roman" w:eastAsia="宋体" w:cs="Times New Roman"/>
          <w:b w:val="0"/>
          <w:bCs/>
          <w:color w:val="auto"/>
          <w:sz w:val="28"/>
          <w:szCs w:val="28"/>
          <w:vertAlign w:val="superscript"/>
          <w:lang w:val="en-US" w:eastAsia="zh-CN"/>
        </w:rPr>
        <w:t>3</w:t>
      </w:r>
      <w:r>
        <w:rPr>
          <w:rFonts w:hint="default" w:ascii="Times New Roman" w:hAnsi="Times New Roman" w:eastAsia="宋体" w:cs="Times New Roman"/>
          <w:b w:val="0"/>
          <w:bCs/>
          <w:color w:val="auto"/>
          <w:sz w:val="28"/>
          <w:szCs w:val="28"/>
          <w:vertAlign w:val="baseline"/>
          <w:lang w:val="en-US" w:eastAsia="zh-CN"/>
        </w:rPr>
        <w:t>/a，取水用途为温泉洗浴，</w:t>
      </w:r>
      <w:r>
        <w:rPr>
          <w:rFonts w:hint="default" w:ascii="Times New Roman" w:hAnsi="Times New Roman" w:eastAsia="宋体" w:cs="Times New Roman"/>
          <w:b w:val="0"/>
          <w:bCs/>
          <w:color w:val="auto"/>
          <w:sz w:val="28"/>
          <w:szCs w:val="28"/>
          <w:lang w:val="en-US" w:eastAsia="zh-CN"/>
        </w:rPr>
        <w:t>评审备案矿区地热水资源量为81.08万m</w:t>
      </w:r>
      <w:r>
        <w:rPr>
          <w:rFonts w:hint="default" w:ascii="Times New Roman" w:hAnsi="Times New Roman" w:eastAsia="宋体" w:cs="Times New Roman"/>
          <w:b w:val="0"/>
          <w:bCs/>
          <w:color w:val="auto"/>
          <w:sz w:val="28"/>
          <w:szCs w:val="28"/>
          <w:vertAlign w:val="superscript"/>
          <w:lang w:val="en-US" w:eastAsia="zh-CN"/>
        </w:rPr>
        <w:t>3</w:t>
      </w:r>
      <w:r>
        <w:rPr>
          <w:rFonts w:hint="default" w:ascii="Times New Roman" w:hAnsi="Times New Roman" w:eastAsia="宋体" w:cs="Times New Roman"/>
          <w:b w:val="0"/>
          <w:bCs/>
          <w:color w:val="auto"/>
          <w:sz w:val="28"/>
          <w:szCs w:val="28"/>
          <w:lang w:val="en-US" w:eastAsia="zh-CN"/>
        </w:rPr>
        <w:t>/a，允许开采量资源量为73.38m</w:t>
      </w:r>
      <w:r>
        <w:rPr>
          <w:rFonts w:hint="default" w:ascii="Times New Roman" w:hAnsi="Times New Roman" w:eastAsia="宋体" w:cs="Times New Roman"/>
          <w:b w:val="0"/>
          <w:bCs/>
          <w:color w:val="auto"/>
          <w:sz w:val="28"/>
          <w:szCs w:val="28"/>
          <w:vertAlign w:val="superscript"/>
          <w:lang w:val="en-US" w:eastAsia="zh-CN"/>
        </w:rPr>
        <w:t>3</w:t>
      </w:r>
      <w:r>
        <w:rPr>
          <w:rFonts w:hint="default" w:ascii="Times New Roman" w:hAnsi="Times New Roman" w:eastAsia="宋体" w:cs="Times New Roman"/>
          <w:b w:val="0"/>
          <w:bCs/>
          <w:color w:val="auto"/>
          <w:sz w:val="28"/>
          <w:szCs w:val="28"/>
          <w:lang w:val="en-US" w:eastAsia="zh-CN"/>
        </w:rPr>
        <w:t>/a，设计服务年限为30年。</w:t>
      </w:r>
    </w:p>
    <w:p w14:paraId="3B614BC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color w:val="auto"/>
          <w:sz w:val="28"/>
          <w:szCs w:val="28"/>
          <w:lang w:val="en-US" w:eastAsia="zh-CN"/>
        </w:rPr>
      </w:pPr>
      <w:r>
        <w:rPr>
          <w:rFonts w:hint="default" w:ascii="Times New Roman" w:hAnsi="Times New Roman" w:eastAsia="宋体" w:cs="Times New Roman"/>
          <w:b w:val="0"/>
          <w:bCs/>
          <w:color w:val="auto"/>
          <w:sz w:val="28"/>
          <w:szCs w:val="28"/>
          <w:lang w:val="en-US" w:eastAsia="zh-CN"/>
        </w:rPr>
        <w:t>目前矿山已经超过有效服务期，本次编制方案目的为</w:t>
      </w:r>
      <w:r>
        <w:rPr>
          <w:rFonts w:hint="eastAsia" w:ascii="Times New Roman" w:hAnsi="Times New Roman" w:eastAsia="宋体" w:cs="Times New Roman"/>
          <w:b w:val="0"/>
          <w:bCs/>
          <w:color w:val="auto"/>
          <w:sz w:val="28"/>
          <w:szCs w:val="28"/>
          <w:lang w:val="en-US" w:eastAsia="zh-CN"/>
        </w:rPr>
        <w:t>了办理采矿许可证</w:t>
      </w:r>
      <w:r>
        <w:rPr>
          <w:rFonts w:hint="default" w:ascii="Times New Roman" w:hAnsi="Times New Roman" w:eastAsia="宋体" w:cs="Times New Roman"/>
          <w:b w:val="0"/>
          <w:bCs/>
          <w:color w:val="auto"/>
          <w:sz w:val="28"/>
          <w:szCs w:val="28"/>
          <w:lang w:val="en-US" w:eastAsia="zh-CN"/>
        </w:rPr>
        <w:t>，结合开采方式及生产规模、小型非金属矿山采矿许可证有效期最长为10年等因素综合考虑，矿山开采年限以最终获得有效采矿权服务年限为准。本方案以</w:t>
      </w:r>
      <w:r>
        <w:rPr>
          <w:rFonts w:hint="eastAsia" w:ascii="Times New Roman" w:hAnsi="Times New Roman" w:eastAsia="宋体" w:cs="Times New Roman"/>
          <w:b w:val="0"/>
          <w:bCs/>
          <w:color w:val="auto"/>
          <w:sz w:val="28"/>
          <w:szCs w:val="28"/>
          <w:lang w:val="en-US" w:eastAsia="zh-CN"/>
        </w:rPr>
        <w:t>10</w:t>
      </w:r>
      <w:r>
        <w:rPr>
          <w:rFonts w:hint="default" w:ascii="Times New Roman" w:hAnsi="Times New Roman" w:eastAsia="宋体" w:cs="Times New Roman"/>
          <w:b w:val="0"/>
          <w:bCs/>
          <w:color w:val="auto"/>
          <w:sz w:val="28"/>
          <w:szCs w:val="28"/>
          <w:lang w:val="en-US" w:eastAsia="zh-CN"/>
        </w:rPr>
        <w:t>年生产经营期限+2年闭坑后监测管护年限，确定本方案服务年限为</w:t>
      </w:r>
      <w:r>
        <w:rPr>
          <w:rFonts w:hint="eastAsia" w:ascii="Times New Roman" w:hAnsi="Times New Roman" w:eastAsia="宋体" w:cs="Times New Roman"/>
          <w:b w:val="0"/>
          <w:bCs/>
          <w:color w:val="auto"/>
          <w:sz w:val="28"/>
          <w:szCs w:val="28"/>
          <w:lang w:val="en-US" w:eastAsia="zh-CN"/>
        </w:rPr>
        <w:t>12</w:t>
      </w:r>
      <w:r>
        <w:rPr>
          <w:rFonts w:hint="default" w:ascii="Times New Roman" w:hAnsi="Times New Roman" w:eastAsia="宋体" w:cs="Times New Roman"/>
          <w:b w:val="0"/>
          <w:bCs/>
          <w:color w:val="auto"/>
          <w:sz w:val="28"/>
          <w:szCs w:val="28"/>
          <w:lang w:val="en-US" w:eastAsia="zh-CN"/>
        </w:rPr>
        <w:t>年。</w:t>
      </w:r>
    </w:p>
    <w:p w14:paraId="37A82C30">
      <w:pPr>
        <w:rPr>
          <w:rFonts w:hint="default" w:ascii="Times New Roman" w:hAnsi="Times New Roman" w:eastAsia="宋体" w:cs="Times New Roman"/>
          <w:b w:val="0"/>
          <w:bCs/>
          <w:color w:val="auto"/>
          <w:sz w:val="28"/>
          <w:szCs w:val="28"/>
          <w:lang w:val="en-US" w:eastAsia="zh-CN"/>
        </w:rPr>
      </w:pPr>
    </w:p>
    <w:p w14:paraId="65B48916">
      <w:pPr>
        <w:rPr>
          <w:rFonts w:hint="default" w:ascii="Times New Roman" w:hAnsi="Times New Roman" w:eastAsia="宋体" w:cs="Times New Roman"/>
          <w:b w:val="0"/>
          <w:bCs/>
          <w:color w:val="auto"/>
          <w:sz w:val="28"/>
          <w:szCs w:val="28"/>
          <w:lang w:val="en-US" w:eastAsia="zh-CN"/>
        </w:rPr>
      </w:pPr>
    </w:p>
    <w:p w14:paraId="089846C7">
      <w:pPr>
        <w:rPr>
          <w:rFonts w:hint="default" w:ascii="Times New Roman" w:hAnsi="Times New Roman" w:eastAsia="宋体" w:cs="Times New Roman"/>
          <w:b w:val="0"/>
          <w:bCs/>
          <w:color w:val="auto"/>
          <w:sz w:val="28"/>
          <w:szCs w:val="28"/>
          <w:lang w:val="en-US" w:eastAsia="zh-CN"/>
        </w:rPr>
      </w:pPr>
    </w:p>
    <w:p w14:paraId="58E534F9">
      <w:pPr>
        <w:rPr>
          <w:rFonts w:hint="default" w:ascii="Times New Roman" w:hAnsi="Times New Roman" w:eastAsia="宋体" w:cs="Times New Roman"/>
          <w:b w:val="0"/>
          <w:bCs/>
          <w:color w:val="auto"/>
          <w:sz w:val="28"/>
          <w:szCs w:val="28"/>
          <w:lang w:val="en-US" w:eastAsia="zh-CN"/>
        </w:rPr>
      </w:pPr>
    </w:p>
    <w:p w14:paraId="11402E81">
      <w:pPr>
        <w:rPr>
          <w:rFonts w:hint="default" w:ascii="Times New Roman" w:hAnsi="Times New Roman" w:eastAsia="宋体" w:cs="Times New Roman"/>
          <w:b w:val="0"/>
          <w:bCs/>
          <w:color w:val="auto"/>
          <w:sz w:val="28"/>
          <w:szCs w:val="28"/>
          <w:lang w:val="en-US" w:eastAsia="zh-CN"/>
        </w:rPr>
      </w:pPr>
    </w:p>
    <w:p w14:paraId="5A6EB8F2">
      <w:pPr>
        <w:rPr>
          <w:rFonts w:hint="default" w:ascii="Times New Roman" w:hAnsi="Times New Roman" w:eastAsia="宋体" w:cs="Times New Roman"/>
          <w:b w:val="0"/>
          <w:bCs/>
          <w:color w:val="auto"/>
          <w:sz w:val="28"/>
          <w:szCs w:val="28"/>
          <w:lang w:val="en-US" w:eastAsia="zh-CN"/>
        </w:rPr>
      </w:pPr>
    </w:p>
    <w:p w14:paraId="279A8FDA">
      <w:pPr>
        <w:rPr>
          <w:rFonts w:hint="default" w:ascii="Times New Roman" w:hAnsi="Times New Roman" w:eastAsia="宋体" w:cs="Times New Roman"/>
          <w:b w:val="0"/>
          <w:bCs/>
          <w:color w:val="auto"/>
          <w:sz w:val="28"/>
          <w:szCs w:val="28"/>
          <w:lang w:val="en-US" w:eastAsia="zh-CN"/>
        </w:rPr>
      </w:pPr>
    </w:p>
    <w:p w14:paraId="5A4E510F">
      <w:pPr>
        <w:rPr>
          <w:rFonts w:hint="default" w:ascii="Times New Roman" w:hAnsi="Times New Roman" w:eastAsia="宋体" w:cs="Times New Roman"/>
          <w:b w:val="0"/>
          <w:bCs/>
          <w:color w:val="auto"/>
          <w:sz w:val="28"/>
          <w:szCs w:val="28"/>
          <w:lang w:val="en-US" w:eastAsia="zh-CN"/>
        </w:rPr>
      </w:pPr>
    </w:p>
    <w:p w14:paraId="08A3AE02">
      <w:pPr>
        <w:rPr>
          <w:rFonts w:hint="default" w:ascii="Times New Roman" w:hAnsi="Times New Roman" w:eastAsia="宋体" w:cs="Times New Roman"/>
          <w:b w:val="0"/>
          <w:bCs/>
          <w:color w:val="auto"/>
          <w:sz w:val="28"/>
          <w:szCs w:val="28"/>
          <w:lang w:val="en-US" w:eastAsia="zh-CN"/>
        </w:rPr>
      </w:pPr>
    </w:p>
    <w:p w14:paraId="4BF7D263">
      <w:pPr>
        <w:rPr>
          <w:rFonts w:hint="default" w:ascii="Times New Roman" w:hAnsi="Times New Roman" w:eastAsia="宋体" w:cs="Times New Roman"/>
          <w:b w:val="0"/>
          <w:bCs/>
          <w:color w:val="auto"/>
          <w:sz w:val="28"/>
          <w:szCs w:val="28"/>
          <w:lang w:val="en-US" w:eastAsia="zh-CN"/>
        </w:rPr>
      </w:pPr>
    </w:p>
    <w:p w14:paraId="08C1D4BB">
      <w:pPr>
        <w:rPr>
          <w:rFonts w:hint="default" w:ascii="Times New Roman" w:hAnsi="Times New Roman" w:eastAsia="宋体" w:cs="Times New Roman"/>
          <w:b w:val="0"/>
          <w:bCs/>
          <w:color w:val="auto"/>
          <w:sz w:val="28"/>
          <w:szCs w:val="28"/>
          <w:lang w:val="en-US" w:eastAsia="zh-CN"/>
        </w:rPr>
      </w:pPr>
    </w:p>
    <w:p w14:paraId="63356C89">
      <w:pPr>
        <w:jc w:val="center"/>
        <w:rPr>
          <w:rFonts w:hint="eastAsia"/>
          <w:b/>
          <w:bCs/>
          <w:sz w:val="36"/>
          <w:szCs w:val="36"/>
        </w:rPr>
      </w:pPr>
      <w:r>
        <w:rPr>
          <w:rFonts w:hint="eastAsia"/>
          <w:b/>
          <w:bCs/>
          <w:sz w:val="36"/>
          <w:szCs w:val="36"/>
        </w:rPr>
        <w:t xml:space="preserve">第二部份 </w:t>
      </w:r>
      <w:r>
        <w:rPr>
          <w:b/>
          <w:bCs/>
          <w:sz w:val="36"/>
          <w:szCs w:val="36"/>
        </w:rPr>
        <w:t xml:space="preserve">  </w:t>
      </w:r>
      <w:r>
        <w:rPr>
          <w:rFonts w:hint="eastAsia"/>
          <w:b/>
          <w:bCs/>
          <w:sz w:val="36"/>
          <w:szCs w:val="36"/>
        </w:rPr>
        <w:t>矿区生态修复方案编制信息表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1045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9854" w:type="dxa"/>
          </w:tcPr>
          <w:p w14:paraId="41A8EFE6">
            <w:pPr>
              <w:widowControl/>
              <w:spacing w:line="360" w:lineRule="auto"/>
              <w:rPr>
                <w:rFonts w:ascii="宋体" w:hAnsi="宋体" w:eastAsia="宋体" w:cs="Times New Roman"/>
                <w:b/>
                <w:bCs/>
                <w:sz w:val="28"/>
                <w:szCs w:val="28"/>
              </w:rPr>
            </w:pPr>
            <w:r>
              <w:rPr>
                <w:rFonts w:hint="eastAsia" w:ascii="宋体" w:hAnsi="宋体" w:eastAsia="宋体" w:cs="Times New Roman"/>
                <w:b/>
                <w:bCs/>
                <w:sz w:val="28"/>
                <w:szCs w:val="28"/>
                <w:lang w:val="en-US" w:eastAsia="zh-CN"/>
              </w:rPr>
              <w:t>一、</w:t>
            </w:r>
            <w:r>
              <w:rPr>
                <w:rFonts w:hint="eastAsia" w:ascii="宋体" w:hAnsi="宋体" w:eastAsia="宋体" w:cs="Times New Roman"/>
                <w:b/>
                <w:bCs/>
                <w:sz w:val="28"/>
                <w:szCs w:val="28"/>
              </w:rPr>
              <w:t>基本情况</w:t>
            </w:r>
          </w:p>
          <w:p w14:paraId="300FCDA3">
            <w:pPr>
              <w:widowControl/>
              <w:spacing w:line="360" w:lineRule="auto"/>
              <w:ind w:firstLine="562" w:firstLineChars="200"/>
              <w:rPr>
                <w:rFonts w:ascii="宋体" w:hAnsi="宋体" w:eastAsia="宋体" w:cs="Times New Roman"/>
                <w:b/>
                <w:bCs/>
                <w:sz w:val="28"/>
                <w:szCs w:val="28"/>
              </w:rPr>
            </w:pPr>
            <w:bookmarkStart w:id="4" w:name="_Toc221563243"/>
            <w:r>
              <w:rPr>
                <w:rFonts w:hint="eastAsia" w:ascii="宋体" w:hAnsi="宋体" w:eastAsia="宋体" w:cs="Times New Roman"/>
                <w:b/>
                <w:bCs/>
                <w:sz w:val="28"/>
                <w:szCs w:val="28"/>
                <w:lang w:eastAsia="zh-CN"/>
              </w:rPr>
              <w:t>（</w:t>
            </w:r>
            <w:r>
              <w:rPr>
                <w:rFonts w:hint="eastAsia" w:ascii="宋体" w:hAnsi="宋体" w:eastAsia="宋体" w:cs="Times New Roman"/>
                <w:b/>
                <w:bCs/>
                <w:sz w:val="28"/>
                <w:szCs w:val="28"/>
                <w:lang w:val="en-US" w:eastAsia="zh-CN"/>
              </w:rPr>
              <w:t>一</w:t>
            </w:r>
            <w:r>
              <w:rPr>
                <w:rFonts w:hint="eastAsia" w:ascii="宋体" w:hAnsi="宋体" w:eastAsia="宋体" w:cs="Times New Roman"/>
                <w:b/>
                <w:bCs/>
                <w:sz w:val="28"/>
                <w:szCs w:val="28"/>
                <w:lang w:eastAsia="zh-CN"/>
              </w:rPr>
              <w:t>）</w:t>
            </w:r>
            <w:r>
              <w:rPr>
                <w:rFonts w:hint="eastAsia" w:ascii="宋体" w:hAnsi="宋体" w:eastAsia="宋体" w:cs="Times New Roman"/>
                <w:b/>
                <w:bCs/>
                <w:sz w:val="28"/>
                <w:szCs w:val="28"/>
              </w:rPr>
              <w:t>矿业权人基本情况</w:t>
            </w:r>
            <w:bookmarkEnd w:id="4"/>
          </w:p>
          <w:p w14:paraId="2326A7D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企业名称：华宁润泽水务有限公</w:t>
            </w:r>
          </w:p>
          <w:p w14:paraId="1421881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矿山名称：华宁润泽水务有限公司洗澡堂地热水</w:t>
            </w:r>
          </w:p>
          <w:p w14:paraId="776238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原</w:t>
            </w:r>
            <w:r>
              <w:rPr>
                <w:rFonts w:hint="default" w:ascii="Times New Roman" w:hAnsi="Times New Roman" w:eastAsia="宋体" w:cs="Times New Roman"/>
                <w:sz w:val="28"/>
                <w:szCs w:val="28"/>
                <w:lang w:val="en-US" w:eastAsia="zh-CN"/>
              </w:rPr>
              <w:t>采矿证号或划定矿区范围批文号：C5300002011068240114565</w:t>
            </w:r>
          </w:p>
          <w:p w14:paraId="6D87092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经济类型：有限责任公司</w:t>
            </w:r>
          </w:p>
          <w:p w14:paraId="033238E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开采矿种：矿泉水、地热水</w:t>
            </w:r>
          </w:p>
          <w:p w14:paraId="6BC19D1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开采方式：露天开采</w:t>
            </w:r>
          </w:p>
          <w:p w14:paraId="109EE2F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生产规模：5.0万m</w:t>
            </w:r>
            <w:r>
              <w:rPr>
                <w:rFonts w:hint="default" w:ascii="Times New Roman" w:hAnsi="Times New Roman" w:eastAsia="宋体" w:cs="Times New Roman"/>
                <w:sz w:val="28"/>
                <w:szCs w:val="28"/>
                <w:vertAlign w:val="superscript"/>
                <w:lang w:val="en-US" w:eastAsia="zh-CN"/>
              </w:rPr>
              <w:t>3</w:t>
            </w:r>
            <w:r>
              <w:rPr>
                <w:rFonts w:hint="default" w:ascii="Times New Roman" w:hAnsi="Times New Roman" w:eastAsia="宋体" w:cs="Times New Roman"/>
                <w:sz w:val="28"/>
                <w:szCs w:val="28"/>
                <w:lang w:val="en-US" w:eastAsia="zh-CN"/>
              </w:rPr>
              <w:t>/a</w:t>
            </w:r>
          </w:p>
          <w:p w14:paraId="6E3F5CF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开采深度：1500—1000m</w:t>
            </w:r>
          </w:p>
          <w:p w14:paraId="0C62151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开发方案设计服务年限：30年</w:t>
            </w:r>
          </w:p>
          <w:p w14:paraId="2B87B097">
            <w:pPr>
              <w:pStyle w:val="5"/>
              <w:kinsoku w:val="0"/>
              <w:overflowPunct w:val="0"/>
              <w:spacing w:line="360" w:lineRule="auto"/>
              <w:ind w:firstLine="562" w:firstLineChars="200"/>
              <w:outlineLvl w:val="1"/>
              <w:rPr>
                <w:b/>
                <w:bCs/>
                <w:sz w:val="28"/>
                <w:szCs w:val="28"/>
              </w:rPr>
            </w:pPr>
            <w:r>
              <w:rPr>
                <w:rFonts w:hint="eastAsia"/>
                <w:b/>
                <w:bCs/>
                <w:sz w:val="28"/>
                <w:szCs w:val="28"/>
                <w:lang w:eastAsia="zh-CN"/>
              </w:rPr>
              <w:t>（</w:t>
            </w:r>
            <w:r>
              <w:rPr>
                <w:rFonts w:hint="eastAsia"/>
                <w:b/>
                <w:bCs/>
                <w:sz w:val="28"/>
                <w:szCs w:val="28"/>
                <w:lang w:val="en-US" w:eastAsia="zh-CN"/>
              </w:rPr>
              <w:t>二</w:t>
            </w:r>
            <w:r>
              <w:rPr>
                <w:rFonts w:hint="eastAsia"/>
                <w:b/>
                <w:bCs/>
                <w:sz w:val="28"/>
                <w:szCs w:val="28"/>
                <w:lang w:eastAsia="zh-CN"/>
              </w:rPr>
              <w:t>）</w:t>
            </w:r>
            <w:r>
              <w:rPr>
                <w:rFonts w:hint="eastAsia"/>
                <w:b/>
                <w:bCs/>
                <w:sz w:val="28"/>
                <w:szCs w:val="28"/>
              </w:rPr>
              <w:t>地理位置与区域概况</w:t>
            </w:r>
          </w:p>
          <w:p w14:paraId="031930E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矿区所在地属玉溪市华宁县通红甸乡管辖区域,地热泉位于通红甸乡政府17.20°方向直线距离约1.3km的西北山下太极谷中，出水口地理坐标为东经103°04′23"北纬24°20′49″，高程约1260m。地热泉下游82°方向直线距离约0.5km处为通红甸太极谷温泉景区（洗澡堂）。地热泉矿区极值地理坐标为东经103°03′58″-103°04′28″，北纬24°20′38”-24°20′57″；矿区范围由4个拐点坐标控制（详见表1-1）。地热泉距华宁县城约57km，通红甸太极谷温泉景区（洗澡堂）至通红甸乡直线距离约1.6km，至盘溪镇直线距离约14km，温泉景区东侧有弥海线乡村公路，南东部有江边路连接弥海线，公路路面已水泥硬化，均可通达温泉景区，道路交通便利。</w:t>
            </w:r>
          </w:p>
          <w:p w14:paraId="1310DB2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以温泉景区（洗澡堂）为中心，半径约1.5km范围内分布有通红甸乡、塘子村、小塘子村、小滴水村等村庄，附近无较大的城镇。</w:t>
            </w:r>
          </w:p>
          <w:p w14:paraId="1690500D">
            <w:pPr>
              <w:spacing w:line="360" w:lineRule="auto"/>
              <w:jc w:val="center"/>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矿区范围拐点坐标表</w:t>
            </w:r>
          </w:p>
          <w:tbl>
            <w:tblPr>
              <w:tblStyle w:val="9"/>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158"/>
              <w:gridCol w:w="1027"/>
              <w:gridCol w:w="2237"/>
              <w:gridCol w:w="2450"/>
              <w:gridCol w:w="1972"/>
            </w:tblGrid>
            <w:tr w14:paraId="3A88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4" w:type="dxa"/>
                  <w:vMerge w:val="restart"/>
                  <w:vAlign w:val="center"/>
                </w:tcPr>
                <w:p w14:paraId="42536F6E">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bookmarkStart w:id="5" w:name="OLE_LINK5" w:colFirst="0" w:colLast="1"/>
                  <w:r>
                    <w:rPr>
                      <w:rFonts w:hint="default" w:ascii="Times New Roman" w:hAnsi="Times New Roman" w:eastAsia="宋体" w:cs="Times New Roman"/>
                      <w:b w:val="0"/>
                      <w:bCs w:val="0"/>
                      <w:sz w:val="21"/>
                      <w:szCs w:val="21"/>
                      <w:vertAlign w:val="baseline"/>
                      <w:lang w:val="en-US" w:eastAsia="zh-CN"/>
                    </w:rPr>
                    <w:t>拐点编号</w:t>
                  </w:r>
                </w:p>
              </w:tc>
              <w:tc>
                <w:tcPr>
                  <w:tcW w:w="8844" w:type="dxa"/>
                  <w:gridSpan w:val="5"/>
                  <w:vAlign w:val="center"/>
                </w:tcPr>
                <w:p w14:paraId="251AD04E">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2000大地坐标系</w:t>
                  </w:r>
                </w:p>
              </w:tc>
            </w:tr>
            <w:tr w14:paraId="31BF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4" w:type="dxa"/>
                  <w:vMerge w:val="continue"/>
                  <w:vAlign w:val="center"/>
                </w:tcPr>
                <w:p w14:paraId="5AA121B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p>
              </w:tc>
              <w:tc>
                <w:tcPr>
                  <w:tcW w:w="2185" w:type="dxa"/>
                  <w:gridSpan w:val="2"/>
                  <w:vAlign w:val="center"/>
                </w:tcPr>
                <w:p w14:paraId="0BB8CDC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L</w:t>
                  </w:r>
                </w:p>
              </w:tc>
              <w:tc>
                <w:tcPr>
                  <w:tcW w:w="2237" w:type="dxa"/>
                  <w:vAlign w:val="center"/>
                </w:tcPr>
                <w:p w14:paraId="5FEB095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B</w:t>
                  </w:r>
                </w:p>
              </w:tc>
              <w:tc>
                <w:tcPr>
                  <w:tcW w:w="2450" w:type="dxa"/>
                  <w:vAlign w:val="center"/>
                </w:tcPr>
                <w:p w14:paraId="09DD89D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X</w:t>
                  </w:r>
                </w:p>
              </w:tc>
              <w:tc>
                <w:tcPr>
                  <w:tcW w:w="1972" w:type="dxa"/>
                  <w:vAlign w:val="center"/>
                </w:tcPr>
                <w:p w14:paraId="50C88096">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Y</w:t>
                  </w:r>
                </w:p>
              </w:tc>
            </w:tr>
            <w:tr w14:paraId="7C9A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4" w:type="dxa"/>
                  <w:vAlign w:val="center"/>
                </w:tcPr>
                <w:p w14:paraId="78EF75F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1</w:t>
                  </w:r>
                </w:p>
              </w:tc>
              <w:tc>
                <w:tcPr>
                  <w:tcW w:w="2185" w:type="dxa"/>
                  <w:gridSpan w:val="2"/>
                  <w:vAlign w:val="center"/>
                </w:tcPr>
                <w:p w14:paraId="1331E9A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103°04′31.55″</w:t>
                  </w:r>
                </w:p>
              </w:tc>
              <w:tc>
                <w:tcPr>
                  <w:tcW w:w="2237" w:type="dxa"/>
                  <w:vAlign w:val="center"/>
                </w:tcPr>
                <w:p w14:paraId="7355BCF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24°20′55.30″</w:t>
                  </w:r>
                </w:p>
              </w:tc>
              <w:tc>
                <w:tcPr>
                  <w:tcW w:w="2450" w:type="dxa"/>
                  <w:vAlign w:val="center"/>
                </w:tcPr>
                <w:p w14:paraId="3E1BB62D">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2694380.65</w:t>
                  </w:r>
                </w:p>
              </w:tc>
              <w:tc>
                <w:tcPr>
                  <w:tcW w:w="1972" w:type="dxa"/>
                  <w:vAlign w:val="center"/>
                </w:tcPr>
                <w:p w14:paraId="21F14FCB">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34609136.07</w:t>
                  </w:r>
                </w:p>
              </w:tc>
            </w:tr>
            <w:tr w14:paraId="174D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4" w:type="dxa"/>
                  <w:vAlign w:val="center"/>
                </w:tcPr>
                <w:p w14:paraId="1CA0E933">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2</w:t>
                  </w:r>
                </w:p>
              </w:tc>
              <w:tc>
                <w:tcPr>
                  <w:tcW w:w="2185" w:type="dxa"/>
                  <w:gridSpan w:val="2"/>
                  <w:shd w:val="clear" w:color="auto" w:fill="auto"/>
                  <w:vAlign w:val="center"/>
                </w:tcPr>
                <w:p w14:paraId="1C1ACC04">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103°04′31.46″</w:t>
                  </w:r>
                </w:p>
              </w:tc>
              <w:tc>
                <w:tcPr>
                  <w:tcW w:w="2237" w:type="dxa"/>
                  <w:shd w:val="clear" w:color="auto" w:fill="auto"/>
                  <w:vAlign w:val="center"/>
                </w:tcPr>
                <w:p w14:paraId="549653F6">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24°20′36.94″</w:t>
                  </w:r>
                </w:p>
              </w:tc>
              <w:tc>
                <w:tcPr>
                  <w:tcW w:w="2450" w:type="dxa"/>
                  <w:vAlign w:val="center"/>
                </w:tcPr>
                <w:p w14:paraId="02FBAAD3">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2693815.65</w:t>
                  </w:r>
                </w:p>
              </w:tc>
              <w:tc>
                <w:tcPr>
                  <w:tcW w:w="1972" w:type="dxa"/>
                  <w:vAlign w:val="center"/>
                </w:tcPr>
                <w:p w14:paraId="4177258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34609138.08</w:t>
                  </w:r>
                </w:p>
              </w:tc>
            </w:tr>
            <w:tr w14:paraId="76D3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4" w:type="dxa"/>
                  <w:vAlign w:val="center"/>
                </w:tcPr>
                <w:p w14:paraId="25336CFE">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3</w:t>
                  </w:r>
                </w:p>
              </w:tc>
              <w:tc>
                <w:tcPr>
                  <w:tcW w:w="2185" w:type="dxa"/>
                  <w:gridSpan w:val="2"/>
                  <w:shd w:val="clear" w:color="auto" w:fill="auto"/>
                  <w:vAlign w:val="center"/>
                </w:tcPr>
                <w:p w14:paraId="11DFA390">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103°04′02.31″</w:t>
                  </w:r>
                </w:p>
              </w:tc>
              <w:tc>
                <w:tcPr>
                  <w:tcW w:w="2237" w:type="dxa"/>
                  <w:shd w:val="clear" w:color="auto" w:fill="auto"/>
                  <w:vAlign w:val="center"/>
                </w:tcPr>
                <w:p w14:paraId="4F3385A9">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24°20′37.18″</w:t>
                  </w:r>
                </w:p>
              </w:tc>
              <w:tc>
                <w:tcPr>
                  <w:tcW w:w="2450" w:type="dxa"/>
                  <w:vAlign w:val="center"/>
                </w:tcPr>
                <w:p w14:paraId="5C4E29E3">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2693816.65</w:t>
                  </w:r>
                </w:p>
              </w:tc>
              <w:tc>
                <w:tcPr>
                  <w:tcW w:w="1972" w:type="dxa"/>
                  <w:vAlign w:val="center"/>
                </w:tcPr>
                <w:p w14:paraId="7A3BC831">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34608316.07</w:t>
                  </w:r>
                </w:p>
              </w:tc>
            </w:tr>
            <w:tr w14:paraId="4C3F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4" w:type="dxa"/>
                  <w:vAlign w:val="center"/>
                </w:tcPr>
                <w:p w14:paraId="32799A7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4</w:t>
                  </w:r>
                </w:p>
              </w:tc>
              <w:tc>
                <w:tcPr>
                  <w:tcW w:w="2185" w:type="dxa"/>
                  <w:gridSpan w:val="2"/>
                  <w:shd w:val="clear" w:color="auto" w:fill="auto"/>
                  <w:vAlign w:val="center"/>
                </w:tcPr>
                <w:p w14:paraId="16423B18">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103°04′02.53″</w:t>
                  </w:r>
                </w:p>
              </w:tc>
              <w:tc>
                <w:tcPr>
                  <w:tcW w:w="2237" w:type="dxa"/>
                  <w:shd w:val="clear" w:color="auto" w:fill="auto"/>
                  <w:vAlign w:val="center"/>
                </w:tcPr>
                <w:p w14:paraId="2EE0FCED">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24°20′55.51″</w:t>
                  </w:r>
                </w:p>
              </w:tc>
              <w:tc>
                <w:tcPr>
                  <w:tcW w:w="2450" w:type="dxa"/>
                  <w:vAlign w:val="center"/>
                </w:tcPr>
                <w:p w14:paraId="5CD61362">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2694380.65</w:t>
                  </w:r>
                </w:p>
              </w:tc>
              <w:tc>
                <w:tcPr>
                  <w:tcW w:w="1972" w:type="dxa"/>
                  <w:vAlign w:val="center"/>
                </w:tcPr>
                <w:p w14:paraId="54FCBC0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34608318.07</w:t>
                  </w:r>
                </w:p>
              </w:tc>
            </w:tr>
            <w:tr w14:paraId="5EDC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92" w:type="dxa"/>
                  <w:gridSpan w:val="2"/>
                  <w:vAlign w:val="center"/>
                </w:tcPr>
                <w:p w14:paraId="4123C10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矿区面积</w:t>
                  </w:r>
                </w:p>
              </w:tc>
              <w:tc>
                <w:tcPr>
                  <w:tcW w:w="7686" w:type="dxa"/>
                  <w:gridSpan w:val="4"/>
                  <w:vAlign w:val="center"/>
                </w:tcPr>
                <w:p w14:paraId="2859D132">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0.4629km</w:t>
                  </w:r>
                  <w:r>
                    <w:rPr>
                      <w:rFonts w:hint="default" w:ascii="Times New Roman" w:hAnsi="Times New Roman" w:eastAsia="宋体" w:cs="Times New Roman"/>
                      <w:b w:val="0"/>
                      <w:bCs w:val="0"/>
                      <w:sz w:val="21"/>
                      <w:szCs w:val="21"/>
                      <w:vertAlign w:val="superscript"/>
                      <w:lang w:val="en-US" w:eastAsia="zh-CN"/>
                    </w:rPr>
                    <w:t>2</w:t>
                  </w:r>
                </w:p>
              </w:tc>
            </w:tr>
            <w:tr w14:paraId="2C87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92" w:type="dxa"/>
                  <w:gridSpan w:val="2"/>
                  <w:vAlign w:val="center"/>
                </w:tcPr>
                <w:p w14:paraId="5F8197C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开采深度</w:t>
                  </w:r>
                </w:p>
              </w:tc>
              <w:tc>
                <w:tcPr>
                  <w:tcW w:w="7686" w:type="dxa"/>
                  <w:gridSpan w:val="4"/>
                  <w:vAlign w:val="center"/>
                </w:tcPr>
                <w:p w14:paraId="2DA702DC">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1500—1000m</w:t>
                  </w:r>
                </w:p>
              </w:tc>
            </w:tr>
            <w:bookmarkEnd w:id="5"/>
          </w:tbl>
          <w:p w14:paraId="441B7011">
            <w:pPr>
              <w:rPr>
                <w:vertAlign w:val="baseline"/>
              </w:rPr>
            </w:pPr>
          </w:p>
        </w:tc>
      </w:tr>
      <w:tr w14:paraId="53A9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854" w:type="dxa"/>
          </w:tcPr>
          <w:p w14:paraId="7C3CF07D">
            <w:pPr>
              <w:widowControl/>
              <w:spacing w:line="360" w:lineRule="auto"/>
              <w:rPr>
                <w:rFonts w:hint="eastAsia" w:ascii="宋体" w:hAnsi="宋体" w:eastAsia="宋体" w:cs="Times New Roman"/>
                <w:b/>
                <w:bCs/>
                <w:sz w:val="28"/>
                <w:szCs w:val="28"/>
                <w:lang w:val="en-US" w:eastAsia="zh-CN"/>
              </w:rPr>
            </w:pPr>
            <w:r>
              <w:rPr>
                <w:rFonts w:hint="eastAsia" w:ascii="宋体" w:hAnsi="宋体" w:eastAsia="宋体" w:cs="Times New Roman"/>
                <w:b/>
                <w:bCs/>
                <w:sz w:val="28"/>
                <w:szCs w:val="28"/>
                <w:lang w:val="en-US" w:eastAsia="zh-CN"/>
              </w:rPr>
              <w:t>二、矿区基础调查</w:t>
            </w:r>
          </w:p>
          <w:p w14:paraId="6B914E02">
            <w:pPr>
              <w:widowControl/>
              <w:spacing w:line="360" w:lineRule="auto"/>
              <w:ind w:firstLine="562" w:firstLineChars="200"/>
              <w:rPr>
                <w:rFonts w:hint="eastAsia" w:ascii="宋体" w:hAnsi="宋体" w:eastAsia="宋体" w:cs="Times New Roman"/>
                <w:b/>
                <w:bCs/>
                <w:sz w:val="28"/>
                <w:szCs w:val="28"/>
                <w:lang w:val="en-US" w:eastAsia="zh-CN"/>
              </w:rPr>
            </w:pPr>
            <w:r>
              <w:rPr>
                <w:rFonts w:hint="eastAsia" w:ascii="宋体" w:hAnsi="宋体" w:eastAsia="宋体" w:cs="Times New Roman"/>
                <w:b/>
                <w:bCs/>
                <w:sz w:val="28"/>
                <w:szCs w:val="28"/>
                <w:lang w:val="en-US" w:eastAsia="zh-CN"/>
              </w:rPr>
              <w:t>（一）矿区自然条件</w:t>
            </w:r>
          </w:p>
          <w:p w14:paraId="000016FC">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6" w:name="_Toc22974"/>
            <w:r>
              <w:rPr>
                <w:rFonts w:hint="eastAsia" w:ascii="Times New Roman" w:hAnsi="Times New Roman" w:eastAsia="宋体" w:cs="Times New Roman"/>
                <w:b w:val="0"/>
                <w:bCs/>
                <w:sz w:val="28"/>
                <w:szCs w:val="28"/>
                <w:lang w:val="en-US" w:eastAsia="zh-CN"/>
              </w:rPr>
              <w:t>1.</w:t>
            </w:r>
            <w:r>
              <w:rPr>
                <w:rFonts w:hint="default" w:ascii="Times New Roman" w:hAnsi="Times New Roman" w:eastAsia="宋体" w:cs="Times New Roman"/>
                <w:b w:val="0"/>
                <w:bCs/>
                <w:sz w:val="28"/>
                <w:szCs w:val="28"/>
                <w:lang w:val="en-US" w:eastAsia="zh-CN"/>
              </w:rPr>
              <w:t>地形地貌</w:t>
            </w:r>
            <w:bookmarkEnd w:id="6"/>
          </w:p>
          <w:p w14:paraId="7DDFE08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kern w:val="2"/>
                <w:sz w:val="28"/>
                <w:szCs w:val="28"/>
                <w:lang w:val="en-US" w:eastAsia="zh-CN" w:bidi="ar-SA"/>
              </w:rPr>
            </w:pPr>
            <w:r>
              <w:rPr>
                <w:rFonts w:hint="default" w:ascii="Times New Roman" w:hAnsi="Times New Roman" w:eastAsia="宋体" w:cs="Times New Roman"/>
                <w:b w:val="0"/>
                <w:kern w:val="2"/>
                <w:sz w:val="28"/>
                <w:szCs w:val="28"/>
                <w:lang w:val="en-US" w:eastAsia="zh-CN" w:bidi="ar-SA"/>
              </w:rPr>
              <w:t>通红甸一带地处南盘江河谷左岸陡坡地带，干流分水岭地带高程2200m左右、河谷底部高程1100～1200m,相对高差1000m以上,谷坡横断面为V型,谷坡地形坡度15～40°，宏观地貌类型构造侵蚀溶蚀低中山。</w:t>
            </w:r>
          </w:p>
          <w:p w14:paraId="610D434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kern w:val="2"/>
                <w:sz w:val="28"/>
                <w:szCs w:val="28"/>
                <w:lang w:val="en-US" w:eastAsia="zh-CN" w:bidi="ar-SA"/>
              </w:rPr>
            </w:pPr>
            <w:r>
              <w:rPr>
                <w:rFonts w:hint="default" w:ascii="Times New Roman" w:hAnsi="Times New Roman" w:eastAsia="宋体" w:cs="Times New Roman"/>
                <w:b w:val="0"/>
                <w:kern w:val="2"/>
                <w:sz w:val="28"/>
                <w:szCs w:val="28"/>
                <w:lang w:val="en-US" w:eastAsia="zh-CN" w:bidi="ar-SA"/>
              </w:rPr>
              <w:t>矿区所在地右岸为南盘江支流太极谷(小滴水河),源头分水岭高程约2300m，沟口高程1148.90m,泉口高程约1260m、其南北两侧山地高程1700～1900m，岭谷高差200m以上。泉口下游谷坡横断面为V型,谷坡地形坡度15～40°地貌类型属构造侵蚀溶蚀低中山。</w:t>
            </w:r>
          </w:p>
          <w:p w14:paraId="66DD61E6">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7" w:name="_Toc11086"/>
            <w:r>
              <w:rPr>
                <w:rFonts w:hint="eastAsia" w:ascii="Times New Roman" w:hAnsi="Times New Roman" w:eastAsia="宋体" w:cs="Times New Roman"/>
                <w:b w:val="0"/>
                <w:bCs/>
                <w:sz w:val="28"/>
                <w:szCs w:val="28"/>
                <w:lang w:val="en-US" w:eastAsia="zh-CN"/>
              </w:rPr>
              <w:t>2.</w:t>
            </w:r>
            <w:r>
              <w:rPr>
                <w:rFonts w:hint="default" w:ascii="Times New Roman" w:hAnsi="Times New Roman" w:eastAsia="宋体" w:cs="Times New Roman"/>
                <w:b w:val="0"/>
                <w:bCs/>
                <w:sz w:val="28"/>
                <w:szCs w:val="28"/>
                <w:lang w:val="en-US" w:eastAsia="zh-CN"/>
              </w:rPr>
              <w:t>水文气象条件</w:t>
            </w:r>
            <w:bookmarkEnd w:id="7"/>
          </w:p>
          <w:p w14:paraId="0EB7102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kern w:val="2"/>
                <w:sz w:val="28"/>
                <w:szCs w:val="28"/>
                <w:lang w:val="en-US" w:eastAsia="zh-CN" w:bidi="ar-SA"/>
              </w:rPr>
            </w:pPr>
            <w:r>
              <w:rPr>
                <w:rFonts w:hint="default" w:ascii="Times New Roman" w:hAnsi="Times New Roman" w:eastAsia="宋体" w:cs="Times New Roman"/>
                <w:b w:val="0"/>
                <w:kern w:val="2"/>
                <w:sz w:val="28"/>
                <w:szCs w:val="28"/>
                <w:lang w:val="en-US" w:eastAsia="zh-CN" w:bidi="ar-SA"/>
              </w:rPr>
              <w:t>华宁县通红甸乡地处南盘江干流河谷区，属中亚热带高原季风气侯乡政府驻地年平均气温15.7℃，最炎热月平均气温23.3℃，最冷月平均气温11.8℃，极端低温-7.4℃，日照年平均达2100小时，无霜期约260天。每年5至10月为雨季、降水量占全年的83.5%，11月至次年4月为旱季季、降水量占全年的16.5%，年平均降雨量800毫米，年平均水面蒸发量180l毫米，常年主导风向东南风和西北风。</w:t>
            </w:r>
          </w:p>
          <w:p w14:paraId="50ED8EC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kern w:val="2"/>
                <w:sz w:val="28"/>
                <w:szCs w:val="28"/>
                <w:lang w:val="en-US" w:eastAsia="zh-CN" w:bidi="ar-SA"/>
              </w:rPr>
            </w:pPr>
            <w:r>
              <w:rPr>
                <w:rFonts w:hint="default" w:ascii="Times New Roman" w:hAnsi="Times New Roman" w:eastAsia="宋体" w:cs="Times New Roman"/>
                <w:b w:val="0"/>
                <w:kern w:val="2"/>
                <w:sz w:val="28"/>
                <w:szCs w:val="28"/>
                <w:lang w:val="en-US" w:eastAsia="zh-CN" w:bidi="ar-SA"/>
              </w:rPr>
              <w:t>矿区属于南盘江右岸支流太极谷(小滴水河)，小滴木河为山区河流枯、雨季流量变化大，旱季几乎断流。矿区地表水流均汇入小滴水河，由西向东在小滴水村汇入南盘江，属珠江水系南盘江流域。</w:t>
            </w:r>
          </w:p>
          <w:p w14:paraId="0B72C741">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color w:val="auto"/>
                <w:sz w:val="28"/>
                <w:szCs w:val="28"/>
                <w:lang w:val="en-US" w:eastAsia="zh-CN"/>
              </w:rPr>
            </w:pPr>
            <w:bookmarkStart w:id="8" w:name="_Toc19633"/>
            <w:r>
              <w:rPr>
                <w:rFonts w:hint="eastAsia" w:ascii="Times New Roman" w:hAnsi="Times New Roman" w:eastAsia="宋体" w:cs="Times New Roman"/>
                <w:b w:val="0"/>
                <w:bCs/>
                <w:color w:val="auto"/>
                <w:sz w:val="28"/>
                <w:szCs w:val="28"/>
                <w:lang w:val="en-US" w:eastAsia="zh-CN"/>
              </w:rPr>
              <w:t>3.</w:t>
            </w:r>
            <w:r>
              <w:rPr>
                <w:rFonts w:hint="default" w:ascii="Times New Roman" w:hAnsi="Times New Roman" w:eastAsia="宋体" w:cs="Times New Roman"/>
                <w:b w:val="0"/>
                <w:bCs/>
                <w:color w:val="auto"/>
                <w:sz w:val="28"/>
                <w:szCs w:val="28"/>
                <w:lang w:val="en-US" w:eastAsia="zh-CN"/>
              </w:rPr>
              <w:t>土壤状况</w:t>
            </w:r>
            <w:bookmarkEnd w:id="8"/>
          </w:p>
          <w:p w14:paraId="33824AC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color w:val="auto"/>
                <w:kern w:val="2"/>
                <w:sz w:val="28"/>
                <w:szCs w:val="28"/>
                <w:lang w:val="en-US" w:eastAsia="zh-CN" w:bidi="ar-SA"/>
              </w:rPr>
            </w:pPr>
            <w:r>
              <w:rPr>
                <w:rFonts w:hint="default" w:ascii="Times New Roman" w:hAnsi="Times New Roman" w:eastAsia="宋体" w:cs="Times New Roman"/>
                <w:b w:val="0"/>
                <w:color w:val="auto"/>
                <w:kern w:val="2"/>
                <w:sz w:val="28"/>
                <w:szCs w:val="28"/>
                <w:lang w:val="en-US" w:eastAsia="zh-CN" w:bidi="ar-SA"/>
              </w:rPr>
              <w:t>矿区一带土壤类型为碎屑岩红壤、碳酸盐岩红壤、紫色土、燥红土。质地多为壤土至黏壤土，pH5.5–6.5（微酸性</w:t>
            </w:r>
            <w:r>
              <w:rPr>
                <w:rFonts w:hint="eastAsia" w:ascii="Times New Roman" w:hAnsi="Times New Roman" w:eastAsia="宋体" w:cs="Times New Roman"/>
                <w:b w:val="0"/>
                <w:color w:val="auto"/>
                <w:kern w:val="2"/>
                <w:sz w:val="28"/>
                <w:szCs w:val="28"/>
                <w:lang w:val="en-US" w:eastAsia="zh-CN" w:bidi="ar-SA"/>
              </w:rPr>
              <w:t>）；</w:t>
            </w:r>
            <w:r>
              <w:rPr>
                <w:rFonts w:hint="default" w:ascii="Times New Roman" w:hAnsi="Times New Roman" w:eastAsia="宋体" w:cs="Times New Roman"/>
                <w:b w:val="0"/>
                <w:color w:val="auto"/>
                <w:kern w:val="2"/>
                <w:sz w:val="28"/>
                <w:szCs w:val="28"/>
                <w:lang w:val="en-US" w:eastAsia="zh-CN" w:bidi="ar-SA"/>
              </w:rPr>
              <w:t>有机质含量多在1.5%–2.5%，柑橘园可达2%–3%，成土母岩以寒武系、志留系、泥盆系的碎屑岩为主，少数为碳酸盐岩。</w:t>
            </w:r>
          </w:p>
          <w:p w14:paraId="2CD4EA59">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color w:val="auto"/>
                <w:sz w:val="28"/>
                <w:szCs w:val="28"/>
                <w:lang w:val="en-US" w:eastAsia="zh-CN"/>
              </w:rPr>
            </w:pPr>
            <w:bookmarkStart w:id="9" w:name="_Toc27584"/>
            <w:r>
              <w:rPr>
                <w:rFonts w:hint="eastAsia" w:ascii="Times New Roman" w:hAnsi="Times New Roman" w:eastAsia="宋体" w:cs="Times New Roman"/>
                <w:b w:val="0"/>
                <w:bCs/>
                <w:color w:val="auto"/>
                <w:sz w:val="28"/>
                <w:szCs w:val="28"/>
                <w:lang w:val="en-US" w:eastAsia="zh-CN"/>
              </w:rPr>
              <w:t>4.</w:t>
            </w:r>
            <w:r>
              <w:rPr>
                <w:rFonts w:hint="default" w:ascii="Times New Roman" w:hAnsi="Times New Roman" w:eastAsia="宋体" w:cs="Times New Roman"/>
                <w:b w:val="0"/>
                <w:bCs/>
                <w:color w:val="auto"/>
                <w:sz w:val="28"/>
                <w:szCs w:val="28"/>
                <w:lang w:val="en-US" w:eastAsia="zh-CN"/>
              </w:rPr>
              <w:t>植被状况</w:t>
            </w:r>
            <w:bookmarkEnd w:id="9"/>
          </w:p>
          <w:p w14:paraId="1067E13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000000"/>
                <w:sz w:val="28"/>
                <w:szCs w:val="28"/>
                <w:lang w:val="en-US" w:eastAsia="zh-CN"/>
              </w:rPr>
              <w:t>华宁县通红甸乡地处南盘江干流河谷区</w:t>
            </w:r>
            <w:r>
              <w:rPr>
                <w:rFonts w:hint="default" w:ascii="Times New Roman" w:hAnsi="Times New Roman" w:eastAsia="宋体" w:cs="Times New Roman"/>
                <w:sz w:val="28"/>
                <w:szCs w:val="28"/>
                <w:lang w:val="en-US" w:eastAsia="zh-CN"/>
              </w:rPr>
              <w:t>，海拔从南盘江沿岸约1170m至么波冲大水井岩头2624m，高差达1454m；立体气候显著，植被呈清晰的垂直分带；长期受农业开发、造林工程影响，原生植被残留少，以次生林、人工林、经济林果和灌草丛为主。</w:t>
            </w:r>
          </w:p>
          <w:p w14:paraId="3CA36AF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1.低海拔河谷带（1170–1400m，南盘江沿岸）</w:t>
            </w:r>
          </w:p>
          <w:p w14:paraId="1ECF42D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主要类型：稀树灌草丛、人工芒果/荔枝、甘蔗、热区蔬菜；局部有河岸季雨林片段（余甘子、酸角、羊蹄甲）；</w:t>
            </w:r>
          </w:p>
          <w:p w14:paraId="3EAFFF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2.中海拔山地（1400–1800m，柑橘主产区）</w:t>
            </w:r>
          </w:p>
          <w:p w14:paraId="2C4093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主要类型：云南松次生林、滇油杉、栓皮栎、火把果—马桑灌丛；大面积人工柑橘园（沃柑、蜜橘）、烤烟地；</w:t>
            </w:r>
          </w:p>
          <w:p w14:paraId="6040A64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3.中高海拔山地（1800–2200m）</w:t>
            </w:r>
          </w:p>
          <w:p w14:paraId="440126E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主要类型：云南松—高山栲混交林、黄毛青冈林、杜鹃—乌饭树灌丛；部分人工华山松、杉木林；山地草场与旱作耕地；</w:t>
            </w:r>
          </w:p>
          <w:p w14:paraId="6C107C4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4.高海拔亚高山带（2200m 以上，么波冲核心区）</w:t>
            </w:r>
          </w:p>
          <w:p w14:paraId="4066406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主要类型：高山灌丛、高山草甸（以羊茅草、穗序野古草、云南鸢尾为主），零星残留铁杉、高山杜鹃；</w:t>
            </w:r>
          </w:p>
          <w:p w14:paraId="726A991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sz w:val="28"/>
                <w:szCs w:val="28"/>
                <w:lang w:val="en-US" w:eastAsia="zh-CN"/>
              </w:rPr>
              <w:t>矿区</w:t>
            </w:r>
            <w:r>
              <w:rPr>
                <w:rFonts w:hint="default" w:ascii="Times New Roman" w:hAnsi="Times New Roman" w:eastAsia="宋体" w:cs="Times New Roman"/>
                <w:color w:val="000000"/>
                <w:sz w:val="28"/>
                <w:szCs w:val="28"/>
                <w:lang w:val="en-US" w:eastAsia="zh-CN"/>
              </w:rPr>
              <w:t>所在的太极谷（小滴水河）流域，分水岭地带植被为松栎混交林，河谷斜坡的中部及下部为种植柑橘的果园，谷坡下部以灌木林为主。</w:t>
            </w:r>
          </w:p>
          <w:p w14:paraId="44FA03C8">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default" w:ascii="Times New Roman" w:hAnsi="Times New Roman" w:eastAsia="宋体" w:cs="Times New Roman"/>
                <w:b w:val="0"/>
                <w:kern w:val="2"/>
                <w:sz w:val="28"/>
                <w:szCs w:val="28"/>
                <w:lang w:val="en-US" w:eastAsia="zh-CN" w:bidi="ar-SA"/>
              </w:rPr>
            </w:pPr>
            <w:bookmarkStart w:id="10" w:name="_Toc29852"/>
            <w:r>
              <w:rPr>
                <w:rFonts w:hint="eastAsia" w:ascii="Times New Roman" w:hAnsi="Times New Roman" w:eastAsia="宋体" w:cs="Times New Roman"/>
                <w:b/>
                <w:bCs w:val="0"/>
                <w:sz w:val="30"/>
                <w:szCs w:val="30"/>
                <w:lang w:val="en-US" w:eastAsia="zh-CN"/>
              </w:rPr>
              <w:t>（二）</w:t>
            </w:r>
            <w:r>
              <w:rPr>
                <w:rFonts w:hint="default" w:ascii="Times New Roman" w:hAnsi="Times New Roman" w:eastAsia="宋体" w:cs="Times New Roman"/>
                <w:b/>
                <w:bCs w:val="0"/>
                <w:sz w:val="30"/>
                <w:szCs w:val="30"/>
                <w:lang w:val="en-US" w:eastAsia="zh-CN"/>
              </w:rPr>
              <w:t>社会经济概况</w:t>
            </w:r>
            <w:bookmarkEnd w:id="10"/>
          </w:p>
          <w:p w14:paraId="7FB9E21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1.行政区划</w:t>
            </w:r>
          </w:p>
          <w:p w14:paraId="51C5518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通红甸彝族苗族乡辖所梅早、山羊母、小得勒、通红甸、大婆左、大龙树6个村（居）委会、60个村（居）民小组、84个自然村。</w:t>
            </w:r>
          </w:p>
          <w:p w14:paraId="42BE944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2.人口民族</w:t>
            </w:r>
          </w:p>
          <w:p w14:paraId="12D029F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通红甸彝族苗族乡是一个汉、彝、苗等多个民族大杂居、小聚居的典型山区民族乡。总户数3624户，总人口10550人，其中，少数民族人口4794人，主要分布于大婆左、山羊母、所梅早村委会，占总人口的45.44%。出生率为4.55‰，人口死亡率率为8.63‰，人口自然增长率为-4.08‰。</w:t>
            </w:r>
          </w:p>
          <w:p w14:paraId="2BABF6E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3.经济概况</w:t>
            </w:r>
          </w:p>
          <w:p w14:paraId="4CE4488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2025年，通红甸彝族苗族乡经济形势总体趋稳向好，实现农林牧渔业生产总值40843万元，比上年同期增加1833万元，增长4.7%；实现农村居民人均可支配收入19573元，比上年同期增加1827万元，增长10.3%。</w:t>
            </w:r>
          </w:p>
          <w:p w14:paraId="1576F78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2025年，通红甸彝族苗族乡大小春粮食播种面积达14700亩，总产量483万公斤。柑桔种植面积31200亩，产量7600万公斤，产值21905万元，新增出口备案柑桔种植基地3家、面积2176.25亩。实现烤烟种植3200亩，交售烟叶41万公斤，烤烟收购金额1377.3万元。蔬菜种植面积20000亩，产量2184万公斤，产值达8922万元。实现种植天门冬、滇黄精、吴茱萸、当归等中药材600亩，产值达486万元。</w:t>
            </w:r>
          </w:p>
          <w:p w14:paraId="57D4482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2025年全乡生猪存栏9089头，出栏8241头，大牲畜存栏2253头（其中：牛存栏2181头，出栏425头），羊存栏7747只，出栏4480只，家禽存栏32956羽，出栏31824羽，肉蛋奶总产量111.47万公斤，比去年增加2.48%，畜牧产值达2911万元。</w:t>
            </w:r>
          </w:p>
          <w:p w14:paraId="34981A9D">
            <w:pPr>
              <w:pStyle w:val="5"/>
              <w:kinsoku w:val="0"/>
              <w:overflowPunct w:val="0"/>
              <w:spacing w:line="360" w:lineRule="auto"/>
              <w:ind w:firstLine="562" w:firstLineChars="200"/>
              <w:outlineLvl w:val="1"/>
              <w:rPr>
                <w:b/>
                <w:bCs/>
                <w:sz w:val="28"/>
                <w:szCs w:val="28"/>
              </w:rPr>
            </w:pPr>
            <w:r>
              <w:rPr>
                <w:rFonts w:hint="eastAsia"/>
                <w:b/>
                <w:bCs/>
                <w:sz w:val="28"/>
                <w:szCs w:val="28"/>
                <w:lang w:eastAsia="zh-CN"/>
              </w:rPr>
              <w:t>（</w:t>
            </w:r>
            <w:r>
              <w:rPr>
                <w:rFonts w:hint="eastAsia"/>
                <w:b/>
                <w:bCs/>
                <w:sz w:val="28"/>
                <w:szCs w:val="28"/>
                <w:lang w:val="en-US" w:eastAsia="zh-CN"/>
              </w:rPr>
              <w:t>三</w:t>
            </w:r>
            <w:r>
              <w:rPr>
                <w:rFonts w:hint="eastAsia"/>
                <w:b/>
                <w:bCs/>
                <w:sz w:val="28"/>
                <w:szCs w:val="28"/>
                <w:lang w:eastAsia="zh-CN"/>
              </w:rPr>
              <w:t>）</w:t>
            </w:r>
            <w:r>
              <w:rPr>
                <w:rFonts w:hint="eastAsia"/>
                <w:b/>
                <w:bCs/>
                <w:sz w:val="28"/>
                <w:szCs w:val="28"/>
              </w:rPr>
              <w:t>矿山生产建设情况</w:t>
            </w:r>
          </w:p>
          <w:p w14:paraId="7123737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color w:val="auto"/>
                <w:kern w:val="2"/>
                <w:sz w:val="28"/>
                <w:szCs w:val="28"/>
                <w:lang w:val="en-US" w:eastAsia="zh-CN" w:bidi="ar-SA"/>
              </w:rPr>
            </w:pPr>
            <w:r>
              <w:rPr>
                <w:rFonts w:hint="default" w:ascii="Times New Roman" w:hAnsi="Times New Roman" w:eastAsia="宋体" w:cs="Times New Roman"/>
                <w:b w:val="0"/>
                <w:color w:val="auto"/>
                <w:kern w:val="2"/>
                <w:sz w:val="28"/>
                <w:szCs w:val="28"/>
                <w:lang w:val="en-US" w:eastAsia="zh-CN" w:bidi="ar-SA"/>
              </w:rPr>
              <w:t>地热水开发利用利用设施全部为已有生产系统，不新增设备。开发利用设施主要包括温泉出露点集水池、引水管、转换水池、游泳池、泡池、客房、景观水池、鱼塘等设施。温泉出露点、集水池位于矿区中东部，引水管顺沟谷布置，转换水池、游泳池、泡池、客房、景观水池、鱼塘等设施位于温泉以东（下游）600m沟谷边缘。</w:t>
            </w:r>
          </w:p>
          <w:p w14:paraId="3D4A6016">
            <w:pPr>
              <w:pStyle w:val="5"/>
              <w:kinsoku w:val="0"/>
              <w:overflowPunct w:val="0"/>
              <w:spacing w:line="360" w:lineRule="auto"/>
              <w:ind w:firstLine="562" w:firstLineChars="200"/>
              <w:outlineLvl w:val="1"/>
              <w:rPr>
                <w:b/>
                <w:bCs/>
                <w:sz w:val="28"/>
                <w:szCs w:val="28"/>
              </w:rPr>
            </w:pPr>
            <w:r>
              <w:rPr>
                <w:rFonts w:hint="eastAsia"/>
                <w:b/>
                <w:bCs/>
                <w:sz w:val="28"/>
                <w:szCs w:val="28"/>
                <w:lang w:val="en-US" w:eastAsia="zh-CN"/>
              </w:rPr>
              <w:t>（四）</w:t>
            </w:r>
            <w:r>
              <w:rPr>
                <w:rFonts w:hint="eastAsia"/>
                <w:b/>
                <w:bCs/>
                <w:sz w:val="28"/>
                <w:szCs w:val="28"/>
              </w:rPr>
              <w:t>地质环境现状</w:t>
            </w:r>
          </w:p>
          <w:p w14:paraId="0535625D">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11" w:name="_Toc23732"/>
            <w:r>
              <w:rPr>
                <w:rFonts w:hint="eastAsia" w:ascii="Times New Roman" w:hAnsi="Times New Roman" w:eastAsia="宋体" w:cs="Times New Roman"/>
                <w:b w:val="0"/>
                <w:bCs/>
                <w:sz w:val="28"/>
                <w:szCs w:val="28"/>
                <w:lang w:val="en-US" w:eastAsia="zh-CN"/>
              </w:rPr>
              <w:t>1.</w:t>
            </w:r>
            <w:r>
              <w:rPr>
                <w:rFonts w:hint="default" w:ascii="Times New Roman" w:hAnsi="Times New Roman" w:eastAsia="宋体" w:cs="Times New Roman"/>
                <w:b w:val="0"/>
                <w:bCs/>
                <w:sz w:val="28"/>
                <w:szCs w:val="28"/>
                <w:lang w:val="en-US" w:eastAsia="zh-CN"/>
              </w:rPr>
              <w:t>矿区地层岩性</w:t>
            </w:r>
            <w:bookmarkEnd w:id="11"/>
          </w:p>
          <w:p w14:paraId="5B37D286">
            <w:pPr>
              <w:autoSpaceDE w:val="0"/>
              <w:autoSpaceDN w:val="0"/>
              <w:adjustRightInd w:val="0"/>
              <w:spacing w:line="360" w:lineRule="auto"/>
              <w:ind w:firstLine="560" w:firstLineChars="200"/>
              <w:rPr>
                <w:rFonts w:hint="default"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lang w:val="en-US" w:eastAsia="zh-CN"/>
              </w:rPr>
              <w:t>（1）</w:t>
            </w:r>
            <w:r>
              <w:rPr>
                <w:rFonts w:hint="default" w:ascii="Times New Roman" w:hAnsi="Times New Roman" w:eastAsia="宋体" w:cs="Times New Roman"/>
                <w:color w:val="000000"/>
                <w:sz w:val="28"/>
                <w:szCs w:val="28"/>
              </w:rPr>
              <w:t>第四系（Q</w:t>
            </w:r>
            <w:r>
              <w:rPr>
                <w:rFonts w:hint="default" w:ascii="Times New Roman" w:hAnsi="Times New Roman" w:eastAsia="宋体" w:cs="Times New Roman"/>
                <w:color w:val="000000"/>
                <w:sz w:val="28"/>
                <w:szCs w:val="28"/>
                <w:vertAlign w:val="superscript"/>
              </w:rPr>
              <w:t>4</w:t>
            </w:r>
            <w:r>
              <w:rPr>
                <w:rFonts w:hint="default" w:ascii="Times New Roman" w:hAnsi="Times New Roman" w:eastAsia="宋体" w:cs="Times New Roman"/>
                <w:color w:val="000000"/>
                <w:sz w:val="28"/>
                <w:szCs w:val="28"/>
              </w:rPr>
              <w:t>）松散堆积层</w:t>
            </w:r>
          </w:p>
          <w:p w14:paraId="16C276B9">
            <w:pPr>
              <w:autoSpaceDE w:val="0"/>
              <w:autoSpaceDN w:val="0"/>
              <w:adjustRightInd w:val="0"/>
              <w:spacing w:line="360" w:lineRule="auto"/>
              <w:ind w:firstLine="560" w:firstLineChars="200"/>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分布于山丘顶部及缓坡地带，河床地带，成因为残坡积，冲洪积及河流沉积，岩性为粘性土，砂砾石等。残坡积物岩性为粘土及粉质粘土，加少量碎石，厚0.5～3m。冲积物岩性为砂砾石，少量块石，厚0.5～3m。</w:t>
            </w:r>
          </w:p>
          <w:p w14:paraId="197521A8">
            <w:pPr>
              <w:autoSpaceDE w:val="0"/>
              <w:autoSpaceDN w:val="0"/>
              <w:adjustRightInd w:val="0"/>
              <w:spacing w:line="360" w:lineRule="auto"/>
              <w:ind w:firstLine="560" w:firstLineChars="200"/>
              <w:rPr>
                <w:rFonts w:hint="default"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lang w:val="en-US" w:eastAsia="zh-CN"/>
              </w:rPr>
              <w:t>（2）</w:t>
            </w:r>
            <w:r>
              <w:rPr>
                <w:rFonts w:hint="default" w:ascii="Times New Roman" w:hAnsi="Times New Roman" w:eastAsia="宋体" w:cs="Times New Roman"/>
                <w:color w:val="000000"/>
                <w:sz w:val="28"/>
                <w:szCs w:val="28"/>
              </w:rPr>
              <w:t>玉龙寺组（S</w:t>
            </w:r>
            <w:r>
              <w:rPr>
                <w:rFonts w:hint="default" w:ascii="Times New Roman" w:hAnsi="Times New Roman" w:eastAsia="宋体" w:cs="Times New Roman"/>
                <w:color w:val="000000"/>
                <w:sz w:val="28"/>
                <w:szCs w:val="28"/>
                <w:vertAlign w:val="subscript"/>
              </w:rPr>
              <w:t>3</w:t>
            </w:r>
            <w:r>
              <w:rPr>
                <w:rFonts w:hint="default" w:ascii="Times New Roman" w:hAnsi="Times New Roman" w:eastAsia="宋体" w:cs="Times New Roman"/>
                <w:color w:val="000000"/>
                <w:sz w:val="28"/>
                <w:szCs w:val="28"/>
              </w:rPr>
              <w:t>y），按岩性组合可分为两段。下段（S</w:t>
            </w:r>
            <w:r>
              <w:rPr>
                <w:rFonts w:hint="default" w:ascii="Times New Roman" w:hAnsi="Times New Roman" w:eastAsia="宋体" w:cs="Times New Roman"/>
                <w:color w:val="000000"/>
                <w:sz w:val="28"/>
                <w:szCs w:val="28"/>
                <w:vertAlign w:val="subscript"/>
              </w:rPr>
              <w:t>3</w:t>
            </w:r>
            <w:r>
              <w:rPr>
                <w:rFonts w:hint="default" w:ascii="Times New Roman" w:hAnsi="Times New Roman" w:eastAsia="宋体" w:cs="Times New Roman"/>
                <w:color w:val="000000"/>
                <w:sz w:val="28"/>
                <w:szCs w:val="28"/>
              </w:rPr>
              <w:t>y</w:t>
            </w:r>
            <w:r>
              <w:rPr>
                <w:rFonts w:hint="default" w:ascii="Times New Roman" w:hAnsi="Times New Roman" w:eastAsia="宋体" w:cs="Times New Roman"/>
                <w:color w:val="000000"/>
                <w:sz w:val="28"/>
                <w:szCs w:val="28"/>
                <w:vertAlign w:val="superscript"/>
              </w:rPr>
              <w:t>a</w:t>
            </w:r>
            <w:r>
              <w:rPr>
                <w:rFonts w:hint="default" w:ascii="Times New Roman" w:hAnsi="Times New Roman" w:eastAsia="宋体" w:cs="Times New Roman"/>
                <w:color w:val="000000"/>
                <w:sz w:val="28"/>
                <w:szCs w:val="28"/>
              </w:rPr>
              <w:t>）地层岩性为中厚层状瘤状灰岩，厚93.11m；上段（S</w:t>
            </w:r>
            <w:r>
              <w:rPr>
                <w:rFonts w:hint="default" w:ascii="Times New Roman" w:hAnsi="Times New Roman" w:eastAsia="宋体" w:cs="Times New Roman"/>
                <w:color w:val="000000"/>
                <w:sz w:val="28"/>
                <w:szCs w:val="28"/>
                <w:vertAlign w:val="subscript"/>
              </w:rPr>
              <w:t>3</w:t>
            </w:r>
            <w:r>
              <w:rPr>
                <w:rFonts w:hint="default" w:ascii="Times New Roman" w:hAnsi="Times New Roman" w:eastAsia="宋体" w:cs="Times New Roman"/>
                <w:color w:val="000000"/>
                <w:sz w:val="28"/>
                <w:szCs w:val="28"/>
              </w:rPr>
              <w:t>y</w:t>
            </w:r>
            <w:r>
              <w:rPr>
                <w:rFonts w:hint="default" w:ascii="Times New Roman" w:hAnsi="Times New Roman" w:eastAsia="宋体" w:cs="Times New Roman"/>
                <w:color w:val="000000"/>
                <w:sz w:val="28"/>
                <w:szCs w:val="28"/>
                <w:vertAlign w:val="superscript"/>
              </w:rPr>
              <w:t>b</w:t>
            </w:r>
            <w:r>
              <w:rPr>
                <w:rFonts w:hint="default" w:ascii="Times New Roman" w:hAnsi="Times New Roman" w:eastAsia="宋体" w:cs="Times New Roman"/>
                <w:color w:val="000000"/>
                <w:sz w:val="28"/>
                <w:szCs w:val="28"/>
              </w:rPr>
              <w:t>）地层岩性为中厚层瘤状灰岩夹泥质白云岩、页岩，泥灰岩夹瘤状灰岩条带。厚276.8m。</w:t>
            </w:r>
          </w:p>
          <w:p w14:paraId="212FE07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000000"/>
                <w:sz w:val="28"/>
                <w:szCs w:val="28"/>
                <w:lang w:eastAsia="zh-CN"/>
              </w:rPr>
            </w:pPr>
            <w:r>
              <w:rPr>
                <w:rFonts w:hint="eastAsia" w:ascii="Times New Roman" w:hAnsi="Times New Roman" w:eastAsia="宋体" w:cs="Times New Roman"/>
                <w:color w:val="000000"/>
                <w:sz w:val="28"/>
                <w:szCs w:val="28"/>
                <w:lang w:val="en-US" w:eastAsia="zh-CN"/>
              </w:rPr>
              <w:t>（3）</w:t>
            </w:r>
            <w:r>
              <w:rPr>
                <w:rFonts w:hint="default" w:ascii="Times New Roman" w:hAnsi="Times New Roman" w:eastAsia="宋体" w:cs="Times New Roman"/>
                <w:color w:val="000000"/>
                <w:sz w:val="28"/>
                <w:szCs w:val="28"/>
              </w:rPr>
              <w:t>马龙群（S</w:t>
            </w:r>
            <w:r>
              <w:rPr>
                <w:rFonts w:hint="default" w:ascii="Times New Roman" w:hAnsi="Times New Roman" w:eastAsia="宋体" w:cs="Times New Roman"/>
                <w:color w:val="000000"/>
                <w:sz w:val="28"/>
                <w:szCs w:val="28"/>
                <w:vertAlign w:val="subscript"/>
              </w:rPr>
              <w:t>2</w:t>
            </w:r>
            <w:r>
              <w:rPr>
                <w:rFonts w:hint="default" w:ascii="Times New Roman" w:hAnsi="Times New Roman" w:eastAsia="宋体" w:cs="Times New Roman"/>
                <w:color w:val="000000"/>
                <w:sz w:val="28"/>
                <w:szCs w:val="28"/>
              </w:rPr>
              <w:t>m），按岩性组合可分为两段。上段（S</w:t>
            </w:r>
            <w:r>
              <w:rPr>
                <w:rFonts w:hint="default" w:ascii="Times New Roman" w:hAnsi="Times New Roman" w:eastAsia="宋体" w:cs="Times New Roman"/>
                <w:color w:val="000000"/>
                <w:sz w:val="28"/>
                <w:szCs w:val="28"/>
                <w:vertAlign w:val="subscript"/>
              </w:rPr>
              <w:t>2</w:t>
            </w:r>
            <w:r>
              <w:rPr>
                <w:rFonts w:hint="default" w:ascii="Times New Roman" w:hAnsi="Times New Roman" w:eastAsia="宋体" w:cs="Times New Roman"/>
                <w:color w:val="000000"/>
                <w:sz w:val="28"/>
                <w:szCs w:val="28"/>
              </w:rPr>
              <w:t>m</w:t>
            </w:r>
            <w:r>
              <w:rPr>
                <w:rFonts w:hint="default" w:ascii="Times New Roman" w:hAnsi="Times New Roman" w:eastAsia="宋体" w:cs="Times New Roman"/>
                <w:color w:val="000000"/>
                <w:sz w:val="28"/>
                <w:szCs w:val="28"/>
                <w:vertAlign w:val="superscript"/>
              </w:rPr>
              <w:t>b</w:t>
            </w:r>
            <w:r>
              <w:rPr>
                <w:rFonts w:hint="default" w:ascii="Times New Roman" w:hAnsi="Times New Roman" w:eastAsia="宋体" w:cs="Times New Roman"/>
                <w:color w:val="000000"/>
                <w:sz w:val="28"/>
                <w:szCs w:val="28"/>
              </w:rPr>
              <w:t>）岩性为白云质灰岩与粉砂与互层，厚710.0m</w:t>
            </w:r>
            <w:r>
              <w:rPr>
                <w:rFonts w:hint="default" w:ascii="Times New Roman" w:hAnsi="Times New Roman" w:eastAsia="宋体" w:cs="Times New Roman"/>
                <w:color w:val="000000"/>
                <w:sz w:val="28"/>
                <w:szCs w:val="28"/>
                <w:lang w:eastAsia="zh-CN"/>
              </w:rPr>
              <w:t>；下段（S</w:t>
            </w:r>
            <w:r>
              <w:rPr>
                <w:rFonts w:hint="default" w:ascii="Times New Roman" w:hAnsi="Times New Roman" w:eastAsia="宋体" w:cs="Times New Roman"/>
                <w:color w:val="000000"/>
                <w:sz w:val="28"/>
                <w:szCs w:val="28"/>
                <w:vertAlign w:val="subscript"/>
                <w:lang w:eastAsia="zh-CN"/>
              </w:rPr>
              <w:t>2</w:t>
            </w:r>
            <w:r>
              <w:rPr>
                <w:rFonts w:hint="default" w:ascii="Times New Roman" w:hAnsi="Times New Roman" w:eastAsia="宋体" w:cs="Times New Roman"/>
                <w:color w:val="000000"/>
                <w:sz w:val="28"/>
                <w:szCs w:val="28"/>
                <w:lang w:eastAsia="zh-CN"/>
              </w:rPr>
              <w:t>m</w:t>
            </w:r>
            <w:r>
              <w:rPr>
                <w:rFonts w:hint="default" w:ascii="Times New Roman" w:hAnsi="Times New Roman" w:eastAsia="宋体" w:cs="Times New Roman"/>
                <w:color w:val="000000"/>
                <w:sz w:val="28"/>
                <w:szCs w:val="28"/>
                <w:vertAlign w:val="superscript"/>
                <w:lang w:eastAsia="zh-CN"/>
              </w:rPr>
              <w:t>a</w:t>
            </w:r>
            <w:r>
              <w:rPr>
                <w:rFonts w:hint="default" w:ascii="Times New Roman" w:hAnsi="Times New Roman" w:eastAsia="宋体" w:cs="Times New Roman"/>
                <w:color w:val="000000"/>
                <w:sz w:val="28"/>
                <w:szCs w:val="28"/>
                <w:lang w:eastAsia="zh-CN"/>
              </w:rPr>
              <w:t>）岩性以泥岩、页岩为主，夹砂岩及粉砂岩，厚387.8m。</w:t>
            </w:r>
          </w:p>
          <w:p w14:paraId="6EC3D4EC">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12" w:name="_Toc30659"/>
            <w:r>
              <w:rPr>
                <w:rFonts w:hint="eastAsia" w:ascii="Times New Roman" w:hAnsi="Times New Roman" w:eastAsia="宋体" w:cs="Times New Roman"/>
                <w:b w:val="0"/>
                <w:bCs/>
                <w:sz w:val="28"/>
                <w:szCs w:val="28"/>
                <w:lang w:val="en-US" w:eastAsia="zh-CN"/>
              </w:rPr>
              <w:t>2.</w:t>
            </w:r>
            <w:r>
              <w:rPr>
                <w:rFonts w:hint="default" w:ascii="Times New Roman" w:hAnsi="Times New Roman" w:eastAsia="宋体" w:cs="Times New Roman"/>
                <w:b w:val="0"/>
                <w:bCs/>
                <w:sz w:val="28"/>
                <w:szCs w:val="28"/>
                <w:lang w:val="en-US" w:eastAsia="zh-CN"/>
              </w:rPr>
              <w:t>地质构造</w:t>
            </w:r>
            <w:bookmarkEnd w:id="12"/>
          </w:p>
          <w:p w14:paraId="78770AE0">
            <w:pPr>
              <w:autoSpaceDE w:val="0"/>
              <w:autoSpaceDN w:val="0"/>
              <w:adjustRightInd w:val="0"/>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华宁县宏观构造部位为川滇台背斜，由于经历了多期构造运动，地质构造条件十分复杂，岩石较为破碎。矿区所在的华宁县中东部地区，小江东、西支断裂为区域性深大断裂，活动性强，总体上南北向延伸，次级断裂及地层展布受其控制。</w:t>
            </w:r>
          </w:p>
          <w:p w14:paraId="477A75E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云南省境内小江断裂总体上呈南北向延伸，北起巧家以北，往南经蒙姑，至小江村附近开始分为东西两支。东支经东川、功山、寻甸，至宜良后再分为多支，近平行状南延，直达建水盆地以南；西支经乌龙、金源、清水海、嵩明上游水库、阳宗海、抚仙湖以南。该断裂规模巨大，云南省境内程度大于530km，东西支断裂夹持断块宽度10～20km，沿断裂带形成宽大的破碎带，断裂面陡倾，产状变化大；断裂带切割了北东向构造，具有左行位移特点；形成时代早，具有多期活动历史，曾经经历了张性、压性、扭性等不同力学性质转化的阶段；长期以来活动性强，地震活动频繁，热水异常显示区多、水热活动强度大。</w:t>
            </w:r>
          </w:p>
          <w:p w14:paraId="2363FA32">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13" w:name="_Toc18867"/>
            <w:r>
              <w:rPr>
                <w:rFonts w:hint="eastAsia" w:ascii="Times New Roman" w:hAnsi="Times New Roman" w:eastAsia="宋体" w:cs="Times New Roman"/>
                <w:b w:val="0"/>
                <w:bCs/>
                <w:sz w:val="28"/>
                <w:szCs w:val="28"/>
                <w:lang w:val="en-US" w:eastAsia="zh-CN"/>
              </w:rPr>
              <w:t>3.</w:t>
            </w:r>
            <w:r>
              <w:rPr>
                <w:rFonts w:hint="default" w:ascii="Times New Roman" w:hAnsi="Times New Roman" w:eastAsia="宋体" w:cs="Times New Roman"/>
                <w:b w:val="0"/>
                <w:bCs/>
                <w:sz w:val="28"/>
                <w:szCs w:val="28"/>
                <w:lang w:val="en-US" w:eastAsia="zh-CN"/>
              </w:rPr>
              <w:t>新构造运动</w:t>
            </w:r>
            <w:bookmarkEnd w:id="13"/>
          </w:p>
          <w:p w14:paraId="2694A83F">
            <w:pPr>
              <w:autoSpaceDE w:val="0"/>
              <w:autoSpaceDN w:val="0"/>
              <w:adjustRightInd w:val="0"/>
              <w:spacing w:line="360" w:lineRule="auto"/>
              <w:ind w:firstLine="560" w:firstLineChars="200"/>
              <w:rPr>
                <w:rFonts w:hint="default" w:ascii="Times New Roman" w:hAnsi="Times New Roman" w:cs="Times New Roman"/>
                <w:color w:val="000000"/>
                <w:sz w:val="28"/>
                <w:szCs w:val="28"/>
                <w:lang w:val="zh-CN"/>
              </w:rPr>
            </w:pPr>
            <w:r>
              <w:rPr>
                <w:rFonts w:hint="default" w:ascii="Times New Roman" w:hAnsi="Times New Roman" w:cs="Times New Roman"/>
                <w:color w:val="000000"/>
                <w:sz w:val="28"/>
                <w:szCs w:val="28"/>
                <w:lang w:val="zh-CN"/>
              </w:rPr>
              <w:t>华宁县新构造运动主要表现为地震活动频繁、温泉沿活动断裂带状出露、断块差升降显著、多级夷平面分布、南盘江干支流切割深度达千米以上。据《云南地质构造及区域稳定性遥感综合调查报告》资料，矿区地壳处于宜良-通红甸-盘溪不稳定区。</w:t>
            </w:r>
            <w:r>
              <w:rPr>
                <w:rFonts w:hint="default" w:ascii="Times New Roman" w:hAnsi="Times New Roman" w:cs="Times New Roman"/>
                <w:color w:val="000000"/>
                <w:sz w:val="28"/>
                <w:szCs w:val="28"/>
              </w:rPr>
              <w:t>自公元1500年以来,华宁县境内地震活动频繁，共发生破坏性地震50多次,其中7级以上地震3次,6级地震约10次。</w:t>
            </w:r>
            <w:r>
              <w:rPr>
                <w:rFonts w:hint="default" w:ascii="Times New Roman" w:hAnsi="Times New Roman" w:cs="Times New Roman"/>
                <w:color w:val="000000"/>
                <w:sz w:val="28"/>
                <w:szCs w:val="28"/>
                <w:lang w:val="zh-CN"/>
              </w:rPr>
              <w:t>通红甸北南盘江底部大沙田火车站附近近百年来发生过两次5.0</w:t>
            </w:r>
            <w:r>
              <w:rPr>
                <w:rFonts w:hint="default" w:ascii="Times New Roman" w:hAnsi="Times New Roman" w:cs="Times New Roman"/>
                <w:color w:val="000000"/>
                <w:w w:val="95"/>
                <w:sz w:val="28"/>
                <w:szCs w:val="28"/>
                <w:lang w:val="zh-CN"/>
              </w:rPr>
              <w:t>级以上地震，其中，1909年5月11日地震为6.5级，1932年1月5日地震为5.0</w:t>
            </w:r>
            <w:r>
              <w:rPr>
                <w:rFonts w:hint="default" w:ascii="Times New Roman" w:hAnsi="Times New Roman" w:cs="Times New Roman"/>
                <w:color w:val="000000"/>
                <w:sz w:val="28"/>
                <w:szCs w:val="28"/>
                <w:lang w:val="zh-CN"/>
              </w:rPr>
              <w:t>级。</w:t>
            </w:r>
          </w:p>
          <w:p w14:paraId="25F7E7D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000000"/>
                <w:sz w:val="28"/>
                <w:szCs w:val="28"/>
                <w:lang w:val="zh-CN"/>
              </w:rPr>
            </w:pPr>
            <w:r>
              <w:rPr>
                <w:rFonts w:hint="default" w:ascii="Times New Roman" w:hAnsi="Times New Roman" w:cs="Times New Roman"/>
                <w:color w:val="000000"/>
                <w:sz w:val="28"/>
                <w:szCs w:val="28"/>
                <w:lang w:val="zh-CN"/>
              </w:rPr>
              <w:t>华宁县东部南盘江河谷区，南北向断裂规模大、活动性强，区域稳定性差，新构造运动强</w:t>
            </w:r>
            <w:r>
              <w:rPr>
                <w:rFonts w:hint="default" w:ascii="Times New Roman" w:hAnsi="Times New Roman" w:eastAsia="宋体" w:cs="Times New Roman"/>
                <w:color w:val="000000"/>
                <w:sz w:val="28"/>
                <w:szCs w:val="28"/>
                <w:lang w:val="zh-CN"/>
              </w:rPr>
              <w:t>烈，有利于沟通深部热液，沿断裂带形成地热异常带，构造有利部位常有温泉出露。据《云南省东部地区地热调查报告》，华宁县东部南盘江出露了青龙镇鸭蛋村温泉（水温38～40</w:t>
            </w:r>
            <w:r>
              <w:rPr>
                <w:rFonts w:hint="default" w:ascii="Times New Roman" w:hAnsi="Times New Roman" w:eastAsia="宋体" w:cs="Times New Roman"/>
                <w:color w:val="000000"/>
                <w:sz w:val="28"/>
                <w:szCs w:val="28"/>
              </w:rPr>
              <w:t>℃</w:t>
            </w:r>
            <w:r>
              <w:rPr>
                <w:rFonts w:hint="default" w:ascii="Times New Roman" w:hAnsi="Times New Roman" w:eastAsia="宋体" w:cs="Times New Roman"/>
                <w:color w:val="000000"/>
                <w:sz w:val="28"/>
                <w:szCs w:val="28"/>
                <w:lang w:val="zh-CN"/>
              </w:rPr>
              <w:t>）、通红甸洗澡堂温泉（水温48～51</w:t>
            </w:r>
            <w:r>
              <w:rPr>
                <w:rFonts w:hint="default" w:ascii="Times New Roman" w:hAnsi="Times New Roman" w:eastAsia="宋体" w:cs="Times New Roman"/>
                <w:color w:val="000000"/>
                <w:sz w:val="28"/>
                <w:szCs w:val="28"/>
              </w:rPr>
              <w:t>℃</w:t>
            </w:r>
            <w:r>
              <w:rPr>
                <w:rFonts w:hint="default" w:ascii="Times New Roman" w:hAnsi="Times New Roman" w:eastAsia="宋体" w:cs="Times New Roman"/>
                <w:color w:val="000000"/>
                <w:sz w:val="28"/>
                <w:szCs w:val="28"/>
                <w:lang w:val="zh-CN"/>
              </w:rPr>
              <w:t>）、华宁象鼻山洗澡堂温泉（水温42</w:t>
            </w:r>
            <w:r>
              <w:rPr>
                <w:rFonts w:hint="default" w:ascii="Times New Roman" w:hAnsi="Times New Roman" w:eastAsia="宋体" w:cs="Times New Roman"/>
                <w:color w:val="000000"/>
                <w:sz w:val="28"/>
                <w:szCs w:val="28"/>
              </w:rPr>
              <w:t>℃</w:t>
            </w:r>
            <w:r>
              <w:rPr>
                <w:rFonts w:hint="default" w:ascii="Times New Roman" w:hAnsi="Times New Roman" w:eastAsia="宋体" w:cs="Times New Roman"/>
                <w:color w:val="000000"/>
                <w:sz w:val="28"/>
                <w:szCs w:val="28"/>
                <w:lang w:val="zh-CN"/>
              </w:rPr>
              <w:t>）、盘溪温水塘温泉（水温34、43</w:t>
            </w:r>
            <w:r>
              <w:rPr>
                <w:rFonts w:hint="default" w:ascii="Times New Roman" w:hAnsi="Times New Roman" w:eastAsia="宋体" w:cs="Times New Roman"/>
                <w:color w:val="000000"/>
                <w:sz w:val="28"/>
                <w:szCs w:val="28"/>
              </w:rPr>
              <w:t>℃</w:t>
            </w:r>
            <w:r>
              <w:rPr>
                <w:rFonts w:hint="default" w:ascii="Times New Roman" w:hAnsi="Times New Roman" w:eastAsia="宋体" w:cs="Times New Roman"/>
                <w:color w:val="000000"/>
                <w:sz w:val="28"/>
                <w:szCs w:val="28"/>
                <w:lang w:val="zh-CN"/>
              </w:rPr>
              <w:t>）</w:t>
            </w:r>
            <w:r>
              <w:rPr>
                <w:rFonts w:hint="default" w:ascii="Times New Roman" w:hAnsi="Times New Roman" w:cs="Times New Roman"/>
                <w:color w:val="000000"/>
                <w:sz w:val="28"/>
                <w:szCs w:val="28"/>
                <w:lang w:val="zh-CN"/>
              </w:rPr>
              <w:t>。</w:t>
            </w:r>
          </w:p>
          <w:p w14:paraId="6C55DD16">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14" w:name="_Toc9370"/>
            <w:r>
              <w:rPr>
                <w:rFonts w:hint="eastAsia" w:ascii="Times New Roman" w:hAnsi="Times New Roman" w:eastAsia="宋体" w:cs="Times New Roman"/>
                <w:b w:val="0"/>
                <w:bCs/>
                <w:sz w:val="28"/>
                <w:szCs w:val="28"/>
                <w:lang w:val="en-US" w:eastAsia="zh-CN"/>
              </w:rPr>
              <w:t>4.</w:t>
            </w:r>
            <w:r>
              <w:rPr>
                <w:rFonts w:hint="default" w:ascii="Times New Roman" w:hAnsi="Times New Roman" w:eastAsia="宋体" w:cs="Times New Roman"/>
                <w:b w:val="0"/>
                <w:bCs/>
                <w:sz w:val="28"/>
                <w:szCs w:val="28"/>
                <w:lang w:val="en-US" w:eastAsia="zh-CN"/>
              </w:rPr>
              <w:t>矿区水文地质条件</w:t>
            </w:r>
            <w:bookmarkEnd w:id="14"/>
          </w:p>
          <w:p w14:paraId="423107F4">
            <w:pPr>
              <w:pStyle w:val="4"/>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（1）</w:t>
            </w:r>
            <w:r>
              <w:rPr>
                <w:rFonts w:hint="default" w:ascii="Times New Roman" w:hAnsi="Times New Roman" w:eastAsia="宋体" w:cs="Times New Roman"/>
                <w:b w:val="0"/>
                <w:bCs/>
                <w:lang w:val="en-US" w:eastAsia="zh-CN"/>
              </w:rPr>
              <w:t>含水层及富水性</w:t>
            </w:r>
          </w:p>
          <w:p w14:paraId="55B2C5B9">
            <w:pPr>
              <w:autoSpaceDE w:val="0"/>
              <w:autoSpaceDN w:val="0"/>
              <w:adjustRightInd w:val="0"/>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矿区主要出露志留系中统马龙群（S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m）、上统玉龙寺组（S</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y）地层，含水层组为S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m</w:t>
            </w:r>
            <w:r>
              <w:rPr>
                <w:rFonts w:hint="default" w:ascii="Times New Roman" w:hAnsi="Times New Roman" w:eastAsia="宋体" w:cs="Times New Roman"/>
                <w:sz w:val="28"/>
                <w:szCs w:val="28"/>
                <w:vertAlign w:val="superscript"/>
              </w:rPr>
              <w:t>b1</w:t>
            </w:r>
            <w:r>
              <w:rPr>
                <w:rFonts w:hint="default" w:ascii="Times New Roman" w:hAnsi="Times New Roman" w:eastAsia="宋体" w:cs="Times New Roman"/>
                <w:sz w:val="28"/>
                <w:szCs w:val="28"/>
              </w:rPr>
              <w:t>、S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m</w:t>
            </w:r>
            <w:r>
              <w:rPr>
                <w:rFonts w:hint="default" w:ascii="Times New Roman" w:hAnsi="Times New Roman" w:eastAsia="宋体" w:cs="Times New Roman"/>
                <w:sz w:val="28"/>
                <w:szCs w:val="28"/>
                <w:vertAlign w:val="superscript"/>
              </w:rPr>
              <w:t>b3</w:t>
            </w:r>
            <w:r>
              <w:rPr>
                <w:rFonts w:hint="default" w:ascii="Times New Roman" w:hAnsi="Times New Roman" w:eastAsia="宋体" w:cs="Times New Roman"/>
                <w:sz w:val="28"/>
                <w:szCs w:val="28"/>
              </w:rPr>
              <w:t>、S</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y</w:t>
            </w:r>
            <w:r>
              <w:rPr>
                <w:rFonts w:hint="default" w:ascii="Times New Roman" w:hAnsi="Times New Roman" w:eastAsia="宋体" w:cs="Times New Roman"/>
                <w:sz w:val="28"/>
                <w:szCs w:val="28"/>
                <w:vertAlign w:val="superscript"/>
              </w:rPr>
              <w:t>1</w:t>
            </w:r>
            <w:r>
              <w:rPr>
                <w:rFonts w:hint="default" w:ascii="Times New Roman" w:hAnsi="Times New Roman" w:eastAsia="宋体" w:cs="Times New Roman"/>
                <w:sz w:val="28"/>
                <w:szCs w:val="28"/>
              </w:rPr>
              <w:t>、S</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y</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，含水层岩性以不纯灰岩及白云岩为主，含水层之间有厚度不一的页岩隔水层带状分布。受F</w:t>
            </w:r>
            <w:r>
              <w:rPr>
                <w:rFonts w:hint="default" w:ascii="Times New Roman" w:hAnsi="Times New Roman" w:eastAsia="宋体" w:cs="Times New Roman"/>
                <w:sz w:val="28"/>
                <w:szCs w:val="28"/>
                <w:vertAlign w:val="subscript"/>
              </w:rPr>
              <w:t>1</w:t>
            </w:r>
            <w:r>
              <w:rPr>
                <w:rFonts w:hint="default" w:ascii="Times New Roman" w:hAnsi="Times New Roman" w:eastAsia="宋体" w:cs="Times New Roman"/>
                <w:sz w:val="28"/>
                <w:szCs w:val="28"/>
              </w:rPr>
              <w:t>、F</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断裂影响，矿区含水层主要岩溶形态为溶隙及溶孔，不同含水层之间有一定的水力联系。</w:t>
            </w:r>
          </w:p>
          <w:p w14:paraId="7F5E158A">
            <w:pPr>
              <w:spacing w:line="360" w:lineRule="auto"/>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据《云南省华宁县通红甸矿泉水水源地勘察评价报告》，矿区一带出露s</w:t>
            </w:r>
            <w:r>
              <w:rPr>
                <w:rFonts w:hint="default" w:ascii="Times New Roman" w:hAnsi="Times New Roman" w:eastAsia="宋体" w:cs="Times New Roman"/>
                <w:sz w:val="28"/>
                <w:szCs w:val="28"/>
                <w:vertAlign w:val="subscript"/>
              </w:rPr>
              <w:t>1</w:t>
            </w:r>
            <w:r>
              <w:rPr>
                <w:rFonts w:hint="default" w:ascii="Times New Roman" w:hAnsi="Times New Roman" w:eastAsia="宋体" w:cs="Times New Roman"/>
                <w:sz w:val="28"/>
                <w:szCs w:val="28"/>
              </w:rPr>
              <w:t>、s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、s</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等三个泉水。其中，s</w:t>
            </w:r>
            <w:r>
              <w:rPr>
                <w:rFonts w:hint="default" w:ascii="Times New Roman" w:hAnsi="Times New Roman" w:eastAsia="宋体" w:cs="Times New Roman"/>
                <w:sz w:val="28"/>
                <w:szCs w:val="28"/>
                <w:vertAlign w:val="subscript"/>
              </w:rPr>
              <w:t>1</w:t>
            </w:r>
            <w:r>
              <w:rPr>
                <w:rFonts w:hint="default" w:ascii="Times New Roman" w:hAnsi="Times New Roman" w:eastAsia="宋体" w:cs="Times New Roman"/>
                <w:sz w:val="28"/>
                <w:szCs w:val="28"/>
              </w:rPr>
              <w:t>、s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两泉位于矿区内，s</w:t>
            </w:r>
            <w:r>
              <w:rPr>
                <w:rFonts w:hint="default" w:ascii="Times New Roman" w:hAnsi="Times New Roman" w:eastAsia="宋体" w:cs="Times New Roman"/>
                <w:sz w:val="28"/>
                <w:szCs w:val="28"/>
                <w:vertAlign w:val="subscript"/>
              </w:rPr>
              <w:t>1</w:t>
            </w:r>
            <w:r>
              <w:rPr>
                <w:rFonts w:hint="default" w:ascii="Times New Roman" w:hAnsi="Times New Roman" w:eastAsia="宋体" w:cs="Times New Roman"/>
                <w:sz w:val="28"/>
                <w:szCs w:val="28"/>
              </w:rPr>
              <w:t>泉为本热泉、s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泉为临近冷泉，s</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泉为矿区外冷泉。据华宁县矿产资源管理委员会1992年5月24日～1993年7月16日观测，s</w:t>
            </w:r>
            <w:r>
              <w:rPr>
                <w:rFonts w:hint="default" w:ascii="Times New Roman" w:hAnsi="Times New Roman" w:eastAsia="宋体" w:cs="Times New Roman"/>
                <w:sz w:val="28"/>
                <w:szCs w:val="28"/>
                <w:vertAlign w:val="subscript"/>
              </w:rPr>
              <w:t>1</w:t>
            </w:r>
            <w:r>
              <w:rPr>
                <w:rFonts w:hint="default" w:ascii="Times New Roman" w:hAnsi="Times New Roman" w:eastAsia="宋体" w:cs="Times New Roman"/>
                <w:sz w:val="28"/>
                <w:szCs w:val="28"/>
              </w:rPr>
              <w:t>泉泉流量23.27～29.95l/s，长观时段平均流量为25.42 l/s；s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泉同期流量为24.68～25.33 l/s；s</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泉偶测流量为1.5l/s。据区域水文地质资料，年平均径流模数为3.8l/s·km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，枯季（4月）径流模数为1.633.8l/s·km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m</w:t>
            </w:r>
            <w:r>
              <w:rPr>
                <w:rFonts w:hint="default" w:ascii="Times New Roman" w:hAnsi="Times New Roman" w:eastAsia="宋体" w:cs="Times New Roman"/>
                <w:sz w:val="28"/>
                <w:szCs w:val="28"/>
                <w:vertAlign w:val="superscript"/>
              </w:rPr>
              <w:t>b3</w:t>
            </w:r>
            <w:r>
              <w:rPr>
                <w:rFonts w:hint="default" w:ascii="Times New Roman" w:hAnsi="Times New Roman" w:eastAsia="宋体" w:cs="Times New Roman"/>
                <w:sz w:val="28"/>
                <w:szCs w:val="28"/>
              </w:rPr>
              <w:t>、S</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y</w:t>
            </w:r>
            <w:r>
              <w:rPr>
                <w:rFonts w:hint="default" w:ascii="Times New Roman" w:hAnsi="Times New Roman" w:eastAsia="宋体" w:cs="Times New Roman"/>
                <w:sz w:val="28"/>
                <w:szCs w:val="28"/>
                <w:vertAlign w:val="superscript"/>
              </w:rPr>
              <w:t>1</w:t>
            </w:r>
            <w:r>
              <w:rPr>
                <w:rFonts w:hint="default" w:ascii="Times New Roman" w:hAnsi="Times New Roman" w:eastAsia="宋体" w:cs="Times New Roman"/>
                <w:sz w:val="28"/>
                <w:szCs w:val="28"/>
              </w:rPr>
              <w:t>为富水性较强的岩溶含水层，S</w:t>
            </w:r>
            <w:r>
              <w:rPr>
                <w:rFonts w:hint="default" w:ascii="Times New Roman" w:hAnsi="Times New Roman" w:eastAsia="宋体" w:cs="Times New Roman"/>
                <w:sz w:val="28"/>
                <w:szCs w:val="28"/>
                <w:vertAlign w:val="subscript"/>
              </w:rPr>
              <w:t>3</w:t>
            </w:r>
            <w:r>
              <w:rPr>
                <w:rFonts w:hint="default" w:ascii="Times New Roman" w:hAnsi="Times New Roman" w:eastAsia="宋体" w:cs="Times New Roman"/>
                <w:sz w:val="28"/>
                <w:szCs w:val="28"/>
              </w:rPr>
              <w:t>y</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为富水性较强的岩溶含水层。S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m</w:t>
            </w:r>
            <w:r>
              <w:rPr>
                <w:rFonts w:hint="default" w:ascii="Times New Roman" w:hAnsi="Times New Roman" w:eastAsia="宋体" w:cs="Times New Roman"/>
                <w:sz w:val="28"/>
                <w:szCs w:val="28"/>
                <w:vertAlign w:val="superscript"/>
              </w:rPr>
              <w:t>b2</w:t>
            </w:r>
            <w:r>
              <w:rPr>
                <w:rFonts w:hint="default" w:ascii="Times New Roman" w:hAnsi="Times New Roman" w:eastAsia="宋体" w:cs="Times New Roman"/>
                <w:sz w:val="28"/>
                <w:szCs w:val="28"/>
              </w:rPr>
              <w:t>、S</w:t>
            </w:r>
            <w:r>
              <w:rPr>
                <w:rFonts w:hint="default" w:ascii="Times New Roman" w:hAnsi="Times New Roman" w:eastAsia="宋体" w:cs="Times New Roman"/>
                <w:sz w:val="28"/>
                <w:szCs w:val="28"/>
                <w:vertAlign w:val="subscript"/>
              </w:rPr>
              <w:t>2</w:t>
            </w:r>
            <w:r>
              <w:rPr>
                <w:rFonts w:hint="default" w:ascii="Times New Roman" w:hAnsi="Times New Roman" w:eastAsia="宋体" w:cs="Times New Roman"/>
                <w:sz w:val="28"/>
                <w:szCs w:val="28"/>
              </w:rPr>
              <w:t>m</w:t>
            </w:r>
            <w:r>
              <w:rPr>
                <w:rFonts w:hint="default" w:ascii="Times New Roman" w:hAnsi="Times New Roman" w:eastAsia="宋体" w:cs="Times New Roman"/>
                <w:sz w:val="28"/>
                <w:szCs w:val="28"/>
                <w:vertAlign w:val="superscript"/>
              </w:rPr>
              <w:t>b4</w:t>
            </w:r>
            <w:r>
              <w:rPr>
                <w:rFonts w:hint="default" w:ascii="Times New Roman" w:hAnsi="Times New Roman" w:eastAsia="宋体" w:cs="Times New Roman"/>
                <w:sz w:val="28"/>
                <w:szCs w:val="28"/>
              </w:rPr>
              <w:t>岩性为页岩，富水性弱，可视为隔水层。</w:t>
            </w:r>
          </w:p>
          <w:p w14:paraId="10096385">
            <w:pPr>
              <w:pStyle w:val="4"/>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（2）</w:t>
            </w:r>
            <w:r>
              <w:rPr>
                <w:rFonts w:hint="default" w:ascii="Times New Roman" w:hAnsi="Times New Roman" w:eastAsia="宋体" w:cs="Times New Roman"/>
                <w:b w:val="0"/>
                <w:bCs/>
                <w:lang w:val="en-US" w:eastAsia="zh-CN"/>
              </w:rPr>
              <w:t>地下水补给径流排泄特征</w:t>
            </w:r>
          </w:p>
          <w:p w14:paraId="512743E8">
            <w:pPr>
              <w:pStyle w:val="11"/>
              <w:spacing w:line="360" w:lineRule="auto"/>
              <w:rPr>
                <w:rFonts w:hint="default" w:ascii="Times New Roman" w:hAnsi="Times New Roman" w:eastAsia="宋体" w:cs="Times New Roman"/>
                <w:szCs w:val="28"/>
              </w:rPr>
            </w:pPr>
            <w:r>
              <w:rPr>
                <w:rFonts w:hint="default" w:ascii="Times New Roman" w:hAnsi="Times New Roman" w:cs="Times New Roman"/>
                <w:szCs w:val="28"/>
              </w:rPr>
              <w:t>岩溶地下水是矿区主要的地下水。岩溶含水层分布于F</w:t>
            </w:r>
            <w:r>
              <w:rPr>
                <w:rFonts w:hint="default" w:ascii="Times New Roman" w:hAnsi="Times New Roman" w:cs="Times New Roman"/>
                <w:szCs w:val="28"/>
                <w:vertAlign w:val="subscript"/>
              </w:rPr>
              <w:t>1</w:t>
            </w:r>
            <w:r>
              <w:rPr>
                <w:rFonts w:hint="default" w:ascii="Times New Roman" w:hAnsi="Times New Roman" w:cs="Times New Roman"/>
                <w:szCs w:val="28"/>
              </w:rPr>
              <w:t>、F</w:t>
            </w:r>
            <w:r>
              <w:rPr>
                <w:rFonts w:hint="default" w:ascii="Times New Roman" w:hAnsi="Times New Roman" w:cs="Times New Roman"/>
                <w:szCs w:val="28"/>
                <w:vertAlign w:val="subscript"/>
              </w:rPr>
              <w:t>3</w:t>
            </w:r>
            <w:r>
              <w:rPr>
                <w:rFonts w:hint="default" w:ascii="Times New Roman" w:hAnsi="Times New Roman" w:cs="Times New Roman"/>
                <w:szCs w:val="28"/>
              </w:rPr>
              <w:t>两条断裂夹持断块范围，形成一个较完整的径流单元。该单元平面上成北部敞开、南部收敛楔形；北部边</w:t>
            </w:r>
            <w:r>
              <w:rPr>
                <w:rFonts w:hint="default" w:ascii="Times New Roman" w:hAnsi="Times New Roman" w:eastAsia="宋体" w:cs="Times New Roman"/>
                <w:szCs w:val="28"/>
              </w:rPr>
              <w:t>界为矿区外围尼加斗附近的地表分水岭，其它以断裂或断裂附近的碎屑岩为界，单元面积9.3km</w:t>
            </w:r>
            <w:r>
              <w:rPr>
                <w:rFonts w:hint="default" w:ascii="Times New Roman" w:hAnsi="Times New Roman" w:eastAsia="宋体" w:cs="Times New Roman"/>
                <w:szCs w:val="28"/>
                <w:vertAlign w:val="superscript"/>
              </w:rPr>
              <w:t>2</w:t>
            </w:r>
            <w:r>
              <w:rPr>
                <w:rFonts w:hint="default" w:ascii="Times New Roman" w:hAnsi="Times New Roman" w:eastAsia="宋体" w:cs="Times New Roman"/>
                <w:szCs w:val="28"/>
              </w:rPr>
              <w:t>。按埋藏条件及循环路径可分为浅循环岩溶水和深循环岩溶水两种类型。地下水补给源主要为大气降水的入渗补给及溪沟水的渗漏补给，次为深部地下水远处补给。地下水的补给径流排泄受构造、地貌控制。</w:t>
            </w:r>
          </w:p>
          <w:p w14:paraId="78674B3A">
            <w:pPr>
              <w:pStyle w:val="11"/>
              <w:tabs>
                <w:tab w:val="left" w:pos="6369"/>
              </w:tabs>
              <w:spacing w:line="360" w:lineRule="auto"/>
              <w:rPr>
                <w:rFonts w:hint="default" w:ascii="Times New Roman" w:hAnsi="Times New Roman" w:eastAsia="宋体" w:cs="Times New Roman"/>
                <w:szCs w:val="28"/>
              </w:rPr>
            </w:pPr>
            <w:r>
              <w:rPr>
                <w:rFonts w:hint="default" w:ascii="Times New Roman" w:hAnsi="Times New Roman" w:eastAsia="宋体" w:cs="Times New Roman"/>
                <w:szCs w:val="28"/>
              </w:rPr>
              <w:t>浅循环部分总体向南部小滴水河河谷方向径流，或在谷坡上碎屑岩与碳酸盐岩接触带出露成泉，如s</w:t>
            </w:r>
            <w:r>
              <w:rPr>
                <w:rFonts w:hint="default" w:ascii="Times New Roman" w:hAnsi="Times New Roman" w:eastAsia="宋体" w:cs="Times New Roman"/>
                <w:szCs w:val="28"/>
                <w:vertAlign w:val="subscript"/>
              </w:rPr>
              <w:t>3</w:t>
            </w:r>
            <w:r>
              <w:rPr>
                <w:rFonts w:hint="default" w:ascii="Times New Roman" w:hAnsi="Times New Roman" w:eastAsia="宋体" w:cs="Times New Roman"/>
                <w:szCs w:val="28"/>
              </w:rPr>
              <w:t>泉；或在河谷与F</w:t>
            </w:r>
            <w:r>
              <w:rPr>
                <w:rFonts w:hint="default" w:ascii="Times New Roman" w:hAnsi="Times New Roman" w:eastAsia="宋体" w:cs="Times New Roman"/>
                <w:szCs w:val="28"/>
                <w:vertAlign w:val="subscript"/>
              </w:rPr>
              <w:t>1</w:t>
            </w:r>
            <w:r>
              <w:rPr>
                <w:rFonts w:hint="default" w:ascii="Times New Roman" w:hAnsi="Times New Roman" w:eastAsia="宋体" w:cs="Times New Roman"/>
                <w:szCs w:val="28"/>
              </w:rPr>
              <w:t>断裂交汇处的小滴水河左岸谷底出露成泉，如s</w:t>
            </w:r>
            <w:r>
              <w:rPr>
                <w:rFonts w:hint="default" w:ascii="Times New Roman" w:hAnsi="Times New Roman" w:eastAsia="宋体" w:cs="Times New Roman"/>
                <w:szCs w:val="28"/>
                <w:vertAlign w:val="subscript"/>
              </w:rPr>
              <w:t>2</w:t>
            </w:r>
            <w:r>
              <w:rPr>
                <w:rFonts w:hint="default" w:ascii="Times New Roman" w:hAnsi="Times New Roman" w:eastAsia="宋体" w:cs="Times New Roman"/>
                <w:szCs w:val="28"/>
              </w:rPr>
              <w:t>泉，地下水转化为地表水经小滴水河汇入南盘江。</w:t>
            </w:r>
          </w:p>
          <w:p w14:paraId="2E7C7CF2">
            <w:pPr>
              <w:pStyle w:val="11"/>
              <w:tabs>
                <w:tab w:val="left" w:pos="6369"/>
              </w:tabs>
              <w:spacing w:line="360" w:lineRule="auto"/>
              <w:rPr>
                <w:rFonts w:hint="default" w:ascii="Times New Roman" w:hAnsi="Times New Roman" w:eastAsia="宋体" w:cs="Times New Roman"/>
                <w:szCs w:val="28"/>
              </w:rPr>
            </w:pPr>
            <w:r>
              <w:rPr>
                <w:rFonts w:hint="default" w:ascii="Times New Roman" w:hAnsi="Times New Roman" w:eastAsia="宋体" w:cs="Times New Roman"/>
                <w:szCs w:val="28"/>
              </w:rPr>
              <w:t>深循环部分沿F</w:t>
            </w:r>
            <w:r>
              <w:rPr>
                <w:rFonts w:hint="default" w:ascii="Times New Roman" w:hAnsi="Times New Roman" w:eastAsia="宋体" w:cs="Times New Roman"/>
                <w:szCs w:val="28"/>
                <w:vertAlign w:val="subscript"/>
              </w:rPr>
              <w:t>1</w:t>
            </w:r>
            <w:r>
              <w:rPr>
                <w:rFonts w:hint="default" w:ascii="Times New Roman" w:hAnsi="Times New Roman" w:eastAsia="宋体" w:cs="Times New Roman"/>
                <w:szCs w:val="28"/>
              </w:rPr>
              <w:t>、F</w:t>
            </w:r>
            <w:r>
              <w:rPr>
                <w:rFonts w:hint="default" w:ascii="Times New Roman" w:hAnsi="Times New Roman" w:eastAsia="宋体" w:cs="Times New Roman"/>
                <w:szCs w:val="28"/>
                <w:vertAlign w:val="subscript"/>
              </w:rPr>
              <w:t>2</w:t>
            </w:r>
            <w:r>
              <w:rPr>
                <w:rFonts w:hint="default" w:ascii="Times New Roman" w:hAnsi="Times New Roman" w:eastAsia="宋体" w:cs="Times New Roman"/>
                <w:szCs w:val="28"/>
              </w:rPr>
              <w:t>、F</w:t>
            </w:r>
            <w:r>
              <w:rPr>
                <w:rFonts w:hint="default" w:ascii="Times New Roman" w:hAnsi="Times New Roman" w:eastAsia="宋体" w:cs="Times New Roman"/>
                <w:szCs w:val="28"/>
                <w:vertAlign w:val="subscript"/>
              </w:rPr>
              <w:t>3</w:t>
            </w:r>
            <w:r>
              <w:rPr>
                <w:rFonts w:hint="default" w:ascii="Times New Roman" w:hAnsi="Times New Roman" w:eastAsia="宋体" w:cs="Times New Roman"/>
                <w:szCs w:val="28"/>
              </w:rPr>
              <w:t>等较大断裂产生的区域性构造裂隙下渗至较大深度，与深部热源及地下水沟通、混合，发生复杂的水岩相互作用，最后在重力和深部热力双重作用下沿F</w:t>
            </w:r>
            <w:r>
              <w:rPr>
                <w:rFonts w:hint="default" w:ascii="Times New Roman" w:hAnsi="Times New Roman" w:eastAsia="宋体" w:cs="Times New Roman"/>
                <w:szCs w:val="28"/>
                <w:vertAlign w:val="subscript"/>
              </w:rPr>
              <w:t>1</w:t>
            </w:r>
            <w:r>
              <w:rPr>
                <w:rFonts w:hint="default" w:ascii="Times New Roman" w:hAnsi="Times New Roman" w:eastAsia="宋体" w:cs="Times New Roman"/>
                <w:szCs w:val="28"/>
              </w:rPr>
              <w:t>断裂带上升至地表，在河谷与F</w:t>
            </w:r>
            <w:r>
              <w:rPr>
                <w:rFonts w:hint="default" w:ascii="Times New Roman" w:hAnsi="Times New Roman" w:eastAsia="宋体" w:cs="Times New Roman"/>
                <w:szCs w:val="28"/>
                <w:vertAlign w:val="subscript"/>
              </w:rPr>
              <w:t>1</w:t>
            </w:r>
            <w:r>
              <w:rPr>
                <w:rFonts w:hint="default" w:ascii="Times New Roman" w:hAnsi="Times New Roman" w:eastAsia="宋体" w:cs="Times New Roman"/>
                <w:szCs w:val="28"/>
              </w:rPr>
              <w:t>断裂交汇处的小滴水河左岸谷底出露成泉，如s</w:t>
            </w:r>
            <w:r>
              <w:rPr>
                <w:rFonts w:hint="default" w:ascii="Times New Roman" w:hAnsi="Times New Roman" w:eastAsia="宋体" w:cs="Times New Roman"/>
                <w:szCs w:val="28"/>
                <w:vertAlign w:val="subscript"/>
              </w:rPr>
              <w:t>1</w:t>
            </w:r>
            <w:r>
              <w:rPr>
                <w:rFonts w:hint="default" w:ascii="Times New Roman" w:hAnsi="Times New Roman" w:eastAsia="宋体" w:cs="Times New Roman"/>
                <w:szCs w:val="28"/>
              </w:rPr>
              <w:t>泉，地下水转化为地表水经小滴水河汇入南盘江。</w:t>
            </w:r>
          </w:p>
          <w:p w14:paraId="256518F2">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15" w:name="_Toc2132"/>
            <w:r>
              <w:rPr>
                <w:rFonts w:hint="eastAsia" w:ascii="Times New Roman" w:hAnsi="Times New Roman" w:eastAsia="宋体" w:cs="Times New Roman"/>
                <w:b w:val="0"/>
                <w:bCs/>
                <w:sz w:val="28"/>
                <w:szCs w:val="28"/>
                <w:lang w:val="en-US" w:eastAsia="zh-CN"/>
              </w:rPr>
              <w:t>5.</w:t>
            </w:r>
            <w:r>
              <w:rPr>
                <w:rFonts w:hint="default" w:ascii="Times New Roman" w:hAnsi="Times New Roman" w:eastAsia="宋体" w:cs="Times New Roman"/>
                <w:b w:val="0"/>
                <w:bCs/>
                <w:sz w:val="28"/>
                <w:szCs w:val="28"/>
                <w:lang w:val="en-US" w:eastAsia="zh-CN"/>
              </w:rPr>
              <w:t>工程地质条件</w:t>
            </w:r>
            <w:bookmarkEnd w:id="15"/>
          </w:p>
          <w:p w14:paraId="163CB871">
            <w:pPr>
              <w:pStyle w:val="11"/>
              <w:tabs>
                <w:tab w:val="left" w:pos="6369"/>
              </w:tabs>
              <w:spacing w:line="360" w:lineRule="auto"/>
              <w:rPr>
                <w:rFonts w:hint="default" w:ascii="Times New Roman" w:hAnsi="Times New Roman" w:eastAsia="宋体" w:cs="Times New Roman"/>
                <w:szCs w:val="28"/>
                <w:lang w:val="en-US" w:eastAsia="zh-CN"/>
              </w:rPr>
            </w:pPr>
            <w:r>
              <w:rPr>
                <w:rFonts w:hint="default" w:ascii="Times New Roman" w:hAnsi="Times New Roman" w:eastAsia="宋体" w:cs="Times New Roman"/>
                <w:szCs w:val="28"/>
                <w:lang w:val="en-US" w:eastAsia="zh-CN"/>
              </w:rPr>
              <w:t>根据岩土工程勘察规范（GB50021-2001，2009年版），调查区岩土体按其岩石成因、岩体建造、岩性组合、岩体结构类型、岩石力学性质、风化强度等，岩土体工程地质类型划分及特征见</w:t>
            </w:r>
            <w:r>
              <w:rPr>
                <w:rFonts w:hint="eastAsia" w:ascii="Times New Roman" w:hAnsi="Times New Roman" w:eastAsia="宋体" w:cs="Times New Roman"/>
                <w:szCs w:val="28"/>
                <w:lang w:val="en-US" w:eastAsia="zh-CN"/>
              </w:rPr>
              <w:t>下</w:t>
            </w:r>
            <w:r>
              <w:rPr>
                <w:rFonts w:hint="default" w:ascii="Times New Roman" w:hAnsi="Times New Roman" w:eastAsia="宋体" w:cs="Times New Roman"/>
                <w:szCs w:val="28"/>
                <w:lang w:val="en-US" w:eastAsia="zh-CN"/>
              </w:rPr>
              <w:t>表。</w:t>
            </w:r>
          </w:p>
          <w:p w14:paraId="5F726780">
            <w:pPr>
              <w:pStyle w:val="11"/>
              <w:tabs>
                <w:tab w:val="left" w:pos="6369"/>
              </w:tabs>
              <w:spacing w:line="360" w:lineRule="auto"/>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矿区岩土工程地质特征一览表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17"/>
              <w:gridCol w:w="1118"/>
              <w:gridCol w:w="844"/>
              <w:gridCol w:w="962"/>
              <w:gridCol w:w="1035"/>
              <w:gridCol w:w="2960"/>
              <w:gridCol w:w="1792"/>
            </w:tblGrid>
            <w:tr w14:paraId="213D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8" w:hRule="atLeast"/>
                <w:jc w:val="center"/>
              </w:trPr>
              <w:tc>
                <w:tcPr>
                  <w:tcW w:w="476" w:type="pct"/>
                  <w:noWrap w:val="0"/>
                  <w:vAlign w:val="center"/>
                </w:tcPr>
                <w:p w14:paraId="2EDAF9AD">
                  <w:pPr>
                    <w:spacing w:line="0" w:lineRule="atLeast"/>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岩（土）体</w:t>
                  </w:r>
                </w:p>
              </w:tc>
              <w:tc>
                <w:tcPr>
                  <w:tcW w:w="580" w:type="pct"/>
                  <w:noWrap w:val="0"/>
                  <w:vAlign w:val="center"/>
                </w:tcPr>
                <w:p w14:paraId="2FE8E8AE">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工程地质岩组</w:t>
                  </w:r>
                </w:p>
              </w:tc>
              <w:tc>
                <w:tcPr>
                  <w:tcW w:w="438" w:type="pct"/>
                  <w:noWrap w:val="0"/>
                  <w:vAlign w:val="center"/>
                </w:tcPr>
                <w:p w14:paraId="158D726B">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地层代号</w:t>
                  </w:r>
                </w:p>
              </w:tc>
              <w:tc>
                <w:tcPr>
                  <w:tcW w:w="499" w:type="pct"/>
                  <w:noWrap w:val="0"/>
                  <w:vAlign w:val="center"/>
                </w:tcPr>
                <w:p w14:paraId="5C7BB1A2">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主要岩性</w:t>
                  </w:r>
                </w:p>
              </w:tc>
              <w:tc>
                <w:tcPr>
                  <w:tcW w:w="537" w:type="pct"/>
                  <w:noWrap w:val="0"/>
                  <w:vAlign w:val="center"/>
                </w:tcPr>
                <w:p w14:paraId="3841CC59">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结构面</w:t>
                  </w:r>
                </w:p>
                <w:p w14:paraId="00F0A65B">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发育情况</w:t>
                  </w:r>
                </w:p>
              </w:tc>
              <w:tc>
                <w:tcPr>
                  <w:tcW w:w="1536" w:type="pct"/>
                  <w:noWrap w:val="0"/>
                  <w:vAlign w:val="center"/>
                </w:tcPr>
                <w:p w14:paraId="5EB7FD22">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岩土工程特征</w:t>
                  </w:r>
                </w:p>
              </w:tc>
              <w:tc>
                <w:tcPr>
                  <w:tcW w:w="930" w:type="pct"/>
                  <w:noWrap w:val="0"/>
                  <w:vAlign w:val="center"/>
                </w:tcPr>
                <w:p w14:paraId="6882CFCC">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与地灾关系</w:t>
                  </w:r>
                </w:p>
              </w:tc>
            </w:tr>
            <w:tr w14:paraId="26A0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76" w:type="pct"/>
                  <w:noWrap w:val="0"/>
                  <w:vAlign w:val="center"/>
                </w:tcPr>
                <w:p w14:paraId="6CE64350">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松散土体</w:t>
                  </w:r>
                </w:p>
              </w:tc>
              <w:tc>
                <w:tcPr>
                  <w:tcW w:w="580" w:type="pct"/>
                  <w:noWrap w:val="0"/>
                  <w:vAlign w:val="center"/>
                </w:tcPr>
                <w:p w14:paraId="6C1AD555">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砂质粘土、砂砾多层状土体</w:t>
                  </w:r>
                </w:p>
              </w:tc>
              <w:tc>
                <w:tcPr>
                  <w:tcW w:w="438" w:type="pct"/>
                  <w:noWrap w:val="0"/>
                  <w:vAlign w:val="center"/>
                </w:tcPr>
                <w:p w14:paraId="4E808022">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Q</w:t>
                  </w:r>
                </w:p>
              </w:tc>
              <w:tc>
                <w:tcPr>
                  <w:tcW w:w="499" w:type="pct"/>
                  <w:noWrap w:val="0"/>
                  <w:vAlign w:val="center"/>
                </w:tcPr>
                <w:p w14:paraId="154BEF33">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砂质粘土、砂砾石</w:t>
                  </w:r>
                </w:p>
              </w:tc>
              <w:tc>
                <w:tcPr>
                  <w:tcW w:w="537" w:type="pct"/>
                  <w:noWrap w:val="0"/>
                  <w:vAlign w:val="center"/>
                </w:tcPr>
                <w:p w14:paraId="0B675A6D">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散体结构</w:t>
                  </w:r>
                </w:p>
              </w:tc>
              <w:tc>
                <w:tcPr>
                  <w:tcW w:w="1536" w:type="pct"/>
                  <w:noWrap w:val="0"/>
                  <w:vAlign w:val="center"/>
                </w:tcPr>
                <w:p w14:paraId="2D8A8DA5">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岩性简单，多属单一结构，力学强度较低，工程地质条件较差。</w:t>
                  </w:r>
                </w:p>
              </w:tc>
              <w:tc>
                <w:tcPr>
                  <w:tcW w:w="930" w:type="pct"/>
                  <w:noWrap w:val="0"/>
                  <w:vAlign w:val="center"/>
                </w:tcPr>
                <w:p w14:paraId="5DF5DE6C">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易产生不均匀沉降等灾害。</w:t>
                  </w:r>
                </w:p>
              </w:tc>
            </w:tr>
            <w:tr w14:paraId="3D9C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76" w:type="pct"/>
                  <w:noWrap w:val="0"/>
                  <w:vAlign w:val="center"/>
                </w:tcPr>
                <w:p w14:paraId="2A691768">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碎屑岩建造</w:t>
                  </w:r>
                </w:p>
              </w:tc>
              <w:tc>
                <w:tcPr>
                  <w:tcW w:w="580" w:type="pct"/>
                  <w:noWrap w:val="0"/>
                  <w:vAlign w:val="center"/>
                </w:tcPr>
                <w:p w14:paraId="2BD979AA">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软弱薄－中层状泥岩、页岩夹砂岩岩组</w:t>
                  </w:r>
                </w:p>
              </w:tc>
              <w:tc>
                <w:tcPr>
                  <w:tcW w:w="438" w:type="pct"/>
                  <w:noWrap w:val="0"/>
                  <w:vAlign w:val="center"/>
                </w:tcPr>
                <w:p w14:paraId="631BFC4F">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D</w:t>
                  </w:r>
                  <w:r>
                    <w:rPr>
                      <w:rFonts w:hint="default" w:ascii="Times New Roman" w:hAnsi="Times New Roman" w:eastAsia="宋体" w:cs="Times New Roman"/>
                      <w:color w:val="000000"/>
                      <w:sz w:val="21"/>
                      <w:szCs w:val="21"/>
                      <w:vertAlign w:val="subscript"/>
                    </w:rPr>
                    <w:t>2</w:t>
                  </w:r>
                  <w:r>
                    <w:rPr>
                      <w:rFonts w:hint="default" w:ascii="Times New Roman" w:hAnsi="Times New Roman" w:eastAsia="宋体" w:cs="Times New Roman"/>
                      <w:color w:val="000000"/>
                      <w:sz w:val="21"/>
                      <w:szCs w:val="21"/>
                    </w:rPr>
                    <w:t>x、D</w:t>
                  </w:r>
                  <w:r>
                    <w:rPr>
                      <w:rFonts w:hint="default" w:ascii="Times New Roman" w:hAnsi="Times New Roman" w:eastAsia="宋体" w:cs="Times New Roman"/>
                      <w:color w:val="000000"/>
                      <w:sz w:val="21"/>
                      <w:szCs w:val="21"/>
                      <w:vertAlign w:val="subscript"/>
                    </w:rPr>
                    <w:t>1</w:t>
                  </w:r>
                  <w:r>
                    <w:rPr>
                      <w:rFonts w:hint="default" w:ascii="Times New Roman" w:hAnsi="Times New Roman" w:eastAsia="宋体" w:cs="Times New Roman"/>
                      <w:color w:val="000000"/>
                      <w:sz w:val="21"/>
                      <w:szCs w:val="21"/>
                    </w:rPr>
                    <w:t>c、D</w:t>
                  </w:r>
                  <w:r>
                    <w:rPr>
                      <w:rFonts w:hint="default" w:ascii="Times New Roman" w:hAnsi="Times New Roman" w:eastAsia="宋体" w:cs="Times New Roman"/>
                      <w:color w:val="000000"/>
                      <w:sz w:val="21"/>
                      <w:szCs w:val="21"/>
                      <w:vertAlign w:val="subscript"/>
                    </w:rPr>
                    <w:t>1</w:t>
                  </w:r>
                  <w:r>
                    <w:rPr>
                      <w:rFonts w:hint="default" w:ascii="Times New Roman" w:hAnsi="Times New Roman" w:eastAsia="宋体" w:cs="Times New Roman"/>
                      <w:color w:val="000000"/>
                      <w:sz w:val="21"/>
                      <w:szCs w:val="21"/>
                    </w:rPr>
                    <w:t>m、</w:t>
                  </w:r>
                </w:p>
                <w:p w14:paraId="20A02AE9">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w:t>
                  </w:r>
                  <w:r>
                    <w:rPr>
                      <w:rFonts w:hint="default" w:ascii="Times New Roman" w:hAnsi="Times New Roman" w:eastAsia="宋体" w:cs="Times New Roman"/>
                      <w:color w:val="000000"/>
                      <w:sz w:val="21"/>
                      <w:szCs w:val="21"/>
                      <w:vertAlign w:val="subscript"/>
                    </w:rPr>
                    <w:t>2</w:t>
                  </w:r>
                  <w:r>
                    <w:rPr>
                      <w:rFonts w:hint="default" w:ascii="Times New Roman" w:hAnsi="Times New Roman" w:eastAsia="宋体" w:cs="Times New Roman"/>
                      <w:color w:val="000000"/>
                      <w:sz w:val="21"/>
                      <w:szCs w:val="21"/>
                    </w:rPr>
                    <w:t>d、∈</w:t>
                  </w:r>
                  <w:r>
                    <w:rPr>
                      <w:rFonts w:hint="default" w:ascii="Times New Roman" w:hAnsi="Times New Roman" w:eastAsia="宋体" w:cs="Times New Roman"/>
                      <w:color w:val="000000"/>
                      <w:sz w:val="21"/>
                      <w:szCs w:val="21"/>
                      <w:vertAlign w:val="subscript"/>
                    </w:rPr>
                    <w:t>1</w:t>
                  </w:r>
                  <w:r>
                    <w:rPr>
                      <w:rFonts w:hint="default" w:ascii="Times New Roman" w:hAnsi="Times New Roman" w:eastAsia="宋体" w:cs="Times New Roman"/>
                      <w:color w:val="000000"/>
                      <w:sz w:val="21"/>
                      <w:szCs w:val="21"/>
                    </w:rPr>
                    <w:t>c、∈</w:t>
                  </w:r>
                  <w:r>
                    <w:rPr>
                      <w:rFonts w:hint="default" w:ascii="Times New Roman" w:hAnsi="Times New Roman" w:eastAsia="宋体" w:cs="Times New Roman"/>
                      <w:color w:val="000000"/>
                      <w:sz w:val="21"/>
                      <w:szCs w:val="21"/>
                      <w:vertAlign w:val="subscript"/>
                    </w:rPr>
                    <w:t>1</w:t>
                  </w:r>
                  <w:r>
                    <w:rPr>
                      <w:rFonts w:hint="default" w:ascii="Times New Roman" w:hAnsi="Times New Roman" w:eastAsia="宋体" w:cs="Times New Roman"/>
                      <w:color w:val="000000"/>
                      <w:sz w:val="21"/>
                      <w:szCs w:val="21"/>
                    </w:rPr>
                    <w:t>q、Z</w:t>
                  </w:r>
                  <w:r>
                    <w:rPr>
                      <w:rFonts w:hint="default" w:ascii="Times New Roman" w:hAnsi="Times New Roman" w:eastAsia="宋体" w:cs="Times New Roman"/>
                      <w:color w:val="000000"/>
                      <w:sz w:val="21"/>
                      <w:szCs w:val="21"/>
                      <w:vertAlign w:val="subscript"/>
                    </w:rPr>
                    <w:t>b</w:t>
                  </w:r>
                  <w:r>
                    <w:rPr>
                      <w:rFonts w:hint="default" w:ascii="Times New Roman" w:hAnsi="Times New Roman" w:eastAsia="宋体" w:cs="Times New Roman"/>
                      <w:color w:val="000000"/>
                      <w:sz w:val="21"/>
                      <w:szCs w:val="21"/>
                    </w:rPr>
                    <w:t>d、Z</w:t>
                  </w:r>
                  <w:r>
                    <w:rPr>
                      <w:rFonts w:hint="default" w:ascii="Times New Roman" w:hAnsi="Times New Roman" w:eastAsia="宋体" w:cs="Times New Roman"/>
                      <w:color w:val="000000"/>
                      <w:sz w:val="21"/>
                      <w:szCs w:val="21"/>
                      <w:vertAlign w:val="subscript"/>
                    </w:rPr>
                    <w:t>b</w:t>
                  </w:r>
                  <w:r>
                    <w:rPr>
                      <w:rFonts w:hint="default" w:ascii="Times New Roman" w:hAnsi="Times New Roman" w:eastAsia="宋体" w:cs="Times New Roman"/>
                      <w:color w:val="000000"/>
                      <w:sz w:val="21"/>
                      <w:szCs w:val="21"/>
                    </w:rPr>
                    <w:t>n、Z</w:t>
                  </w:r>
                  <w:r>
                    <w:rPr>
                      <w:rFonts w:hint="default" w:ascii="Times New Roman" w:hAnsi="Times New Roman" w:eastAsia="宋体" w:cs="Times New Roman"/>
                      <w:color w:val="000000"/>
                      <w:sz w:val="21"/>
                      <w:szCs w:val="21"/>
                      <w:vertAlign w:val="subscript"/>
                    </w:rPr>
                    <w:t>a</w:t>
                  </w:r>
                  <w:r>
                    <w:rPr>
                      <w:rFonts w:hint="default" w:ascii="Times New Roman" w:hAnsi="Times New Roman" w:eastAsia="宋体" w:cs="Times New Roman"/>
                      <w:color w:val="000000"/>
                      <w:sz w:val="21"/>
                      <w:szCs w:val="21"/>
                    </w:rPr>
                    <w:t>c</w:t>
                  </w:r>
                </w:p>
              </w:tc>
              <w:tc>
                <w:tcPr>
                  <w:tcW w:w="499" w:type="pct"/>
                  <w:noWrap w:val="0"/>
                  <w:vAlign w:val="center"/>
                </w:tcPr>
                <w:p w14:paraId="2E565136">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泥岩、页岩、泥质砂岩、粉砂岩和石英砂岩</w:t>
                  </w:r>
                </w:p>
              </w:tc>
              <w:tc>
                <w:tcPr>
                  <w:tcW w:w="537" w:type="pct"/>
                  <w:noWrap w:val="0"/>
                  <w:vAlign w:val="center"/>
                </w:tcPr>
                <w:p w14:paraId="5A6C2907">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层面、节理、裂隙</w:t>
                  </w:r>
                </w:p>
              </w:tc>
              <w:tc>
                <w:tcPr>
                  <w:tcW w:w="1536" w:type="pct"/>
                  <w:noWrap w:val="0"/>
                  <w:vAlign w:val="center"/>
                </w:tcPr>
                <w:p w14:paraId="4419EE55">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以层状结构为主，节理裂隙发育，岩体力学强度和抗风化能力较低，岩体表层风化破碎较严重，力学强度较低，物理力学指标一般能满足常规工程建筑要求。</w:t>
                  </w:r>
                </w:p>
              </w:tc>
              <w:tc>
                <w:tcPr>
                  <w:tcW w:w="930" w:type="pct"/>
                  <w:noWrap w:val="0"/>
                  <w:vAlign w:val="center"/>
                </w:tcPr>
                <w:p w14:paraId="164C12BF">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泥岩、页岩、粉砂质泥岩遇水有一定的崩解剥落或软化性，强度较低。矿区该类地层分布于地表50m以下，不易诱发地质灾害。</w:t>
                  </w:r>
                </w:p>
              </w:tc>
            </w:tr>
            <w:tr w14:paraId="6E9A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76" w:type="pct"/>
                  <w:noWrap w:val="0"/>
                  <w:vAlign w:val="center"/>
                </w:tcPr>
                <w:p w14:paraId="30BD9AAA">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碳酸盐岩建造</w:t>
                  </w:r>
                </w:p>
              </w:tc>
              <w:tc>
                <w:tcPr>
                  <w:tcW w:w="580" w:type="pct"/>
                  <w:noWrap w:val="0"/>
                  <w:vAlign w:val="center"/>
                </w:tcPr>
                <w:p w14:paraId="51582476">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坚硬薄－中层状弱－中等  岩溶化白云岩岩组</w:t>
                  </w:r>
                </w:p>
              </w:tc>
              <w:tc>
                <w:tcPr>
                  <w:tcW w:w="438" w:type="pct"/>
                  <w:noWrap w:val="0"/>
                  <w:vAlign w:val="center"/>
                </w:tcPr>
                <w:p w14:paraId="1BBE869A">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D</w:t>
                  </w:r>
                  <w:r>
                    <w:rPr>
                      <w:rFonts w:hint="default" w:ascii="Times New Roman" w:hAnsi="Times New Roman" w:eastAsia="宋体" w:cs="Times New Roman"/>
                      <w:color w:val="000000"/>
                      <w:sz w:val="21"/>
                      <w:szCs w:val="21"/>
                      <w:vertAlign w:val="subscript"/>
                    </w:rPr>
                    <w:t>2</w:t>
                  </w:r>
                  <w:r>
                    <w:rPr>
                      <w:rFonts w:hint="default" w:ascii="Times New Roman" w:hAnsi="Times New Roman" w:eastAsia="宋体" w:cs="Times New Roman"/>
                      <w:color w:val="000000"/>
                      <w:sz w:val="21"/>
                      <w:szCs w:val="21"/>
                    </w:rPr>
                    <w:t>q、S</w:t>
                  </w:r>
                  <w:r>
                    <w:rPr>
                      <w:rFonts w:hint="default" w:ascii="Times New Roman" w:hAnsi="Times New Roman" w:eastAsia="宋体" w:cs="Times New Roman"/>
                      <w:color w:val="000000"/>
                      <w:sz w:val="21"/>
                      <w:szCs w:val="21"/>
                      <w:vertAlign w:val="subscript"/>
                    </w:rPr>
                    <w:t>3</w:t>
                  </w:r>
                  <w:r>
                    <w:rPr>
                      <w:rFonts w:hint="default" w:ascii="Times New Roman" w:hAnsi="Times New Roman" w:eastAsia="宋体" w:cs="Times New Roman"/>
                      <w:color w:val="000000"/>
                      <w:sz w:val="21"/>
                      <w:szCs w:val="21"/>
                    </w:rPr>
                    <w:t>y、S</w:t>
                  </w:r>
                  <w:r>
                    <w:rPr>
                      <w:rFonts w:hint="default" w:ascii="Times New Roman" w:hAnsi="Times New Roman" w:eastAsia="宋体" w:cs="Times New Roman"/>
                      <w:color w:val="000000"/>
                      <w:sz w:val="21"/>
                      <w:szCs w:val="21"/>
                      <w:vertAlign w:val="subscript"/>
                    </w:rPr>
                    <w:t>2</w:t>
                  </w:r>
                  <w:r>
                    <w:rPr>
                      <w:rFonts w:hint="default" w:ascii="Times New Roman" w:hAnsi="Times New Roman" w:eastAsia="宋体" w:cs="Times New Roman"/>
                      <w:color w:val="000000"/>
                      <w:sz w:val="21"/>
                      <w:szCs w:val="21"/>
                    </w:rPr>
                    <w:t>m、</w:t>
                  </w:r>
                </w:p>
                <w:p w14:paraId="597208F0">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w:t>
                  </w:r>
                  <w:r>
                    <w:rPr>
                      <w:rFonts w:hint="default" w:ascii="Times New Roman" w:hAnsi="Times New Roman" w:eastAsia="宋体" w:cs="Times New Roman"/>
                      <w:color w:val="000000"/>
                      <w:sz w:val="21"/>
                      <w:szCs w:val="21"/>
                      <w:vertAlign w:val="subscript"/>
                    </w:rPr>
                    <w:t>2</w:t>
                  </w:r>
                  <w:r>
                    <w:rPr>
                      <w:rFonts w:hint="default" w:ascii="Times New Roman" w:hAnsi="Times New Roman" w:eastAsia="宋体" w:cs="Times New Roman"/>
                      <w:color w:val="000000"/>
                      <w:sz w:val="21"/>
                      <w:szCs w:val="21"/>
                    </w:rPr>
                    <w:t>s、∈</w:t>
                  </w:r>
                  <w:r>
                    <w:rPr>
                      <w:rFonts w:hint="default" w:ascii="Times New Roman" w:hAnsi="Times New Roman" w:eastAsia="宋体" w:cs="Times New Roman"/>
                      <w:color w:val="000000"/>
                      <w:sz w:val="21"/>
                      <w:szCs w:val="21"/>
                      <w:vertAlign w:val="subscript"/>
                    </w:rPr>
                    <w:t>1</w:t>
                  </w:r>
                  <w:r>
                    <w:rPr>
                      <w:rFonts w:hint="default" w:ascii="Times New Roman" w:hAnsi="Times New Roman" w:eastAsia="宋体" w:cs="Times New Roman"/>
                      <w:color w:val="000000"/>
                      <w:sz w:val="21"/>
                      <w:szCs w:val="21"/>
                    </w:rPr>
                    <w:t>l、∈</w:t>
                  </w:r>
                  <w:r>
                    <w:rPr>
                      <w:rFonts w:hint="default" w:ascii="Times New Roman" w:hAnsi="Times New Roman" w:eastAsia="宋体" w:cs="Times New Roman"/>
                      <w:color w:val="000000"/>
                      <w:sz w:val="21"/>
                      <w:szCs w:val="21"/>
                      <w:vertAlign w:val="subscript"/>
                    </w:rPr>
                    <w:t>1</w:t>
                  </w:r>
                  <w:r>
                    <w:rPr>
                      <w:rFonts w:hint="default" w:ascii="Times New Roman" w:hAnsi="Times New Roman" w:eastAsia="宋体" w:cs="Times New Roman"/>
                      <w:color w:val="000000"/>
                      <w:sz w:val="21"/>
                      <w:szCs w:val="21"/>
                    </w:rPr>
                    <w:t>y、 Zbdn</w:t>
                  </w:r>
                </w:p>
              </w:tc>
              <w:tc>
                <w:tcPr>
                  <w:tcW w:w="499" w:type="pct"/>
                  <w:noWrap w:val="0"/>
                  <w:vAlign w:val="center"/>
                </w:tcPr>
                <w:p w14:paraId="782EBA0A">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白云岩、硅质白云岩、灰质白云岩</w:t>
                  </w:r>
                </w:p>
              </w:tc>
              <w:tc>
                <w:tcPr>
                  <w:tcW w:w="537" w:type="pct"/>
                  <w:noWrap w:val="0"/>
                  <w:vAlign w:val="center"/>
                </w:tcPr>
                <w:p w14:paraId="5F05CE06">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层面、节理、裂隙</w:t>
                  </w:r>
                </w:p>
              </w:tc>
              <w:tc>
                <w:tcPr>
                  <w:tcW w:w="1536" w:type="pct"/>
                  <w:noWrap w:val="0"/>
                  <w:vAlign w:val="center"/>
                </w:tcPr>
                <w:p w14:paraId="774285A6">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岩组结构以薄－中层状为主，一般岩溶发育较弱，以均一的溶蚀节理及裂隙为主。本岩组岩石坚硬，性脆、力学强度高，可满足各类建筑对地基强度的要求，但岩组岩石具有硬、脆、碎的特点，且裂隙发育而风化强烈，为该岩组不利的主要工程地质因素。</w:t>
                  </w:r>
                </w:p>
              </w:tc>
              <w:tc>
                <w:tcPr>
                  <w:tcW w:w="930" w:type="pct"/>
                  <w:noWrap w:val="0"/>
                  <w:vAlign w:val="center"/>
                </w:tcPr>
                <w:p w14:paraId="67AFC513">
                  <w:pPr>
                    <w:spacing w:line="0" w:lineRule="atLeast"/>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斜坡地段易发崩塌、危石等灾害。</w:t>
                  </w:r>
                </w:p>
              </w:tc>
            </w:tr>
          </w:tbl>
          <w:p w14:paraId="5BA50DFB">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16" w:name="_Toc12406"/>
            <w:r>
              <w:rPr>
                <w:rFonts w:hint="eastAsia" w:ascii="Times New Roman" w:hAnsi="Times New Roman" w:eastAsia="宋体" w:cs="Times New Roman"/>
                <w:b w:val="0"/>
                <w:bCs/>
                <w:sz w:val="28"/>
                <w:szCs w:val="28"/>
                <w:lang w:val="en-US" w:eastAsia="zh-CN"/>
              </w:rPr>
              <w:t>6.</w:t>
            </w:r>
            <w:r>
              <w:rPr>
                <w:rFonts w:hint="default" w:ascii="Times New Roman" w:hAnsi="Times New Roman" w:eastAsia="宋体" w:cs="Times New Roman"/>
                <w:b w:val="0"/>
                <w:bCs/>
                <w:sz w:val="28"/>
                <w:szCs w:val="28"/>
                <w:lang w:val="en-US" w:eastAsia="zh-CN"/>
              </w:rPr>
              <w:t>地热地质条件</w:t>
            </w:r>
            <w:bookmarkEnd w:id="16"/>
          </w:p>
          <w:p w14:paraId="213697C9">
            <w:pPr>
              <w:pStyle w:val="4"/>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（1）</w:t>
            </w:r>
            <w:r>
              <w:rPr>
                <w:rFonts w:hint="default" w:ascii="Times New Roman" w:hAnsi="Times New Roman" w:eastAsia="宋体" w:cs="Times New Roman"/>
                <w:b w:val="0"/>
                <w:bCs/>
                <w:lang w:val="en-US" w:eastAsia="zh-CN"/>
              </w:rPr>
              <w:t>区域地热成因类型</w:t>
            </w:r>
          </w:p>
          <w:p w14:paraId="566BB81F">
            <w:pPr>
              <w:autoSpaceDE w:val="0"/>
              <w:autoSpaceDN w:val="0"/>
              <w:adjustRightInd w:val="0"/>
              <w:spacing w:line="360" w:lineRule="auto"/>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华宁县地处红河断裂以北，弥勒-师宗断裂以西，区域构造部位为川滇台背斜、主干断裂为小江断裂，新构造运动强烈，历史上地震活动频繁，地热异常区（带）主要分布于小江东西、支断裂及其分支断裂沿线，以中低温温泉为主，属盘溪-白泥塘地热异常带（云南省东部地区地热调查报告，云南省地质矿产局</w:t>
            </w:r>
            <w:r>
              <w:rPr>
                <w:rFonts w:hint="default" w:ascii="Times New Roman" w:hAnsi="Times New Roman" w:cs="Times New Roman"/>
                <w:color w:val="auto"/>
                <w:sz w:val="28"/>
                <w:szCs w:val="28"/>
                <w:lang w:val="zh-CN"/>
              </w:rPr>
              <w:t>第一水文地质工程地质大队，1990年）。地热成因类型为褶皱断裂型，热储为震旦系上统灯影组白云岩,热储类型为断裂带型，温泉通常出露于南盘江干支流河谷中，泉口水温因泉口含水层</w:t>
            </w:r>
            <w:r>
              <w:rPr>
                <w:rFonts w:hint="default" w:ascii="Times New Roman" w:hAnsi="Times New Roman" w:cs="Times New Roman"/>
                <w:sz w:val="28"/>
                <w:szCs w:val="28"/>
                <w:lang w:val="zh-CN"/>
              </w:rPr>
              <w:t>岩性不同而有所变化。采用钾镁地热温标计算，热储温度70～95℃，属低温、中温地热资源。</w:t>
            </w:r>
          </w:p>
          <w:p w14:paraId="24352870">
            <w:pPr>
              <w:pStyle w:val="4"/>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（2）</w:t>
            </w:r>
            <w:r>
              <w:rPr>
                <w:rFonts w:hint="default" w:ascii="Times New Roman" w:hAnsi="Times New Roman" w:eastAsia="宋体" w:cs="Times New Roman"/>
                <w:b w:val="0"/>
                <w:bCs/>
                <w:lang w:val="en-US" w:eastAsia="zh-CN"/>
              </w:rPr>
              <w:t>矿区地热形成条件</w:t>
            </w:r>
          </w:p>
          <w:p w14:paraId="388DBADF">
            <w:pPr>
              <w:autoSpaceDE w:val="0"/>
              <w:autoSpaceDN w:val="0"/>
              <w:adjustRightInd w:val="0"/>
              <w:spacing w:line="360" w:lineRule="auto"/>
              <w:ind w:firstLine="560" w:firstLineChars="200"/>
              <w:rPr>
                <w:rFonts w:hint="default" w:ascii="Times New Roman" w:hAnsi="Times New Roman" w:eastAsia="宋体" w:cs="Times New Roman"/>
                <w:sz w:val="28"/>
                <w:szCs w:val="28"/>
                <w:lang w:val="zh-CN"/>
              </w:rPr>
            </w:pPr>
            <w:r>
              <w:rPr>
                <w:rFonts w:hint="default" w:ascii="Times New Roman" w:hAnsi="Times New Roman" w:eastAsia="宋体" w:cs="Times New Roman"/>
                <w:sz w:val="28"/>
                <w:szCs w:val="28"/>
                <w:lang w:val="zh-CN"/>
              </w:rPr>
              <w:t>通红甸洗澡堂地热温泉出露于南盘江右岸支流太极谷（小滴水河）河谷底部断裂交汇部位，微地貌部位为河床右岸边缘地带，泉口地层为志留系上统玉龙寺组上段（S</w:t>
            </w:r>
            <w:r>
              <w:rPr>
                <w:rFonts w:hint="default" w:ascii="Times New Roman" w:hAnsi="Times New Roman" w:eastAsia="宋体" w:cs="Times New Roman"/>
                <w:sz w:val="28"/>
                <w:szCs w:val="28"/>
                <w:vertAlign w:val="subscript"/>
                <w:lang w:val="zh-CN"/>
              </w:rPr>
              <w:t>3</w:t>
            </w:r>
            <w:r>
              <w:rPr>
                <w:rFonts w:hint="default" w:ascii="Times New Roman" w:hAnsi="Times New Roman" w:eastAsia="宋体" w:cs="Times New Roman"/>
                <w:sz w:val="28"/>
                <w:szCs w:val="28"/>
                <w:lang w:val="zh-CN"/>
              </w:rPr>
              <w:t>y</w:t>
            </w:r>
            <w:r>
              <w:rPr>
                <w:rFonts w:hint="default" w:ascii="Times New Roman" w:hAnsi="Times New Roman" w:eastAsia="宋体" w:cs="Times New Roman"/>
                <w:sz w:val="28"/>
                <w:szCs w:val="28"/>
                <w:vertAlign w:val="superscript"/>
                <w:lang w:val="zh-CN"/>
              </w:rPr>
              <w:t>2</w:t>
            </w:r>
            <w:r>
              <w:rPr>
                <w:rFonts w:hint="default" w:ascii="Times New Roman" w:hAnsi="Times New Roman" w:eastAsia="宋体" w:cs="Times New Roman"/>
                <w:sz w:val="28"/>
                <w:szCs w:val="28"/>
                <w:lang w:val="zh-CN"/>
              </w:rPr>
              <w:t>）泥灰岩，推测热储层为震旦系上统灯影组（Z</w:t>
            </w:r>
            <w:r>
              <w:rPr>
                <w:rFonts w:hint="default" w:ascii="Times New Roman" w:hAnsi="Times New Roman" w:eastAsia="宋体" w:cs="Times New Roman"/>
                <w:sz w:val="28"/>
                <w:szCs w:val="28"/>
                <w:vertAlign w:val="subscript"/>
                <w:lang w:val="zh-CN"/>
              </w:rPr>
              <w:t>b</w:t>
            </w:r>
            <w:r>
              <w:rPr>
                <w:rFonts w:hint="default" w:ascii="Times New Roman" w:hAnsi="Times New Roman" w:eastAsia="宋体" w:cs="Times New Roman"/>
                <w:sz w:val="28"/>
                <w:szCs w:val="28"/>
                <w:lang w:val="zh-CN"/>
              </w:rPr>
              <w:t>dn）白云岩，其上覆寒武系、志留系地层为保温隔热盖层，地热水沿南北向小江东支断裂次级断裂带（F</w:t>
            </w:r>
            <w:r>
              <w:rPr>
                <w:rFonts w:hint="default" w:ascii="Times New Roman" w:hAnsi="Times New Roman" w:eastAsia="宋体" w:cs="Times New Roman"/>
                <w:sz w:val="28"/>
                <w:szCs w:val="28"/>
                <w:vertAlign w:val="subscript"/>
                <w:lang w:val="zh-CN"/>
              </w:rPr>
              <w:t>1</w:t>
            </w:r>
            <w:r>
              <w:rPr>
                <w:rFonts w:hint="default" w:ascii="Times New Roman" w:hAnsi="Times New Roman" w:eastAsia="宋体" w:cs="Times New Roman"/>
                <w:sz w:val="28"/>
                <w:szCs w:val="28"/>
                <w:lang w:val="zh-CN"/>
              </w:rPr>
              <w:t>）上涌，在南北向断裂（F</w:t>
            </w:r>
            <w:r>
              <w:rPr>
                <w:rFonts w:hint="default" w:ascii="Times New Roman" w:hAnsi="Times New Roman" w:eastAsia="宋体" w:cs="Times New Roman"/>
                <w:sz w:val="28"/>
                <w:szCs w:val="28"/>
                <w:vertAlign w:val="subscript"/>
                <w:lang w:val="zh-CN"/>
              </w:rPr>
              <w:t>1</w:t>
            </w:r>
            <w:r>
              <w:rPr>
                <w:rFonts w:hint="default" w:ascii="Times New Roman" w:hAnsi="Times New Roman" w:eastAsia="宋体" w:cs="Times New Roman"/>
                <w:sz w:val="28"/>
                <w:szCs w:val="28"/>
                <w:lang w:val="zh-CN"/>
              </w:rPr>
              <w:t>）与东西向压性断裂（F</w:t>
            </w:r>
            <w:r>
              <w:rPr>
                <w:rFonts w:hint="default" w:ascii="Times New Roman" w:hAnsi="Times New Roman" w:eastAsia="宋体" w:cs="Times New Roman"/>
                <w:sz w:val="28"/>
                <w:szCs w:val="28"/>
                <w:vertAlign w:val="subscript"/>
                <w:lang w:val="zh-CN"/>
              </w:rPr>
              <w:t>4</w:t>
            </w:r>
            <w:r>
              <w:rPr>
                <w:rFonts w:hint="default" w:ascii="Times New Roman" w:hAnsi="Times New Roman" w:eastAsia="宋体" w:cs="Times New Roman"/>
                <w:sz w:val="28"/>
                <w:szCs w:val="28"/>
                <w:lang w:val="zh-CN"/>
              </w:rPr>
              <w:t>）交汇部位出露成泉，热储类型为断裂带型，热储成带状分布，小江东支断裂次级断裂带（F</w:t>
            </w:r>
            <w:r>
              <w:rPr>
                <w:rFonts w:hint="default" w:ascii="Times New Roman" w:hAnsi="Times New Roman" w:eastAsia="宋体" w:cs="Times New Roman"/>
                <w:sz w:val="28"/>
                <w:szCs w:val="28"/>
                <w:vertAlign w:val="subscript"/>
                <w:lang w:val="zh-CN"/>
              </w:rPr>
              <w:t>1</w:t>
            </w:r>
            <w:r>
              <w:rPr>
                <w:rFonts w:hint="default" w:ascii="Times New Roman" w:hAnsi="Times New Roman" w:eastAsia="宋体" w:cs="Times New Roman"/>
                <w:sz w:val="28"/>
                <w:szCs w:val="28"/>
                <w:lang w:val="zh-CN"/>
              </w:rPr>
              <w:t>）是深部热液对流、运移与传输的主要通道。地热勘查类型为中低温地热田（Ⅱ</w:t>
            </w:r>
            <w:r>
              <w:rPr>
                <w:rFonts w:hint="default" w:ascii="Times New Roman" w:hAnsi="Times New Roman" w:eastAsia="宋体" w:cs="Times New Roman"/>
                <w:sz w:val="28"/>
                <w:szCs w:val="28"/>
                <w:vertAlign w:val="subscript"/>
                <w:lang w:val="zh-CN"/>
              </w:rPr>
              <w:t>2</w:t>
            </w:r>
            <w:r>
              <w:rPr>
                <w:rFonts w:hint="default" w:ascii="Times New Roman" w:hAnsi="Times New Roman" w:eastAsia="宋体" w:cs="Times New Roman"/>
                <w:sz w:val="28"/>
                <w:szCs w:val="28"/>
                <w:lang w:val="zh-CN"/>
              </w:rPr>
              <w:t>）。</w:t>
            </w:r>
          </w:p>
          <w:p w14:paraId="18E84992">
            <w:pPr>
              <w:autoSpaceDE w:val="0"/>
              <w:autoSpaceDN w:val="0"/>
              <w:adjustRightInd w:val="0"/>
              <w:spacing w:line="360" w:lineRule="auto"/>
              <w:ind w:firstLine="560" w:firstLineChars="200"/>
              <w:rPr>
                <w:rFonts w:hint="default" w:ascii="Times New Roman" w:hAnsi="Times New Roman" w:eastAsia="宋体" w:cs="Times New Roman"/>
                <w:sz w:val="28"/>
                <w:szCs w:val="28"/>
                <w:lang w:val="zh-CN"/>
              </w:rPr>
            </w:pPr>
            <w:r>
              <w:rPr>
                <w:rFonts w:hint="default" w:ascii="Times New Roman" w:hAnsi="Times New Roman" w:eastAsia="宋体" w:cs="Times New Roman"/>
                <w:sz w:val="28"/>
                <w:szCs w:val="28"/>
                <w:lang w:val="zh-CN"/>
              </w:rPr>
              <w:t>通红甸洗澡堂地热异常带形成模式可概括为：小江深大断裂东支直接向下延伸至康氏面，沟通了深部热源，使大地热流沿断裂通道上涌，导致沿构造带下渗的地下水加热而升温。高温高压环境条件使地下水与围岩相互作用增强，围岩组分不断溶解于地下水中。由于补给区和排泄区的巨大高差而产生静水压力，以及深部热液与浅部地下水的压力差，致经使加温后的地下水通过小江深大断裂东支的次级断裂上升而出露于地表，形成含多种元素及组分温泉型矿泉。</w:t>
            </w:r>
          </w:p>
          <w:p w14:paraId="4BC2B038">
            <w:pPr>
              <w:pStyle w:val="4"/>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（3）</w:t>
            </w:r>
            <w:r>
              <w:rPr>
                <w:rFonts w:hint="default" w:ascii="Times New Roman" w:hAnsi="Times New Roman" w:eastAsia="宋体" w:cs="Times New Roman"/>
                <w:b w:val="0"/>
                <w:bCs/>
                <w:lang w:val="en-US" w:eastAsia="zh-CN"/>
              </w:rPr>
              <w:t>地热流体特征</w:t>
            </w:r>
          </w:p>
          <w:p w14:paraId="3001800B">
            <w:pPr>
              <w:autoSpaceDE w:val="0"/>
              <w:autoSpaceDN w:val="0"/>
              <w:adjustRightInd w:val="0"/>
              <w:spacing w:line="360" w:lineRule="auto"/>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①</w:t>
            </w:r>
            <w:r>
              <w:rPr>
                <w:rFonts w:hint="default" w:ascii="Times New Roman" w:hAnsi="Times New Roman" w:eastAsia="宋体" w:cs="Times New Roman"/>
                <w:sz w:val="28"/>
                <w:szCs w:val="28"/>
                <w:lang w:val="en-US" w:eastAsia="zh-CN"/>
              </w:rPr>
              <w:t>地热水温度及流量动态特征</w:t>
            </w:r>
          </w:p>
          <w:p w14:paraId="69143676">
            <w:pPr>
              <w:autoSpaceDE w:val="0"/>
              <w:autoSpaceDN w:val="0"/>
              <w:adjustRightInd w:val="0"/>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矿区地热水地热水热储推测为深埋藏的震旦系灯影组（Zbdn）白云岩，埋藏条件好，盖层厚度大而稳定，补给区远，地下水循环深度大，补给量稳定，地热水与深层高热储体的水、热交换处于平衡状态，从而各时段的流量较稳定，温度变化小，动态稳定。</w:t>
            </w:r>
          </w:p>
          <w:p w14:paraId="25DDC96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根据1992年5月23日至1993年7月16日监测资料（华宁县矿产资源管理委员会负责监测，每月测量一次水温、气温、流量，水温及气温用温度计监测，流量用堰板观测），矿区地热温泉的泉口水温、泉水流量变化情况见表2-2，动态曲线见图2-7；监测期间实测S</w:t>
            </w:r>
            <w:r>
              <w:rPr>
                <w:rFonts w:hint="default" w:ascii="Times New Roman" w:hAnsi="Times New Roman" w:eastAsia="宋体" w:cs="Times New Roman"/>
                <w:sz w:val="28"/>
                <w:szCs w:val="28"/>
                <w:vertAlign w:val="subscript"/>
                <w:lang w:val="en-US" w:eastAsia="zh-CN"/>
              </w:rPr>
              <w:t>1</w:t>
            </w:r>
            <w:r>
              <w:rPr>
                <w:rFonts w:hint="default" w:ascii="Times New Roman" w:hAnsi="Times New Roman" w:eastAsia="宋体" w:cs="Times New Roman"/>
                <w:sz w:val="28"/>
                <w:szCs w:val="28"/>
                <w:lang w:val="en-US" w:eastAsia="zh-CN"/>
              </w:rPr>
              <w:t>泉口水温48～49℃，最大变幅1℃；实测泉流量23.27～29.95l/s，平均流量25.42l/s，变幅6.68l/s。从监测资料看，每年5月为为枯水期，水温高，流量最小。地热泉水动态较稳定，属稳态型，水温、流量变化不大。根据《云南省华宁县华宁西北山温泉有限公司洗澡堂地热（矿泉水）水资源评价报告》（</w:t>
            </w:r>
            <w:r>
              <w:rPr>
                <w:rFonts w:hint="default" w:ascii="Times New Roman" w:hAnsi="Times New Roman" w:cs="Times New Roman"/>
                <w:sz w:val="28"/>
                <w:szCs w:val="28"/>
              </w:rPr>
              <w:t>云南省地质环境监测院</w:t>
            </w:r>
            <w:r>
              <w:rPr>
                <w:rFonts w:hint="default" w:ascii="Times New Roman" w:hAnsi="Times New Roman" w:cs="Times New Roman"/>
                <w:sz w:val="28"/>
                <w:szCs w:val="28"/>
                <w:lang w:val="en-US" w:eastAsia="zh-CN"/>
              </w:rPr>
              <w:t>2014.11</w:t>
            </w:r>
            <w:r>
              <w:rPr>
                <w:rFonts w:hint="default" w:ascii="Times New Roman" w:hAnsi="Times New Roman" w:eastAsia="宋体" w:cs="Times New Roman"/>
                <w:sz w:val="28"/>
                <w:szCs w:val="28"/>
                <w:lang w:val="en-US" w:eastAsia="zh-CN"/>
              </w:rPr>
              <w:t>）2008年9月，旅游度假村建成后办理取水许可证时实测s</w:t>
            </w:r>
            <w:r>
              <w:rPr>
                <w:rFonts w:hint="default" w:ascii="Times New Roman" w:hAnsi="Times New Roman" w:eastAsia="宋体" w:cs="Times New Roman"/>
                <w:sz w:val="28"/>
                <w:szCs w:val="28"/>
                <w:vertAlign w:val="subscript"/>
                <w:lang w:val="en-US" w:eastAsia="zh-CN"/>
              </w:rPr>
              <w:t>1</w:t>
            </w:r>
            <w:r>
              <w:rPr>
                <w:rFonts w:hint="default" w:ascii="Times New Roman" w:hAnsi="Times New Roman" w:eastAsia="宋体" w:cs="Times New Roman"/>
                <w:sz w:val="28"/>
                <w:szCs w:val="28"/>
                <w:lang w:val="en-US" w:eastAsia="zh-CN"/>
              </w:rPr>
              <w:t>热泉水温50℃、流量27.78l/s，S</w:t>
            </w:r>
            <w:r>
              <w:rPr>
                <w:rFonts w:hint="default" w:ascii="Times New Roman" w:hAnsi="Times New Roman" w:eastAsia="宋体" w:cs="Times New Roman"/>
                <w:sz w:val="28"/>
                <w:szCs w:val="28"/>
                <w:vertAlign w:val="subscript"/>
                <w:lang w:val="en-US" w:eastAsia="zh-CN"/>
              </w:rPr>
              <w:t>2</w:t>
            </w:r>
            <w:r>
              <w:rPr>
                <w:rFonts w:hint="default" w:ascii="Times New Roman" w:hAnsi="Times New Roman" w:eastAsia="宋体" w:cs="Times New Roman"/>
                <w:sz w:val="28"/>
                <w:szCs w:val="28"/>
                <w:lang w:val="en-US" w:eastAsia="zh-CN"/>
              </w:rPr>
              <w:t>冷泉流量27.78l/s。2014年5月6日，s</w:t>
            </w:r>
            <w:r>
              <w:rPr>
                <w:rFonts w:hint="default" w:ascii="Times New Roman" w:hAnsi="Times New Roman" w:eastAsia="宋体" w:cs="Times New Roman"/>
                <w:sz w:val="28"/>
                <w:szCs w:val="28"/>
                <w:vertAlign w:val="subscript"/>
                <w:lang w:val="en-US" w:eastAsia="zh-CN"/>
              </w:rPr>
              <w:t>1</w:t>
            </w:r>
            <w:r>
              <w:rPr>
                <w:rFonts w:hint="default" w:ascii="Times New Roman" w:hAnsi="Times New Roman" w:eastAsia="宋体" w:cs="Times New Roman"/>
                <w:sz w:val="28"/>
                <w:szCs w:val="28"/>
                <w:lang w:val="en-US" w:eastAsia="zh-CN"/>
              </w:rPr>
              <w:t>热泉水温51℃、流量22.67l/s，S</w:t>
            </w:r>
            <w:r>
              <w:rPr>
                <w:rFonts w:hint="default" w:ascii="Times New Roman" w:hAnsi="Times New Roman" w:eastAsia="宋体" w:cs="Times New Roman"/>
                <w:sz w:val="28"/>
                <w:szCs w:val="28"/>
                <w:vertAlign w:val="subscript"/>
                <w:lang w:val="en-US" w:eastAsia="zh-CN"/>
              </w:rPr>
              <w:t>2</w:t>
            </w:r>
            <w:r>
              <w:rPr>
                <w:rFonts w:hint="default" w:ascii="Times New Roman" w:hAnsi="Times New Roman" w:eastAsia="宋体" w:cs="Times New Roman"/>
                <w:sz w:val="28"/>
                <w:szCs w:val="28"/>
                <w:lang w:val="en-US" w:eastAsia="zh-CN"/>
              </w:rPr>
              <w:t>冷泉流量21.68l/s、水温20℃。</w:t>
            </w:r>
          </w:p>
          <w:p w14:paraId="73145F9C">
            <w:pPr>
              <w:pStyle w:val="4"/>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②</w:t>
            </w:r>
            <w:r>
              <w:rPr>
                <w:rFonts w:hint="default" w:ascii="Times New Roman" w:hAnsi="Times New Roman" w:eastAsia="宋体" w:cs="Times New Roman"/>
                <w:b w:val="0"/>
                <w:bCs/>
                <w:lang w:val="en-US" w:eastAsia="zh-CN"/>
              </w:rPr>
              <w:t>地热水补给、径流、排泄条件</w:t>
            </w:r>
          </w:p>
          <w:p w14:paraId="36F60E81">
            <w:pPr>
              <w:spacing w:line="360" w:lineRule="auto"/>
              <w:ind w:firstLine="560" w:firstLineChars="200"/>
              <w:jc w:val="left"/>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岩溶地下水是矿区主要的地下水。岩溶含水层分布于F1、F3两条断裂夹持断块范围，形成一个较完整的径流单元。该单元平面上成北部敞开、南部收敛楔形；北部边界为矿区外围尼加斗附近的地表分水岭，其它以断裂或断裂附近的碎屑岩为界，单元面积9.3km</w:t>
            </w:r>
            <w:r>
              <w:rPr>
                <w:rFonts w:hint="default" w:ascii="Times New Roman" w:hAnsi="Times New Roman" w:eastAsia="宋体" w:cs="Times New Roman"/>
                <w:color w:val="000000"/>
                <w:sz w:val="28"/>
                <w:szCs w:val="28"/>
                <w:vertAlign w:val="superscript"/>
              </w:rPr>
              <w:t>2</w:t>
            </w:r>
            <w:r>
              <w:rPr>
                <w:rFonts w:hint="default" w:ascii="Times New Roman" w:hAnsi="Times New Roman" w:eastAsia="宋体" w:cs="Times New Roman"/>
                <w:color w:val="000000"/>
                <w:sz w:val="28"/>
                <w:szCs w:val="28"/>
              </w:rPr>
              <w:t>。按埋藏条件及循环路径可分为浅循环岩溶水和深循环岩溶水两种类型。地下水补给源主要为大气降水的入渗补给及溪沟水的渗漏补给，次为深部地下水远处补给。地下水的补给径流排泄受构造、地貌控制。</w:t>
            </w:r>
          </w:p>
          <w:p w14:paraId="3874FAFE">
            <w:pPr>
              <w:spacing w:line="360" w:lineRule="auto"/>
              <w:ind w:firstLine="560" w:firstLineChars="200"/>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矿区地热水补给来源于外围裸露区震旦系灯影组白云岩分布地段大气降水入渗补给及深部高温高压地热水越流补给，并储存于深部震旦系灯影组热储含水层中，并沿陡倾的活动断裂带运移至地表而出露成泉。因</w:t>
            </w:r>
            <w:r>
              <w:rPr>
                <w:rFonts w:hint="default" w:ascii="Times New Roman" w:hAnsi="Times New Roman" w:cs="Times New Roman"/>
                <w:sz w:val="28"/>
                <w:szCs w:val="28"/>
                <w:lang w:val="zh-CN"/>
              </w:rPr>
              <w:t>地下水沿陡倾构造断裂带上涌，由于上升速度快，沿途散热量小，尚来不及与围岩达成水热平衡就流出地表，因而只在主热水通道形成局部热异常。因地下水径流途径较长，穿过地层较多，热储保温条件好，水岩相互作用过程复杂，故地热泉水温度高</w:t>
            </w:r>
            <w:r>
              <w:rPr>
                <w:rFonts w:hint="default" w:ascii="Times New Roman" w:hAnsi="Times New Roman" w:cs="Times New Roman"/>
                <w:color w:val="000000"/>
                <w:sz w:val="28"/>
                <w:szCs w:val="28"/>
              </w:rPr>
              <w:t>，水化学类型复杂。</w:t>
            </w:r>
          </w:p>
          <w:p w14:paraId="0699A891">
            <w:pPr>
              <w:pStyle w:val="5"/>
              <w:kinsoku w:val="0"/>
              <w:overflowPunct w:val="0"/>
              <w:spacing w:line="360" w:lineRule="auto"/>
              <w:ind w:firstLine="562" w:firstLineChars="200"/>
              <w:outlineLvl w:val="1"/>
              <w:rPr>
                <w:b/>
                <w:bCs/>
                <w:sz w:val="28"/>
                <w:szCs w:val="28"/>
              </w:rPr>
            </w:pPr>
            <w:r>
              <w:rPr>
                <w:rFonts w:hint="eastAsia"/>
                <w:b/>
                <w:bCs/>
                <w:sz w:val="28"/>
                <w:szCs w:val="28"/>
                <w:lang w:eastAsia="zh-CN"/>
              </w:rPr>
              <w:t>（</w:t>
            </w:r>
            <w:r>
              <w:rPr>
                <w:rFonts w:hint="eastAsia"/>
                <w:b/>
                <w:bCs/>
                <w:sz w:val="28"/>
                <w:szCs w:val="28"/>
                <w:lang w:val="en-US" w:eastAsia="zh-CN"/>
              </w:rPr>
              <w:t>五</w:t>
            </w:r>
            <w:r>
              <w:rPr>
                <w:rFonts w:hint="eastAsia"/>
                <w:b/>
                <w:bCs/>
                <w:sz w:val="28"/>
                <w:szCs w:val="28"/>
                <w:lang w:eastAsia="zh-CN"/>
              </w:rPr>
              <w:t>）</w:t>
            </w:r>
            <w:r>
              <w:rPr>
                <w:rFonts w:hint="eastAsia"/>
                <w:b/>
                <w:bCs/>
                <w:sz w:val="28"/>
                <w:szCs w:val="28"/>
              </w:rPr>
              <w:t>土地损毁与复垦现状</w:t>
            </w:r>
          </w:p>
          <w:p w14:paraId="5126B34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color w:val="auto"/>
                <w:sz w:val="28"/>
                <w:szCs w:val="28"/>
                <w:vertAlign w:val="baseline"/>
                <w:lang w:val="en-US" w:eastAsia="zh-CN"/>
              </w:rPr>
            </w:pPr>
            <w:r>
              <w:rPr>
                <w:rFonts w:hint="eastAsia" w:ascii="Times New Roman" w:hAnsi="Times New Roman" w:eastAsia="宋体" w:cs="Times New Roman"/>
                <w:b w:val="0"/>
                <w:bCs/>
                <w:color w:val="auto"/>
                <w:sz w:val="28"/>
                <w:szCs w:val="28"/>
                <w:vertAlign w:val="baseline"/>
                <w:lang w:val="en-US" w:eastAsia="zh-CN"/>
              </w:rPr>
              <w:t>热泉冷泉泉口浆砌石：热泉泉口采用浆砌石进行围砌，占地面积52.91m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，0.0053hm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，占用二级地类为河流水面。冷泉泉口采用浆砌石进行围砌，占地面积58.44m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，0.0058hm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，占用二级地类为乔木林地。</w:t>
            </w:r>
          </w:p>
          <w:p w14:paraId="6B1E87A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imes New Roman"/>
                <w:b w:val="0"/>
                <w:bCs/>
                <w:color w:val="auto"/>
                <w:sz w:val="28"/>
                <w:szCs w:val="28"/>
                <w:vertAlign w:val="baseline"/>
                <w:lang w:val="en-US" w:eastAsia="zh-CN"/>
              </w:rPr>
            </w:pPr>
            <w:r>
              <w:rPr>
                <w:rFonts w:hint="eastAsia" w:ascii="Times New Roman" w:hAnsi="Times New Roman" w:eastAsia="宋体" w:cs="Times New Roman"/>
                <w:b w:val="0"/>
                <w:bCs/>
                <w:color w:val="auto"/>
                <w:sz w:val="28"/>
                <w:szCs w:val="28"/>
                <w:vertAlign w:val="baseline"/>
                <w:lang w:val="en-US" w:eastAsia="zh-CN"/>
              </w:rPr>
              <w:t>引水管道：矿区用于引流的地热水的管道为镀锌钢管，管道直径200mm，长度492.0m，占地面积98.40m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，用于引流的冷水的管道为镀锌钢管，管道直径150mm，长度492.0m，占地面积73.80m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，合计占地面积为172.20m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，0.0172hm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，占用二级地类为河流水面和乔木林地。</w:t>
            </w:r>
          </w:p>
          <w:p w14:paraId="702627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color w:val="auto"/>
                <w:sz w:val="28"/>
                <w:szCs w:val="28"/>
                <w:vertAlign w:val="baseline"/>
                <w:lang w:val="en-US" w:eastAsia="zh-CN"/>
              </w:rPr>
            </w:pPr>
            <w:r>
              <w:rPr>
                <w:rFonts w:hint="eastAsia" w:ascii="Times New Roman" w:hAnsi="Times New Roman" w:eastAsia="宋体" w:cs="Times New Roman"/>
                <w:b w:val="0"/>
                <w:bCs/>
                <w:color w:val="auto"/>
                <w:sz w:val="28"/>
                <w:szCs w:val="28"/>
                <w:vertAlign w:val="baseline"/>
                <w:lang w:val="en-US" w:eastAsia="zh-CN"/>
              </w:rPr>
              <w:t>集水池：位于泉口旁，占地面积16m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,0.0016hm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，占用二级地类为河流水面。</w:t>
            </w:r>
          </w:p>
          <w:p w14:paraId="1C7A2908">
            <w:pPr>
              <w:pStyle w:val="5"/>
              <w:kinsoku w:val="0"/>
              <w:overflowPunct w:val="0"/>
              <w:spacing w:line="360" w:lineRule="auto"/>
              <w:ind w:firstLine="562" w:firstLineChars="200"/>
              <w:outlineLvl w:val="1"/>
              <w:rPr>
                <w:b/>
                <w:bCs/>
                <w:sz w:val="28"/>
                <w:szCs w:val="28"/>
              </w:rPr>
            </w:pPr>
            <w:r>
              <w:rPr>
                <w:rFonts w:hint="eastAsia"/>
                <w:b/>
                <w:bCs/>
                <w:sz w:val="28"/>
                <w:szCs w:val="28"/>
                <w:lang w:eastAsia="zh-CN"/>
              </w:rPr>
              <w:t>（</w:t>
            </w:r>
            <w:r>
              <w:rPr>
                <w:rFonts w:hint="eastAsia"/>
                <w:b/>
                <w:bCs/>
                <w:sz w:val="28"/>
                <w:szCs w:val="28"/>
                <w:lang w:val="en-US" w:eastAsia="zh-CN"/>
              </w:rPr>
              <w:t>六</w:t>
            </w:r>
            <w:r>
              <w:rPr>
                <w:rFonts w:hint="eastAsia"/>
                <w:b/>
                <w:bCs/>
                <w:sz w:val="28"/>
                <w:szCs w:val="28"/>
                <w:lang w:eastAsia="zh-CN"/>
              </w:rPr>
              <w:t>）</w:t>
            </w:r>
            <w:r>
              <w:rPr>
                <w:rFonts w:hint="eastAsia"/>
                <w:b/>
                <w:bCs/>
                <w:sz w:val="28"/>
                <w:szCs w:val="28"/>
              </w:rPr>
              <w:t>矿区生态状况</w:t>
            </w:r>
          </w:p>
          <w:p w14:paraId="0BF9C16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lang w:val="en-US" w:eastAsia="zh-CN"/>
              </w:rPr>
            </w:pPr>
            <w:r>
              <w:rPr>
                <w:rFonts w:hint="default" w:ascii="Times New Roman" w:hAnsi="Times New Roman" w:eastAsia="宋体" w:cs="Times New Roman"/>
                <w:sz w:val="28"/>
                <w:szCs w:val="28"/>
                <w:lang w:val="en-US" w:eastAsia="zh-CN"/>
              </w:rPr>
              <w:t>华宁县隶属云南省玉溪市，位于玉溪市东部，地处滇中高原湖盆区南缘，抚仙湖东岸、南盘江西滨。境内崇山峻岭连绵起伏，高山、丘陵、盆地、河谷间杂交错；中部老象山脉，磅礴苍莽纵贯县境；西部磨豆山脉，连绵起伏犹如宁州坝子之屏障；西北隅拥有抚仙湖流域面积60.09平方千米，东部有南盘江和曲江南北相对汇流；全境分布有潭泉708口，素有“泉乡”之称，是滇中生态安全屏障的重要组成部分</w:t>
            </w:r>
            <w:r>
              <w:rPr>
                <w:rFonts w:hint="default" w:ascii="Times New Roman" w:hAnsi="Times New Roman" w:cs="Times New Roman"/>
                <w:lang w:val="en-US" w:eastAsia="zh-CN"/>
              </w:rPr>
              <w:t>。</w:t>
            </w:r>
          </w:p>
          <w:p w14:paraId="51182558">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17" w:name="_Toc28218"/>
            <w:r>
              <w:rPr>
                <w:rFonts w:hint="eastAsia" w:ascii="Times New Roman" w:hAnsi="Times New Roman" w:eastAsia="宋体" w:cs="Times New Roman"/>
                <w:b w:val="0"/>
                <w:bCs/>
                <w:sz w:val="28"/>
                <w:szCs w:val="28"/>
                <w:lang w:val="en-US" w:eastAsia="zh-CN"/>
              </w:rPr>
              <w:t>1.</w:t>
            </w:r>
            <w:r>
              <w:rPr>
                <w:rFonts w:hint="default" w:ascii="Times New Roman" w:hAnsi="Times New Roman" w:eastAsia="宋体" w:cs="Times New Roman"/>
                <w:b w:val="0"/>
                <w:bCs/>
                <w:sz w:val="28"/>
                <w:szCs w:val="28"/>
                <w:lang w:val="en-US" w:eastAsia="zh-CN"/>
              </w:rPr>
              <w:t>生态本底状况</w:t>
            </w:r>
            <w:bookmarkEnd w:id="17"/>
          </w:p>
          <w:p w14:paraId="15C3443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华宁县生态空间以西北角抚仙湖，西部磨豆山脉，中部老象山脉，东部南盘江，南部曲江、登楼山森林公园为主的空间格局，拥有湖泊、湿地、河流、山地、草地和森林等多样化的生态系统，是一个多山多水的宝地。2020年，华宁县推进自然保护地整合优化和生态保护红线划定，划定生态保护红线面积178.64平方千米，对境内云南玉溪抚仙湖国家湿地公园和云南华宁登楼山森林公园等区域进行严格保护。</w:t>
            </w:r>
          </w:p>
          <w:p w14:paraId="76604B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华宁县西北隅拥有抚仙湖东岸约60.09平方千米流域范围，是抚仙湖东岸重要的生态屏障。华宁县境内林地以乔木林地为主，植被类型分布有常绿阔叶林、落叶阔叶林、暖性针叶林、灌丛4个植被类型以及半湿润常绿阔叶林、暖温性落叶阔叶林、暖温性针叶林、暖温性灌丛4个植被亚型、15个群系。现有野生维管植物815种，陆生野生动物188种；境内动植物资源丰富，类型多样。</w:t>
            </w:r>
          </w:p>
          <w:p w14:paraId="1EA3B4C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华宁县境内河流纵横交错、川流不息，有南盘江、曲江、海口河、青龙河、龙洞河5条主要河流，另有径流面积在30平方千米以上的河流30多条。同时，拥有丰富的潭泉资源，有“泉乡”之称，境内分布大小潭泉708口。</w:t>
            </w:r>
          </w:p>
          <w:p w14:paraId="2117748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华宁县矿山开采历史悠久，矿产资源丰富。目前已发现的矿产有16种矿产资源55个矿点，已探明的矿藏资源量较多的有磷、褐煤、石灰石、地热/矿泉水，已开展过地质调查及矿产资源评估工作的有高岭土矿、建筑用玄武岩矿；县域北部有大片玄武岩分布，远景资源量较为可观。</w:t>
            </w:r>
          </w:p>
          <w:p w14:paraId="583295AA">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18" w:name="_Toc6372"/>
            <w:r>
              <w:rPr>
                <w:rFonts w:hint="eastAsia" w:ascii="Times New Roman" w:hAnsi="Times New Roman" w:eastAsia="宋体" w:cs="Times New Roman"/>
                <w:b w:val="0"/>
                <w:bCs/>
                <w:sz w:val="28"/>
                <w:szCs w:val="28"/>
                <w:lang w:val="en-US" w:eastAsia="zh-CN"/>
              </w:rPr>
              <w:t>2.</w:t>
            </w:r>
            <w:r>
              <w:rPr>
                <w:rFonts w:hint="default" w:ascii="Times New Roman" w:hAnsi="Times New Roman" w:eastAsia="宋体" w:cs="Times New Roman"/>
                <w:b w:val="0"/>
                <w:bCs/>
                <w:sz w:val="28"/>
                <w:szCs w:val="28"/>
                <w:lang w:val="en-US" w:eastAsia="zh-CN"/>
              </w:rPr>
              <w:t>生态功能定位</w:t>
            </w:r>
            <w:bookmarkEnd w:id="18"/>
          </w:p>
          <w:p w14:paraId="2AEE5BF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华宁县构建以生态空间为主导，线、面相结合的“一带一湖多廊”的国土空间生态修复格局。</w:t>
            </w:r>
          </w:p>
          <w:p w14:paraId="238569E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一带:磨豆山一老象山生态保护修复带。由磨豆山、老象山山脉形成一道绵延的生态保护修复带，加强山区生态保育和生态修复，提高生态资源的数量和质量；充分利用多个水源涵养和水土保持节点，发挥山区水源涵养、水土保持、生物多样性保护等重要生态服务功能。</w:t>
            </w:r>
          </w:p>
          <w:p w14:paraId="291363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一湖:抚仙湖。围绕水质改善、水环境改善、水生态改善“三位一体”核心目标，深入推进湖泊保护治理；以修复水生态为核心，构建环湖生态廊道，推进流域污染管控及系统治理修复。</w:t>
            </w:r>
          </w:p>
          <w:p w14:paraId="65F44D1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多廊:抚仙湖环湖生态廊道和南盘江、曲江生态廊道。重点保护抚仙湖、南盘江、曲江水域，自然生态岸线及河岸两侧林草植被，提高河道水系连通性，加强生物多样性维护和水源涵养。</w:t>
            </w:r>
          </w:p>
          <w:p w14:paraId="44C6BF83">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default" w:ascii="Times New Roman" w:hAnsi="Times New Roman" w:eastAsia="宋体" w:cs="Times New Roman"/>
                <w:b w:val="0"/>
                <w:bCs/>
                <w:sz w:val="28"/>
                <w:szCs w:val="28"/>
                <w:lang w:val="en-US" w:eastAsia="zh-CN"/>
              </w:rPr>
            </w:pPr>
            <w:bookmarkStart w:id="19" w:name="_Toc17648"/>
            <w:r>
              <w:rPr>
                <w:rFonts w:hint="eastAsia" w:ascii="Times New Roman" w:hAnsi="Times New Roman" w:eastAsia="宋体" w:cs="Times New Roman"/>
                <w:b w:val="0"/>
                <w:bCs/>
                <w:sz w:val="28"/>
                <w:szCs w:val="28"/>
                <w:lang w:val="en-US" w:eastAsia="zh-CN"/>
              </w:rPr>
              <w:t>3.</w:t>
            </w:r>
            <w:r>
              <w:rPr>
                <w:rFonts w:hint="default" w:ascii="Times New Roman" w:hAnsi="Times New Roman" w:eastAsia="宋体" w:cs="Times New Roman"/>
                <w:b w:val="0"/>
                <w:bCs/>
                <w:sz w:val="28"/>
                <w:szCs w:val="28"/>
                <w:lang w:val="en-US" w:eastAsia="zh-CN"/>
              </w:rPr>
              <w:t>水功能区划</w:t>
            </w:r>
            <w:bookmarkEnd w:id="19"/>
          </w:p>
          <w:p w14:paraId="1C79C83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vertAlign w:val="baseline"/>
              </w:rPr>
            </w:pPr>
            <w:r>
              <w:rPr>
                <w:rFonts w:hint="default" w:ascii="Times New Roman" w:hAnsi="Times New Roman" w:eastAsia="宋体" w:cs="Times New Roman"/>
                <w:sz w:val="28"/>
                <w:szCs w:val="28"/>
                <w:lang w:val="en-US" w:eastAsia="zh-CN"/>
              </w:rPr>
              <w:t>矿区属于南盘江右岸支流太极谷(小滴水河)，根据《玉溪市水功能区划》（玉溪市水利局2014.12），矿区所处南盘江为珠江流域“盘江宜良-弥勒保留区”。由宜良县高古马水文站至弥勒县木林柏，全长235.0km，现状水质Ⅲ类，规划水平年水质目标Ⅲ类。玉溪境内为澄江县黄草铺至华宁县石门，全长84.7km，现状水质Ⅲ类，2020年水质目标Ⅲ类，2030年水质目标Ⅲ类。</w:t>
            </w:r>
          </w:p>
        </w:tc>
      </w:tr>
      <w:tr w14:paraId="20BF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9854" w:type="dxa"/>
          </w:tcPr>
          <w:p w14:paraId="11536A7A">
            <w:pPr>
              <w:widowControl/>
              <w:spacing w:line="360" w:lineRule="auto"/>
              <w:rPr>
                <w:rFonts w:hint="eastAsia" w:ascii="宋体" w:hAnsi="宋体" w:eastAsia="宋体" w:cs="Times New Roman"/>
                <w:b/>
                <w:bCs/>
                <w:sz w:val="28"/>
                <w:szCs w:val="28"/>
                <w:lang w:val="en-US" w:eastAsia="zh-CN"/>
              </w:rPr>
            </w:pPr>
            <w:r>
              <w:rPr>
                <w:rFonts w:hint="eastAsia" w:ascii="宋体" w:hAnsi="宋体" w:eastAsia="宋体" w:cs="Times New Roman"/>
                <w:b/>
                <w:bCs/>
                <w:sz w:val="28"/>
                <w:szCs w:val="28"/>
                <w:lang w:val="en-US" w:eastAsia="zh-CN"/>
              </w:rPr>
              <w:t>三、矿区生态环境问题</w:t>
            </w:r>
          </w:p>
          <w:p w14:paraId="2B46BC12">
            <w:pPr>
              <w:widowControl/>
              <w:spacing w:line="360" w:lineRule="auto"/>
              <w:ind w:firstLine="562" w:firstLineChars="200"/>
              <w:rPr>
                <w:rFonts w:hint="eastAsia" w:ascii="宋体" w:hAnsi="宋体" w:eastAsia="宋体" w:cs="Times New Roman"/>
                <w:b/>
                <w:bCs/>
                <w:sz w:val="28"/>
                <w:szCs w:val="28"/>
                <w:lang w:val="en-US" w:eastAsia="zh-CN"/>
              </w:rPr>
            </w:pPr>
            <w:r>
              <w:rPr>
                <w:rFonts w:hint="eastAsia" w:ascii="宋体" w:hAnsi="宋体" w:eastAsia="宋体" w:cs="Times New Roman"/>
                <w:b/>
                <w:bCs/>
                <w:sz w:val="28"/>
                <w:szCs w:val="28"/>
                <w:lang w:val="en-US" w:eastAsia="zh-CN"/>
              </w:rPr>
              <w:t>（一）矿山地质环境问题</w:t>
            </w:r>
          </w:p>
          <w:p w14:paraId="1FF2E6C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lang w:val="en-US" w:eastAsia="zh-CN"/>
              </w:rPr>
              <w:t>地质灾害隐患</w:t>
            </w:r>
          </w:p>
          <w:p w14:paraId="1345E0D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根据《云南省华宁县地质灾害风险普查报告》（西南有色昆明勘测设计（院）股份有限公司2022.2）矿区位于“通红甸乡、华溪大河及支流地质灾害高易发区”属地质灾害高易发区，从区域上看该区地貌为构造侵蚀中山峡谷区，地形坡度20-45°，出露的地层主要为二叠系，泥盆系，志留系，寒武系，震旦系等。构造上位于永和村-何家沟断层、杨柳井断层等断裂沿线，沿断裂岩石破碎，地质环境条件复杂。区内河谷深切，岩体破碎，风化、构造剥蚀作用强烈，有利于地质灾害形成。</w:t>
            </w:r>
          </w:p>
          <w:p w14:paraId="514D98B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sz w:val="28"/>
                <w:szCs w:val="28"/>
                <w:lang w:val="en-US" w:eastAsia="zh-CN"/>
              </w:rPr>
              <w:t>矿区</w:t>
            </w:r>
            <w:r>
              <w:rPr>
                <w:rFonts w:hint="default" w:ascii="Times New Roman" w:hAnsi="Times New Roman" w:eastAsia="宋体" w:cs="Times New Roman"/>
                <w:sz w:val="28"/>
                <w:szCs w:val="28"/>
                <w:lang w:val="en-US" w:eastAsia="zh-CN"/>
              </w:rPr>
              <w:t>地貌为构造侵蚀溶蚀低中山峡谷区，海拔1100-2200m，矿区内谷坡横断面为V型，相对高差1000m以上，坡度多在15～40°之间</w:t>
            </w: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出露地层复杂，断裂构造发</w:t>
            </w:r>
            <w:r>
              <w:rPr>
                <w:rFonts w:hint="default" w:ascii="Times New Roman" w:hAnsi="Times New Roman" w:eastAsia="宋体" w:cs="Times New Roman"/>
                <w:color w:val="auto"/>
                <w:sz w:val="28"/>
                <w:szCs w:val="28"/>
                <w:lang w:val="en-US" w:eastAsia="zh-CN"/>
              </w:rPr>
              <w:t>育，沿断裂带岩体破碎，地质环境条件复杂，区内地表植被发育，原始地貌形态未遭受破坏，根据现场调查</w:t>
            </w:r>
            <w:r>
              <w:rPr>
                <w:rFonts w:hint="eastAsia" w:ascii="Times New Roman" w:hAnsi="Times New Roman" w:eastAsia="宋体" w:cs="Times New Roman"/>
                <w:color w:val="auto"/>
                <w:sz w:val="28"/>
                <w:szCs w:val="28"/>
                <w:lang w:val="en-US" w:eastAsia="zh-CN"/>
              </w:rPr>
              <w:t>，区内泥石流、滑坡、崩塌发育特征不明显，</w:t>
            </w:r>
            <w:r>
              <w:rPr>
                <w:rFonts w:hint="default" w:ascii="Times New Roman" w:hAnsi="Times New Roman" w:eastAsia="宋体" w:cs="Times New Roman"/>
                <w:color w:val="auto"/>
                <w:sz w:val="28"/>
                <w:szCs w:val="28"/>
                <w:lang w:val="en-US" w:eastAsia="zh-CN"/>
              </w:rPr>
              <w:t>查阅相关资料，近5年来未发生过大的崩塌、滑坡、泥石流、地面塌陷和地裂缝等地质灾害。</w:t>
            </w:r>
          </w:p>
          <w:p w14:paraId="0087EA7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2.</w:t>
            </w:r>
            <w:r>
              <w:rPr>
                <w:rFonts w:hint="default" w:ascii="Times New Roman" w:hAnsi="Times New Roman" w:eastAsia="宋体" w:cs="Times New Roman"/>
                <w:color w:val="auto"/>
                <w:sz w:val="28"/>
                <w:szCs w:val="28"/>
                <w:lang w:val="en-US" w:eastAsia="zh-CN"/>
              </w:rPr>
              <w:t>地热水开采对地表水、含水层影响及破坏</w:t>
            </w:r>
          </w:p>
          <w:p w14:paraId="35525E4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（1）</w:t>
            </w:r>
            <w:r>
              <w:rPr>
                <w:rFonts w:hint="default" w:ascii="Times New Roman" w:hAnsi="Times New Roman" w:eastAsia="宋体" w:cs="Times New Roman"/>
                <w:color w:val="auto"/>
                <w:sz w:val="28"/>
                <w:szCs w:val="28"/>
                <w:lang w:val="en-US" w:eastAsia="zh-CN"/>
              </w:rPr>
              <w:t>地热水开采对含水层水位影响</w:t>
            </w:r>
          </w:p>
          <w:p w14:paraId="7B24C08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根据《云南省华宁县华宁西北山温泉有限公司洗澡堂地热水资源开发利用方案》（云南省地质环境监测院20</w:t>
            </w:r>
            <w:r>
              <w:rPr>
                <w:rFonts w:hint="eastAsia" w:ascii="Times New Roman" w:hAnsi="Times New Roman" w:eastAsia="宋体" w:cs="Times New Roman"/>
                <w:color w:val="auto"/>
                <w:sz w:val="28"/>
                <w:szCs w:val="28"/>
                <w:lang w:val="en-US" w:eastAsia="zh-CN"/>
              </w:rPr>
              <w:t>1</w:t>
            </w:r>
            <w:r>
              <w:rPr>
                <w:rFonts w:hint="default" w:ascii="Times New Roman" w:hAnsi="Times New Roman" w:eastAsia="宋体" w:cs="Times New Roman"/>
                <w:color w:val="auto"/>
                <w:sz w:val="28"/>
                <w:szCs w:val="28"/>
                <w:lang w:val="en-US" w:eastAsia="zh-CN"/>
              </w:rPr>
              <w:t>5.5）及“矿产资源开发利用方案评审备案登记表（（云）矿开备[20</w:t>
            </w:r>
            <w:r>
              <w:rPr>
                <w:rFonts w:hint="eastAsia" w:ascii="Times New Roman" w:hAnsi="Times New Roman" w:eastAsia="宋体" w:cs="Times New Roman"/>
                <w:color w:val="auto"/>
                <w:sz w:val="28"/>
                <w:szCs w:val="28"/>
                <w:lang w:val="en-US" w:eastAsia="zh-CN"/>
              </w:rPr>
              <w:t>1</w:t>
            </w:r>
            <w:r>
              <w:rPr>
                <w:rFonts w:hint="default" w:ascii="Times New Roman" w:hAnsi="Times New Roman" w:eastAsia="宋体" w:cs="Times New Roman"/>
                <w:color w:val="auto"/>
                <w:sz w:val="28"/>
                <w:szCs w:val="28"/>
                <w:lang w:val="en-US" w:eastAsia="zh-CN"/>
              </w:rPr>
              <w:t>5]0171号）”矿山核准生产规模5.0万m</w:t>
            </w:r>
            <w:r>
              <w:rPr>
                <w:rFonts w:hint="default" w:ascii="Times New Roman" w:hAnsi="Times New Roman" w:eastAsia="宋体" w:cs="Times New Roman"/>
                <w:color w:val="auto"/>
                <w:sz w:val="28"/>
                <w:szCs w:val="28"/>
                <w:vertAlign w:val="superscript"/>
                <w:lang w:val="en-US" w:eastAsia="zh-CN"/>
              </w:rPr>
              <w:t>3</w:t>
            </w:r>
            <w:r>
              <w:rPr>
                <w:rFonts w:hint="default" w:ascii="Times New Roman" w:hAnsi="Times New Roman" w:eastAsia="宋体" w:cs="Times New Roman"/>
                <w:color w:val="auto"/>
                <w:sz w:val="28"/>
                <w:szCs w:val="28"/>
                <w:lang w:val="en-US" w:eastAsia="zh-CN"/>
              </w:rPr>
              <w:t>/a，矿区评审备案地热水资源量为81.08万m</w:t>
            </w:r>
            <w:r>
              <w:rPr>
                <w:rFonts w:hint="default" w:ascii="Times New Roman" w:hAnsi="Times New Roman" w:eastAsia="宋体" w:cs="Times New Roman"/>
                <w:color w:val="auto"/>
                <w:sz w:val="28"/>
                <w:szCs w:val="28"/>
                <w:vertAlign w:val="superscript"/>
                <w:lang w:val="en-US" w:eastAsia="zh-CN"/>
              </w:rPr>
              <w:t>3</w:t>
            </w:r>
            <w:r>
              <w:rPr>
                <w:rFonts w:hint="default" w:ascii="Times New Roman" w:hAnsi="Times New Roman" w:eastAsia="宋体" w:cs="Times New Roman"/>
                <w:color w:val="auto"/>
                <w:sz w:val="28"/>
                <w:szCs w:val="28"/>
                <w:lang w:val="en-US" w:eastAsia="zh-CN"/>
              </w:rPr>
              <w:t>/a，允许开采资源量为73.38m</w:t>
            </w:r>
            <w:r>
              <w:rPr>
                <w:rFonts w:hint="default" w:ascii="Times New Roman" w:hAnsi="Times New Roman" w:eastAsia="宋体" w:cs="Times New Roman"/>
                <w:color w:val="auto"/>
                <w:sz w:val="28"/>
                <w:szCs w:val="28"/>
                <w:vertAlign w:val="superscript"/>
                <w:lang w:val="en-US" w:eastAsia="zh-CN"/>
              </w:rPr>
              <w:t>3</w:t>
            </w:r>
            <w:r>
              <w:rPr>
                <w:rFonts w:hint="default" w:ascii="Times New Roman" w:hAnsi="Times New Roman" w:eastAsia="宋体" w:cs="Times New Roman"/>
                <w:color w:val="auto"/>
                <w:sz w:val="28"/>
                <w:szCs w:val="28"/>
                <w:lang w:val="en-US" w:eastAsia="zh-CN"/>
              </w:rPr>
              <w:t>/a，开采规模仅占允许开采资源量的6.81%。现场调查泉水仍为露天自流状态，地热水开采对含水层影响程度轻度。</w:t>
            </w:r>
          </w:p>
          <w:p w14:paraId="78E6A46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（2）</w:t>
            </w:r>
            <w:r>
              <w:rPr>
                <w:rFonts w:hint="default" w:ascii="Times New Roman" w:hAnsi="Times New Roman" w:eastAsia="宋体" w:cs="Times New Roman"/>
                <w:color w:val="auto"/>
                <w:sz w:val="28"/>
                <w:szCs w:val="28"/>
                <w:lang w:val="en-US" w:eastAsia="zh-CN"/>
              </w:rPr>
              <w:t>地热水开采对含水层水质影响</w:t>
            </w:r>
          </w:p>
          <w:p w14:paraId="49DDB12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地热水泉口采取浆砌石围砌封闭进行保护，泉口高程1253.42m，小滴水河底高程1247.07m，高差6.35m，高差较大在强降水等极端天气条件下，河水倒灌进泉口的可能性较小</w:t>
            </w:r>
            <w:r>
              <w:rPr>
                <w:rFonts w:hint="eastAsia" w:ascii="Times New Roman" w:hAnsi="Times New Roman" w:eastAsia="宋体" w:cs="Times New Roman"/>
                <w:color w:val="auto"/>
                <w:sz w:val="28"/>
                <w:szCs w:val="28"/>
                <w:lang w:val="en-US" w:eastAsia="zh-CN"/>
              </w:rPr>
              <w:t>。</w:t>
            </w:r>
          </w:p>
          <w:p w14:paraId="4D3802E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根据《云南省华宁县华宁西北山温泉有限公司洗澡堂地热（矿泉水）水资源评价报告》（</w:t>
            </w:r>
            <w:r>
              <w:rPr>
                <w:rFonts w:hint="default" w:ascii="Times New Roman" w:hAnsi="Times New Roman" w:eastAsia="宋体" w:cs="Times New Roman"/>
                <w:color w:val="auto"/>
                <w:sz w:val="28"/>
                <w:szCs w:val="28"/>
              </w:rPr>
              <w:t>云南省地质环境监测院</w:t>
            </w:r>
            <w:r>
              <w:rPr>
                <w:rFonts w:hint="default" w:ascii="Times New Roman" w:hAnsi="Times New Roman" w:eastAsia="宋体" w:cs="Times New Roman"/>
                <w:color w:val="auto"/>
                <w:sz w:val="28"/>
                <w:szCs w:val="28"/>
                <w:lang w:val="en-US" w:eastAsia="zh-CN"/>
              </w:rPr>
              <w:t>2014.11）2014年5月27日的“饮用天然矿泉水水质检验报告”与本次（2025.4.28）水质检测报告数据对比分析，按照《地下水质量标准》（GB/T14848-2017）中的评价方法对热泉地下水进行质量评价。其中，硫酸盐2014.5和2026.4检测结果均为Ⅴ类指标；溶解性总固体、氨氮、氟化物、砷2014.5和2026.4检测结果均为Ⅳ类指标；钠含量2014年检测值为Ⅳ类指标，2026.4检测值为Ⅲ类标准，相较2014年5月检测值225mg/L，下降65mg/L</w:t>
            </w:r>
            <w:r>
              <w:rPr>
                <w:rFonts w:hint="eastAsia" w:ascii="Times New Roman" w:hAnsi="Times New Roman" w:eastAsia="宋体" w:cs="Times New Roman"/>
                <w:color w:val="auto"/>
                <w:sz w:val="28"/>
                <w:szCs w:val="28"/>
                <w:lang w:val="en-US" w:eastAsia="zh-CN"/>
              </w:rPr>
              <w:t>，</w:t>
            </w:r>
            <w:r>
              <w:rPr>
                <w:rFonts w:hint="default" w:ascii="Times New Roman" w:hAnsi="Times New Roman" w:eastAsia="宋体" w:cs="Times New Roman"/>
                <w:color w:val="auto"/>
                <w:sz w:val="28"/>
                <w:szCs w:val="28"/>
                <w:lang w:val="en-US" w:eastAsia="zh-CN"/>
              </w:rPr>
              <w:t>其余指标均符合</w:t>
            </w:r>
            <w:r>
              <w:rPr>
                <w:rFonts w:hint="eastAsia" w:ascii="Times New Roman" w:hAnsi="Times New Roman" w:eastAsia="宋体" w:cs="Times New Roman"/>
                <w:color w:val="auto"/>
                <w:sz w:val="28"/>
                <w:szCs w:val="28"/>
                <w:lang w:val="en-US" w:eastAsia="zh-CN"/>
              </w:rPr>
              <w:t>地下水质量</w:t>
            </w:r>
            <w:r>
              <w:rPr>
                <w:rFonts w:hint="default" w:ascii="Times New Roman" w:hAnsi="Times New Roman" w:eastAsia="宋体" w:cs="Times New Roman"/>
                <w:color w:val="auto"/>
                <w:sz w:val="28"/>
                <w:szCs w:val="28"/>
                <w:lang w:val="en-US" w:eastAsia="zh-CN"/>
              </w:rPr>
              <w:t>Ⅰ～Ⅲ类标准。</w:t>
            </w:r>
          </w:p>
          <w:p w14:paraId="1D206410">
            <w:pPr>
              <w:widowControl/>
              <w:spacing w:line="360" w:lineRule="auto"/>
              <w:rPr>
                <w:rFonts w:hint="default" w:ascii="宋体" w:hAnsi="宋体" w:eastAsia="宋体" w:cs="Times New Roman"/>
                <w:b/>
                <w:bCs/>
                <w:sz w:val="28"/>
                <w:szCs w:val="28"/>
                <w:lang w:val="en-US" w:eastAsia="zh-CN"/>
              </w:rPr>
            </w:pPr>
            <w:r>
              <w:rPr>
                <w:rFonts w:hint="eastAsia" w:ascii="Times New Roman" w:hAnsi="Times New Roman" w:eastAsia="宋体" w:cs="Times New Roman"/>
                <w:color w:val="auto"/>
                <w:sz w:val="28"/>
                <w:szCs w:val="28"/>
                <w:lang w:val="en-US" w:eastAsia="zh-CN"/>
              </w:rPr>
              <w:t>另根据1992年5月23日至1993年7月16日监测资料（云南省地质矿产局滇东工程勘察公司负责采样及分析测试，按矿泉水样进行采样评价），硫酸盐279.3</w:t>
            </w:r>
            <w:r>
              <w:rPr>
                <w:rFonts w:hint="default" w:ascii="Times New Roman" w:hAnsi="Times New Roman" w:eastAsia="宋体" w:cs="Times New Roman"/>
                <w:color w:val="auto"/>
                <w:sz w:val="28"/>
                <w:szCs w:val="28"/>
                <w:lang w:val="en-US" w:eastAsia="zh-CN"/>
              </w:rPr>
              <w:t>～</w:t>
            </w:r>
            <w:r>
              <w:rPr>
                <w:rFonts w:hint="eastAsia" w:ascii="Times New Roman" w:hAnsi="Times New Roman" w:eastAsia="宋体" w:cs="Times New Roman"/>
                <w:color w:val="auto"/>
                <w:sz w:val="28"/>
                <w:szCs w:val="28"/>
                <w:lang w:val="en-US" w:eastAsia="zh-CN"/>
              </w:rPr>
              <w:t>318.44</w:t>
            </w:r>
            <w:r>
              <w:rPr>
                <w:rFonts w:hint="default" w:ascii="Times New Roman" w:hAnsi="Times New Roman" w:eastAsia="宋体" w:cs="Times New Roman"/>
                <w:color w:val="auto"/>
                <w:sz w:val="28"/>
                <w:szCs w:val="28"/>
                <w:lang w:val="en-US" w:eastAsia="zh-CN"/>
              </w:rPr>
              <w:t>mg/L</w:t>
            </w:r>
            <w:r>
              <w:rPr>
                <w:rFonts w:hint="eastAsia" w:ascii="Times New Roman" w:hAnsi="Times New Roman" w:eastAsia="宋体" w:cs="Times New Roman"/>
                <w:color w:val="auto"/>
                <w:sz w:val="28"/>
                <w:szCs w:val="28"/>
                <w:lang w:val="en-US" w:eastAsia="zh-CN"/>
              </w:rPr>
              <w:t>之间、溶解性固体</w:t>
            </w:r>
            <w:r>
              <w:rPr>
                <w:rFonts w:hint="eastAsia" w:ascii="Times New Roman" w:hAnsi="Times New Roman" w:eastAsia="宋体" w:cs="Times New Roman"/>
                <w:sz w:val="28"/>
                <w:szCs w:val="28"/>
                <w:lang w:val="en-US" w:eastAsia="zh-CN"/>
              </w:rPr>
              <w:t>总量1098.9</w:t>
            </w:r>
            <w:r>
              <w:rPr>
                <w:rFonts w:hint="default"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t>1175.9</w:t>
            </w:r>
            <w:r>
              <w:rPr>
                <w:rFonts w:hint="default" w:ascii="Times New Roman" w:hAnsi="Times New Roman" w:eastAsia="宋体" w:cs="Times New Roman"/>
                <w:sz w:val="28"/>
                <w:szCs w:val="28"/>
                <w:lang w:val="en-US" w:eastAsia="zh-CN"/>
              </w:rPr>
              <w:t>mg/L</w:t>
            </w:r>
            <w:r>
              <w:rPr>
                <w:rFonts w:hint="eastAsia" w:ascii="Times New Roman" w:hAnsi="Times New Roman" w:eastAsia="宋体" w:cs="Times New Roman"/>
                <w:sz w:val="28"/>
                <w:szCs w:val="28"/>
                <w:lang w:val="en-US" w:eastAsia="zh-CN"/>
              </w:rPr>
              <w:t>之间、氨氮0.79</w:t>
            </w:r>
            <w:r>
              <w:rPr>
                <w:rFonts w:hint="default"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t>1.80</w:t>
            </w:r>
            <w:r>
              <w:rPr>
                <w:rFonts w:hint="default" w:ascii="Times New Roman" w:hAnsi="Times New Roman" w:eastAsia="宋体" w:cs="Times New Roman"/>
                <w:sz w:val="28"/>
                <w:szCs w:val="28"/>
                <w:lang w:val="en-US" w:eastAsia="zh-CN"/>
              </w:rPr>
              <w:t>mg/L</w:t>
            </w:r>
            <w:r>
              <w:rPr>
                <w:rFonts w:hint="eastAsia" w:ascii="Times New Roman" w:hAnsi="Times New Roman" w:eastAsia="宋体" w:cs="Times New Roman"/>
                <w:sz w:val="28"/>
                <w:szCs w:val="28"/>
                <w:lang w:val="en-US" w:eastAsia="zh-CN"/>
              </w:rPr>
              <w:t>之间、氟化物0.8</w:t>
            </w:r>
            <w:r>
              <w:rPr>
                <w:rFonts w:hint="default"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t>1.99</w:t>
            </w:r>
            <w:r>
              <w:rPr>
                <w:rFonts w:hint="default" w:ascii="Times New Roman" w:hAnsi="Times New Roman" w:eastAsia="宋体" w:cs="Times New Roman"/>
                <w:sz w:val="28"/>
                <w:szCs w:val="28"/>
                <w:lang w:val="en-US" w:eastAsia="zh-CN"/>
              </w:rPr>
              <w:t>mg/L</w:t>
            </w:r>
            <w:r>
              <w:rPr>
                <w:rFonts w:hint="eastAsia" w:ascii="Times New Roman" w:hAnsi="Times New Roman" w:eastAsia="宋体" w:cs="Times New Roman"/>
                <w:sz w:val="28"/>
                <w:szCs w:val="28"/>
                <w:lang w:val="en-US" w:eastAsia="zh-CN"/>
              </w:rPr>
              <w:t>之间、钠150.0</w:t>
            </w:r>
            <w:r>
              <w:rPr>
                <w:rFonts w:hint="default"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t>172.0</w:t>
            </w:r>
            <w:r>
              <w:rPr>
                <w:rFonts w:hint="default" w:ascii="Times New Roman" w:hAnsi="Times New Roman" w:eastAsia="宋体" w:cs="Times New Roman"/>
                <w:sz w:val="28"/>
                <w:szCs w:val="28"/>
                <w:lang w:val="en-US" w:eastAsia="zh-CN"/>
              </w:rPr>
              <w:t>mg/L</w:t>
            </w:r>
            <w:r>
              <w:rPr>
                <w:rFonts w:hint="eastAsia" w:ascii="Times New Roman" w:hAnsi="Times New Roman" w:eastAsia="宋体" w:cs="Times New Roman"/>
                <w:sz w:val="28"/>
                <w:szCs w:val="28"/>
                <w:lang w:val="en-US" w:eastAsia="zh-CN"/>
              </w:rPr>
              <w:t>之间。表明该热泉本身上述化学元素含量较高，矿山采矿活动对热泉水质影响较小，详表3-1。</w:t>
            </w:r>
          </w:p>
          <w:p w14:paraId="74721F9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（3）</w:t>
            </w:r>
            <w:r>
              <w:rPr>
                <w:rFonts w:hint="default" w:ascii="Times New Roman" w:hAnsi="Times New Roman" w:eastAsia="宋体" w:cs="Times New Roman"/>
                <w:color w:val="auto"/>
                <w:sz w:val="28"/>
                <w:szCs w:val="28"/>
                <w:lang w:val="en-US" w:eastAsia="zh-CN"/>
              </w:rPr>
              <w:t>地热水开采对地表水影响</w:t>
            </w:r>
          </w:p>
          <w:p w14:paraId="30D82F5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auto"/>
                <w:sz w:val="28"/>
                <w:szCs w:val="28"/>
                <w:lang w:val="en-US" w:eastAsia="zh-CN"/>
              </w:rPr>
              <w:t>矿山开采的地热水主要用于度假区内</w:t>
            </w:r>
            <w:r>
              <w:rPr>
                <w:rFonts w:hint="default" w:ascii="Times New Roman" w:hAnsi="Times New Roman" w:eastAsia="宋体" w:cs="Times New Roman"/>
                <w:sz w:val="28"/>
                <w:szCs w:val="28"/>
                <w:lang w:val="en-US" w:eastAsia="zh-CN"/>
              </w:rPr>
              <w:t>游客洗浴，废水来源主要为洗浴及内部员工生活所产生的污水，酒店于2022年1月在度假区东侧建有80m</w:t>
            </w:r>
            <w:r>
              <w:rPr>
                <w:rFonts w:hint="default" w:ascii="Times New Roman" w:hAnsi="Times New Roman" w:eastAsia="宋体" w:cs="Times New Roman"/>
                <w:sz w:val="28"/>
                <w:szCs w:val="28"/>
                <w:vertAlign w:val="superscript"/>
                <w:lang w:val="en-US" w:eastAsia="zh-CN"/>
              </w:rPr>
              <w:t>3</w:t>
            </w:r>
            <w:r>
              <w:rPr>
                <w:rFonts w:hint="default" w:ascii="Times New Roman" w:hAnsi="Times New Roman" w:eastAsia="宋体" w:cs="Times New Roman"/>
                <w:sz w:val="28"/>
                <w:szCs w:val="28"/>
                <w:lang w:val="en-US" w:eastAsia="zh-CN"/>
              </w:rPr>
              <w:t>/d生活污水处理站，用于集中处理产生的废水，处理达标后进行排放，因此地热水开采对地表水的影响轻微。</w:t>
            </w:r>
          </w:p>
          <w:p w14:paraId="1836286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en-US" w:eastAsia="zh-CN"/>
              </w:rPr>
              <w:t>地热水开采对冷泉影响</w:t>
            </w:r>
          </w:p>
          <w:p w14:paraId="204610B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经现场调查，冷泉口已采用浆砌石围砌进行保护，采用露天管引自流利用的开采方式，开采方式简单，开采方式不会改变地热水的出流条件及出流量，度假区位于冷泉出露点下游约600m，高差约60米的东南侧，矿山地热水开采对冷泉的影响较小。</w:t>
            </w:r>
          </w:p>
          <w:p w14:paraId="6F1FBDC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3.</w:t>
            </w:r>
            <w:r>
              <w:rPr>
                <w:rFonts w:hint="default" w:ascii="Times New Roman" w:hAnsi="Times New Roman" w:eastAsia="宋体" w:cs="Times New Roman"/>
                <w:color w:val="auto"/>
                <w:sz w:val="28"/>
                <w:szCs w:val="28"/>
                <w:lang w:val="en-US" w:eastAsia="zh-CN"/>
              </w:rPr>
              <w:t>地形地貌景观破坏</w:t>
            </w:r>
          </w:p>
          <w:p w14:paraId="5C4F7AA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经现场调查，矿区东部的旅游度假区建成多年，对局部地形地貌景观和土地资源造成一定影响和破坏，矿山属独立用地范围，配套的基础设施及其附属工程不在本矿区范围内，有独立的用地范围，旅游度假设施建设规范，地热水开采方式简单，开采过程中对地形地貌的改变小，对土地资源和人文旅游景观等影响程度较低。</w:t>
            </w:r>
          </w:p>
          <w:p w14:paraId="029EABF3">
            <w:pPr>
              <w:widowControl/>
              <w:spacing w:line="360" w:lineRule="auto"/>
              <w:ind w:firstLine="562" w:firstLineChars="200"/>
              <w:rPr>
                <w:rFonts w:hint="eastAsia" w:ascii="宋体" w:hAnsi="宋体" w:eastAsia="宋体" w:cs="Times New Roman"/>
                <w:b/>
                <w:bCs/>
                <w:sz w:val="28"/>
                <w:szCs w:val="28"/>
                <w:lang w:val="en-US" w:eastAsia="zh-CN"/>
              </w:rPr>
            </w:pPr>
            <w:r>
              <w:rPr>
                <w:rFonts w:hint="eastAsia" w:ascii="宋体" w:hAnsi="宋体" w:eastAsia="宋体" w:cs="Times New Roman"/>
                <w:b/>
                <w:bCs/>
                <w:sz w:val="28"/>
                <w:szCs w:val="28"/>
                <w:lang w:val="en-US" w:eastAsia="zh-CN"/>
              </w:rPr>
              <w:t>（二）矿区土地损毁问题</w:t>
            </w:r>
          </w:p>
          <w:p w14:paraId="3D315AB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1.土地挖损</w:t>
            </w:r>
          </w:p>
          <w:p w14:paraId="7A4FF14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类型：热泉冷泉泉口采用浆砌石进行砌筑、集水池采用混凝土修建；</w:t>
            </w:r>
          </w:p>
          <w:p w14:paraId="383412E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范围：冷泉泉口损毁面积58.44m</w:t>
            </w:r>
            <w:r>
              <w:rPr>
                <w:rFonts w:hint="eastAsia" w:ascii="Times New Roman" w:hAnsi="Times New Roman" w:eastAsia="宋体" w:cs="Times New Roman"/>
                <w:color w:val="auto"/>
                <w:sz w:val="28"/>
                <w:szCs w:val="28"/>
                <w:vertAlign w:val="superscript"/>
                <w:lang w:val="en-US" w:eastAsia="zh-CN"/>
              </w:rPr>
              <w:t>2</w:t>
            </w:r>
            <w:r>
              <w:rPr>
                <w:rFonts w:hint="eastAsia" w:ascii="Times New Roman" w:hAnsi="Times New Roman" w:eastAsia="宋体" w:cs="Times New Roman"/>
                <w:color w:val="auto"/>
                <w:sz w:val="28"/>
                <w:szCs w:val="28"/>
                <w:vertAlign w:val="baseline"/>
                <w:lang w:val="en-US" w:eastAsia="zh-CN"/>
              </w:rPr>
              <w:t>、热泉泉口损毁面积52.91</w:t>
            </w:r>
            <w:r>
              <w:rPr>
                <w:rFonts w:hint="eastAsia" w:ascii="Times New Roman" w:hAnsi="Times New Roman" w:eastAsia="宋体" w:cs="Times New Roman"/>
                <w:color w:val="auto"/>
                <w:sz w:val="28"/>
                <w:szCs w:val="28"/>
                <w:lang w:val="en-US" w:eastAsia="zh-CN"/>
              </w:rPr>
              <w:t>m</w:t>
            </w:r>
            <w:r>
              <w:rPr>
                <w:rFonts w:hint="eastAsia" w:ascii="Times New Roman" w:hAnsi="Times New Roman" w:eastAsia="宋体" w:cs="Times New Roman"/>
                <w:color w:val="auto"/>
                <w:sz w:val="28"/>
                <w:szCs w:val="28"/>
                <w:vertAlign w:val="superscript"/>
                <w:lang w:val="en-US" w:eastAsia="zh-CN"/>
              </w:rPr>
              <w:t>2</w:t>
            </w:r>
            <w:r>
              <w:rPr>
                <w:rFonts w:hint="eastAsia" w:ascii="Times New Roman" w:hAnsi="Times New Roman" w:eastAsia="宋体" w:cs="Times New Roman"/>
                <w:color w:val="auto"/>
                <w:sz w:val="28"/>
                <w:szCs w:val="28"/>
                <w:vertAlign w:val="baseline"/>
                <w:lang w:val="en-US" w:eastAsia="zh-CN"/>
              </w:rPr>
              <w:t>、</w:t>
            </w:r>
            <w:r>
              <w:rPr>
                <w:rFonts w:hint="eastAsia" w:ascii="Times New Roman" w:hAnsi="Times New Roman" w:eastAsia="宋体" w:cs="Times New Roman"/>
                <w:color w:val="auto"/>
                <w:sz w:val="28"/>
                <w:szCs w:val="28"/>
                <w:lang w:val="en-US" w:eastAsia="zh-CN"/>
              </w:rPr>
              <w:t>集水池损毁面积16m</w:t>
            </w:r>
            <w:r>
              <w:rPr>
                <w:rFonts w:hint="eastAsia" w:ascii="Times New Roman" w:hAnsi="Times New Roman" w:eastAsia="宋体" w:cs="Times New Roman"/>
                <w:color w:val="auto"/>
                <w:sz w:val="28"/>
                <w:szCs w:val="28"/>
                <w:vertAlign w:val="superscript"/>
                <w:lang w:val="en-US" w:eastAsia="zh-CN"/>
              </w:rPr>
              <w:t>2</w:t>
            </w:r>
            <w:r>
              <w:rPr>
                <w:rFonts w:hint="eastAsia" w:ascii="Times New Roman" w:hAnsi="Times New Roman" w:eastAsia="宋体" w:cs="Times New Roman"/>
                <w:color w:val="auto"/>
                <w:sz w:val="28"/>
                <w:szCs w:val="28"/>
                <w:vertAlign w:val="baseline"/>
                <w:lang w:val="en-US" w:eastAsia="zh-CN"/>
              </w:rPr>
              <w:t>；</w:t>
            </w:r>
          </w:p>
          <w:p w14:paraId="6577DF0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程度：中</w:t>
            </w:r>
            <w:r>
              <w:rPr>
                <w:rFonts w:hint="eastAsia" w:ascii="Times New Roman" w:hAnsi="Times New Roman" w:eastAsia="宋体" w:cs="Times New Roman"/>
                <w:color w:val="auto"/>
                <w:sz w:val="28"/>
                <w:szCs w:val="28"/>
                <w:u w:val="none"/>
                <w:lang w:val="en-US" w:eastAsia="zh-CN"/>
              </w:rPr>
              <w:t>度损毁；</w:t>
            </w:r>
          </w:p>
          <w:p w14:paraId="24442B2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原始地类：冷泉泉口为乔木林、热泉泉口为河流水面；</w:t>
            </w:r>
          </w:p>
          <w:p w14:paraId="68F19F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损毁特征：冷泉泉口采用浆砌石进行砌筑为封闭水池，土地生产功能（种植、绿化）丧失，需经土壤重构后方可恢复；</w:t>
            </w:r>
          </w:p>
          <w:p w14:paraId="2E65B00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成因：集水池、泉点周边水池砌筑。</w:t>
            </w:r>
          </w:p>
          <w:p w14:paraId="4F9D597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2.土地压占</w:t>
            </w:r>
          </w:p>
          <w:p w14:paraId="61B3BC4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类型：引水管道；</w:t>
            </w:r>
          </w:p>
          <w:p w14:paraId="5D0897A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范围：热泉引水管道长472.67m，直径200mm、冷水引水管道长472.67m，直径150mm，冷水引水管道压占面积70.80m</w:t>
            </w:r>
            <w:r>
              <w:rPr>
                <w:rFonts w:hint="eastAsia" w:ascii="Times New Roman" w:hAnsi="Times New Roman" w:eastAsia="宋体" w:cs="Times New Roman"/>
                <w:color w:val="auto"/>
                <w:sz w:val="28"/>
                <w:szCs w:val="28"/>
                <w:vertAlign w:val="superscript"/>
                <w:lang w:val="en-US" w:eastAsia="zh-CN"/>
              </w:rPr>
              <w:t>2</w:t>
            </w:r>
            <w:r>
              <w:rPr>
                <w:rFonts w:hint="eastAsia" w:ascii="Times New Roman" w:hAnsi="Times New Roman" w:eastAsia="宋体" w:cs="Times New Roman"/>
                <w:color w:val="auto"/>
                <w:sz w:val="28"/>
                <w:szCs w:val="28"/>
                <w:lang w:val="en-US" w:eastAsia="zh-CN"/>
              </w:rPr>
              <w:t>，热水引水管道压占面积94.53m</w:t>
            </w:r>
            <w:r>
              <w:rPr>
                <w:rFonts w:hint="eastAsia" w:ascii="Times New Roman" w:hAnsi="Times New Roman" w:eastAsia="宋体" w:cs="Times New Roman"/>
                <w:color w:val="auto"/>
                <w:sz w:val="28"/>
                <w:szCs w:val="28"/>
                <w:vertAlign w:val="superscript"/>
                <w:lang w:val="en-US" w:eastAsia="zh-CN"/>
              </w:rPr>
              <w:t>2</w:t>
            </w:r>
            <w:r>
              <w:rPr>
                <w:rFonts w:hint="eastAsia" w:ascii="Times New Roman" w:hAnsi="Times New Roman" w:eastAsia="宋体" w:cs="Times New Roman"/>
                <w:color w:val="auto"/>
                <w:sz w:val="28"/>
                <w:szCs w:val="28"/>
                <w:lang w:val="en-US" w:eastAsia="zh-CN"/>
              </w:rPr>
              <w:t>；</w:t>
            </w:r>
          </w:p>
          <w:p w14:paraId="6F5485D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程度：轻度；</w:t>
            </w:r>
          </w:p>
          <w:p w14:paraId="4110C4C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原始地类：河流水面、乔木林地；</w:t>
            </w:r>
          </w:p>
          <w:p w14:paraId="13B016A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损毁特征：输水管道沿河架设；</w:t>
            </w:r>
          </w:p>
          <w:p w14:paraId="02DAD92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成因：矿山生产经营需利用该管道进行引水。</w:t>
            </w:r>
          </w:p>
          <w:p w14:paraId="320AA378">
            <w:pPr>
              <w:widowControl/>
              <w:spacing w:line="360" w:lineRule="auto"/>
              <w:ind w:firstLine="562" w:firstLineChars="200"/>
              <w:rPr>
                <w:b/>
                <w:bCs/>
                <w:sz w:val="28"/>
                <w:szCs w:val="28"/>
              </w:rPr>
            </w:pPr>
            <w:r>
              <w:rPr>
                <w:rFonts w:hint="eastAsia"/>
                <w:b/>
                <w:bCs/>
                <w:sz w:val="28"/>
                <w:szCs w:val="28"/>
                <w:lang w:eastAsia="zh-CN"/>
              </w:rPr>
              <w:t>（</w:t>
            </w:r>
            <w:r>
              <w:rPr>
                <w:rFonts w:hint="eastAsia"/>
                <w:b/>
                <w:bCs/>
                <w:sz w:val="28"/>
                <w:szCs w:val="28"/>
                <w:lang w:val="en-US" w:eastAsia="zh-CN"/>
              </w:rPr>
              <w:t>三</w:t>
            </w:r>
            <w:r>
              <w:rPr>
                <w:rFonts w:hint="eastAsia"/>
                <w:b/>
                <w:bCs/>
                <w:sz w:val="28"/>
                <w:szCs w:val="28"/>
                <w:lang w:eastAsia="zh-CN"/>
              </w:rPr>
              <w:t>）</w:t>
            </w:r>
            <w:r>
              <w:rPr>
                <w:rFonts w:hint="eastAsia"/>
                <w:b/>
                <w:bCs/>
                <w:sz w:val="28"/>
                <w:szCs w:val="28"/>
              </w:rPr>
              <w:t>矿区受损预测</w:t>
            </w:r>
          </w:p>
          <w:p w14:paraId="30A6258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vertAlign w:val="baseline"/>
              </w:rPr>
            </w:pPr>
            <w:r>
              <w:rPr>
                <w:rFonts w:hint="default" w:ascii="Times New Roman" w:hAnsi="Times New Roman" w:eastAsia="宋体" w:cs="Times New Roman"/>
                <w:b w:val="0"/>
                <w:bCs w:val="0"/>
                <w:color w:val="000000"/>
                <w:sz w:val="28"/>
                <w:szCs w:val="28"/>
                <w:lang w:val="en-US" w:eastAsia="zh-CN"/>
              </w:rPr>
              <w:t>矿区建成多年，运营状况良好，地热水开采方式简单，配套设施齐全，矿山在未来的生产经营中，对土地植被造成损毁可能性较小。</w:t>
            </w:r>
          </w:p>
        </w:tc>
      </w:tr>
      <w:tr w14:paraId="024F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9854" w:type="dxa"/>
          </w:tcPr>
          <w:p w14:paraId="0D1CC429">
            <w:pPr>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四、矿区生态修复措施</w:t>
            </w:r>
          </w:p>
          <w:p w14:paraId="05C5B750">
            <w:pPr>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（一）保护与预防控制措施</w:t>
            </w:r>
          </w:p>
          <w:p w14:paraId="5233DF8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1.敏感目标保护</w:t>
            </w:r>
          </w:p>
          <w:p w14:paraId="51F1C25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矿区周边无水源地、无名胜古迹，不在自然保护区、风景名胜区，无地质公园、地质遗迹、珍贵物种、无古树名木、无重要基础设施、无村庄等敏感目标。</w:t>
            </w:r>
          </w:p>
          <w:p w14:paraId="7E051E8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b w:val="0"/>
                <w:bCs/>
                <w:sz w:val="28"/>
                <w:szCs w:val="28"/>
                <w:lang w:val="en-US" w:eastAsia="zh-CN"/>
              </w:rPr>
            </w:pPr>
            <w:r>
              <w:rPr>
                <w:rFonts w:hint="default" w:ascii="Times New Roman" w:hAnsi="Times New Roman" w:eastAsia="宋体" w:cs="Times New Roman"/>
                <w:b w:val="0"/>
                <w:bCs/>
                <w:sz w:val="28"/>
                <w:szCs w:val="28"/>
                <w:lang w:val="en-US" w:eastAsia="zh-CN"/>
              </w:rPr>
              <w:t>2.水文环境影响分析</w:t>
            </w:r>
          </w:p>
          <w:p w14:paraId="6B046D2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sz w:val="28"/>
                <w:szCs w:val="28"/>
                <w:lang w:val="en-US" w:eastAsia="zh-CN"/>
              </w:rPr>
            </w:pPr>
            <w:r>
              <w:rPr>
                <w:rFonts w:hint="default" w:ascii="Times New Roman" w:hAnsi="Times New Roman" w:eastAsia="宋体" w:cs="Times New Roman"/>
                <w:b w:val="0"/>
                <w:bCs/>
                <w:sz w:val="28"/>
                <w:szCs w:val="28"/>
                <w:lang w:val="en-US" w:eastAsia="zh-CN"/>
              </w:rPr>
              <w:t>（1）地表水体</w:t>
            </w:r>
          </w:p>
          <w:p w14:paraId="27460AD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eastAsiaTheme="minorEastAsia"/>
                <w:b w:val="0"/>
                <w:bCs/>
                <w:sz w:val="28"/>
                <w:szCs w:val="28"/>
                <w:lang w:val="en-US" w:eastAsia="zh-CN"/>
              </w:rPr>
            </w:pPr>
            <w:r>
              <w:rPr>
                <w:rFonts w:hint="default" w:ascii="Times New Roman" w:hAnsi="Times New Roman" w:eastAsia="宋体" w:cs="Times New Roman"/>
                <w:b w:val="0"/>
                <w:bCs/>
                <w:sz w:val="28"/>
                <w:szCs w:val="28"/>
                <w:lang w:val="en-US" w:eastAsia="zh-CN"/>
              </w:rPr>
              <w:t>经现场调查，采矿权范围及周边地表水体为小滴水河穿过矿区，小滴水河为山区河流，河水旱季和雨季流量变化大，补给来源主要是大气降水和矿区泉水补给。矿山</w:t>
            </w:r>
            <w:r>
              <w:rPr>
                <w:rFonts w:hint="default" w:ascii="Times New Roman" w:hAnsi="Times New Roman" w:eastAsia="宋体" w:cs="Times New Roman"/>
                <w:b w:val="0"/>
                <w:bCs w:val="0"/>
                <w:color w:val="auto"/>
                <w:sz w:val="28"/>
                <w:szCs w:val="28"/>
                <w:lang w:val="en-US" w:eastAsia="zh-CN"/>
              </w:rPr>
              <w:t>利用地热水的自流进行</w:t>
            </w:r>
            <w:r>
              <w:rPr>
                <w:rFonts w:hint="default" w:ascii="Times New Roman" w:hAnsi="Times New Roman" w:eastAsia="宋体" w:cs="Times New Roman"/>
                <w:b w:val="0"/>
                <w:bCs/>
                <w:sz w:val="28"/>
                <w:szCs w:val="28"/>
                <w:lang w:val="en-US" w:eastAsia="zh-CN"/>
              </w:rPr>
              <w:t>开采，开采量为自流状态，不会改变原有地表径流路径，矿区内主要人类工程活动为农业种植，对地表水体影响轻微。但需定期对地表水水质进行监测。</w:t>
            </w:r>
          </w:p>
          <w:p w14:paraId="3FA9820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sz w:val="28"/>
                <w:szCs w:val="28"/>
                <w:lang w:val="en-US" w:eastAsia="zh-CN"/>
              </w:rPr>
            </w:pPr>
            <w:r>
              <w:rPr>
                <w:rFonts w:hint="default" w:ascii="Times New Roman" w:hAnsi="Times New Roman" w:eastAsia="宋体" w:cs="Times New Roman"/>
                <w:b w:val="0"/>
                <w:bCs/>
                <w:sz w:val="28"/>
                <w:szCs w:val="28"/>
                <w:lang w:val="en-US" w:eastAsia="zh-CN"/>
              </w:rPr>
              <w:t>（2）地下水</w:t>
            </w:r>
          </w:p>
          <w:p w14:paraId="78D05F92">
            <w:pPr>
              <w:ind w:firstLine="560" w:firstLineChars="200"/>
              <w:jc w:val="left"/>
              <w:rPr>
                <w:rFonts w:hint="default" w:ascii="Times New Roman" w:hAnsi="Times New Roman" w:eastAsia="宋体" w:cs="Times New Roman"/>
                <w:b w:val="0"/>
                <w:bCs/>
                <w:sz w:val="28"/>
                <w:szCs w:val="28"/>
                <w:lang w:val="en-US" w:eastAsia="zh-CN"/>
              </w:rPr>
            </w:pPr>
            <w:r>
              <w:rPr>
                <w:rFonts w:hint="default" w:ascii="Times New Roman" w:hAnsi="Times New Roman" w:eastAsia="宋体" w:cs="Times New Roman"/>
                <w:b w:val="0"/>
                <w:bCs/>
                <w:sz w:val="28"/>
                <w:szCs w:val="28"/>
                <w:lang w:val="en-US" w:eastAsia="zh-CN"/>
              </w:rPr>
              <w:t>矿区主要出露志留系中统马龙群（S</w:t>
            </w:r>
            <w:r>
              <w:rPr>
                <w:rFonts w:hint="default" w:ascii="Times New Roman" w:hAnsi="Times New Roman" w:eastAsia="宋体" w:cs="Times New Roman"/>
                <w:b w:val="0"/>
                <w:bCs/>
                <w:sz w:val="28"/>
                <w:szCs w:val="28"/>
                <w:vertAlign w:val="subscript"/>
                <w:lang w:val="en-US" w:eastAsia="zh-CN"/>
              </w:rPr>
              <w:t>2</w:t>
            </w:r>
            <w:r>
              <w:rPr>
                <w:rFonts w:hint="default" w:ascii="Times New Roman" w:hAnsi="Times New Roman" w:eastAsia="宋体" w:cs="Times New Roman"/>
                <w:b w:val="0"/>
                <w:bCs/>
                <w:sz w:val="28"/>
                <w:szCs w:val="28"/>
                <w:lang w:val="en-US" w:eastAsia="zh-CN"/>
              </w:rPr>
              <w:t>m）、上统玉龙寺组（S</w:t>
            </w:r>
            <w:r>
              <w:rPr>
                <w:rFonts w:hint="default" w:ascii="Times New Roman" w:hAnsi="Times New Roman" w:eastAsia="宋体" w:cs="Times New Roman"/>
                <w:b w:val="0"/>
                <w:bCs/>
                <w:sz w:val="28"/>
                <w:szCs w:val="28"/>
                <w:vertAlign w:val="subscript"/>
                <w:lang w:val="en-US" w:eastAsia="zh-CN"/>
              </w:rPr>
              <w:t>3</w:t>
            </w:r>
            <w:r>
              <w:rPr>
                <w:rFonts w:hint="default" w:ascii="Times New Roman" w:hAnsi="Times New Roman" w:eastAsia="宋体" w:cs="Times New Roman"/>
                <w:b w:val="0"/>
                <w:bCs/>
                <w:sz w:val="28"/>
                <w:szCs w:val="28"/>
                <w:lang w:val="en-US" w:eastAsia="zh-CN"/>
              </w:rPr>
              <w:t>y）地层，含水层组为S</w:t>
            </w:r>
            <w:r>
              <w:rPr>
                <w:rFonts w:hint="default" w:ascii="Times New Roman" w:hAnsi="Times New Roman" w:eastAsia="宋体" w:cs="Times New Roman"/>
                <w:b w:val="0"/>
                <w:bCs/>
                <w:sz w:val="28"/>
                <w:szCs w:val="28"/>
                <w:vertAlign w:val="subscript"/>
                <w:lang w:val="en-US" w:eastAsia="zh-CN"/>
              </w:rPr>
              <w:t>2</w:t>
            </w:r>
            <w:r>
              <w:rPr>
                <w:rFonts w:hint="default" w:ascii="Times New Roman" w:hAnsi="Times New Roman" w:eastAsia="宋体" w:cs="Times New Roman"/>
                <w:b w:val="0"/>
                <w:bCs/>
                <w:sz w:val="28"/>
                <w:szCs w:val="28"/>
                <w:lang w:val="en-US" w:eastAsia="zh-CN"/>
              </w:rPr>
              <w:t>m</w:t>
            </w:r>
            <w:r>
              <w:rPr>
                <w:rFonts w:hint="default" w:ascii="Times New Roman" w:hAnsi="Times New Roman" w:eastAsia="宋体" w:cs="Times New Roman"/>
                <w:b w:val="0"/>
                <w:bCs/>
                <w:sz w:val="28"/>
                <w:szCs w:val="28"/>
                <w:vertAlign w:val="superscript"/>
                <w:lang w:val="en-US" w:eastAsia="zh-CN"/>
              </w:rPr>
              <w:t>b1</w:t>
            </w:r>
            <w:r>
              <w:rPr>
                <w:rFonts w:hint="default" w:ascii="Times New Roman" w:hAnsi="Times New Roman" w:eastAsia="宋体" w:cs="Times New Roman"/>
                <w:b w:val="0"/>
                <w:bCs/>
                <w:sz w:val="28"/>
                <w:szCs w:val="28"/>
                <w:lang w:val="en-US" w:eastAsia="zh-CN"/>
              </w:rPr>
              <w:t>、S</w:t>
            </w:r>
            <w:r>
              <w:rPr>
                <w:rFonts w:hint="default" w:ascii="Times New Roman" w:hAnsi="Times New Roman" w:eastAsia="宋体" w:cs="Times New Roman"/>
                <w:b w:val="0"/>
                <w:bCs/>
                <w:sz w:val="28"/>
                <w:szCs w:val="28"/>
                <w:vertAlign w:val="subscript"/>
                <w:lang w:val="en-US" w:eastAsia="zh-CN"/>
              </w:rPr>
              <w:t>2</w:t>
            </w:r>
            <w:r>
              <w:rPr>
                <w:rFonts w:hint="default" w:ascii="Times New Roman" w:hAnsi="Times New Roman" w:eastAsia="宋体" w:cs="Times New Roman"/>
                <w:b w:val="0"/>
                <w:bCs/>
                <w:sz w:val="28"/>
                <w:szCs w:val="28"/>
                <w:lang w:val="en-US" w:eastAsia="zh-CN"/>
              </w:rPr>
              <w:t>m</w:t>
            </w:r>
            <w:r>
              <w:rPr>
                <w:rFonts w:hint="default" w:ascii="Times New Roman" w:hAnsi="Times New Roman" w:eastAsia="宋体" w:cs="Times New Roman"/>
                <w:b w:val="0"/>
                <w:bCs/>
                <w:sz w:val="28"/>
                <w:szCs w:val="28"/>
                <w:vertAlign w:val="superscript"/>
                <w:lang w:val="en-US" w:eastAsia="zh-CN"/>
              </w:rPr>
              <w:t>b3</w:t>
            </w:r>
            <w:r>
              <w:rPr>
                <w:rFonts w:hint="default" w:ascii="Times New Roman" w:hAnsi="Times New Roman" w:eastAsia="宋体" w:cs="Times New Roman"/>
                <w:b w:val="0"/>
                <w:bCs/>
                <w:sz w:val="28"/>
                <w:szCs w:val="28"/>
                <w:lang w:val="en-US" w:eastAsia="zh-CN"/>
              </w:rPr>
              <w:t>、S</w:t>
            </w:r>
            <w:r>
              <w:rPr>
                <w:rFonts w:hint="default" w:ascii="Times New Roman" w:hAnsi="Times New Roman" w:eastAsia="宋体" w:cs="Times New Roman"/>
                <w:b w:val="0"/>
                <w:bCs/>
                <w:sz w:val="28"/>
                <w:szCs w:val="28"/>
                <w:vertAlign w:val="subscript"/>
                <w:lang w:val="en-US" w:eastAsia="zh-CN"/>
              </w:rPr>
              <w:t>3</w:t>
            </w:r>
            <w:r>
              <w:rPr>
                <w:rFonts w:hint="default" w:ascii="Times New Roman" w:hAnsi="Times New Roman" w:eastAsia="宋体" w:cs="Times New Roman"/>
                <w:b w:val="0"/>
                <w:bCs/>
                <w:sz w:val="28"/>
                <w:szCs w:val="28"/>
                <w:lang w:val="en-US" w:eastAsia="zh-CN"/>
              </w:rPr>
              <w:t>y</w:t>
            </w:r>
            <w:r>
              <w:rPr>
                <w:rFonts w:hint="default" w:ascii="Times New Roman" w:hAnsi="Times New Roman" w:eastAsia="宋体" w:cs="Times New Roman"/>
                <w:b w:val="0"/>
                <w:bCs/>
                <w:sz w:val="28"/>
                <w:szCs w:val="28"/>
                <w:vertAlign w:val="superscript"/>
                <w:lang w:val="en-US" w:eastAsia="zh-CN"/>
              </w:rPr>
              <w:t>1</w:t>
            </w:r>
            <w:r>
              <w:rPr>
                <w:rFonts w:hint="default" w:ascii="Times New Roman" w:hAnsi="Times New Roman" w:eastAsia="宋体" w:cs="Times New Roman"/>
                <w:b w:val="0"/>
                <w:bCs/>
                <w:sz w:val="28"/>
                <w:szCs w:val="28"/>
                <w:lang w:val="en-US" w:eastAsia="zh-CN"/>
              </w:rPr>
              <w:t>、S</w:t>
            </w:r>
            <w:r>
              <w:rPr>
                <w:rFonts w:hint="default" w:ascii="Times New Roman" w:hAnsi="Times New Roman" w:eastAsia="宋体" w:cs="Times New Roman"/>
                <w:b w:val="0"/>
                <w:bCs/>
                <w:sz w:val="28"/>
                <w:szCs w:val="28"/>
                <w:vertAlign w:val="subscript"/>
                <w:lang w:val="en-US" w:eastAsia="zh-CN"/>
              </w:rPr>
              <w:t>3</w:t>
            </w:r>
            <w:r>
              <w:rPr>
                <w:rFonts w:hint="default" w:ascii="Times New Roman" w:hAnsi="Times New Roman" w:eastAsia="宋体" w:cs="Times New Roman"/>
                <w:b w:val="0"/>
                <w:bCs/>
                <w:sz w:val="28"/>
                <w:szCs w:val="28"/>
                <w:lang w:val="en-US" w:eastAsia="zh-CN"/>
              </w:rPr>
              <w:t>y</w:t>
            </w:r>
            <w:r>
              <w:rPr>
                <w:rFonts w:hint="default" w:ascii="Times New Roman" w:hAnsi="Times New Roman" w:eastAsia="宋体" w:cs="Times New Roman"/>
                <w:b w:val="0"/>
                <w:bCs/>
                <w:sz w:val="28"/>
                <w:szCs w:val="28"/>
                <w:vertAlign w:val="superscript"/>
                <w:lang w:val="en-US" w:eastAsia="zh-CN"/>
              </w:rPr>
              <w:t>2</w:t>
            </w:r>
            <w:r>
              <w:rPr>
                <w:rFonts w:hint="default" w:ascii="Times New Roman" w:hAnsi="Times New Roman" w:eastAsia="宋体" w:cs="Times New Roman"/>
                <w:b w:val="0"/>
                <w:bCs/>
                <w:sz w:val="28"/>
                <w:szCs w:val="28"/>
                <w:lang w:val="en-US" w:eastAsia="zh-CN"/>
              </w:rPr>
              <w:t xml:space="preserve">，含水层岩性以不纯灰岩及白云岩为主，含水层之间有厚度不一的页岩隔水层带状分布。矿区内分布 </w:t>
            </w:r>
            <w:r>
              <w:rPr>
                <w:rFonts w:hint="eastAsia" w:ascii="Times New Roman" w:hAnsi="Times New Roman" w:eastAsia="宋体" w:cs="Times New Roman"/>
                <w:b w:val="0"/>
                <w:bCs/>
                <w:sz w:val="28"/>
                <w:szCs w:val="28"/>
                <w:vertAlign w:val="baseline"/>
                <w:lang w:val="en-US" w:eastAsia="zh-CN"/>
              </w:rPr>
              <w:t>S</w:t>
            </w:r>
            <w:r>
              <w:rPr>
                <w:rFonts w:hint="default" w:ascii="Times New Roman" w:hAnsi="Times New Roman" w:eastAsia="宋体" w:cs="Times New Roman"/>
                <w:b w:val="0"/>
                <w:bCs/>
                <w:sz w:val="28"/>
                <w:szCs w:val="28"/>
                <w:vertAlign w:val="subscript"/>
                <w:lang w:val="en-US" w:eastAsia="zh-CN"/>
              </w:rPr>
              <w:t>1</w:t>
            </w:r>
            <w:r>
              <w:rPr>
                <w:rFonts w:hint="default" w:ascii="Times New Roman" w:hAnsi="Times New Roman" w:eastAsia="宋体" w:cs="Times New Roman"/>
                <w:b w:val="0"/>
                <w:bCs/>
                <w:sz w:val="28"/>
                <w:szCs w:val="28"/>
                <w:lang w:val="en-US" w:eastAsia="zh-CN"/>
              </w:rPr>
              <w:t>热泉、</w:t>
            </w:r>
            <w:r>
              <w:rPr>
                <w:rFonts w:hint="eastAsia" w:ascii="Times New Roman" w:hAnsi="Times New Roman" w:eastAsia="宋体" w:cs="Times New Roman"/>
                <w:b w:val="0"/>
                <w:bCs/>
                <w:sz w:val="28"/>
                <w:szCs w:val="28"/>
                <w:lang w:val="en-US" w:eastAsia="zh-CN"/>
              </w:rPr>
              <w:t>S</w:t>
            </w:r>
            <w:r>
              <w:rPr>
                <w:rFonts w:hint="default" w:ascii="Times New Roman" w:hAnsi="Times New Roman" w:eastAsia="宋体" w:cs="Times New Roman"/>
                <w:b w:val="0"/>
                <w:bCs/>
                <w:sz w:val="28"/>
                <w:szCs w:val="28"/>
                <w:vertAlign w:val="subscript"/>
                <w:lang w:val="en-US" w:eastAsia="zh-CN"/>
              </w:rPr>
              <w:t>2</w:t>
            </w:r>
            <w:r>
              <w:rPr>
                <w:rFonts w:hint="default" w:ascii="Times New Roman" w:hAnsi="Times New Roman" w:eastAsia="宋体" w:cs="Times New Roman"/>
                <w:b w:val="0"/>
                <w:bCs/>
                <w:sz w:val="28"/>
                <w:szCs w:val="28"/>
                <w:lang w:val="en-US" w:eastAsia="zh-CN"/>
              </w:rPr>
              <w:t>冷泉，位于小滴水河河谷底部边缘，直线距离只有8m。自2008年底建成旅游度假设施以来管引地下热水用于沐浴、游泳之用。由于采用露天管引自流利用的开采方式，本矿权采矿许可证上批准的生产规模为5.0万m</w:t>
            </w:r>
            <w:r>
              <w:rPr>
                <w:rFonts w:hint="default" w:ascii="Times New Roman" w:hAnsi="Times New Roman" w:eastAsia="宋体" w:cs="Times New Roman"/>
                <w:b w:val="0"/>
                <w:bCs/>
                <w:sz w:val="28"/>
                <w:szCs w:val="28"/>
                <w:vertAlign w:val="superscript"/>
                <w:lang w:val="en-US" w:eastAsia="zh-CN"/>
              </w:rPr>
              <w:t>3</w:t>
            </w:r>
            <w:r>
              <w:rPr>
                <w:rFonts w:hint="default" w:ascii="Times New Roman" w:hAnsi="Times New Roman" w:eastAsia="宋体" w:cs="Times New Roman"/>
                <w:b w:val="0"/>
                <w:bCs/>
                <w:sz w:val="28"/>
                <w:szCs w:val="28"/>
                <w:lang w:val="en-US" w:eastAsia="zh-CN"/>
              </w:rPr>
              <w:t>/a，仅占允许开采量（73.38万m</w:t>
            </w:r>
            <w:r>
              <w:rPr>
                <w:rFonts w:hint="default" w:ascii="Times New Roman" w:hAnsi="Times New Roman" w:eastAsia="宋体" w:cs="Times New Roman"/>
                <w:b w:val="0"/>
                <w:bCs/>
                <w:sz w:val="28"/>
                <w:szCs w:val="28"/>
                <w:vertAlign w:val="superscript"/>
                <w:lang w:val="en-US" w:eastAsia="zh-CN"/>
              </w:rPr>
              <w:t>3</w:t>
            </w:r>
            <w:r>
              <w:rPr>
                <w:rFonts w:hint="default" w:ascii="Times New Roman" w:hAnsi="Times New Roman" w:eastAsia="宋体" w:cs="Times New Roman"/>
                <w:b w:val="0"/>
                <w:bCs/>
                <w:sz w:val="28"/>
                <w:szCs w:val="28"/>
                <w:lang w:val="en-US" w:eastAsia="zh-CN"/>
              </w:rPr>
              <w:t>/a）的6.81%，较为合理；开采方式不会改变地热水的出流条件及出流量，也不可能改变矿区地热水水质，地热泉水质、水量变化属自然波动。因此，自开采以来，开采对地热水资源未造成影响。矿山生经营多年，缺乏对地下水的动态监测，在后续开采过程中需加强对地下水的动态监测工作。</w:t>
            </w:r>
          </w:p>
          <w:p w14:paraId="2829970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b w:val="0"/>
                <w:bCs/>
                <w:sz w:val="28"/>
                <w:szCs w:val="28"/>
                <w:lang w:val="en-US" w:eastAsia="zh-CN"/>
              </w:rPr>
            </w:pPr>
            <w:bookmarkStart w:id="20" w:name="_Toc28245"/>
            <w:r>
              <w:rPr>
                <w:rFonts w:hint="eastAsia" w:ascii="Times New Roman" w:hAnsi="Times New Roman" w:eastAsia="宋体" w:cs="Times New Roman"/>
                <w:b w:val="0"/>
                <w:bCs/>
                <w:sz w:val="28"/>
                <w:szCs w:val="28"/>
                <w:lang w:val="en-US" w:eastAsia="zh-CN"/>
              </w:rPr>
              <w:t>3.</w:t>
            </w:r>
            <w:r>
              <w:rPr>
                <w:rFonts w:hint="default" w:ascii="Times New Roman" w:hAnsi="Times New Roman" w:eastAsia="宋体" w:cs="Times New Roman"/>
                <w:b w:val="0"/>
                <w:bCs/>
                <w:sz w:val="28"/>
                <w:szCs w:val="28"/>
                <w:lang w:val="en-US" w:eastAsia="zh-CN"/>
              </w:rPr>
              <w:t>表土剥离与植被移植利用</w:t>
            </w:r>
            <w:bookmarkEnd w:id="20"/>
          </w:p>
          <w:p w14:paraId="1AB8D35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sz w:val="28"/>
                <w:szCs w:val="28"/>
                <w:lang w:val="en-US" w:eastAsia="zh-CN"/>
              </w:rPr>
            </w:pPr>
            <w:r>
              <w:rPr>
                <w:rFonts w:hint="default" w:ascii="Times New Roman" w:hAnsi="Times New Roman" w:cs="Times New Roman"/>
                <w:sz w:val="28"/>
                <w:szCs w:val="28"/>
                <w:lang w:val="en-US" w:eastAsia="zh-CN"/>
              </w:rPr>
              <w:t>矿山建成多年，配套设施完善，营运状况良好，矿区地下热水资源丰富，开采条件好，自流状态下便可开采利用。矿山在今后的生产过程中对土地资源的需求较小，不会对表土进行剥离。</w:t>
            </w:r>
          </w:p>
          <w:p w14:paraId="5803BE68">
            <w:pPr>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（二）修复措施</w:t>
            </w:r>
          </w:p>
          <w:p w14:paraId="625BC5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1.地貌重塑</w:t>
            </w:r>
          </w:p>
          <w:p w14:paraId="5B68875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矿山开采矿种为地热水，开采方式为露天自流开采，只是对泉口采用浆砌石进行了围砌、修建集水池，冷热水引水管沿河道架设，对地形地貌破坏较小，矿山生产结束后，需对热泉泉口浆砌石、集水池、引水管道进行拆除。冷泉泉口浆砌石拆除后需复垦为乔木林地，只需对拆除后的冷泉泉口浆砌石进行简单做简单修整即可。</w:t>
            </w:r>
          </w:p>
          <w:p w14:paraId="21CA185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2.土壤重构</w:t>
            </w:r>
          </w:p>
          <w:p w14:paraId="31C0F03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矿山地热水开采过程未对表层土壤进行扰动，未进行表土剥离工作，矿山生产结束后只需对冷泉泉口浆砌石进行拆除，然后进行覆土种植乔灌草即可。乔木林地覆土厚度大于0.3m，均匀覆土整平。</w:t>
            </w:r>
          </w:p>
          <w:p w14:paraId="5AF98C6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3.植被重建</w:t>
            </w:r>
          </w:p>
          <w:p w14:paraId="32E4CBA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（1）拟选植被种类</w:t>
            </w:r>
          </w:p>
          <w:p w14:paraId="14B3C13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结合</w:t>
            </w:r>
            <w:r>
              <w:rPr>
                <w:rFonts w:hint="eastAsia" w:ascii="宋体" w:hAnsi="宋体" w:eastAsia="宋体" w:cs="宋体"/>
                <w:sz w:val="28"/>
                <w:szCs w:val="28"/>
                <w:lang w:val="en-US" w:eastAsia="zh-CN"/>
              </w:rPr>
              <w:t>华宁县通红甸乡</w:t>
            </w:r>
            <w:r>
              <w:rPr>
                <w:rFonts w:hint="default" w:ascii="宋体" w:hAnsi="宋体" w:eastAsia="宋体" w:cs="宋体"/>
                <w:sz w:val="28"/>
                <w:szCs w:val="28"/>
                <w:lang w:val="en-US" w:eastAsia="zh-CN"/>
              </w:rPr>
              <w:t>气候、立地条件及生态适配性要求，优先选用乡土物种、先锋物种及抗逆性强的物种，具体如下：</w:t>
            </w:r>
          </w:p>
          <w:p w14:paraId="7CF8F00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乔木树种：旱冬瓜（容器苗，苗高1.2～1.5cm，苗径3cm）</w:t>
            </w:r>
          </w:p>
          <w:p w14:paraId="1482D2A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灌木树种：</w:t>
            </w:r>
            <w:r>
              <w:rPr>
                <w:rFonts w:hint="default" w:ascii="宋体" w:hAnsi="宋体" w:eastAsia="宋体" w:cs="宋体"/>
                <w:sz w:val="28"/>
                <w:szCs w:val="28"/>
                <w:lang w:val="en-US" w:eastAsia="zh-CN"/>
              </w:rPr>
              <w:t>杜鹃</w:t>
            </w:r>
            <w:r>
              <w:rPr>
                <w:rFonts w:hint="eastAsia" w:asciiTheme="minorEastAsia" w:hAnsiTheme="minorEastAsia" w:eastAsiaTheme="minorEastAsia" w:cstheme="minorEastAsia"/>
                <w:sz w:val="28"/>
                <w:szCs w:val="28"/>
                <w:lang w:val="en-US" w:eastAsia="zh-CN"/>
              </w:rPr>
              <w:t>（容器苗，苗高50cm，苗径1cm）</w:t>
            </w:r>
          </w:p>
          <w:p w14:paraId="70DE02C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草本植物：狗牙根/芦苇（发芽率90%）</w:t>
            </w:r>
          </w:p>
          <w:p w14:paraId="2EDEB5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（2）植被配置方案</w:t>
            </w:r>
          </w:p>
          <w:p w14:paraId="5E86968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配置原则为结合不同区域立地条件，差异化配置植被；以控制水土流失、重建人工生态系统为核心，优先保障复垦区域的生态功能，兼顾景观美化；明确苗木规格、整地方式、种植密度等技术参数，确保造林质量。</w:t>
            </w:r>
          </w:p>
          <w:p w14:paraId="4031B02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（3）配置模式</w:t>
            </w:r>
          </w:p>
          <w:p w14:paraId="5C1F92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冷泉泉口：配置结构：“乔木（旱冬瓜）+灌木（杜鹃）+草本（狗牙根）”；</w:t>
            </w:r>
          </w:p>
          <w:p w14:paraId="5DE51AC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实施方式：乔木按2500株/hm²密度（株行距2×2m）栽植，灌木按5000株/hm²密度（株行距1×1m）栽植、林下撒播狗牙根，利用乔木深根系与草本浅根系形成土壤固持网络，控制水土流失；</w:t>
            </w:r>
          </w:p>
          <w:p w14:paraId="7D27F3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整地与覆土：</w:t>
            </w:r>
            <w:r>
              <w:rPr>
                <w:rFonts w:hint="eastAsia" w:ascii="宋体" w:hAnsi="宋体" w:eastAsia="宋体" w:cs="宋体"/>
                <w:sz w:val="28"/>
                <w:szCs w:val="28"/>
                <w:lang w:val="en-US" w:eastAsia="zh-CN"/>
              </w:rPr>
              <w:t>冷泉泉口</w:t>
            </w:r>
            <w:r>
              <w:rPr>
                <w:rFonts w:hint="default" w:ascii="宋体" w:hAnsi="宋体" w:eastAsia="宋体" w:cs="宋体"/>
                <w:sz w:val="28"/>
                <w:szCs w:val="28"/>
                <w:lang w:val="en-US" w:eastAsia="zh-CN"/>
              </w:rPr>
              <w:t>区域采用</w:t>
            </w:r>
            <w:r>
              <w:rPr>
                <w:rFonts w:hint="eastAsia" w:ascii="宋体" w:hAnsi="宋体" w:eastAsia="宋体" w:cs="宋体"/>
                <w:sz w:val="28"/>
                <w:szCs w:val="28"/>
                <w:lang w:val="en-US" w:eastAsia="zh-CN"/>
              </w:rPr>
              <w:t>坑穴</w:t>
            </w:r>
            <w:r>
              <w:rPr>
                <w:rFonts w:hint="default" w:ascii="宋体" w:hAnsi="宋体" w:eastAsia="宋体" w:cs="宋体"/>
                <w:sz w:val="28"/>
                <w:szCs w:val="28"/>
                <w:lang w:val="en-US" w:eastAsia="zh-CN"/>
              </w:rPr>
              <w:t>覆土，覆土厚度0.5m，乔木穴规格50cm×50cm×50cm（覆土0.</w:t>
            </w:r>
            <w:r>
              <w:rPr>
                <w:rFonts w:hint="eastAsia" w:ascii="宋体" w:hAnsi="宋体" w:eastAsia="宋体" w:cs="宋体"/>
                <w:sz w:val="28"/>
                <w:szCs w:val="28"/>
                <w:lang w:val="en-US" w:eastAsia="zh-CN"/>
              </w:rPr>
              <w:t>3</w:t>
            </w:r>
            <w:r>
              <w:rPr>
                <w:rFonts w:hint="default" w:ascii="宋体" w:hAnsi="宋体" w:eastAsia="宋体" w:cs="宋体"/>
                <w:sz w:val="28"/>
                <w:szCs w:val="28"/>
                <w:lang w:val="en-US" w:eastAsia="zh-CN"/>
              </w:rPr>
              <w:t>m），灌木穴40cm×40cm×40cm（覆土0.</w:t>
            </w:r>
            <w:r>
              <w:rPr>
                <w:rFonts w:hint="eastAsia" w:ascii="宋体" w:hAnsi="宋体" w:eastAsia="宋体" w:cs="宋体"/>
                <w:sz w:val="28"/>
                <w:szCs w:val="28"/>
                <w:lang w:val="en-US" w:eastAsia="zh-CN"/>
              </w:rPr>
              <w:t>3</w:t>
            </w:r>
            <w:r>
              <w:rPr>
                <w:rFonts w:hint="default" w:ascii="宋体" w:hAnsi="宋体" w:eastAsia="宋体" w:cs="宋体"/>
                <w:sz w:val="28"/>
                <w:szCs w:val="28"/>
                <w:lang w:val="en-US" w:eastAsia="zh-CN"/>
              </w:rPr>
              <w:t>m）；</w:t>
            </w:r>
          </w:p>
          <w:p w14:paraId="4B8AE0E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苗木规格：乔木用带土球营养袋苗（H=1.2～1.5m、Φ=2～3cm），灌木用营养袋苗（H=20～30cm、P=25～30cm），需具备“三证一签”，禁止使用带检疫对象的种苗；</w:t>
            </w:r>
          </w:p>
          <w:p w14:paraId="5A52AB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种植时间与水源：雨季初期（5月）阴天/小雨天栽植，保苗用水</w:t>
            </w:r>
            <w:r>
              <w:rPr>
                <w:rFonts w:hint="eastAsia" w:ascii="宋体" w:hAnsi="宋体" w:eastAsia="宋体" w:cs="宋体"/>
                <w:sz w:val="28"/>
                <w:szCs w:val="28"/>
                <w:lang w:val="en-US" w:eastAsia="zh-CN"/>
              </w:rPr>
              <w:t>为冷泉自流泉水</w:t>
            </w:r>
            <w:r>
              <w:rPr>
                <w:rFonts w:hint="default" w:ascii="宋体" w:hAnsi="宋体" w:eastAsia="宋体" w:cs="宋体"/>
                <w:sz w:val="28"/>
                <w:szCs w:val="28"/>
                <w:lang w:val="en-US" w:eastAsia="zh-CN"/>
              </w:rPr>
              <w:t>。</w:t>
            </w:r>
          </w:p>
          <w:p w14:paraId="19E1B997">
            <w:pPr>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cstheme="minorEastAsia"/>
                <w:b/>
                <w:bCs/>
                <w:sz w:val="28"/>
                <w:szCs w:val="28"/>
                <w:lang w:val="en-US" w:eastAsia="zh-CN"/>
              </w:rPr>
              <w:t>三</w:t>
            </w: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cstheme="minorEastAsia"/>
                <w:b/>
                <w:bCs/>
                <w:sz w:val="28"/>
                <w:szCs w:val="28"/>
                <w:lang w:val="en-US" w:eastAsia="zh-CN"/>
              </w:rPr>
              <w:t>监测与管护</w:t>
            </w:r>
          </w:p>
          <w:p w14:paraId="799D855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1.监测措施</w:t>
            </w:r>
          </w:p>
          <w:p w14:paraId="00AE297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（1）监测点布设</w:t>
            </w:r>
          </w:p>
          <w:p w14:paraId="56800D29">
            <w:pPr>
              <w:ind w:firstLine="560" w:firstLineChars="200"/>
              <w:jc w:val="left"/>
              <w:rPr>
                <w:rFonts w:hint="eastAsia" w:ascii="Times New Roman" w:hAnsi="Times New Roman" w:eastAsia="宋体" w:cs="Times New Roman"/>
                <w:sz w:val="28"/>
                <w:szCs w:val="28"/>
                <w:vertAlign w:val="baseline"/>
                <w:lang w:val="en-US" w:eastAsia="zh-CN"/>
              </w:rPr>
            </w:pPr>
            <w:r>
              <w:rPr>
                <w:rFonts w:hint="default" w:ascii="Times New Roman" w:hAnsi="Times New Roman" w:eastAsia="宋体" w:cs="Times New Roman"/>
                <w:sz w:val="28"/>
                <w:szCs w:val="28"/>
                <w:lang w:val="en-US" w:eastAsia="zh-CN"/>
              </w:rPr>
              <w:t>本方案布设地质环境监测点6个、地表水监测点2个、地下水监测点2个，污水处理站处理后废水监测点1个，共计11个监测点。地质环境监测点布设于沟谷、斜坡、建筑物等发生地质灾害可能性较大的区域；地表水监测点布设于小滴水河上游和下游；地下水监测点布设于地热泉S</w:t>
            </w:r>
            <w:r>
              <w:rPr>
                <w:rFonts w:hint="default" w:ascii="Times New Roman" w:hAnsi="Times New Roman" w:eastAsia="宋体" w:cs="Times New Roman"/>
                <w:sz w:val="28"/>
                <w:szCs w:val="28"/>
                <w:vertAlign w:val="subscript"/>
                <w:lang w:val="en-US" w:eastAsia="zh-CN"/>
              </w:rPr>
              <w:t>1、</w:t>
            </w:r>
            <w:r>
              <w:rPr>
                <w:rFonts w:hint="default" w:ascii="Times New Roman" w:hAnsi="Times New Roman" w:eastAsia="宋体" w:cs="Times New Roman"/>
                <w:sz w:val="28"/>
                <w:szCs w:val="28"/>
                <w:lang w:val="en-US" w:eastAsia="zh-CN"/>
              </w:rPr>
              <w:t>冷泉S</w:t>
            </w:r>
            <w:r>
              <w:rPr>
                <w:rFonts w:hint="default" w:ascii="Times New Roman" w:hAnsi="Times New Roman" w:eastAsia="宋体" w:cs="Times New Roman"/>
                <w:sz w:val="28"/>
                <w:szCs w:val="28"/>
                <w:vertAlign w:val="subscript"/>
                <w:lang w:val="en-US" w:eastAsia="zh-CN"/>
              </w:rPr>
              <w:t>2</w:t>
            </w:r>
            <w:r>
              <w:rPr>
                <w:rFonts w:hint="default" w:ascii="Times New Roman" w:hAnsi="Times New Roman" w:eastAsia="宋体" w:cs="Times New Roman"/>
                <w:sz w:val="28"/>
                <w:szCs w:val="28"/>
                <w:vertAlign w:val="baseline"/>
                <w:lang w:val="en-US" w:eastAsia="zh-CN"/>
              </w:rPr>
              <w:t>出露点，废水监测点位于污水处理站排放口</w:t>
            </w:r>
            <w:r>
              <w:rPr>
                <w:rFonts w:hint="eastAsia" w:ascii="Times New Roman" w:hAnsi="Times New Roman" w:eastAsia="宋体" w:cs="Times New Roman"/>
                <w:sz w:val="28"/>
                <w:szCs w:val="28"/>
                <w:vertAlign w:val="baseline"/>
                <w:lang w:val="en-US" w:eastAsia="zh-CN"/>
              </w:rPr>
              <w:t>。</w:t>
            </w:r>
          </w:p>
          <w:p w14:paraId="47C993EA">
            <w:pPr>
              <w:ind w:firstLine="560" w:firstLineChars="200"/>
              <w:jc w:val="left"/>
              <w:rPr>
                <w:rFonts w:hint="default"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（2）</w:t>
            </w:r>
            <w:r>
              <w:rPr>
                <w:rFonts w:hint="default" w:ascii="Times New Roman" w:hAnsi="Times New Roman" w:eastAsia="宋体" w:cs="Times New Roman"/>
                <w:b w:val="0"/>
                <w:bCs w:val="0"/>
                <w:sz w:val="28"/>
                <w:szCs w:val="28"/>
                <w:lang w:val="en-US" w:eastAsia="zh-CN"/>
              </w:rPr>
              <w:t>监测区域和内容</w:t>
            </w:r>
          </w:p>
          <w:tbl>
            <w:tblPr>
              <w:tblStyle w:val="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49"/>
              <w:gridCol w:w="2424"/>
              <w:gridCol w:w="4567"/>
            </w:tblGrid>
            <w:tr w14:paraId="175F0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424A">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监测区域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85AC">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监测内容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6C09">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标准对应指标要求</w:t>
                  </w:r>
                </w:p>
              </w:tc>
            </w:tr>
            <w:tr w14:paraId="1557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D8BF31">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矿区内及周边沟谷、斜坡、建筑物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BF61FA">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斜坡、陡坡是否有开裂变形、滑坡等迹象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5E80FBD">
                  <w:pPr>
                    <w:keepNext w:val="0"/>
                    <w:keepLines w:val="0"/>
                    <w:widowControl/>
                    <w:suppressLineNumbers w:val="0"/>
                    <w:jc w:val="left"/>
                    <w:textAlignment w:val="top"/>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每年汛前、汛中、汛后象开展巡查:汛期应重点对滑坡、崩塌、泥石流等突发性地质灾害开展每月1次巡查</w:t>
                  </w:r>
                  <w:r>
                    <w:rPr>
                      <w:rFonts w:hint="eastAsia" w:ascii="Times New Roman" w:hAnsi="Times New Roman" w:eastAsia="宋体" w:cs="Times New Roman"/>
                      <w:i w:val="0"/>
                      <w:iCs w:val="0"/>
                      <w:color w:val="auto"/>
                      <w:kern w:val="0"/>
                      <w:sz w:val="24"/>
                      <w:szCs w:val="24"/>
                      <w:u w:val="none"/>
                      <w:lang w:val="en-US" w:eastAsia="zh-CN" w:bidi="ar"/>
                    </w:rPr>
                    <w:t>，</w:t>
                  </w:r>
                  <w:r>
                    <w:rPr>
                      <w:rFonts w:hint="default" w:ascii="Times New Roman" w:hAnsi="Times New Roman" w:eastAsia="宋体" w:cs="Times New Roman"/>
                      <w:i w:val="0"/>
                      <w:iCs w:val="0"/>
                      <w:color w:val="auto"/>
                      <w:kern w:val="0"/>
                      <w:sz w:val="24"/>
                      <w:szCs w:val="24"/>
                      <w:u w:val="none"/>
                      <w:lang w:val="en-US" w:eastAsia="zh-CN" w:bidi="ar"/>
                    </w:rPr>
                    <w:t>每轮降水期间，可根据实际情况加密巡查。</w:t>
                  </w:r>
                </w:p>
              </w:tc>
            </w:tr>
            <w:tr w14:paraId="09D2B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8260">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小滴水河上游、下游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09B5">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水质、水位、水量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6B9219D">
                  <w:pPr>
                    <w:keepNext w:val="0"/>
                    <w:keepLines w:val="0"/>
                    <w:widowControl/>
                    <w:suppressLineNumbers w:val="0"/>
                    <w:jc w:val="left"/>
                    <w:textAlignment w:val="top"/>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水质监测符合《地表水环境质量标准》GB/T3838-2002 表1 地表水环境质量标准基本项目标准限值22项目指标。</w:t>
                  </w:r>
                </w:p>
              </w:tc>
            </w:tr>
            <w:tr w14:paraId="764B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5BC4">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地热泉S</w:t>
                  </w:r>
                  <w:r>
                    <w:rPr>
                      <w:rFonts w:hint="default" w:ascii="Times New Roman" w:hAnsi="Times New Roman" w:eastAsia="宋体" w:cs="Times New Roman"/>
                      <w:i w:val="0"/>
                      <w:iCs w:val="0"/>
                      <w:color w:val="auto"/>
                      <w:kern w:val="0"/>
                      <w:sz w:val="24"/>
                      <w:szCs w:val="24"/>
                      <w:u w:val="none"/>
                      <w:vertAlign w:val="subscript"/>
                      <w:lang w:val="en-US" w:eastAsia="zh-CN" w:bidi="ar"/>
                    </w:rPr>
                    <w:t>1、</w:t>
                  </w:r>
                  <w:r>
                    <w:rPr>
                      <w:rFonts w:hint="default" w:ascii="Times New Roman" w:hAnsi="Times New Roman" w:eastAsia="宋体" w:cs="Times New Roman"/>
                      <w:i w:val="0"/>
                      <w:iCs w:val="0"/>
                      <w:color w:val="auto"/>
                      <w:kern w:val="0"/>
                      <w:sz w:val="24"/>
                      <w:szCs w:val="24"/>
                      <w:u w:val="none"/>
                      <w:lang w:val="en-US" w:eastAsia="zh-CN" w:bidi="ar"/>
                    </w:rPr>
                    <w:t>冷泉S</w:t>
                  </w:r>
                  <w:r>
                    <w:rPr>
                      <w:rFonts w:hint="default" w:ascii="Times New Roman" w:hAnsi="Times New Roman" w:eastAsia="宋体" w:cs="Times New Roman"/>
                      <w:i w:val="0"/>
                      <w:iCs w:val="0"/>
                      <w:color w:val="auto"/>
                      <w:kern w:val="0"/>
                      <w:sz w:val="24"/>
                      <w:szCs w:val="24"/>
                      <w:u w:val="none"/>
                      <w:vertAlign w:val="subscript"/>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1D5B3">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水质、水温、水量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B978A9E">
                  <w:pPr>
                    <w:keepNext w:val="0"/>
                    <w:keepLines w:val="0"/>
                    <w:widowControl/>
                    <w:suppressLineNumbers w:val="0"/>
                    <w:jc w:val="left"/>
                    <w:textAlignment w:val="top"/>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水质监测应包含常规指标及特殊指标。常规指标包括《地下水质量标准》GB/T14848-2017中规定的常规指标，并增加钾、钙、镁、碳酸根、重碳酸根等44项。</w:t>
                  </w:r>
                </w:p>
              </w:tc>
            </w:tr>
            <w:tr w14:paraId="3DD54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9A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排放废水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83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水质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747C31E">
                  <w:pPr>
                    <w:keepNext w:val="0"/>
                    <w:keepLines w:val="0"/>
                    <w:widowControl/>
                    <w:suppressLineNumbers w:val="0"/>
                    <w:jc w:val="left"/>
                    <w:textAlignment w:val="top"/>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pH、色度、悬浮物、总磷、氨氮、总氮、化学需氧量、五日生化需氧量、粪大肠菌群数、石油类、动植物油、阴离子表面活性剂符合《城镇污水处理厂污染物排放标准》(GB18918-2002)表1中的一级A标准限值</w:t>
                  </w:r>
                </w:p>
              </w:tc>
            </w:tr>
          </w:tbl>
          <w:p w14:paraId="7898298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sz w:val="28"/>
                <w:szCs w:val="28"/>
                <w:lang w:val="en-US" w:eastAsia="zh-CN"/>
              </w:rPr>
            </w:pPr>
            <w:r>
              <w:rPr>
                <w:rFonts w:hint="default" w:ascii="Times New Roman" w:hAnsi="Times New Roman" w:eastAsia="宋体" w:cs="Times New Roman"/>
                <w:b w:val="0"/>
                <w:bCs w:val="0"/>
                <w:sz w:val="28"/>
                <w:szCs w:val="28"/>
                <w:lang w:val="en-US" w:eastAsia="zh-CN"/>
              </w:rPr>
              <w:t>3.监测方法与时限</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22"/>
              <w:gridCol w:w="1976"/>
              <w:gridCol w:w="1541"/>
              <w:gridCol w:w="1756"/>
              <w:gridCol w:w="1843"/>
              <w:gridCol w:w="1096"/>
            </w:tblGrid>
            <w:tr w14:paraId="7CE2B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EA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监测对象</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30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位置</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EF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监测内容</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66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监测方法</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C8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监测频次</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E8A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监测时限</w:t>
                  </w:r>
                </w:p>
              </w:tc>
            </w:tr>
            <w:tr w14:paraId="7BF8E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08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地质环境</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62AA">
                  <w:pPr>
                    <w:jc w:val="center"/>
                    <w:rPr>
                      <w:rFonts w:hint="default" w:ascii="Times New Roman" w:hAnsi="Times New Roman" w:eastAsia="宋体" w:cs="Times New Roman"/>
                      <w:i w:val="0"/>
                      <w:iCs w:val="0"/>
                      <w:color w:val="000000"/>
                      <w:sz w:val="22"/>
                      <w:szCs w:val="22"/>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5BA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建筑物、斜坡、陡坡、沟谷</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7A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人工巡查</w:t>
                  </w:r>
                </w:p>
              </w:tc>
              <w:tc>
                <w:tcPr>
                  <w:tcW w:w="10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14A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雨季（5-10月）巡查2次/月</w:t>
                  </w:r>
                </w:p>
              </w:tc>
              <w:tc>
                <w:tcPr>
                  <w:tcW w:w="5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9F1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矿山生产经营期-闭坑后2年</w:t>
                  </w:r>
                </w:p>
              </w:tc>
            </w:tr>
            <w:tr w14:paraId="63DF6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3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0A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地表水</w:t>
                  </w:r>
                </w:p>
              </w:tc>
              <w:tc>
                <w:tcPr>
                  <w:tcW w:w="83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CF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小滴水河上游</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CE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水质</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90A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委托具备检测资质的专业单位</w:t>
                  </w:r>
                </w:p>
              </w:tc>
              <w:tc>
                <w:tcPr>
                  <w:tcW w:w="10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CC3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夏季</w:t>
                  </w:r>
                  <w:r>
                    <w:rPr>
                      <w:rFonts w:hint="default" w:ascii="Times New Roman" w:hAnsi="Times New Roman" w:eastAsia="宋体" w:cs="Times New Roman"/>
                      <w:i w:val="0"/>
                      <w:iCs w:val="0"/>
                      <w:color w:val="000000"/>
                      <w:kern w:val="0"/>
                      <w:sz w:val="22"/>
                      <w:szCs w:val="22"/>
                      <w:u w:val="none"/>
                      <w:lang w:val="en-US" w:eastAsia="zh-CN" w:bidi="ar"/>
                    </w:rPr>
                    <w:t>丰水期进行取样检测，</w:t>
                  </w:r>
                  <w:r>
                    <w:rPr>
                      <w:rFonts w:hint="eastAsia" w:ascii="Times New Roman" w:hAnsi="Times New Roman" w:eastAsia="宋体" w:cs="Times New Roman"/>
                      <w:i w:val="0"/>
                      <w:iCs w:val="0"/>
                      <w:color w:val="000000"/>
                      <w:kern w:val="0"/>
                      <w:sz w:val="22"/>
                      <w:szCs w:val="22"/>
                      <w:u w:val="none"/>
                      <w:lang w:val="en-US" w:eastAsia="zh-CN" w:bidi="ar"/>
                    </w:rPr>
                    <w:t>1</w:t>
                  </w:r>
                  <w:r>
                    <w:rPr>
                      <w:rFonts w:hint="default" w:ascii="Times New Roman" w:hAnsi="Times New Roman" w:eastAsia="宋体" w:cs="Times New Roman"/>
                      <w:i w:val="0"/>
                      <w:iCs w:val="0"/>
                      <w:color w:val="000000"/>
                      <w:kern w:val="0"/>
                      <w:sz w:val="22"/>
                      <w:szCs w:val="22"/>
                      <w:u w:val="none"/>
                      <w:lang w:val="en-US" w:eastAsia="zh-CN" w:bidi="ar"/>
                    </w:rPr>
                    <w:t>次/年。</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3C13C">
                  <w:pPr>
                    <w:jc w:val="center"/>
                    <w:rPr>
                      <w:rFonts w:hint="default" w:ascii="Times New Roman" w:hAnsi="Times New Roman" w:eastAsia="宋体" w:cs="Times New Roman"/>
                      <w:i w:val="0"/>
                      <w:iCs w:val="0"/>
                      <w:color w:val="000000"/>
                      <w:sz w:val="22"/>
                      <w:szCs w:val="22"/>
                      <w:u w:val="none"/>
                    </w:rPr>
                  </w:pPr>
                </w:p>
              </w:tc>
            </w:tr>
            <w:tr w14:paraId="7204F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5301">
                  <w:pPr>
                    <w:jc w:val="center"/>
                    <w:rPr>
                      <w:rFonts w:hint="default" w:ascii="Times New Roman" w:hAnsi="Times New Roman" w:eastAsia="宋体" w:cs="Times New Roman"/>
                      <w:i w:val="0"/>
                      <w:iCs w:val="0"/>
                      <w:color w:val="000000"/>
                      <w:sz w:val="22"/>
                      <w:szCs w:val="22"/>
                      <w:u w:val="none"/>
                    </w:rPr>
                  </w:pPr>
                </w:p>
              </w:tc>
              <w:tc>
                <w:tcPr>
                  <w:tcW w:w="83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7635">
                  <w:pPr>
                    <w:jc w:val="center"/>
                    <w:rPr>
                      <w:rFonts w:hint="default" w:ascii="Times New Roman" w:hAnsi="Times New Roman" w:eastAsia="宋体" w:cs="Times New Roman"/>
                      <w:i w:val="0"/>
                      <w:iCs w:val="0"/>
                      <w:color w:val="000000"/>
                      <w:sz w:val="22"/>
                      <w:szCs w:val="22"/>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C0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水位</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213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水尺读数法</w:t>
                  </w:r>
                </w:p>
              </w:tc>
              <w:tc>
                <w:tcPr>
                  <w:tcW w:w="10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A50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2</w:t>
                  </w:r>
                  <w:r>
                    <w:rPr>
                      <w:rFonts w:hint="default" w:ascii="Times New Roman" w:hAnsi="Times New Roman" w:eastAsia="宋体" w:cs="Times New Roman"/>
                      <w:i w:val="0"/>
                      <w:iCs w:val="0"/>
                      <w:color w:val="000000"/>
                      <w:kern w:val="0"/>
                      <w:sz w:val="22"/>
                      <w:szCs w:val="22"/>
                      <w:u w:val="none"/>
                      <w:lang w:val="en-US" w:eastAsia="zh-CN" w:bidi="ar"/>
                    </w:rPr>
                    <w:t>次/月</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BD3FE">
                  <w:pPr>
                    <w:jc w:val="center"/>
                    <w:rPr>
                      <w:rFonts w:hint="default" w:ascii="Times New Roman" w:hAnsi="Times New Roman" w:eastAsia="宋体" w:cs="Times New Roman"/>
                      <w:i w:val="0"/>
                      <w:iCs w:val="0"/>
                      <w:color w:val="000000"/>
                      <w:sz w:val="22"/>
                      <w:szCs w:val="22"/>
                      <w:u w:val="none"/>
                    </w:rPr>
                  </w:pPr>
                </w:p>
              </w:tc>
            </w:tr>
            <w:tr w14:paraId="3204B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8882">
                  <w:pPr>
                    <w:jc w:val="center"/>
                    <w:rPr>
                      <w:rFonts w:hint="default" w:ascii="Times New Roman" w:hAnsi="Times New Roman" w:eastAsia="宋体" w:cs="Times New Roman"/>
                      <w:i w:val="0"/>
                      <w:iCs w:val="0"/>
                      <w:color w:val="000000"/>
                      <w:sz w:val="22"/>
                      <w:szCs w:val="22"/>
                      <w:u w:val="none"/>
                    </w:rPr>
                  </w:pPr>
                </w:p>
              </w:tc>
              <w:tc>
                <w:tcPr>
                  <w:tcW w:w="83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9FF9">
                  <w:pPr>
                    <w:jc w:val="center"/>
                    <w:rPr>
                      <w:rFonts w:hint="default" w:ascii="Times New Roman" w:hAnsi="Times New Roman" w:eastAsia="宋体" w:cs="Times New Roman"/>
                      <w:i w:val="0"/>
                      <w:iCs w:val="0"/>
                      <w:color w:val="000000"/>
                      <w:sz w:val="22"/>
                      <w:szCs w:val="22"/>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76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水量</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01C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堰槽法</w:t>
                  </w:r>
                </w:p>
              </w:tc>
              <w:tc>
                <w:tcPr>
                  <w:tcW w:w="10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D50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2</w:t>
                  </w:r>
                  <w:r>
                    <w:rPr>
                      <w:rFonts w:hint="default" w:ascii="Times New Roman" w:hAnsi="Times New Roman" w:eastAsia="宋体" w:cs="Times New Roman"/>
                      <w:i w:val="0"/>
                      <w:iCs w:val="0"/>
                      <w:color w:val="000000"/>
                      <w:kern w:val="0"/>
                      <w:sz w:val="22"/>
                      <w:szCs w:val="22"/>
                      <w:u w:val="none"/>
                      <w:lang w:val="en-US" w:eastAsia="zh-CN" w:bidi="ar"/>
                    </w:rPr>
                    <w:t>次/月</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EEFDD">
                  <w:pPr>
                    <w:jc w:val="center"/>
                    <w:rPr>
                      <w:rFonts w:hint="default" w:ascii="Times New Roman" w:hAnsi="Times New Roman" w:eastAsia="宋体" w:cs="Times New Roman"/>
                      <w:i w:val="0"/>
                      <w:iCs w:val="0"/>
                      <w:color w:val="000000"/>
                      <w:sz w:val="22"/>
                      <w:szCs w:val="22"/>
                      <w:u w:val="none"/>
                    </w:rPr>
                  </w:pPr>
                </w:p>
              </w:tc>
            </w:tr>
            <w:tr w14:paraId="698A9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3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1589">
                  <w:pPr>
                    <w:jc w:val="center"/>
                    <w:rPr>
                      <w:rFonts w:hint="default" w:ascii="Times New Roman" w:hAnsi="Times New Roman" w:eastAsia="宋体" w:cs="Times New Roman"/>
                      <w:i w:val="0"/>
                      <w:iCs w:val="0"/>
                      <w:color w:val="000000"/>
                      <w:sz w:val="22"/>
                      <w:szCs w:val="22"/>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09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小滴水河下游</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12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水质</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6D8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委托具备检测资质的专业单位</w:t>
                  </w:r>
                </w:p>
              </w:tc>
              <w:tc>
                <w:tcPr>
                  <w:tcW w:w="10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3E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夏季</w:t>
                  </w:r>
                  <w:r>
                    <w:rPr>
                      <w:rFonts w:hint="default" w:ascii="Times New Roman" w:hAnsi="Times New Roman" w:eastAsia="宋体" w:cs="Times New Roman"/>
                      <w:i w:val="0"/>
                      <w:iCs w:val="0"/>
                      <w:color w:val="000000"/>
                      <w:kern w:val="0"/>
                      <w:sz w:val="22"/>
                      <w:szCs w:val="22"/>
                      <w:u w:val="none"/>
                      <w:lang w:val="en-US" w:eastAsia="zh-CN" w:bidi="ar"/>
                    </w:rPr>
                    <w:t>丰水期进行取样检测，</w:t>
                  </w:r>
                  <w:r>
                    <w:rPr>
                      <w:rFonts w:hint="eastAsia" w:ascii="Times New Roman" w:hAnsi="Times New Roman" w:eastAsia="宋体" w:cs="Times New Roman"/>
                      <w:i w:val="0"/>
                      <w:iCs w:val="0"/>
                      <w:color w:val="000000"/>
                      <w:kern w:val="0"/>
                      <w:sz w:val="22"/>
                      <w:szCs w:val="22"/>
                      <w:u w:val="none"/>
                      <w:lang w:val="en-US" w:eastAsia="zh-CN" w:bidi="ar"/>
                    </w:rPr>
                    <w:t>1</w:t>
                  </w:r>
                  <w:r>
                    <w:rPr>
                      <w:rFonts w:hint="default" w:ascii="Times New Roman" w:hAnsi="Times New Roman" w:eastAsia="宋体" w:cs="Times New Roman"/>
                      <w:i w:val="0"/>
                      <w:iCs w:val="0"/>
                      <w:color w:val="000000"/>
                      <w:kern w:val="0"/>
                      <w:sz w:val="22"/>
                      <w:szCs w:val="22"/>
                      <w:u w:val="none"/>
                      <w:lang w:val="en-US" w:eastAsia="zh-CN" w:bidi="ar"/>
                    </w:rPr>
                    <w:t>次/年。</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D7A0D">
                  <w:pPr>
                    <w:jc w:val="center"/>
                    <w:rPr>
                      <w:rFonts w:hint="default" w:ascii="Times New Roman" w:hAnsi="Times New Roman" w:eastAsia="宋体" w:cs="Times New Roman"/>
                      <w:i w:val="0"/>
                      <w:iCs w:val="0"/>
                      <w:color w:val="000000"/>
                      <w:sz w:val="22"/>
                      <w:szCs w:val="22"/>
                      <w:u w:val="none"/>
                    </w:rPr>
                  </w:pPr>
                </w:p>
              </w:tc>
            </w:tr>
            <w:tr w14:paraId="3A209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3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6C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地下水</w:t>
                  </w:r>
                </w:p>
              </w:tc>
              <w:tc>
                <w:tcPr>
                  <w:tcW w:w="83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7A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w:t>
                  </w:r>
                  <w:r>
                    <w:rPr>
                      <w:rFonts w:hint="default" w:ascii="Times New Roman" w:hAnsi="Times New Roman" w:eastAsia="宋体" w:cs="Times New Roman"/>
                      <w:i w:val="0"/>
                      <w:iCs w:val="0"/>
                      <w:color w:val="000000"/>
                      <w:kern w:val="0"/>
                      <w:sz w:val="22"/>
                      <w:szCs w:val="22"/>
                      <w:u w:val="none"/>
                      <w:vertAlign w:val="subscript"/>
                      <w:lang w:val="en-US" w:eastAsia="zh-CN" w:bidi="ar"/>
                    </w:rPr>
                    <w:t>1</w:t>
                  </w:r>
                  <w:r>
                    <w:rPr>
                      <w:rFonts w:hint="default" w:ascii="Times New Roman" w:hAnsi="Times New Roman" w:eastAsia="宋体" w:cs="Times New Roman"/>
                      <w:i w:val="0"/>
                      <w:iCs w:val="0"/>
                      <w:color w:val="000000"/>
                      <w:kern w:val="0"/>
                      <w:sz w:val="22"/>
                      <w:szCs w:val="22"/>
                      <w:u w:val="none"/>
                      <w:lang w:val="en-US" w:eastAsia="zh-CN" w:bidi="ar"/>
                    </w:rPr>
                    <w:t>热泉、S</w:t>
                  </w:r>
                  <w:r>
                    <w:rPr>
                      <w:rFonts w:hint="default" w:ascii="Times New Roman" w:hAnsi="Times New Roman" w:eastAsia="宋体" w:cs="Times New Roman"/>
                      <w:i w:val="0"/>
                      <w:iCs w:val="0"/>
                      <w:color w:val="000000"/>
                      <w:kern w:val="0"/>
                      <w:sz w:val="22"/>
                      <w:szCs w:val="22"/>
                      <w:u w:val="none"/>
                      <w:vertAlign w:val="subscript"/>
                      <w:lang w:val="en-US" w:eastAsia="zh-CN" w:bidi="ar"/>
                    </w:rPr>
                    <w:t>2</w:t>
                  </w:r>
                  <w:r>
                    <w:rPr>
                      <w:rFonts w:hint="default" w:ascii="Times New Roman" w:hAnsi="Times New Roman" w:eastAsia="宋体" w:cs="Times New Roman"/>
                      <w:i w:val="0"/>
                      <w:iCs w:val="0"/>
                      <w:color w:val="000000"/>
                      <w:kern w:val="0"/>
                      <w:sz w:val="22"/>
                      <w:szCs w:val="22"/>
                      <w:u w:val="none"/>
                      <w:lang w:val="en-US" w:eastAsia="zh-CN" w:bidi="ar"/>
                    </w:rPr>
                    <w:t>冷泉</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59B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水质</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C56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委托具备检测资质的专业单位</w:t>
                  </w:r>
                </w:p>
              </w:tc>
              <w:tc>
                <w:tcPr>
                  <w:tcW w:w="10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186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夏季</w:t>
                  </w:r>
                  <w:r>
                    <w:rPr>
                      <w:rFonts w:hint="default" w:ascii="Times New Roman" w:hAnsi="Times New Roman" w:eastAsia="宋体" w:cs="Times New Roman"/>
                      <w:i w:val="0"/>
                      <w:iCs w:val="0"/>
                      <w:color w:val="000000"/>
                      <w:kern w:val="0"/>
                      <w:sz w:val="22"/>
                      <w:szCs w:val="22"/>
                      <w:u w:val="none"/>
                      <w:lang w:val="en-US" w:eastAsia="zh-CN" w:bidi="ar"/>
                    </w:rPr>
                    <w:t>丰水期进行取样检测，</w:t>
                  </w:r>
                  <w:r>
                    <w:rPr>
                      <w:rFonts w:hint="eastAsia" w:ascii="Times New Roman" w:hAnsi="Times New Roman" w:eastAsia="宋体" w:cs="Times New Roman"/>
                      <w:i w:val="0"/>
                      <w:iCs w:val="0"/>
                      <w:color w:val="000000"/>
                      <w:kern w:val="0"/>
                      <w:sz w:val="22"/>
                      <w:szCs w:val="22"/>
                      <w:u w:val="none"/>
                      <w:lang w:val="en-US" w:eastAsia="zh-CN" w:bidi="ar"/>
                    </w:rPr>
                    <w:t>1</w:t>
                  </w:r>
                  <w:r>
                    <w:rPr>
                      <w:rFonts w:hint="default" w:ascii="Times New Roman" w:hAnsi="Times New Roman" w:eastAsia="宋体" w:cs="Times New Roman"/>
                      <w:i w:val="0"/>
                      <w:iCs w:val="0"/>
                      <w:color w:val="000000"/>
                      <w:kern w:val="0"/>
                      <w:sz w:val="22"/>
                      <w:szCs w:val="22"/>
                      <w:u w:val="none"/>
                      <w:lang w:val="en-US" w:eastAsia="zh-CN" w:bidi="ar"/>
                    </w:rPr>
                    <w:t>次/年。</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893D3">
                  <w:pPr>
                    <w:jc w:val="center"/>
                    <w:rPr>
                      <w:rFonts w:hint="default" w:ascii="Times New Roman" w:hAnsi="Times New Roman" w:eastAsia="宋体" w:cs="Times New Roman"/>
                      <w:i w:val="0"/>
                      <w:iCs w:val="0"/>
                      <w:color w:val="000000"/>
                      <w:sz w:val="22"/>
                      <w:szCs w:val="22"/>
                      <w:u w:val="none"/>
                    </w:rPr>
                  </w:pPr>
                </w:p>
              </w:tc>
            </w:tr>
            <w:tr w14:paraId="07C84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F7B3">
                  <w:pPr>
                    <w:jc w:val="center"/>
                    <w:rPr>
                      <w:rFonts w:hint="default" w:ascii="Times New Roman" w:hAnsi="Times New Roman" w:eastAsia="宋体" w:cs="Times New Roman"/>
                      <w:i w:val="0"/>
                      <w:iCs w:val="0"/>
                      <w:color w:val="000000"/>
                      <w:sz w:val="22"/>
                      <w:szCs w:val="22"/>
                      <w:u w:val="none"/>
                    </w:rPr>
                  </w:pPr>
                </w:p>
              </w:tc>
              <w:tc>
                <w:tcPr>
                  <w:tcW w:w="83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8D76">
                  <w:pPr>
                    <w:jc w:val="center"/>
                    <w:rPr>
                      <w:rFonts w:hint="default" w:ascii="Times New Roman" w:hAnsi="Times New Roman" w:eastAsia="宋体" w:cs="Times New Roman"/>
                      <w:i w:val="0"/>
                      <w:iCs w:val="0"/>
                      <w:color w:val="000000"/>
                      <w:sz w:val="22"/>
                      <w:szCs w:val="22"/>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A78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水温</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AB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水银温度计测量</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34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2</w:t>
                  </w:r>
                  <w:r>
                    <w:rPr>
                      <w:rFonts w:hint="default" w:ascii="Times New Roman" w:hAnsi="Times New Roman" w:eastAsia="宋体" w:cs="Times New Roman"/>
                      <w:i w:val="0"/>
                      <w:iCs w:val="0"/>
                      <w:color w:val="000000"/>
                      <w:kern w:val="0"/>
                      <w:sz w:val="22"/>
                      <w:szCs w:val="22"/>
                      <w:u w:val="none"/>
                      <w:lang w:val="en-US" w:eastAsia="zh-CN" w:bidi="ar"/>
                    </w:rPr>
                    <w:t>次/月</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49BDB">
                  <w:pPr>
                    <w:jc w:val="center"/>
                    <w:rPr>
                      <w:rFonts w:hint="default" w:ascii="Times New Roman" w:hAnsi="Times New Roman" w:eastAsia="宋体" w:cs="Times New Roman"/>
                      <w:i w:val="0"/>
                      <w:iCs w:val="0"/>
                      <w:color w:val="000000"/>
                      <w:sz w:val="22"/>
                      <w:szCs w:val="22"/>
                      <w:u w:val="none"/>
                    </w:rPr>
                  </w:pPr>
                </w:p>
              </w:tc>
            </w:tr>
            <w:tr w14:paraId="6C48B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3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30FBE">
                  <w:pPr>
                    <w:jc w:val="center"/>
                    <w:rPr>
                      <w:rFonts w:hint="default" w:ascii="Times New Roman" w:hAnsi="Times New Roman" w:eastAsia="宋体" w:cs="Times New Roman"/>
                      <w:i w:val="0"/>
                      <w:iCs w:val="0"/>
                      <w:color w:val="000000"/>
                      <w:sz w:val="22"/>
                      <w:szCs w:val="22"/>
                      <w:u w:val="none"/>
                    </w:rPr>
                  </w:pPr>
                </w:p>
              </w:tc>
              <w:tc>
                <w:tcPr>
                  <w:tcW w:w="83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AA6E">
                  <w:pPr>
                    <w:jc w:val="center"/>
                    <w:rPr>
                      <w:rFonts w:hint="default" w:ascii="Times New Roman" w:hAnsi="Times New Roman" w:eastAsia="宋体" w:cs="Times New Roman"/>
                      <w:i w:val="0"/>
                      <w:iCs w:val="0"/>
                      <w:color w:val="000000"/>
                      <w:sz w:val="22"/>
                      <w:szCs w:val="22"/>
                      <w:u w:val="none"/>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3C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水量</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AD9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普通水表读数（水泵提水点）和矩形堰测流法</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E9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2</w:t>
                  </w:r>
                  <w:r>
                    <w:rPr>
                      <w:rFonts w:hint="default" w:ascii="Times New Roman" w:hAnsi="Times New Roman" w:eastAsia="宋体" w:cs="Times New Roman"/>
                      <w:i w:val="0"/>
                      <w:iCs w:val="0"/>
                      <w:color w:val="000000"/>
                      <w:kern w:val="0"/>
                      <w:sz w:val="22"/>
                      <w:szCs w:val="22"/>
                      <w:u w:val="none"/>
                      <w:lang w:val="en-US" w:eastAsia="zh-CN" w:bidi="ar"/>
                    </w:rPr>
                    <w:t>次/月</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8D609">
                  <w:pPr>
                    <w:jc w:val="center"/>
                    <w:rPr>
                      <w:rFonts w:hint="default" w:ascii="Times New Roman" w:hAnsi="Times New Roman" w:eastAsia="宋体" w:cs="Times New Roman"/>
                      <w:i w:val="0"/>
                      <w:iCs w:val="0"/>
                      <w:color w:val="000000"/>
                      <w:sz w:val="22"/>
                      <w:szCs w:val="22"/>
                      <w:u w:val="none"/>
                    </w:rPr>
                  </w:pPr>
                </w:p>
              </w:tc>
            </w:tr>
            <w:tr w14:paraId="227CD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FE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废水</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DF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污水处理站排放口</w:t>
                  </w:r>
                </w:p>
              </w:tc>
              <w:tc>
                <w:tcPr>
                  <w:tcW w:w="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99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水质</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B43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委托具备检测资质的专业单位</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11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1次/季度</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882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矿山生产经营期</w:t>
                  </w:r>
                </w:p>
              </w:tc>
            </w:tr>
          </w:tbl>
          <w:p w14:paraId="4C11D7AB">
            <w:pPr>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2.管护措施</w:t>
            </w:r>
          </w:p>
          <w:p w14:paraId="253D5065">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Times New Roman" w:hAnsi="Times New Roman" w:eastAsia="宋体" w:cs="Times New Roman"/>
                <w:b/>
                <w:sz w:val="28"/>
                <w:szCs w:val="28"/>
                <w:lang w:val="en-US" w:eastAsia="zh-CN"/>
              </w:rPr>
            </w:pPr>
            <w:bookmarkStart w:id="21" w:name="_Toc2543"/>
            <w:r>
              <w:rPr>
                <w:rFonts w:hint="eastAsia" w:ascii="Times New Roman" w:hAnsi="Times New Roman" w:eastAsia="宋体" w:cs="Times New Roman"/>
                <w:b/>
                <w:sz w:val="28"/>
                <w:szCs w:val="28"/>
                <w:lang w:val="en-US" w:eastAsia="zh-CN"/>
              </w:rPr>
              <w:t>（一）管护对象</w:t>
            </w:r>
            <w:bookmarkEnd w:id="21"/>
          </w:p>
          <w:p w14:paraId="03C9C0F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项目区复垦乔木林地区域，总面积0.0058hm²（冷泉泉口复垦区域），具体包括：新种植乔木幼苗（含前期补植苗木）；乔木林地范围内的表层土壤（50cm表土层，是乔木根系生长核心区域）；</w:t>
            </w:r>
          </w:p>
          <w:p w14:paraId="09743C9E">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Times New Roman" w:hAnsi="Times New Roman" w:eastAsia="宋体" w:cs="Times New Roman"/>
                <w:b/>
                <w:sz w:val="28"/>
                <w:szCs w:val="28"/>
                <w:lang w:val="en-US" w:eastAsia="zh-CN"/>
              </w:rPr>
            </w:pPr>
            <w:bookmarkStart w:id="22" w:name="_Toc611"/>
            <w:r>
              <w:rPr>
                <w:rFonts w:hint="eastAsia" w:ascii="Times New Roman" w:hAnsi="Times New Roman" w:eastAsia="宋体" w:cs="Times New Roman"/>
                <w:b/>
                <w:sz w:val="28"/>
                <w:szCs w:val="28"/>
                <w:lang w:val="en-US" w:eastAsia="zh-CN"/>
              </w:rPr>
              <w:t>（二）管护内容</w:t>
            </w:r>
            <w:bookmarkEnd w:id="22"/>
          </w:p>
          <w:p w14:paraId="2DA2CF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1.植被管护</w:t>
            </w:r>
          </w:p>
          <w:p w14:paraId="6954F84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（1）灌溉管理</w:t>
            </w:r>
          </w:p>
          <w:p w14:paraId="728269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常规年份：3-5月为主要灌溉期，每月灌溉2-3次（“10次/年”优化分配：3月3次、4月3次、5月3次，6月若遇干旱补1次，合计10次），单次灌溉量按20m³/亩计算；</w:t>
            </w:r>
          </w:p>
          <w:p w14:paraId="48100FE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干旱年份（降水量较常年减少30%以上）：3-5月每月增加1次灌溉，全年灌溉次数调整为13-14次；</w:t>
            </w:r>
          </w:p>
          <w:p w14:paraId="634B90B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灌溉方式：</w:t>
            </w:r>
            <w:r>
              <w:rPr>
                <w:rFonts w:hint="eastAsia" w:ascii="Times New Roman" w:hAnsi="Times New Roman" w:cs="Times New Roman"/>
                <w:color w:val="auto"/>
                <w:sz w:val="28"/>
                <w:szCs w:val="28"/>
                <w:highlight w:val="none"/>
                <w:lang w:val="en-US" w:eastAsia="zh-CN"/>
              </w:rPr>
              <w:t>利用冷泉自流泉水</w:t>
            </w:r>
            <w:r>
              <w:rPr>
                <w:rFonts w:hint="default" w:ascii="Times New Roman" w:hAnsi="Times New Roman" w:cs="Times New Roman"/>
                <w:color w:val="auto"/>
                <w:sz w:val="28"/>
                <w:szCs w:val="28"/>
                <w:highlight w:val="none"/>
                <w:lang w:val="en-US" w:eastAsia="zh-CN"/>
              </w:rPr>
              <w:t>，确保灌溉均匀度≥90%，避免苗木根部积水。</w:t>
            </w:r>
          </w:p>
          <w:p w14:paraId="2C167C8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（2）补植修复</w:t>
            </w:r>
          </w:p>
          <w:p w14:paraId="2E95664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补植频次：每年4月、10月各开展1次苗木存活核查，对枯萎、倒伏苗木及时补植，2年累计补植率控制在10%（分年度：第1年补植6%，第2年补植4%）；补植标准：选用与原苗木同品种、同规格（地径≥0.8cm、株高≥1.2m）的健康幼苗，补植后需额外灌溉1次，确保成活率≥95%。</w:t>
            </w:r>
          </w:p>
          <w:p w14:paraId="1BDD0E5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（3）施肥与养分补充</w:t>
            </w:r>
          </w:p>
          <w:p w14:paraId="062ADD1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施肥频次：每年2次（3月萌芽期、9月生长期）；施肥种类与用量：第1年施腐熟有机肥（15t/hm²）+复合肥（N:P:K=15:15:15，0.3t/hm²），第2年减少复合肥用量至0.2t/hm²，避免土壤养分失衡；</w:t>
            </w:r>
          </w:p>
          <w:p w14:paraId="1AE873E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施肥方式：采用环状沟施（距树干30-50cm处开挖宽20cm、深15cm的环形沟），减少对根系的损伤。</w:t>
            </w:r>
          </w:p>
          <w:p w14:paraId="0192B3F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（4）病虫害综合防治：</w:t>
            </w:r>
          </w:p>
          <w:p w14:paraId="19B1F1D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监测频次：每月巡查1次，雨季（6-9月）每半个月巡查1次，记录病虫害种类（如松材线虫病、樟叶蜂等）与发生范围；</w:t>
            </w:r>
          </w:p>
          <w:p w14:paraId="219AAB2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防治措施：轻度发生（受害株率≤5%）时，释放天敌（如赤眼蜂）或喷施生物农药（如苦参碱）；中度以上发生（受害株率＞5%）时，采用低毒化学农药（如高效氯氰菊酯）喷雾，施药后7天复查防治效果</w:t>
            </w:r>
            <w:r>
              <w:rPr>
                <w:rFonts w:hint="eastAsia" w:ascii="Times New Roman" w:hAnsi="Times New Roman" w:cs="Times New Roman"/>
                <w:color w:val="auto"/>
                <w:sz w:val="28"/>
                <w:szCs w:val="28"/>
                <w:highlight w:val="none"/>
                <w:lang w:val="en-US" w:eastAsia="zh-CN"/>
              </w:rPr>
              <w:t>。</w:t>
            </w:r>
          </w:p>
          <w:p w14:paraId="79A9C02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（5）修枝整形：</w:t>
            </w:r>
          </w:p>
          <w:p w14:paraId="56C16C4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第2年春季（3月）开展1次轻度修枝，去除病弱枝、交叉枝，保留主干与3-4个健壮侧枝，修枝强度不超过树冠总量的1/3，避免过度修剪影响生长</w:t>
            </w:r>
            <w:r>
              <w:rPr>
                <w:rFonts w:hint="eastAsia" w:ascii="Times New Roman" w:hAnsi="Times New Roman" w:cs="Times New Roman"/>
                <w:color w:val="auto"/>
                <w:sz w:val="28"/>
                <w:szCs w:val="28"/>
                <w:highlight w:val="none"/>
                <w:lang w:val="en-US" w:eastAsia="zh-CN"/>
              </w:rPr>
              <w:t>。</w:t>
            </w:r>
          </w:p>
          <w:p w14:paraId="5EC94F0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2.土壤管护</w:t>
            </w:r>
          </w:p>
          <w:p w14:paraId="2507386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（1）松土改良：每年5月、10月各开展1次松土，深度10-15cm（避开乔木根系集中区），破除土壤板结，提升土壤透气性；对坡度＞15°的区域，采用穴状松土（直径30cm、深度15cm），防止水土流失。</w:t>
            </w:r>
          </w:p>
          <w:p w14:paraId="0810E3E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2）杂草控制：采用“人工除草为主、化学除草为辅”：每年4-5月、8-9月各除草1次，人工拔除树干周边1m范围内的杂草；杂草密度较高区域（覆盖率＞50%），可喷施选择性除草剂（如精喹禾灵），避免损伤乔木幼苗。</w:t>
            </w:r>
          </w:p>
          <w:p w14:paraId="6C925C1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（3）土壤监测：每半年采集1次土壤样品（0-30cm土层，每个监测点取3个混合样），检测土壤有机质、pH值、速效氮磷钾含量，若发现土壤pH值偏离适宜范围（乔木适宜pH5.5-7.5）或养分不足，及时调整施肥方案。</w:t>
            </w:r>
          </w:p>
          <w:p w14:paraId="5714C902">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eastAsia" w:ascii="Times New Roman" w:hAnsi="Times New Roman" w:eastAsia="宋体" w:cs="Times New Roman"/>
                <w:b/>
                <w:sz w:val="28"/>
                <w:szCs w:val="28"/>
                <w:lang w:val="en-US" w:eastAsia="zh-CN"/>
              </w:rPr>
            </w:pPr>
            <w:bookmarkStart w:id="23" w:name="_Toc31131"/>
            <w:r>
              <w:rPr>
                <w:rFonts w:hint="eastAsia" w:ascii="Times New Roman" w:hAnsi="Times New Roman" w:eastAsia="宋体" w:cs="Times New Roman"/>
                <w:b/>
                <w:sz w:val="28"/>
                <w:szCs w:val="28"/>
                <w:lang w:val="en-US" w:eastAsia="zh-CN"/>
              </w:rPr>
              <w:t>（三）管护年限</w:t>
            </w:r>
            <w:bookmarkEnd w:id="23"/>
          </w:p>
          <w:p w14:paraId="73B02AE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vertAlign w:val="baseline"/>
              </w:rPr>
            </w:pPr>
            <w:r>
              <w:rPr>
                <w:rFonts w:hint="default" w:ascii="Times New Roman" w:hAnsi="Times New Roman" w:eastAsia="宋体" w:cs="Times New Roman"/>
                <w:color w:val="auto"/>
                <w:sz w:val="28"/>
                <w:szCs w:val="28"/>
                <w:highlight w:val="none"/>
                <w:lang w:val="en-US" w:eastAsia="zh-CN"/>
              </w:rPr>
              <w:t>依据GB/T43934-20241</w:t>
            </w:r>
            <w:r>
              <w:rPr>
                <w:rFonts w:hint="eastAsia" w:ascii="Times New Roman" w:hAnsi="Times New Roman" w:eastAsia="宋体" w:cs="Times New Roman"/>
                <w:color w:val="auto"/>
                <w:sz w:val="28"/>
                <w:szCs w:val="28"/>
                <w:highlight w:val="none"/>
                <w:lang w:val="en-US" w:eastAsia="zh-CN"/>
              </w:rPr>
              <w:t xml:space="preserve"> </w:t>
            </w:r>
            <w:r>
              <w:rPr>
                <w:rFonts w:hint="default" w:ascii="Times New Roman" w:hAnsi="Times New Roman" w:eastAsia="宋体" w:cs="Times New Roman"/>
                <w:color w:val="auto"/>
                <w:sz w:val="28"/>
                <w:szCs w:val="28"/>
                <w:highlight w:val="none"/>
                <w:lang w:val="en-US" w:eastAsia="zh-CN"/>
              </w:rPr>
              <w:t>“中亚热带湿润季风气候区，乔木林地管护年限应不少于2年，且需满足‘植被保存率稳定≥95%、土壤肥力达标’”，结合项目区自然条件（雨量充沛、乔木幼苗定根周期约2年）及当地自然资源主管部门意见，确定管护年限为2年（自乔木种植完成之日起计算）。若第2年末核查发现植被保存率＜95%或土壤质量未达标，需延长管护期6-12个月，直至满足标准要求。</w:t>
            </w:r>
          </w:p>
        </w:tc>
      </w:tr>
      <w:tr w14:paraId="49A3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9854" w:type="dxa"/>
          </w:tcPr>
          <w:p w14:paraId="67DF8981">
            <w:pPr>
              <w:pStyle w:val="12"/>
              <w:ind w:left="33" w:firstLine="0" w:firstLineChars="0"/>
              <w:jc w:val="left"/>
              <w:rPr>
                <w:b/>
                <w:bCs/>
                <w:sz w:val="30"/>
                <w:szCs w:val="30"/>
              </w:rPr>
            </w:pPr>
            <w:r>
              <w:rPr>
                <w:rFonts w:hint="eastAsia"/>
                <w:b/>
                <w:bCs/>
                <w:sz w:val="30"/>
                <w:szCs w:val="30"/>
              </w:rPr>
              <w:t>五、工程部署</w:t>
            </w:r>
          </w:p>
          <w:p w14:paraId="3C915194">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default" w:ascii="Times New Roman" w:hAnsi="Times New Roman" w:eastAsia="宋体" w:cs="Times New Roman"/>
                <w:b/>
                <w:sz w:val="28"/>
                <w:szCs w:val="28"/>
                <w:lang w:val="en-US" w:eastAsia="zh-CN"/>
              </w:rPr>
            </w:pPr>
            <w:bookmarkStart w:id="24" w:name="_Toc16729"/>
            <w:r>
              <w:rPr>
                <w:rFonts w:hint="default" w:ascii="Times New Roman" w:hAnsi="Times New Roman" w:eastAsia="宋体" w:cs="Times New Roman"/>
                <w:b/>
                <w:sz w:val="28"/>
                <w:szCs w:val="28"/>
                <w:lang w:val="en-US" w:eastAsia="zh-CN"/>
              </w:rPr>
              <w:t>（一）矿区总体目标任务</w:t>
            </w:r>
            <w:bookmarkEnd w:id="24"/>
          </w:p>
          <w:p w14:paraId="7CDCCC9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1、总体目标</w:t>
            </w:r>
          </w:p>
          <w:p w14:paraId="301B992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为有效保护矿山地质环境，遏制矿产资源开采对地形地貌、土壤植被、水文系统的破坏，消除地质灾害安全隐患，保障人民生命财产安全；严格落实土地复垦制度，珍惜集约利用土地资源，促进矿产开发与经济社会、资源环境协调发展。力求使采矿活动造成的地质环境问题得以集中和全面的治理，在发挥工程措施控制性和速效性特点的同时，有效防止地质环境问题，保护和改善矿区的生态环境。</w:t>
            </w:r>
          </w:p>
          <w:p w14:paraId="0E0DE49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2.核心任务</w:t>
            </w:r>
          </w:p>
          <w:p w14:paraId="7E9ED6D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（1）资料收集与梳理：系统收集矿山工程地质、水文地质、开采历史及现状、前期各类方案（地质环境保护、水土保持等）、土地利用现状及权属等资料，确保方案编制贴合矿区实际、符合政策规范。</w:t>
            </w:r>
          </w:p>
          <w:p w14:paraId="4A5F7FB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现状调查与评估：开展实地踏勘、数据采集及多方调研，查明矿区地质环境条件、地质灾害类型及分布特征，评估现状地质灾害危险性；摸清土地损毁类型、方式、程度、面积及权属情况，调查土壤、水文、生物多样性等生态本底条件。</w:t>
            </w:r>
          </w:p>
          <w:p w14:paraId="72E717B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3）影响预测与评价：基于资料分析及现状调查结果，预测矿山建设及开采过程中可能引发、加剧的地质灾害类型及危险性，评估对土地资源、地形地貌景观及地下水含水层的破坏程度；通过土地适宜性评价，明确复垦方向及潜力。</w:t>
            </w:r>
          </w:p>
          <w:p w14:paraId="00F2B27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（4）分区防治与措施设计：根据地质环境现状及影响预测结果，对矿区进行地质环境影响分级分区及防治分区，针对不同分区问题，制定针对性的地质灾害防治、生态保护及修复措施。</w:t>
            </w:r>
          </w:p>
          <w:p w14:paraId="646F790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（5）时序计划制定：衔接采矿进度，制定“边开采、边修复”的分阶段实施计划，明确各阶段复垦范围、任务及量化指标，将土地复垦纳入矿山生产计划，保障损毁土地及时修复。</w:t>
            </w:r>
          </w:p>
          <w:p w14:paraId="6694844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（6）保障体系构建：明确复垦资金来源、工程量核算、监测管护要求，确保方案可落地、可监管，实现生态修复成果长效维持。</w:t>
            </w:r>
          </w:p>
          <w:p w14:paraId="5FDECB29">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default" w:ascii="Times New Roman" w:hAnsi="Times New Roman" w:eastAsia="宋体" w:cs="Times New Roman"/>
                <w:b/>
                <w:sz w:val="28"/>
                <w:szCs w:val="28"/>
                <w:lang w:val="en-US" w:eastAsia="zh-CN"/>
              </w:rPr>
            </w:pPr>
            <w:bookmarkStart w:id="25" w:name="_Toc12179"/>
            <w:r>
              <w:rPr>
                <w:rFonts w:hint="default" w:ascii="Times New Roman" w:hAnsi="Times New Roman" w:eastAsia="宋体" w:cs="Times New Roman"/>
                <w:b/>
                <w:sz w:val="28"/>
                <w:szCs w:val="28"/>
                <w:lang w:val="en-US" w:eastAsia="zh-CN"/>
              </w:rPr>
              <w:t>（二）总工作量</w:t>
            </w:r>
            <w:bookmarkEnd w:id="25"/>
          </w:p>
          <w:p w14:paraId="3CC8E78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cs="Times New Roman"/>
                <w:sz w:val="28"/>
                <w:szCs w:val="28"/>
                <w:lang w:val="en-US" w:eastAsia="zh-CN"/>
              </w:rPr>
              <w:t>矿山地热水开采为露天自流开采，矿区</w:t>
            </w:r>
            <w:r>
              <w:rPr>
                <w:rFonts w:hint="default" w:ascii="Times New Roman" w:hAnsi="Times New Roman" w:eastAsia="宋体" w:cs="Times New Roman"/>
                <w:sz w:val="28"/>
                <w:szCs w:val="28"/>
                <w:lang w:val="en-US" w:eastAsia="zh-CN"/>
              </w:rPr>
              <w:t>面积0.46km</w:t>
            </w:r>
            <w:r>
              <w:rPr>
                <w:rFonts w:hint="default" w:ascii="Times New Roman" w:hAnsi="Times New Roman" w:eastAsia="宋体" w:cs="Times New Roman"/>
                <w:sz w:val="28"/>
                <w:szCs w:val="28"/>
                <w:vertAlign w:val="superscript"/>
                <w:lang w:val="en-US" w:eastAsia="zh-CN"/>
              </w:rPr>
              <w:t>2</w:t>
            </w:r>
            <w:r>
              <w:rPr>
                <w:rFonts w:hint="default" w:ascii="Times New Roman" w:hAnsi="Times New Roman" w:eastAsia="宋体" w:cs="Times New Roman"/>
                <w:sz w:val="28"/>
                <w:szCs w:val="28"/>
                <w:vertAlign w:val="baseline"/>
                <w:lang w:val="en-US" w:eastAsia="zh-CN"/>
              </w:rPr>
              <w:t>，矿山</w:t>
            </w:r>
            <w:r>
              <w:rPr>
                <w:rFonts w:hint="default" w:ascii="Times New Roman" w:hAnsi="Times New Roman" w:cs="Times New Roman"/>
                <w:color w:val="000000"/>
                <w:sz w:val="28"/>
                <w:szCs w:val="28"/>
              </w:rPr>
              <w:t>建矿时己投入资金对热矿泉水周围采取了地质环境保护措施</w:t>
            </w:r>
            <w:r>
              <w:rPr>
                <w:rFonts w:hint="default" w:ascii="Times New Roman" w:hAnsi="Times New Roman" w:cs="Times New Roman"/>
                <w:color w:val="000000"/>
                <w:sz w:val="28"/>
                <w:szCs w:val="28"/>
                <w:lang w:eastAsia="zh-CN"/>
              </w:rPr>
              <w:t>，</w:t>
            </w:r>
            <w:r>
              <w:rPr>
                <w:rFonts w:hint="default" w:ascii="Times New Roman" w:hAnsi="Times New Roman" w:cs="Times New Roman"/>
                <w:color w:val="000000"/>
                <w:sz w:val="28"/>
                <w:szCs w:val="28"/>
                <w:lang w:val="en-US" w:eastAsia="zh-CN"/>
              </w:rPr>
              <w:t>矿区生态环境较好，土地资源未遭到破坏，矿区生态修</w:t>
            </w:r>
            <w:r>
              <w:rPr>
                <w:rFonts w:hint="default" w:ascii="Times New Roman" w:hAnsi="Times New Roman" w:eastAsia="宋体" w:cs="Times New Roman"/>
                <w:color w:val="000000"/>
                <w:sz w:val="28"/>
                <w:szCs w:val="28"/>
                <w:lang w:val="en-US" w:eastAsia="zh-CN"/>
              </w:rPr>
              <w:t>复主要以保持现状为主，同时加强地质环境、地表水、地下水的监测工作为主，考虑矿业权人本次变更延续矿权为</w:t>
            </w:r>
            <w:r>
              <w:rPr>
                <w:rFonts w:hint="eastAsia" w:ascii="Times New Roman" w:hAnsi="Times New Roman" w:eastAsia="宋体" w:cs="Times New Roman"/>
                <w:color w:val="000000"/>
                <w:sz w:val="28"/>
                <w:szCs w:val="28"/>
                <w:lang w:val="en-US" w:eastAsia="zh-CN"/>
              </w:rPr>
              <w:t>10</w:t>
            </w:r>
            <w:r>
              <w:rPr>
                <w:rFonts w:hint="default" w:ascii="Times New Roman" w:hAnsi="Times New Roman" w:eastAsia="宋体" w:cs="Times New Roman"/>
                <w:color w:val="000000"/>
                <w:sz w:val="28"/>
                <w:szCs w:val="28"/>
                <w:lang w:val="en-US" w:eastAsia="zh-CN"/>
              </w:rPr>
              <w:t>年及闭坑后监测2年，本次工作量以</w:t>
            </w:r>
            <w:r>
              <w:rPr>
                <w:rFonts w:hint="eastAsia" w:ascii="Times New Roman" w:hAnsi="Times New Roman" w:eastAsia="宋体" w:cs="Times New Roman"/>
                <w:color w:val="000000"/>
                <w:sz w:val="28"/>
                <w:szCs w:val="28"/>
                <w:lang w:val="en-US" w:eastAsia="zh-CN"/>
              </w:rPr>
              <w:t>12</w:t>
            </w:r>
            <w:r>
              <w:rPr>
                <w:rFonts w:hint="default" w:ascii="Times New Roman" w:hAnsi="Times New Roman" w:eastAsia="宋体" w:cs="Times New Roman"/>
                <w:color w:val="000000"/>
                <w:sz w:val="28"/>
                <w:szCs w:val="28"/>
                <w:lang w:val="en-US" w:eastAsia="zh-CN"/>
              </w:rPr>
              <w:t>年统计，具体工作量见下表</w:t>
            </w:r>
            <w:r>
              <w:rPr>
                <w:rFonts w:hint="eastAsia" w:ascii="Times New Roman" w:hAnsi="Times New Roman" w:eastAsia="宋体" w:cs="Times New Roman"/>
                <w:color w:val="000000"/>
                <w:sz w:val="28"/>
                <w:szCs w:val="28"/>
                <w:lang w:val="en-US" w:eastAsia="zh-CN"/>
              </w:rPr>
              <w:t>。</w:t>
            </w:r>
          </w:p>
          <w:p w14:paraId="53D0271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Times New Roman" w:hAnsi="Times New Roman" w:eastAsia="宋体" w:cs="Times New Roman"/>
                <w:b/>
                <w:bCs/>
                <w:color w:val="FF0000"/>
                <w:sz w:val="24"/>
                <w:szCs w:val="24"/>
                <w:lang w:val="en-US" w:eastAsia="zh-CN"/>
              </w:rPr>
            </w:pPr>
            <w:r>
              <w:rPr>
                <w:rFonts w:hint="default" w:ascii="Times New Roman" w:hAnsi="Times New Roman" w:eastAsia="宋体" w:cs="Times New Roman"/>
                <w:b/>
                <w:bCs/>
                <w:color w:val="auto"/>
                <w:sz w:val="24"/>
                <w:szCs w:val="24"/>
                <w:lang w:val="en-US" w:eastAsia="zh-CN"/>
              </w:rPr>
              <w:t>矿山生态修复</w:t>
            </w:r>
            <w:r>
              <w:rPr>
                <w:rFonts w:hint="eastAsia" w:ascii="Times New Roman" w:hAnsi="Times New Roman" w:eastAsia="宋体" w:cs="Times New Roman"/>
                <w:b/>
                <w:bCs/>
                <w:color w:val="auto"/>
                <w:sz w:val="24"/>
                <w:szCs w:val="24"/>
                <w:lang w:val="en-US" w:eastAsia="zh-CN"/>
              </w:rPr>
              <w:t>监测</w:t>
            </w:r>
            <w:r>
              <w:rPr>
                <w:rFonts w:hint="default" w:ascii="Times New Roman" w:hAnsi="Times New Roman" w:eastAsia="宋体" w:cs="Times New Roman"/>
                <w:b/>
                <w:bCs/>
                <w:color w:val="auto"/>
                <w:sz w:val="24"/>
                <w:szCs w:val="24"/>
                <w:lang w:val="en-US" w:eastAsia="zh-CN"/>
              </w:rPr>
              <w:t>工程量统计</w:t>
            </w:r>
          </w:p>
          <w:tbl>
            <w:tblPr>
              <w:tblStyle w:val="8"/>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1"/>
              <w:gridCol w:w="779"/>
              <w:gridCol w:w="1064"/>
              <w:gridCol w:w="782"/>
              <w:gridCol w:w="1701"/>
              <w:gridCol w:w="1207"/>
              <w:gridCol w:w="781"/>
              <w:gridCol w:w="1887"/>
            </w:tblGrid>
            <w:tr w14:paraId="302B4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170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10D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工作内容</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37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7E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工程量</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E61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监测年限</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6C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总工程量</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FA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4527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25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地质环境监测</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F4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矿区及周边</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C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建筑物、斜坡、陡坡、沟谷</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5B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73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6点×12次=72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8A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E3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15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雨季（5-10 月）巡查 2 次/月</w:t>
                  </w:r>
                </w:p>
              </w:tc>
            </w:tr>
            <w:tr w14:paraId="2D318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17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地表水监测</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53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小滴水河上游</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78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水质</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D6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05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1A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11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D8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夏季丰水期监测一次</w:t>
                  </w:r>
                </w:p>
              </w:tc>
            </w:tr>
            <w:tr w14:paraId="3A56E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885FC">
                  <w:pPr>
                    <w:jc w:val="center"/>
                    <w:rPr>
                      <w:rFonts w:hint="eastAsia" w:ascii="宋体" w:hAnsi="宋体" w:eastAsia="宋体" w:cs="宋体"/>
                      <w:i w:val="0"/>
                      <w:iCs w:val="0"/>
                      <w:color w:val="000000"/>
                      <w:sz w:val="22"/>
                      <w:szCs w:val="22"/>
                      <w:u w:val="none"/>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BC270">
                  <w:pPr>
                    <w:jc w:val="center"/>
                    <w:rPr>
                      <w:rFonts w:hint="eastAsia" w:ascii="宋体" w:hAnsi="宋体" w:eastAsia="宋体" w:cs="宋体"/>
                      <w:i w:val="0"/>
                      <w:iCs w:val="0"/>
                      <w:color w:val="000000"/>
                      <w:sz w:val="22"/>
                      <w:szCs w:val="22"/>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07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水位</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FE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1B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2次/月×12=24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49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39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32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每月月初、月中各监测1次</w:t>
                  </w:r>
                </w:p>
              </w:tc>
            </w:tr>
            <w:tr w14:paraId="7822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E1C2A">
                  <w:pPr>
                    <w:jc w:val="center"/>
                    <w:rPr>
                      <w:rFonts w:hint="eastAsia" w:ascii="宋体" w:hAnsi="宋体" w:eastAsia="宋体" w:cs="宋体"/>
                      <w:i w:val="0"/>
                      <w:iCs w:val="0"/>
                      <w:color w:val="000000"/>
                      <w:sz w:val="22"/>
                      <w:szCs w:val="22"/>
                      <w:u w:val="none"/>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90B4B">
                  <w:pPr>
                    <w:jc w:val="center"/>
                    <w:rPr>
                      <w:rFonts w:hint="eastAsia" w:ascii="宋体" w:hAnsi="宋体" w:eastAsia="宋体" w:cs="宋体"/>
                      <w:i w:val="0"/>
                      <w:iCs w:val="0"/>
                      <w:color w:val="000000"/>
                      <w:sz w:val="22"/>
                      <w:szCs w:val="22"/>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3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水量</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8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9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2次/月×12=24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C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BB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D2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每月月初、月中各监测1次</w:t>
                  </w:r>
                </w:p>
              </w:tc>
            </w:tr>
            <w:tr w14:paraId="79943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6D6D2">
                  <w:pPr>
                    <w:jc w:val="center"/>
                    <w:rPr>
                      <w:rFonts w:hint="eastAsia" w:ascii="宋体" w:hAnsi="宋体" w:eastAsia="宋体" w:cs="宋体"/>
                      <w:i w:val="0"/>
                      <w:iCs w:val="0"/>
                      <w:color w:val="000000"/>
                      <w:sz w:val="22"/>
                      <w:szCs w:val="22"/>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70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小滴水河下游</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DA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水质</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94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D9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CBC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9E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D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夏季丰水期监测一次</w:t>
                  </w:r>
                </w:p>
              </w:tc>
            </w:tr>
            <w:tr w14:paraId="2C8A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4B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地下水监测</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BF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热泉S</w:t>
                  </w:r>
                  <w:r>
                    <w:rPr>
                      <w:rFonts w:hint="eastAsia" w:ascii="宋体" w:hAnsi="宋体" w:eastAsia="宋体" w:cs="宋体"/>
                      <w:i w:val="0"/>
                      <w:iCs w:val="0"/>
                      <w:color w:val="000000"/>
                      <w:kern w:val="0"/>
                      <w:sz w:val="22"/>
                      <w:szCs w:val="22"/>
                      <w:u w:val="none"/>
                      <w:vertAlign w:val="subscript"/>
                      <w:lang w:val="en-US" w:eastAsia="zh-CN" w:bidi="ar"/>
                    </w:rPr>
                    <w:t>1</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E6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水质</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DF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10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B8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0E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63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夏季丰水期监测一次</w:t>
                  </w:r>
                </w:p>
              </w:tc>
            </w:tr>
            <w:tr w14:paraId="069C0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06D94">
                  <w:pPr>
                    <w:jc w:val="center"/>
                    <w:rPr>
                      <w:rFonts w:hint="eastAsia" w:ascii="宋体" w:hAnsi="宋体" w:eastAsia="宋体" w:cs="宋体"/>
                      <w:i w:val="0"/>
                      <w:iCs w:val="0"/>
                      <w:color w:val="000000"/>
                      <w:sz w:val="22"/>
                      <w:szCs w:val="22"/>
                      <w:u w:val="none"/>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BACD9">
                  <w:pPr>
                    <w:jc w:val="center"/>
                    <w:rPr>
                      <w:rFonts w:hint="eastAsia" w:ascii="宋体" w:hAnsi="宋体" w:eastAsia="宋体" w:cs="宋体"/>
                      <w:i w:val="0"/>
                      <w:iCs w:val="0"/>
                      <w:color w:val="000000"/>
                      <w:sz w:val="22"/>
                      <w:szCs w:val="22"/>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5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E3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2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2次/月×12=24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A0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E3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9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5E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每月月初、月中各监测1次</w:t>
                  </w:r>
                </w:p>
              </w:tc>
            </w:tr>
            <w:tr w14:paraId="1A4DA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14E95">
                  <w:pPr>
                    <w:jc w:val="center"/>
                    <w:rPr>
                      <w:rFonts w:hint="eastAsia" w:ascii="宋体" w:hAnsi="宋体" w:eastAsia="宋体" w:cs="宋体"/>
                      <w:i w:val="0"/>
                      <w:iCs w:val="0"/>
                      <w:color w:val="000000"/>
                      <w:sz w:val="22"/>
                      <w:szCs w:val="22"/>
                      <w:u w:val="none"/>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16279">
                  <w:pPr>
                    <w:jc w:val="center"/>
                    <w:rPr>
                      <w:rFonts w:hint="eastAsia" w:ascii="宋体" w:hAnsi="宋体" w:eastAsia="宋体" w:cs="宋体"/>
                      <w:i w:val="0"/>
                      <w:iCs w:val="0"/>
                      <w:color w:val="000000"/>
                      <w:sz w:val="22"/>
                      <w:szCs w:val="22"/>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A22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水量</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E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07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2次/月×12=24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2D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E7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9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9AD81">
                  <w:pPr>
                    <w:jc w:val="center"/>
                    <w:rPr>
                      <w:rFonts w:hint="eastAsia" w:ascii="宋体" w:hAnsi="宋体" w:eastAsia="宋体" w:cs="宋体"/>
                      <w:i w:val="0"/>
                      <w:iCs w:val="0"/>
                      <w:color w:val="000000"/>
                      <w:sz w:val="22"/>
                      <w:szCs w:val="22"/>
                      <w:u w:val="none"/>
                    </w:rPr>
                  </w:pPr>
                </w:p>
              </w:tc>
            </w:tr>
            <w:tr w14:paraId="09B2A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FE41B">
                  <w:pPr>
                    <w:jc w:val="center"/>
                    <w:rPr>
                      <w:rFonts w:hint="eastAsia" w:ascii="宋体" w:hAnsi="宋体" w:eastAsia="宋体" w:cs="宋体"/>
                      <w:i w:val="0"/>
                      <w:iCs w:val="0"/>
                      <w:color w:val="000000"/>
                      <w:sz w:val="22"/>
                      <w:szCs w:val="22"/>
                      <w:u w:val="none"/>
                    </w:rPr>
                  </w:pP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36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冷泉S</w:t>
                  </w:r>
                  <w:r>
                    <w:rPr>
                      <w:rFonts w:hint="eastAsia" w:ascii="宋体" w:hAnsi="宋体" w:eastAsia="宋体" w:cs="宋体"/>
                      <w:i w:val="0"/>
                      <w:iCs w:val="0"/>
                      <w:color w:val="000000"/>
                      <w:kern w:val="0"/>
                      <w:sz w:val="22"/>
                      <w:szCs w:val="22"/>
                      <w:u w:val="none"/>
                      <w:vertAlign w:val="subscript"/>
                      <w:lang w:val="en-US" w:eastAsia="zh-CN" w:bidi="ar"/>
                    </w:rPr>
                    <w:t>2</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B9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水质</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7F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7E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87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89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BE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夏季丰水期监测一次</w:t>
                  </w:r>
                </w:p>
              </w:tc>
            </w:tr>
            <w:tr w14:paraId="1C776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43B6A">
                  <w:pPr>
                    <w:jc w:val="center"/>
                    <w:rPr>
                      <w:rFonts w:hint="eastAsia" w:ascii="宋体" w:hAnsi="宋体" w:eastAsia="宋体" w:cs="宋体"/>
                      <w:i w:val="0"/>
                      <w:iCs w:val="0"/>
                      <w:color w:val="000000"/>
                      <w:sz w:val="22"/>
                      <w:szCs w:val="22"/>
                      <w:u w:val="none"/>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D53D3">
                  <w:pPr>
                    <w:jc w:val="center"/>
                    <w:rPr>
                      <w:rFonts w:hint="eastAsia" w:ascii="宋体" w:hAnsi="宋体" w:eastAsia="宋体" w:cs="宋体"/>
                      <w:i w:val="0"/>
                      <w:iCs w:val="0"/>
                      <w:color w:val="000000"/>
                      <w:sz w:val="22"/>
                      <w:szCs w:val="22"/>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51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E3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9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2次/月×12=24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E2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57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9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18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每月月初、月中各监测1次</w:t>
                  </w:r>
                </w:p>
              </w:tc>
            </w:tr>
            <w:tr w14:paraId="7C23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AB765">
                  <w:pPr>
                    <w:jc w:val="center"/>
                    <w:rPr>
                      <w:rFonts w:hint="eastAsia" w:ascii="宋体" w:hAnsi="宋体" w:eastAsia="宋体" w:cs="宋体"/>
                      <w:i w:val="0"/>
                      <w:iCs w:val="0"/>
                      <w:color w:val="000000"/>
                      <w:sz w:val="22"/>
                      <w:szCs w:val="22"/>
                      <w:u w:val="none"/>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AD0CD">
                  <w:pPr>
                    <w:jc w:val="center"/>
                    <w:rPr>
                      <w:rFonts w:hint="eastAsia" w:ascii="宋体" w:hAnsi="宋体" w:eastAsia="宋体" w:cs="宋体"/>
                      <w:i w:val="0"/>
                      <w:iCs w:val="0"/>
                      <w:color w:val="000000"/>
                      <w:sz w:val="22"/>
                      <w:szCs w:val="22"/>
                      <w:u w:val="none"/>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5A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水量</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B4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3C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2次/月×12=24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E1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BD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9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210E8">
                  <w:pPr>
                    <w:jc w:val="center"/>
                    <w:rPr>
                      <w:rFonts w:hint="eastAsia" w:ascii="宋体" w:hAnsi="宋体" w:eastAsia="宋体" w:cs="宋体"/>
                      <w:i w:val="0"/>
                      <w:iCs w:val="0"/>
                      <w:color w:val="000000"/>
                      <w:sz w:val="22"/>
                      <w:szCs w:val="22"/>
                      <w:u w:val="none"/>
                    </w:rPr>
                  </w:pPr>
                </w:p>
              </w:tc>
            </w:tr>
            <w:tr w14:paraId="0D133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3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CE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污水处理站排放口</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8A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水质</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4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次/年</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3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1次/季度×4=4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08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D2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6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每季度检测1次</w:t>
                  </w:r>
                </w:p>
              </w:tc>
            </w:tr>
          </w:tbl>
          <w:p w14:paraId="62AE931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矿山土地复垦工程量</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92"/>
              <w:gridCol w:w="2809"/>
              <w:gridCol w:w="1593"/>
              <w:gridCol w:w="1116"/>
              <w:gridCol w:w="1608"/>
              <w:gridCol w:w="1116"/>
            </w:tblGrid>
            <w:tr w14:paraId="2705A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D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85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C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4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B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工程量</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8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5AD13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7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7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土壤重构工程</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739A">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E5B1">
                  <w:pPr>
                    <w:jc w:val="center"/>
                    <w:rPr>
                      <w:rFonts w:hint="eastAsia" w:ascii="宋体" w:hAnsi="宋体" w:eastAsia="宋体" w:cs="宋体"/>
                      <w:i w:val="0"/>
                      <w:iCs w:val="0"/>
                      <w:color w:val="000000"/>
                      <w:sz w:val="22"/>
                      <w:szCs w:val="22"/>
                      <w:u w:val="none"/>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6BEE">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C220">
                  <w:pPr>
                    <w:jc w:val="center"/>
                    <w:rPr>
                      <w:rFonts w:hint="eastAsia" w:ascii="宋体" w:hAnsi="宋体" w:eastAsia="宋体" w:cs="宋体"/>
                      <w:i w:val="0"/>
                      <w:iCs w:val="0"/>
                      <w:color w:val="000000"/>
                      <w:sz w:val="22"/>
                      <w:szCs w:val="22"/>
                      <w:u w:val="none"/>
                    </w:rPr>
                  </w:pPr>
                </w:p>
              </w:tc>
            </w:tr>
            <w:tr w14:paraId="4D2AF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7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1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土壤剥覆工程</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6DC6">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109F">
                  <w:pPr>
                    <w:jc w:val="center"/>
                    <w:rPr>
                      <w:rFonts w:hint="eastAsia" w:ascii="宋体" w:hAnsi="宋体" w:eastAsia="宋体" w:cs="宋体"/>
                      <w:i w:val="0"/>
                      <w:iCs w:val="0"/>
                      <w:color w:val="000000"/>
                      <w:sz w:val="22"/>
                      <w:szCs w:val="22"/>
                      <w:u w:val="none"/>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F61C">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A0BC">
                  <w:pPr>
                    <w:jc w:val="center"/>
                    <w:rPr>
                      <w:rFonts w:hint="eastAsia" w:ascii="宋体" w:hAnsi="宋体" w:eastAsia="宋体" w:cs="宋体"/>
                      <w:i w:val="0"/>
                      <w:iCs w:val="0"/>
                      <w:color w:val="000000"/>
                      <w:sz w:val="22"/>
                      <w:szCs w:val="22"/>
                      <w:u w:val="none"/>
                    </w:rPr>
                  </w:pPr>
                </w:p>
              </w:tc>
            </w:tr>
            <w:tr w14:paraId="54E01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C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C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覆土</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021D">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5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r>
                    <w:rPr>
                      <w:rFonts w:hint="eastAsia" w:ascii="宋体" w:hAnsi="宋体" w:eastAsia="宋体" w:cs="宋体"/>
                      <w:i w:val="0"/>
                      <w:iCs w:val="0"/>
                      <w:color w:val="000000"/>
                      <w:kern w:val="0"/>
                      <w:sz w:val="22"/>
                      <w:szCs w:val="22"/>
                      <w:u w:val="none"/>
                      <w:vertAlign w:val="superscript"/>
                      <w:lang w:val="en-US" w:eastAsia="zh-CN" w:bidi="ar"/>
                    </w:rPr>
                    <w:t>3</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E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3.731</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54391">
                  <w:pPr>
                    <w:jc w:val="center"/>
                    <w:rPr>
                      <w:rFonts w:hint="eastAsia" w:ascii="宋体" w:hAnsi="宋体" w:eastAsia="宋体" w:cs="宋体"/>
                      <w:i w:val="0"/>
                      <w:iCs w:val="0"/>
                      <w:color w:val="000000"/>
                      <w:sz w:val="22"/>
                      <w:szCs w:val="22"/>
                      <w:u w:val="none"/>
                    </w:rPr>
                  </w:pPr>
                </w:p>
              </w:tc>
            </w:tr>
            <w:tr w14:paraId="626CB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16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1C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平整工程</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4CCC">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6B7B">
                  <w:pPr>
                    <w:jc w:val="center"/>
                    <w:rPr>
                      <w:rFonts w:hint="eastAsia" w:ascii="宋体" w:hAnsi="宋体" w:eastAsia="宋体" w:cs="宋体"/>
                      <w:i w:val="0"/>
                      <w:iCs w:val="0"/>
                      <w:color w:val="000000"/>
                      <w:sz w:val="22"/>
                      <w:szCs w:val="22"/>
                      <w:u w:val="none"/>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05CB">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143B">
                  <w:pPr>
                    <w:jc w:val="center"/>
                    <w:rPr>
                      <w:rFonts w:hint="eastAsia" w:ascii="宋体" w:hAnsi="宋体" w:eastAsia="宋体" w:cs="宋体"/>
                      <w:i w:val="0"/>
                      <w:iCs w:val="0"/>
                      <w:color w:val="000000"/>
                      <w:sz w:val="22"/>
                      <w:szCs w:val="22"/>
                      <w:u w:val="none"/>
                    </w:rPr>
                  </w:pPr>
                </w:p>
              </w:tc>
            </w:tr>
            <w:tr w14:paraId="5D36F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A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B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土地平整</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4917">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5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r>
                    <w:rPr>
                      <w:rFonts w:hint="eastAsia" w:ascii="宋体" w:hAnsi="宋体" w:eastAsia="宋体" w:cs="宋体"/>
                      <w:i w:val="0"/>
                      <w:iCs w:val="0"/>
                      <w:color w:val="000000"/>
                      <w:kern w:val="0"/>
                      <w:sz w:val="22"/>
                      <w:szCs w:val="22"/>
                      <w:u w:val="none"/>
                      <w:vertAlign w:val="superscript"/>
                      <w:lang w:val="en-US" w:eastAsia="zh-CN" w:bidi="ar"/>
                    </w:rPr>
                    <w:t>3</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3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17.53</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A493">
                  <w:pPr>
                    <w:jc w:val="center"/>
                    <w:rPr>
                      <w:rFonts w:hint="eastAsia" w:ascii="宋体" w:hAnsi="宋体" w:eastAsia="宋体" w:cs="宋体"/>
                      <w:i w:val="0"/>
                      <w:iCs w:val="0"/>
                      <w:color w:val="000000"/>
                      <w:sz w:val="22"/>
                      <w:szCs w:val="22"/>
                      <w:u w:val="none"/>
                    </w:rPr>
                  </w:pPr>
                </w:p>
              </w:tc>
            </w:tr>
            <w:tr w14:paraId="69ECB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3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F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生物化学工程</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FC39">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4B20F">
                  <w:pPr>
                    <w:jc w:val="center"/>
                    <w:rPr>
                      <w:rFonts w:hint="eastAsia" w:ascii="宋体" w:hAnsi="宋体" w:eastAsia="宋体" w:cs="宋体"/>
                      <w:i w:val="0"/>
                      <w:iCs w:val="0"/>
                      <w:color w:val="000000"/>
                      <w:sz w:val="22"/>
                      <w:szCs w:val="22"/>
                      <w:u w:val="none"/>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2D3D">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95E3">
                  <w:pPr>
                    <w:jc w:val="center"/>
                    <w:rPr>
                      <w:rFonts w:hint="eastAsia" w:ascii="宋体" w:hAnsi="宋体" w:eastAsia="宋体" w:cs="宋体"/>
                      <w:i w:val="0"/>
                      <w:iCs w:val="0"/>
                      <w:color w:val="000000"/>
                      <w:sz w:val="22"/>
                      <w:szCs w:val="22"/>
                      <w:u w:val="none"/>
                    </w:rPr>
                  </w:pPr>
                </w:p>
              </w:tc>
            </w:tr>
            <w:tr w14:paraId="2B055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1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4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林地施复合肥</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D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乔木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F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F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EE34">
                  <w:pPr>
                    <w:jc w:val="center"/>
                    <w:rPr>
                      <w:rFonts w:hint="eastAsia" w:ascii="宋体" w:hAnsi="宋体" w:eastAsia="宋体" w:cs="宋体"/>
                      <w:i w:val="0"/>
                      <w:iCs w:val="0"/>
                      <w:color w:val="000000"/>
                      <w:sz w:val="22"/>
                      <w:szCs w:val="22"/>
                      <w:u w:val="none"/>
                    </w:rPr>
                  </w:pPr>
                </w:p>
              </w:tc>
            </w:tr>
            <w:tr w14:paraId="360C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B41E">
                  <w:pPr>
                    <w:jc w:val="center"/>
                    <w:rPr>
                      <w:rFonts w:hint="eastAsia" w:ascii="宋体" w:hAnsi="宋体" w:eastAsia="宋体" w:cs="宋体"/>
                      <w:i w:val="0"/>
                      <w:iCs w:val="0"/>
                      <w:color w:val="000000"/>
                      <w:sz w:val="22"/>
                      <w:szCs w:val="22"/>
                      <w:u w:val="none"/>
                    </w:rPr>
                  </w:pPr>
                </w:p>
              </w:tc>
              <w:tc>
                <w:tcPr>
                  <w:tcW w:w="14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8945">
                  <w:pPr>
                    <w:jc w:val="center"/>
                    <w:rPr>
                      <w:rFonts w:hint="eastAsia" w:ascii="宋体" w:hAnsi="宋体" w:eastAsia="宋体" w:cs="宋体"/>
                      <w:i w:val="0"/>
                      <w:iCs w:val="0"/>
                      <w:color w:val="000000"/>
                      <w:sz w:val="22"/>
                      <w:szCs w:val="22"/>
                      <w:u w:val="none"/>
                    </w:rPr>
                  </w:pP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5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灌木</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7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B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3D5D">
                  <w:pPr>
                    <w:jc w:val="center"/>
                    <w:rPr>
                      <w:rFonts w:hint="eastAsia" w:ascii="宋体" w:hAnsi="宋体" w:eastAsia="宋体" w:cs="宋体"/>
                      <w:i w:val="0"/>
                      <w:iCs w:val="0"/>
                      <w:color w:val="000000"/>
                      <w:sz w:val="22"/>
                      <w:szCs w:val="22"/>
                      <w:u w:val="none"/>
                    </w:rPr>
                  </w:pPr>
                </w:p>
              </w:tc>
            </w:tr>
            <w:tr w14:paraId="48BF6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C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5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植被重建工程</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7F77A">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2CEF">
                  <w:pPr>
                    <w:jc w:val="center"/>
                    <w:rPr>
                      <w:rFonts w:hint="eastAsia" w:ascii="宋体" w:hAnsi="宋体" w:eastAsia="宋体" w:cs="宋体"/>
                      <w:i w:val="0"/>
                      <w:iCs w:val="0"/>
                      <w:color w:val="000000"/>
                      <w:sz w:val="22"/>
                      <w:szCs w:val="22"/>
                      <w:u w:val="none"/>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BD45">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761D">
                  <w:pPr>
                    <w:jc w:val="center"/>
                    <w:rPr>
                      <w:rFonts w:hint="eastAsia" w:ascii="宋体" w:hAnsi="宋体" w:eastAsia="宋体" w:cs="宋体"/>
                      <w:i w:val="0"/>
                      <w:iCs w:val="0"/>
                      <w:color w:val="000000"/>
                      <w:sz w:val="22"/>
                      <w:szCs w:val="22"/>
                      <w:u w:val="none"/>
                    </w:rPr>
                  </w:pPr>
                </w:p>
              </w:tc>
            </w:tr>
            <w:tr w14:paraId="1F359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90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C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乔木</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2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旱冬瓜</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F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6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7D37">
                  <w:pPr>
                    <w:jc w:val="center"/>
                    <w:rPr>
                      <w:rFonts w:hint="eastAsia" w:ascii="宋体" w:hAnsi="宋体" w:eastAsia="宋体" w:cs="宋体"/>
                      <w:i w:val="0"/>
                      <w:iCs w:val="0"/>
                      <w:color w:val="000000"/>
                      <w:sz w:val="22"/>
                      <w:szCs w:val="22"/>
                      <w:u w:val="none"/>
                    </w:rPr>
                  </w:pPr>
                </w:p>
              </w:tc>
            </w:tr>
            <w:tr w14:paraId="51976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E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6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灌木</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4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杜鹃</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A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B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AAFB4">
                  <w:pPr>
                    <w:jc w:val="center"/>
                    <w:rPr>
                      <w:rFonts w:hint="eastAsia" w:ascii="宋体" w:hAnsi="宋体" w:eastAsia="宋体" w:cs="宋体"/>
                      <w:i w:val="0"/>
                      <w:iCs w:val="0"/>
                      <w:color w:val="000000"/>
                      <w:sz w:val="22"/>
                      <w:szCs w:val="22"/>
                      <w:u w:val="none"/>
                    </w:rPr>
                  </w:pPr>
                </w:p>
              </w:tc>
            </w:tr>
            <w:tr w14:paraId="61473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F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0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草籽</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6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狗牙根</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A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hm</w:t>
                  </w:r>
                  <w:r>
                    <w:rPr>
                      <w:rFonts w:hint="eastAsia" w:ascii="宋体" w:hAnsi="宋体" w:eastAsia="宋体" w:cs="宋体"/>
                      <w:i w:val="0"/>
                      <w:iCs w:val="0"/>
                      <w:color w:val="000000"/>
                      <w:kern w:val="0"/>
                      <w:sz w:val="22"/>
                      <w:szCs w:val="22"/>
                      <w:u w:val="none"/>
                      <w:vertAlign w:val="superscript"/>
                      <w:lang w:val="en-US" w:eastAsia="zh-CN" w:bidi="ar"/>
                    </w:rPr>
                    <w:t>2</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4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0.0058</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E23D">
                  <w:pPr>
                    <w:jc w:val="center"/>
                    <w:rPr>
                      <w:rFonts w:hint="eastAsia" w:ascii="宋体" w:hAnsi="宋体" w:eastAsia="宋体" w:cs="宋体"/>
                      <w:i w:val="0"/>
                      <w:iCs w:val="0"/>
                      <w:color w:val="000000"/>
                      <w:sz w:val="22"/>
                      <w:szCs w:val="22"/>
                      <w:u w:val="none"/>
                    </w:rPr>
                  </w:pPr>
                </w:p>
              </w:tc>
            </w:tr>
            <w:tr w14:paraId="62274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5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D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分部工程</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262AD">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F039">
                  <w:pPr>
                    <w:jc w:val="center"/>
                    <w:rPr>
                      <w:rFonts w:hint="eastAsia" w:ascii="宋体" w:hAnsi="宋体" w:eastAsia="宋体" w:cs="宋体"/>
                      <w:i w:val="0"/>
                      <w:iCs w:val="0"/>
                      <w:color w:val="000000"/>
                      <w:sz w:val="22"/>
                      <w:szCs w:val="22"/>
                      <w:u w:val="none"/>
                    </w:rPr>
                  </w:pP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3984">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020E">
                  <w:pPr>
                    <w:jc w:val="center"/>
                    <w:rPr>
                      <w:rFonts w:hint="eastAsia" w:ascii="宋体" w:hAnsi="宋体" w:eastAsia="宋体" w:cs="宋体"/>
                      <w:i w:val="0"/>
                      <w:iCs w:val="0"/>
                      <w:color w:val="000000"/>
                      <w:sz w:val="22"/>
                      <w:szCs w:val="22"/>
                      <w:u w:val="none"/>
                    </w:rPr>
                  </w:pPr>
                </w:p>
              </w:tc>
            </w:tr>
            <w:tr w14:paraId="4D77E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1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7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设置警示牌</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B986">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6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D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C84D">
                  <w:pPr>
                    <w:jc w:val="center"/>
                    <w:rPr>
                      <w:rFonts w:hint="eastAsia" w:ascii="宋体" w:hAnsi="宋体" w:eastAsia="宋体" w:cs="宋体"/>
                      <w:i w:val="0"/>
                      <w:iCs w:val="0"/>
                      <w:color w:val="000000"/>
                      <w:sz w:val="22"/>
                      <w:szCs w:val="22"/>
                      <w:u w:val="none"/>
                    </w:rPr>
                  </w:pPr>
                </w:p>
              </w:tc>
            </w:tr>
            <w:tr w14:paraId="1F818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E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AC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泉口标识</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8F78">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C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8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BF643">
                  <w:pPr>
                    <w:jc w:val="center"/>
                    <w:rPr>
                      <w:rFonts w:hint="eastAsia" w:ascii="宋体" w:hAnsi="宋体" w:eastAsia="宋体" w:cs="宋体"/>
                      <w:i w:val="0"/>
                      <w:iCs w:val="0"/>
                      <w:color w:val="000000"/>
                      <w:sz w:val="22"/>
                      <w:szCs w:val="22"/>
                      <w:u w:val="none"/>
                    </w:rPr>
                  </w:pPr>
                </w:p>
              </w:tc>
            </w:tr>
            <w:tr w14:paraId="793E3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3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7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浆砌石拆除</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6C6B">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E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r>
                    <w:rPr>
                      <w:rFonts w:hint="eastAsia" w:ascii="宋体" w:hAnsi="宋体" w:eastAsia="宋体" w:cs="宋体"/>
                      <w:i w:val="0"/>
                      <w:iCs w:val="0"/>
                      <w:color w:val="000000"/>
                      <w:kern w:val="0"/>
                      <w:sz w:val="22"/>
                      <w:szCs w:val="22"/>
                      <w:u w:val="none"/>
                      <w:vertAlign w:val="superscript"/>
                      <w:lang w:val="en-US" w:eastAsia="zh-CN" w:bidi="ar"/>
                    </w:rPr>
                    <w:t>3</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F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36.17</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21C44">
                  <w:pPr>
                    <w:jc w:val="center"/>
                    <w:rPr>
                      <w:rFonts w:hint="eastAsia" w:ascii="宋体" w:hAnsi="宋体" w:eastAsia="宋体" w:cs="宋体"/>
                      <w:i w:val="0"/>
                      <w:iCs w:val="0"/>
                      <w:color w:val="000000"/>
                      <w:sz w:val="22"/>
                      <w:szCs w:val="22"/>
                      <w:u w:val="none"/>
                    </w:rPr>
                  </w:pPr>
                </w:p>
              </w:tc>
            </w:tr>
            <w:tr w14:paraId="6AEC4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6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C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管道拆除</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003F">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D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B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492</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D53A">
                  <w:pPr>
                    <w:jc w:val="center"/>
                    <w:rPr>
                      <w:rFonts w:hint="eastAsia" w:ascii="宋体" w:hAnsi="宋体" w:eastAsia="宋体" w:cs="宋体"/>
                      <w:i w:val="0"/>
                      <w:iCs w:val="0"/>
                      <w:color w:val="000000"/>
                      <w:sz w:val="22"/>
                      <w:szCs w:val="22"/>
                      <w:u w:val="none"/>
                    </w:rPr>
                  </w:pPr>
                </w:p>
              </w:tc>
            </w:tr>
            <w:tr w14:paraId="521DB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7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F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废渣清运</w:t>
                  </w:r>
                </w:p>
              </w:tc>
              <w:tc>
                <w:tcPr>
                  <w:tcW w:w="8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E734">
                  <w:pPr>
                    <w:jc w:val="center"/>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E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r>
                    <w:rPr>
                      <w:rFonts w:hint="eastAsia" w:ascii="宋体" w:hAnsi="宋体" w:eastAsia="宋体" w:cs="宋体"/>
                      <w:i w:val="0"/>
                      <w:iCs w:val="0"/>
                      <w:color w:val="000000"/>
                      <w:kern w:val="0"/>
                      <w:sz w:val="22"/>
                      <w:szCs w:val="22"/>
                      <w:u w:val="none"/>
                      <w:vertAlign w:val="superscript"/>
                      <w:lang w:val="en-US" w:eastAsia="zh-CN" w:bidi="ar"/>
                    </w:rPr>
                    <w:t>3</w:t>
                  </w:r>
                </w:p>
              </w:tc>
              <w:tc>
                <w:tcPr>
                  <w:tcW w:w="8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E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36.17</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A972">
                  <w:pPr>
                    <w:jc w:val="center"/>
                    <w:rPr>
                      <w:rFonts w:hint="eastAsia" w:ascii="宋体" w:hAnsi="宋体" w:eastAsia="宋体" w:cs="宋体"/>
                      <w:i w:val="0"/>
                      <w:iCs w:val="0"/>
                      <w:color w:val="000000"/>
                      <w:sz w:val="22"/>
                      <w:szCs w:val="22"/>
                      <w:u w:val="none"/>
                    </w:rPr>
                  </w:pPr>
                </w:p>
              </w:tc>
            </w:tr>
          </w:tbl>
          <w:p w14:paraId="6E527824">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default"/>
                <w:lang w:val="en-US" w:eastAsia="zh-CN"/>
              </w:rPr>
            </w:pPr>
            <w:bookmarkStart w:id="26" w:name="_Toc30273"/>
            <w:r>
              <w:rPr>
                <w:rFonts w:hint="default" w:ascii="Times New Roman" w:hAnsi="Times New Roman" w:eastAsia="宋体" w:cs="Times New Roman"/>
                <w:b/>
                <w:color w:val="auto"/>
                <w:sz w:val="28"/>
                <w:szCs w:val="28"/>
                <w:lang w:val="en-US" w:eastAsia="zh-CN"/>
              </w:rPr>
              <w:t>（三）</w:t>
            </w:r>
            <w:r>
              <w:rPr>
                <w:rFonts w:hint="eastAsia" w:ascii="Times New Roman" w:hAnsi="Times New Roman" w:eastAsia="宋体" w:cs="Times New Roman"/>
                <w:b/>
                <w:color w:val="auto"/>
                <w:sz w:val="28"/>
                <w:szCs w:val="28"/>
                <w:lang w:val="en-US" w:eastAsia="zh-CN"/>
              </w:rPr>
              <w:t>阶段实施计划</w:t>
            </w:r>
            <w:bookmarkEnd w:id="26"/>
          </w:p>
          <w:p w14:paraId="1D37CD9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本方案服务年限为矿山生产运营期10年+矿山闭坑监测期2年，共12年对</w:t>
            </w:r>
            <w:r>
              <w:rPr>
                <w:rFonts w:hint="default" w:ascii="Times New Roman" w:hAnsi="Times New Roman" w:eastAsia="宋体" w:cs="Times New Roman"/>
                <w:color w:val="auto"/>
                <w:sz w:val="28"/>
                <w:szCs w:val="28"/>
                <w:lang w:val="en-US" w:eastAsia="zh-CN"/>
              </w:rPr>
              <w:t>矿区生态修复计划分为</w:t>
            </w:r>
            <w:r>
              <w:rPr>
                <w:rFonts w:hint="eastAsia" w:ascii="Times New Roman" w:hAnsi="Times New Roman" w:eastAsia="宋体" w:cs="Times New Roman"/>
                <w:color w:val="auto"/>
                <w:sz w:val="28"/>
                <w:szCs w:val="28"/>
                <w:lang w:val="en-US" w:eastAsia="zh-CN"/>
              </w:rPr>
              <w:t>三个阶段进行</w:t>
            </w:r>
            <w:r>
              <w:rPr>
                <w:rFonts w:hint="default" w:ascii="Times New Roman" w:hAnsi="Times New Roman" w:eastAsia="宋体" w:cs="Times New Roman"/>
                <w:color w:val="auto"/>
                <w:sz w:val="28"/>
                <w:szCs w:val="28"/>
                <w:lang w:val="en-US" w:eastAsia="zh-CN"/>
              </w:rPr>
              <w:t>安排。</w:t>
            </w:r>
          </w:p>
          <w:p w14:paraId="2A41FF7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第一阶段（近期实施计划1-5年）</w:t>
            </w:r>
          </w:p>
          <w:p w14:paraId="028F028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对泉口设置标识牌，对矿区及周边不稳定斜坡，或者可能演变成为不良地质现象的陡坡地段设置地质灾害警示牌</w:t>
            </w:r>
            <w:r>
              <w:rPr>
                <w:rFonts w:hint="eastAsia" w:ascii="Times New Roman" w:hAnsi="Times New Roman" w:eastAsia="宋体" w:cs="Times New Roman"/>
                <w:color w:val="auto"/>
                <w:sz w:val="28"/>
                <w:szCs w:val="28"/>
                <w:lang w:val="en-US" w:eastAsia="zh-CN"/>
              </w:rPr>
              <w:t>，</w:t>
            </w:r>
            <w:r>
              <w:rPr>
                <w:rFonts w:hint="default" w:ascii="Times New Roman" w:hAnsi="Times New Roman" w:eastAsia="宋体" w:cs="Times New Roman"/>
                <w:color w:val="auto"/>
                <w:sz w:val="28"/>
                <w:szCs w:val="28"/>
                <w:lang w:val="en-US" w:eastAsia="zh-CN"/>
              </w:rPr>
              <w:t>组织安排培训地质环境监测人员开展巡查计划。</w:t>
            </w:r>
            <w:r>
              <w:rPr>
                <w:rFonts w:hint="eastAsia" w:ascii="Times New Roman" w:hAnsi="Times New Roman" w:eastAsia="宋体" w:cs="Times New Roman"/>
                <w:color w:val="auto"/>
                <w:sz w:val="28"/>
                <w:szCs w:val="28"/>
                <w:lang w:val="en-US" w:eastAsia="zh-CN"/>
              </w:rPr>
              <w:t>每年汛期对矿山开展地质灾害巡查工作；每年夏季丰水期</w:t>
            </w:r>
            <w:r>
              <w:rPr>
                <w:rFonts w:hint="default" w:ascii="Times New Roman" w:hAnsi="Times New Roman" w:eastAsia="宋体" w:cs="Times New Roman"/>
                <w:color w:val="auto"/>
                <w:sz w:val="28"/>
                <w:szCs w:val="28"/>
                <w:lang w:val="en-US" w:eastAsia="zh-CN"/>
              </w:rPr>
              <w:t>委托具备专业检测资质的单位进行地表水</w:t>
            </w:r>
            <w:r>
              <w:rPr>
                <w:rFonts w:hint="eastAsia" w:ascii="Times New Roman" w:hAnsi="Times New Roman" w:eastAsia="宋体" w:cs="Times New Roman"/>
                <w:color w:val="auto"/>
                <w:sz w:val="28"/>
                <w:szCs w:val="28"/>
                <w:lang w:val="en-US" w:eastAsia="zh-CN"/>
              </w:rPr>
              <w:t>、</w:t>
            </w:r>
            <w:r>
              <w:rPr>
                <w:rFonts w:hint="default" w:ascii="Times New Roman" w:hAnsi="Times New Roman" w:eastAsia="宋体" w:cs="Times New Roman"/>
                <w:color w:val="auto"/>
                <w:sz w:val="28"/>
                <w:szCs w:val="28"/>
                <w:lang w:val="en-US" w:eastAsia="zh-CN"/>
              </w:rPr>
              <w:t>地下水的水质</w:t>
            </w:r>
            <w:r>
              <w:rPr>
                <w:rFonts w:hint="eastAsia" w:ascii="Times New Roman" w:hAnsi="Times New Roman" w:eastAsia="宋体" w:cs="Times New Roman"/>
                <w:color w:val="auto"/>
                <w:sz w:val="28"/>
                <w:szCs w:val="28"/>
                <w:lang w:val="en-US" w:eastAsia="zh-CN"/>
              </w:rPr>
              <w:t>监测</w:t>
            </w:r>
            <w:r>
              <w:rPr>
                <w:rFonts w:hint="default" w:ascii="Times New Roman" w:hAnsi="Times New Roman" w:eastAsia="宋体" w:cs="Times New Roman"/>
                <w:color w:val="auto"/>
                <w:sz w:val="28"/>
                <w:szCs w:val="28"/>
                <w:lang w:val="en-US" w:eastAsia="zh-CN"/>
              </w:rPr>
              <w:t>工作</w:t>
            </w:r>
            <w:r>
              <w:rPr>
                <w:rFonts w:hint="eastAsia" w:ascii="Times New Roman" w:hAnsi="Times New Roman" w:eastAsia="宋体" w:cs="Times New Roman"/>
                <w:color w:val="auto"/>
                <w:sz w:val="28"/>
                <w:szCs w:val="28"/>
                <w:lang w:val="en-US" w:eastAsia="zh-CN"/>
              </w:rPr>
              <w:t>；每月月初、月中对冷热泉水温、水量开展监测工作；每季度对污水处理站处理后的废水进行监测。</w:t>
            </w:r>
          </w:p>
          <w:p w14:paraId="7058A71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第二阶段（中期实施计划5-</w:t>
            </w:r>
            <w:r>
              <w:rPr>
                <w:rFonts w:hint="eastAsia" w:ascii="Times New Roman" w:hAnsi="Times New Roman" w:eastAsia="宋体" w:cs="Times New Roman"/>
                <w:color w:val="auto"/>
                <w:sz w:val="28"/>
                <w:szCs w:val="28"/>
                <w:lang w:val="en-US" w:eastAsia="zh-CN"/>
              </w:rPr>
              <w:t>10</w:t>
            </w:r>
            <w:r>
              <w:rPr>
                <w:rFonts w:hint="default" w:ascii="Times New Roman" w:hAnsi="Times New Roman" w:eastAsia="宋体" w:cs="Times New Roman"/>
                <w:color w:val="auto"/>
                <w:sz w:val="28"/>
                <w:szCs w:val="28"/>
                <w:lang w:val="en-US" w:eastAsia="zh-CN"/>
              </w:rPr>
              <w:t>年）</w:t>
            </w:r>
          </w:p>
          <w:p w14:paraId="1DC2128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每年汛期对矿山开展地质灾害巡查工作；每年夏季丰水期</w:t>
            </w:r>
            <w:r>
              <w:rPr>
                <w:rFonts w:hint="default" w:ascii="Times New Roman" w:hAnsi="Times New Roman" w:eastAsia="宋体" w:cs="Times New Roman"/>
                <w:color w:val="auto"/>
                <w:sz w:val="28"/>
                <w:szCs w:val="28"/>
                <w:lang w:val="en-US" w:eastAsia="zh-CN"/>
              </w:rPr>
              <w:t>委托具备专业检测资质的单位进行地表水</w:t>
            </w:r>
            <w:r>
              <w:rPr>
                <w:rFonts w:hint="eastAsia" w:ascii="Times New Roman" w:hAnsi="Times New Roman" w:eastAsia="宋体" w:cs="Times New Roman"/>
                <w:color w:val="auto"/>
                <w:sz w:val="28"/>
                <w:szCs w:val="28"/>
                <w:lang w:val="en-US" w:eastAsia="zh-CN"/>
              </w:rPr>
              <w:t>、</w:t>
            </w:r>
            <w:r>
              <w:rPr>
                <w:rFonts w:hint="default" w:ascii="Times New Roman" w:hAnsi="Times New Roman" w:eastAsia="宋体" w:cs="Times New Roman"/>
                <w:color w:val="auto"/>
                <w:sz w:val="28"/>
                <w:szCs w:val="28"/>
                <w:lang w:val="en-US" w:eastAsia="zh-CN"/>
              </w:rPr>
              <w:t>地下水的水质</w:t>
            </w:r>
            <w:r>
              <w:rPr>
                <w:rFonts w:hint="eastAsia" w:ascii="Times New Roman" w:hAnsi="Times New Roman" w:eastAsia="宋体" w:cs="Times New Roman"/>
                <w:color w:val="auto"/>
                <w:sz w:val="28"/>
                <w:szCs w:val="28"/>
                <w:lang w:val="en-US" w:eastAsia="zh-CN"/>
              </w:rPr>
              <w:t>监测</w:t>
            </w:r>
            <w:r>
              <w:rPr>
                <w:rFonts w:hint="default" w:ascii="Times New Roman" w:hAnsi="Times New Roman" w:eastAsia="宋体" w:cs="Times New Roman"/>
                <w:color w:val="auto"/>
                <w:sz w:val="28"/>
                <w:szCs w:val="28"/>
                <w:lang w:val="en-US" w:eastAsia="zh-CN"/>
              </w:rPr>
              <w:t>工作</w:t>
            </w:r>
            <w:r>
              <w:rPr>
                <w:rFonts w:hint="eastAsia" w:ascii="Times New Roman" w:hAnsi="Times New Roman" w:eastAsia="宋体" w:cs="Times New Roman"/>
                <w:color w:val="auto"/>
                <w:sz w:val="28"/>
                <w:szCs w:val="28"/>
                <w:lang w:val="en-US" w:eastAsia="zh-CN"/>
              </w:rPr>
              <w:t>；每月月初、月中对冷热泉水温、水量开展监测工作；每季度对污水处理站处理后的废水进行监测。</w:t>
            </w:r>
          </w:p>
          <w:p w14:paraId="3086D8E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第三阶段（</w:t>
            </w:r>
            <w:r>
              <w:rPr>
                <w:rFonts w:hint="eastAsia" w:ascii="Times New Roman" w:hAnsi="Times New Roman" w:eastAsia="宋体" w:cs="Times New Roman"/>
                <w:color w:val="auto"/>
                <w:sz w:val="28"/>
                <w:szCs w:val="28"/>
                <w:lang w:val="en-US" w:eastAsia="zh-CN"/>
              </w:rPr>
              <w:t>远期实施计划10</w:t>
            </w:r>
            <w:r>
              <w:rPr>
                <w:rFonts w:hint="default" w:ascii="Times New Roman" w:hAnsi="Times New Roman" w:eastAsia="宋体" w:cs="Times New Roman"/>
                <w:color w:val="auto"/>
                <w:sz w:val="28"/>
                <w:szCs w:val="28"/>
                <w:lang w:val="en-US" w:eastAsia="zh-CN"/>
              </w:rPr>
              <w:t>-</w:t>
            </w:r>
            <w:r>
              <w:rPr>
                <w:rFonts w:hint="eastAsia" w:ascii="Times New Roman" w:hAnsi="Times New Roman" w:eastAsia="宋体" w:cs="Times New Roman"/>
                <w:color w:val="auto"/>
                <w:sz w:val="28"/>
                <w:szCs w:val="28"/>
                <w:lang w:val="en-US" w:eastAsia="zh-CN"/>
              </w:rPr>
              <w:t>12</w:t>
            </w:r>
            <w:r>
              <w:rPr>
                <w:rFonts w:hint="default" w:ascii="Times New Roman" w:hAnsi="Times New Roman" w:eastAsia="宋体" w:cs="Times New Roman"/>
                <w:color w:val="auto"/>
                <w:sz w:val="28"/>
                <w:szCs w:val="28"/>
                <w:lang w:val="en-US" w:eastAsia="zh-CN"/>
              </w:rPr>
              <w:t>年）</w:t>
            </w:r>
          </w:p>
          <w:p w14:paraId="60B5DC3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矿山闭坑后继续进行对地质环境、地表水地下水进行监测、矿区生态环境进巡查监测</w:t>
            </w:r>
            <w:r>
              <w:rPr>
                <w:rFonts w:hint="eastAsia" w:ascii="Times New Roman" w:hAnsi="Times New Roman" w:eastAsia="宋体" w:cs="Times New Roman"/>
                <w:color w:val="auto"/>
                <w:sz w:val="28"/>
                <w:szCs w:val="28"/>
                <w:lang w:val="en-US" w:eastAsia="zh-CN"/>
              </w:rPr>
              <w:t>；对热泉冷泉引水管、冷泉热泉泉口浆砌石、集水池进行拆除，冷泉泉口复垦为乔木林地。</w:t>
            </w:r>
          </w:p>
        </w:tc>
      </w:tr>
      <w:tr w14:paraId="4442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9854" w:type="dxa"/>
          </w:tcPr>
          <w:p w14:paraId="63D407DB">
            <w:pPr>
              <w:pStyle w:val="12"/>
              <w:ind w:left="33" w:firstLine="0" w:firstLineChars="0"/>
              <w:jc w:val="left"/>
              <w:rPr>
                <w:b/>
                <w:bCs/>
                <w:sz w:val="30"/>
                <w:szCs w:val="30"/>
              </w:rPr>
            </w:pPr>
            <w:r>
              <w:rPr>
                <w:rFonts w:hint="eastAsia"/>
                <w:b/>
                <w:bCs/>
                <w:sz w:val="30"/>
                <w:szCs w:val="30"/>
              </w:rPr>
              <w:t>六、经费估算及资金来源</w:t>
            </w:r>
          </w:p>
          <w:p w14:paraId="6C66ED35">
            <w:pPr>
              <w:ind w:firstLine="587" w:firstLineChars="209"/>
              <w:rPr>
                <w:rFonts w:ascii="宋体" w:hAnsi="宋体"/>
                <w:b/>
                <w:bCs/>
                <w:sz w:val="28"/>
                <w:szCs w:val="28"/>
              </w:rPr>
            </w:pPr>
            <w:r>
              <w:rPr>
                <w:rFonts w:hint="eastAsia" w:ascii="宋体" w:hAnsi="宋体"/>
                <w:b/>
                <w:bCs/>
                <w:sz w:val="28"/>
                <w:szCs w:val="28"/>
                <w:lang w:eastAsia="zh-CN"/>
              </w:rPr>
              <w:t>（</w:t>
            </w:r>
            <w:r>
              <w:rPr>
                <w:rFonts w:hint="eastAsia" w:ascii="宋体" w:hAnsi="宋体"/>
                <w:b/>
                <w:bCs/>
                <w:sz w:val="28"/>
                <w:szCs w:val="28"/>
                <w:lang w:val="en-US" w:eastAsia="zh-CN"/>
              </w:rPr>
              <w:t>一</w:t>
            </w:r>
            <w:r>
              <w:rPr>
                <w:rFonts w:hint="eastAsia" w:ascii="宋体" w:hAnsi="宋体"/>
                <w:b/>
                <w:bCs/>
                <w:sz w:val="28"/>
                <w:szCs w:val="28"/>
                <w:lang w:eastAsia="zh-CN"/>
              </w:rPr>
              <w:t>）</w:t>
            </w:r>
            <w:r>
              <w:rPr>
                <w:rFonts w:hint="eastAsia" w:ascii="宋体" w:hAnsi="宋体"/>
                <w:b/>
                <w:bCs/>
                <w:sz w:val="28"/>
                <w:szCs w:val="28"/>
              </w:rPr>
              <w:t>经费估算</w:t>
            </w:r>
          </w:p>
          <w:p w14:paraId="73394106">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jc w:val="left"/>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矿山生态修复投资总额估算包括监测与管护费、预备费、其他费用。根据各项治理措施工程量，参照相关预算标准和当地市场价格，经估算，本矿山生态修复静态投资为</w:t>
            </w:r>
            <w:r>
              <w:rPr>
                <w:rFonts w:hint="eastAsia" w:ascii="Times New Roman" w:hAnsi="Times New Roman" w:eastAsia="宋体" w:cs="Times New Roman"/>
                <w:sz w:val="28"/>
                <w:szCs w:val="28"/>
                <w:lang w:val="en-US" w:eastAsia="zh-CN"/>
              </w:rPr>
              <w:t>77.9144</w:t>
            </w:r>
            <w:r>
              <w:rPr>
                <w:rFonts w:hint="default" w:ascii="Times New Roman" w:hAnsi="Times New Roman" w:eastAsia="宋体" w:cs="Times New Roman"/>
                <w:sz w:val="28"/>
                <w:szCs w:val="28"/>
                <w:lang w:val="en-US" w:eastAsia="zh-CN"/>
              </w:rPr>
              <w:t>万元，动态投资为</w:t>
            </w:r>
            <w:r>
              <w:rPr>
                <w:rFonts w:hint="eastAsia" w:ascii="Times New Roman" w:hAnsi="Times New Roman" w:eastAsia="宋体" w:cs="Times New Roman"/>
                <w:sz w:val="28"/>
                <w:szCs w:val="28"/>
                <w:lang w:val="en-US" w:eastAsia="zh-CN"/>
              </w:rPr>
              <w:t>91.7772</w:t>
            </w:r>
            <w:r>
              <w:rPr>
                <w:rFonts w:hint="default" w:ascii="Times New Roman" w:hAnsi="Times New Roman" w:eastAsia="宋体" w:cs="Times New Roman"/>
                <w:sz w:val="28"/>
                <w:szCs w:val="28"/>
                <w:lang w:val="en-US" w:eastAsia="zh-CN"/>
              </w:rPr>
              <w:t>万元。</w:t>
            </w:r>
          </w:p>
          <w:p w14:paraId="5C4E36D5">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jc w:val="center"/>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矿区生态修复投资估算总表</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1"/>
              <w:gridCol w:w="2117"/>
              <w:gridCol w:w="2039"/>
              <w:gridCol w:w="2039"/>
              <w:gridCol w:w="2167"/>
            </w:tblGrid>
            <w:tr w14:paraId="760BB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95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65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工程或费用名称</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2C7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费用（万元）</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5F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费率（%）</w:t>
                  </w:r>
                </w:p>
              </w:tc>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A0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各项费用占总费用的比例(%）</w:t>
                  </w:r>
                </w:p>
              </w:tc>
            </w:tr>
            <w:tr w14:paraId="1587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37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B3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工程施工费</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2CB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4.5935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E1D59">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20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w:t>
                  </w:r>
                </w:p>
              </w:tc>
            </w:tr>
            <w:tr w14:paraId="44FEA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6B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C6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设备费</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44C6">
                  <w:pPr>
                    <w:jc w:val="center"/>
                    <w:rPr>
                      <w:rFonts w:hint="default" w:ascii="Times New Roman" w:hAnsi="Times New Roman" w:eastAsia="宋体" w:cs="Times New Roman"/>
                      <w:i w:val="0"/>
                      <w:iCs w:val="0"/>
                      <w:color w:val="000000"/>
                      <w:sz w:val="20"/>
                      <w:szCs w:val="20"/>
                      <w:u w:val="none"/>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2F27">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C27B">
                  <w:pPr>
                    <w:jc w:val="center"/>
                    <w:rPr>
                      <w:rFonts w:hint="default" w:ascii="Times New Roman" w:hAnsi="Times New Roman" w:eastAsia="宋体" w:cs="Times New Roman"/>
                      <w:i w:val="0"/>
                      <w:iCs w:val="0"/>
                      <w:color w:val="000000"/>
                      <w:sz w:val="20"/>
                      <w:szCs w:val="20"/>
                      <w:u w:val="none"/>
                    </w:rPr>
                  </w:pPr>
                </w:p>
              </w:tc>
            </w:tr>
            <w:tr w14:paraId="0F8DE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52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74A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其他费用</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0D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42.1000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1B6A4">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49C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45.87%</w:t>
                  </w:r>
                </w:p>
              </w:tc>
            </w:tr>
            <w:tr w14:paraId="69300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90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19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监测与管护费</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179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24.7876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FF97">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47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27.01%</w:t>
                  </w:r>
                </w:p>
              </w:tc>
            </w:tr>
            <w:tr w14:paraId="52E32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BC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9A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监测费</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4E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24.7680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2404">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4741">
                  <w:pPr>
                    <w:jc w:val="center"/>
                    <w:rPr>
                      <w:rFonts w:hint="default" w:ascii="Times New Roman" w:hAnsi="Times New Roman" w:eastAsia="宋体" w:cs="Times New Roman"/>
                      <w:i w:val="0"/>
                      <w:iCs w:val="0"/>
                      <w:color w:val="000000"/>
                      <w:sz w:val="20"/>
                      <w:szCs w:val="20"/>
                      <w:u w:val="none"/>
                    </w:rPr>
                  </w:pPr>
                </w:p>
              </w:tc>
            </w:tr>
            <w:tr w14:paraId="61CF1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AE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1E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管护费</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20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0.0196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2943">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589A">
                  <w:pPr>
                    <w:jc w:val="center"/>
                    <w:rPr>
                      <w:rFonts w:hint="default" w:ascii="Times New Roman" w:hAnsi="Times New Roman" w:eastAsia="宋体" w:cs="Times New Roman"/>
                      <w:i w:val="0"/>
                      <w:iCs w:val="0"/>
                      <w:color w:val="000000"/>
                      <w:sz w:val="20"/>
                      <w:szCs w:val="20"/>
                      <w:u w:val="none"/>
                    </w:rPr>
                  </w:pPr>
                </w:p>
              </w:tc>
            </w:tr>
            <w:tr w14:paraId="2932D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48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9B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预备费</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77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20.2961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BC07">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A8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22.11%</w:t>
                  </w:r>
                </w:p>
              </w:tc>
            </w:tr>
            <w:tr w14:paraId="1E428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09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F5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基本预备费</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D4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4.2889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44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4692">
                  <w:pPr>
                    <w:jc w:val="center"/>
                    <w:rPr>
                      <w:rFonts w:hint="default" w:ascii="Times New Roman" w:hAnsi="Times New Roman" w:eastAsia="宋体" w:cs="Times New Roman"/>
                      <w:i w:val="0"/>
                      <w:iCs w:val="0"/>
                      <w:color w:val="000000"/>
                      <w:sz w:val="20"/>
                      <w:szCs w:val="20"/>
                      <w:u w:val="none"/>
                    </w:rPr>
                  </w:pPr>
                </w:p>
              </w:tc>
            </w:tr>
            <w:tr w14:paraId="2F470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77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7C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价差预备费</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36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13.8628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9CE6">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A58A">
                  <w:pPr>
                    <w:jc w:val="center"/>
                    <w:rPr>
                      <w:rFonts w:hint="default" w:ascii="Times New Roman" w:hAnsi="Times New Roman" w:eastAsia="宋体" w:cs="Times New Roman"/>
                      <w:i w:val="0"/>
                      <w:iCs w:val="0"/>
                      <w:color w:val="000000"/>
                      <w:sz w:val="20"/>
                      <w:szCs w:val="20"/>
                      <w:u w:val="none"/>
                    </w:rPr>
                  </w:pPr>
                </w:p>
              </w:tc>
            </w:tr>
            <w:tr w14:paraId="3E622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BA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87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风险金</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71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2.1444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F4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7C4E">
                  <w:pPr>
                    <w:jc w:val="center"/>
                    <w:rPr>
                      <w:rFonts w:hint="default" w:ascii="Times New Roman" w:hAnsi="Times New Roman" w:eastAsia="宋体" w:cs="Times New Roman"/>
                      <w:i w:val="0"/>
                      <w:iCs w:val="0"/>
                      <w:color w:val="000000"/>
                      <w:sz w:val="20"/>
                      <w:szCs w:val="20"/>
                      <w:u w:val="none"/>
                    </w:rPr>
                  </w:pPr>
                </w:p>
              </w:tc>
            </w:tr>
            <w:tr w14:paraId="5A12F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D6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46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静态总投资</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52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77.9144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90A2">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1B2C">
                  <w:pPr>
                    <w:jc w:val="center"/>
                    <w:rPr>
                      <w:rFonts w:hint="default" w:ascii="Times New Roman" w:hAnsi="Times New Roman" w:eastAsia="宋体" w:cs="Times New Roman"/>
                      <w:i w:val="0"/>
                      <w:iCs w:val="0"/>
                      <w:color w:val="000000"/>
                      <w:sz w:val="20"/>
                      <w:szCs w:val="20"/>
                      <w:u w:val="none"/>
                    </w:rPr>
                  </w:pPr>
                </w:p>
              </w:tc>
            </w:tr>
            <w:tr w14:paraId="714EC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B0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w:t>
                  </w: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CB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动态总投资</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9A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91.7772 </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63E14">
                  <w:pPr>
                    <w:jc w:val="center"/>
                    <w:rPr>
                      <w:rFonts w:hint="default" w:ascii="Times New Roman" w:hAnsi="Times New Roman" w:eastAsia="宋体" w:cs="Times New Roman"/>
                      <w:i w:val="0"/>
                      <w:iCs w:val="0"/>
                      <w:color w:val="000000"/>
                      <w:sz w:val="20"/>
                      <w:szCs w:val="20"/>
                      <w:u w:val="none"/>
                    </w:rPr>
                  </w:pP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A656">
                  <w:pPr>
                    <w:jc w:val="center"/>
                    <w:rPr>
                      <w:rFonts w:hint="default" w:ascii="Times New Roman" w:hAnsi="Times New Roman" w:eastAsia="宋体" w:cs="Times New Roman"/>
                      <w:i w:val="0"/>
                      <w:iCs w:val="0"/>
                      <w:color w:val="000000"/>
                      <w:sz w:val="20"/>
                      <w:szCs w:val="20"/>
                      <w:u w:val="none"/>
                    </w:rPr>
                  </w:pPr>
                </w:p>
              </w:tc>
            </w:tr>
          </w:tbl>
          <w:p w14:paraId="3CD683FC">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default" w:ascii="Times New Roman" w:hAnsi="Times New Roman" w:eastAsia="宋体" w:cs="Times New Roman"/>
                <w:b/>
                <w:sz w:val="28"/>
                <w:szCs w:val="28"/>
                <w:lang w:val="en-US" w:eastAsia="zh-CN"/>
              </w:rPr>
            </w:pPr>
            <w:bookmarkStart w:id="27" w:name="_Toc2881"/>
            <w:r>
              <w:rPr>
                <w:rFonts w:hint="default" w:ascii="Times New Roman" w:hAnsi="Times New Roman" w:eastAsia="宋体" w:cs="Times New Roman"/>
                <w:b/>
                <w:sz w:val="28"/>
                <w:szCs w:val="28"/>
                <w:lang w:val="en-US" w:eastAsia="zh-CN"/>
              </w:rPr>
              <w:t>（</w:t>
            </w:r>
            <w:r>
              <w:rPr>
                <w:rFonts w:hint="eastAsia" w:ascii="Times New Roman" w:hAnsi="Times New Roman" w:eastAsia="宋体" w:cs="Times New Roman"/>
                <w:b/>
                <w:sz w:val="28"/>
                <w:szCs w:val="28"/>
                <w:lang w:val="en-US" w:eastAsia="zh-CN"/>
              </w:rPr>
              <w:t>二</w:t>
            </w:r>
            <w:r>
              <w:rPr>
                <w:rFonts w:hint="default" w:ascii="Times New Roman" w:hAnsi="Times New Roman" w:eastAsia="宋体" w:cs="Times New Roman"/>
                <w:b/>
                <w:sz w:val="28"/>
                <w:szCs w:val="28"/>
                <w:lang w:val="en-US" w:eastAsia="zh-CN"/>
              </w:rPr>
              <w:t>）</w:t>
            </w:r>
            <w:r>
              <w:rPr>
                <w:rFonts w:hint="eastAsia" w:ascii="Times New Roman" w:hAnsi="Times New Roman" w:eastAsia="宋体" w:cs="Times New Roman"/>
                <w:b/>
                <w:sz w:val="28"/>
                <w:szCs w:val="28"/>
                <w:lang w:val="en-US" w:eastAsia="zh-CN"/>
              </w:rPr>
              <w:t>阶段工作任务</w:t>
            </w:r>
            <w:bookmarkEnd w:id="27"/>
          </w:p>
          <w:p w14:paraId="0188028A">
            <w:pPr>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outlineLvl w:val="9"/>
              <w:rPr>
                <w:rFonts w:hint="default" w:ascii="Times New Roman" w:hAnsi="Times New Roman" w:eastAsia="宋体" w:cs="Times New Roman"/>
                <w:b w:val="0"/>
                <w:kern w:val="2"/>
                <w:sz w:val="28"/>
                <w:szCs w:val="28"/>
                <w:lang w:val="en-US" w:eastAsia="zh-CN" w:bidi="ar-SA"/>
              </w:rPr>
            </w:pPr>
            <w:r>
              <w:rPr>
                <w:rFonts w:hint="default" w:ascii="Times New Roman" w:hAnsi="Times New Roman" w:eastAsia="宋体" w:cs="Times New Roman"/>
                <w:b w:val="0"/>
                <w:kern w:val="2"/>
                <w:sz w:val="28"/>
                <w:szCs w:val="28"/>
                <w:lang w:val="en-US" w:eastAsia="zh-CN" w:bidi="ar-SA"/>
              </w:rPr>
              <w:t>根据该矿山矿区生态修复工程的总体目标任务、总工作量和实施计划初步考虑，结合矿山生产性质、规模、计划等因素，按阶段、年度细化具体阶段任务，本方案生态修复工作任务划分为</w:t>
            </w:r>
            <w:r>
              <w:rPr>
                <w:rFonts w:hint="eastAsia" w:ascii="Times New Roman" w:hAnsi="Times New Roman" w:eastAsia="宋体" w:cs="Times New Roman"/>
                <w:b w:val="0"/>
                <w:kern w:val="2"/>
                <w:sz w:val="28"/>
                <w:szCs w:val="28"/>
                <w:lang w:val="en-US" w:eastAsia="zh-CN" w:bidi="ar-SA"/>
              </w:rPr>
              <w:t>三</w:t>
            </w:r>
            <w:r>
              <w:rPr>
                <w:rFonts w:hint="default" w:ascii="Times New Roman" w:hAnsi="Times New Roman" w:eastAsia="宋体" w:cs="Times New Roman"/>
                <w:b w:val="0"/>
                <w:kern w:val="2"/>
                <w:sz w:val="28"/>
                <w:szCs w:val="28"/>
                <w:lang w:val="en-US" w:eastAsia="zh-CN" w:bidi="ar-SA"/>
              </w:rPr>
              <w:t>个阶段：第一阶段矿山生产经营</w:t>
            </w:r>
            <w:r>
              <w:rPr>
                <w:rFonts w:hint="eastAsia" w:ascii="Times New Roman" w:hAnsi="Times New Roman" w:eastAsia="宋体" w:cs="Times New Roman"/>
                <w:b w:val="0"/>
                <w:kern w:val="2"/>
                <w:sz w:val="28"/>
                <w:szCs w:val="28"/>
                <w:lang w:val="en-US" w:eastAsia="zh-CN" w:bidi="ar-SA"/>
              </w:rPr>
              <w:t>第</w:t>
            </w:r>
            <w:r>
              <w:rPr>
                <w:rFonts w:hint="default" w:ascii="Times New Roman" w:hAnsi="Times New Roman" w:eastAsia="宋体" w:cs="Times New Roman"/>
                <w:b w:val="0"/>
                <w:kern w:val="2"/>
                <w:sz w:val="28"/>
                <w:szCs w:val="28"/>
                <w:lang w:val="en-US" w:eastAsia="zh-CN" w:bidi="ar-SA"/>
              </w:rPr>
              <w:t>1-5年</w:t>
            </w:r>
            <w:r>
              <w:rPr>
                <w:rFonts w:hint="eastAsia" w:ascii="Times New Roman" w:hAnsi="Times New Roman" w:eastAsia="宋体" w:cs="Times New Roman"/>
                <w:b w:val="0"/>
                <w:kern w:val="2"/>
                <w:sz w:val="28"/>
                <w:szCs w:val="28"/>
                <w:lang w:val="en-US" w:eastAsia="zh-CN" w:bidi="ar-SA"/>
              </w:rPr>
              <w:t>近期计划、</w:t>
            </w:r>
            <w:r>
              <w:rPr>
                <w:rFonts w:hint="default" w:ascii="Times New Roman" w:hAnsi="Times New Roman" w:eastAsia="宋体" w:cs="Times New Roman"/>
                <w:b w:val="0"/>
                <w:kern w:val="2"/>
                <w:sz w:val="28"/>
                <w:szCs w:val="28"/>
                <w:lang w:val="en-US" w:eastAsia="zh-CN" w:bidi="ar-SA"/>
              </w:rPr>
              <w:t>第二</w:t>
            </w:r>
            <w:r>
              <w:rPr>
                <w:rFonts w:hint="eastAsia" w:ascii="Times New Roman" w:hAnsi="Times New Roman" w:eastAsia="宋体" w:cs="Times New Roman"/>
                <w:b w:val="0"/>
                <w:kern w:val="2"/>
                <w:sz w:val="28"/>
                <w:szCs w:val="28"/>
                <w:lang w:val="en-US" w:eastAsia="zh-CN" w:bidi="ar-SA"/>
              </w:rPr>
              <w:t>阶段矿山生产</w:t>
            </w:r>
            <w:r>
              <w:rPr>
                <w:rFonts w:hint="default" w:ascii="Times New Roman" w:hAnsi="Times New Roman" w:eastAsia="宋体" w:cs="Times New Roman"/>
                <w:b w:val="0"/>
                <w:kern w:val="2"/>
                <w:sz w:val="28"/>
                <w:szCs w:val="28"/>
                <w:lang w:val="en-US" w:eastAsia="zh-CN" w:bidi="ar-SA"/>
              </w:rPr>
              <w:t>经营</w:t>
            </w:r>
            <w:r>
              <w:rPr>
                <w:rFonts w:hint="eastAsia" w:ascii="Times New Roman" w:hAnsi="Times New Roman" w:eastAsia="宋体" w:cs="Times New Roman"/>
                <w:b w:val="0"/>
                <w:kern w:val="2"/>
                <w:sz w:val="28"/>
                <w:szCs w:val="28"/>
                <w:lang w:val="en-US" w:eastAsia="zh-CN" w:bidi="ar-SA"/>
              </w:rPr>
              <w:t>第5</w:t>
            </w:r>
            <w:r>
              <w:rPr>
                <w:rFonts w:hint="default" w:ascii="Times New Roman" w:hAnsi="Times New Roman" w:eastAsia="宋体" w:cs="Times New Roman"/>
                <w:b w:val="0"/>
                <w:kern w:val="2"/>
                <w:sz w:val="28"/>
                <w:szCs w:val="28"/>
                <w:lang w:val="en-US" w:eastAsia="zh-CN" w:bidi="ar-SA"/>
              </w:rPr>
              <w:t>-</w:t>
            </w:r>
            <w:r>
              <w:rPr>
                <w:rFonts w:hint="eastAsia" w:ascii="Times New Roman" w:hAnsi="Times New Roman" w:eastAsia="宋体" w:cs="Times New Roman"/>
                <w:b w:val="0"/>
                <w:kern w:val="2"/>
                <w:sz w:val="28"/>
                <w:szCs w:val="28"/>
                <w:lang w:val="en-US" w:eastAsia="zh-CN" w:bidi="ar-SA"/>
              </w:rPr>
              <w:t>10</w:t>
            </w:r>
            <w:r>
              <w:rPr>
                <w:rFonts w:hint="default" w:ascii="Times New Roman" w:hAnsi="Times New Roman" w:eastAsia="宋体" w:cs="Times New Roman"/>
                <w:b w:val="0"/>
                <w:kern w:val="2"/>
                <w:sz w:val="28"/>
                <w:szCs w:val="28"/>
                <w:lang w:val="en-US" w:eastAsia="zh-CN" w:bidi="ar-SA"/>
              </w:rPr>
              <w:t>年</w:t>
            </w:r>
            <w:r>
              <w:rPr>
                <w:rFonts w:hint="eastAsia" w:ascii="Times New Roman" w:hAnsi="Times New Roman" w:eastAsia="宋体" w:cs="Times New Roman"/>
                <w:b w:val="0"/>
                <w:kern w:val="2"/>
                <w:sz w:val="28"/>
                <w:szCs w:val="28"/>
                <w:lang w:val="en-US" w:eastAsia="zh-CN" w:bidi="ar-SA"/>
              </w:rPr>
              <w:t>中期计划和第三阶段闭坑后10-12年远期计划</w:t>
            </w:r>
            <w:r>
              <w:rPr>
                <w:rFonts w:hint="default" w:ascii="Times New Roman" w:hAnsi="Times New Roman" w:eastAsia="宋体" w:cs="Times New Roman"/>
                <w:b w:val="0"/>
                <w:kern w:val="2"/>
                <w:sz w:val="28"/>
                <w:szCs w:val="28"/>
                <w:lang w:val="en-US" w:eastAsia="zh-CN" w:bidi="ar-SA"/>
              </w:rPr>
              <w:t>，具体安排见下表。</w:t>
            </w:r>
          </w:p>
          <w:p w14:paraId="5CB41B22">
            <w:pPr>
              <w:keepNext/>
              <w:keepLines/>
              <w:pageBreakBefore w:val="0"/>
              <w:widowControl w:val="0"/>
              <w:kinsoku/>
              <w:wordWrap/>
              <w:overflowPunct/>
              <w:topLinePunct w:val="0"/>
              <w:autoSpaceDE/>
              <w:autoSpaceDN/>
              <w:bidi w:val="0"/>
              <w:adjustRightInd/>
              <w:snapToGrid/>
              <w:spacing w:before="0" w:after="0" w:line="360" w:lineRule="auto"/>
              <w:ind w:firstLine="482" w:firstLineChars="200"/>
              <w:jc w:val="center"/>
              <w:textAlignment w:val="auto"/>
              <w:outlineLvl w:val="9"/>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矿山阶段工作任务表</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23"/>
              <w:gridCol w:w="1397"/>
              <w:gridCol w:w="3245"/>
              <w:gridCol w:w="3768"/>
            </w:tblGrid>
            <w:tr w14:paraId="0B665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8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阶段</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12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时段</w:t>
                  </w:r>
                </w:p>
              </w:tc>
              <w:tc>
                <w:tcPr>
                  <w:tcW w:w="3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C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措施</w:t>
                  </w:r>
                </w:p>
              </w:tc>
              <w:tc>
                <w:tcPr>
                  <w:tcW w:w="3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3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量化指标</w:t>
                  </w:r>
                </w:p>
              </w:tc>
            </w:tr>
            <w:tr w14:paraId="16EFA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12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CF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第一阶段(近期)</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E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第1年</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top"/>
                </w:tcPr>
                <w:p w14:paraId="13DC7F13">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1.设置泉口标识;2.设置警示牌;3.热泉S</w:t>
                  </w:r>
                  <w:r>
                    <w:rPr>
                      <w:rFonts w:hint="eastAsia" w:ascii="宋体" w:hAnsi="宋体" w:eastAsia="宋体" w:cs="宋体"/>
                      <w:i w:val="0"/>
                      <w:iCs w:val="0"/>
                      <w:color w:val="000000"/>
                      <w:kern w:val="0"/>
                      <w:sz w:val="20"/>
                      <w:szCs w:val="20"/>
                      <w:u w:val="none"/>
                      <w:vertAlign w:val="subscript"/>
                      <w:lang w:val="en-US" w:eastAsia="zh-CN" w:bidi="ar"/>
                    </w:rPr>
                    <w:t>1</w:t>
                  </w:r>
                  <w:r>
                    <w:rPr>
                      <w:rFonts w:hint="eastAsia" w:ascii="宋体" w:hAnsi="宋体" w:eastAsia="宋体" w:cs="宋体"/>
                      <w:i w:val="0"/>
                      <w:iCs w:val="0"/>
                      <w:color w:val="000000"/>
                      <w:kern w:val="0"/>
                      <w:sz w:val="20"/>
                      <w:szCs w:val="20"/>
                      <w:u w:val="none"/>
                      <w:lang w:val="en-US" w:eastAsia="zh-CN" w:bidi="ar"/>
                    </w:rPr>
                    <w:t>冷泉S</w:t>
                  </w:r>
                  <w:r>
                    <w:rPr>
                      <w:rFonts w:hint="eastAsia" w:ascii="宋体" w:hAnsi="宋体" w:eastAsia="宋体" w:cs="宋体"/>
                      <w:i w:val="0"/>
                      <w:iCs w:val="0"/>
                      <w:color w:val="000000"/>
                      <w:kern w:val="0"/>
                      <w:sz w:val="20"/>
                      <w:szCs w:val="20"/>
                      <w:u w:val="none"/>
                      <w:vertAlign w:val="subscript"/>
                      <w:lang w:val="en-US" w:eastAsia="zh-CN" w:bidi="ar"/>
                    </w:rPr>
                    <w:t>2</w:t>
                  </w:r>
                  <w:r>
                    <w:rPr>
                      <w:rFonts w:hint="eastAsia" w:ascii="宋体" w:hAnsi="宋体" w:eastAsia="宋体" w:cs="宋体"/>
                      <w:i w:val="0"/>
                      <w:iCs w:val="0"/>
                      <w:color w:val="000000"/>
                      <w:kern w:val="0"/>
                      <w:sz w:val="20"/>
                      <w:szCs w:val="20"/>
                      <w:u w:val="none"/>
                      <w:lang w:val="en-US" w:eastAsia="zh-CN" w:bidi="ar"/>
                    </w:rPr>
                    <w:t>水质水温水量监测；4.小滴水河水位水质监测；5.汛期开展矿山地质环境巡查监测。</w:t>
                  </w:r>
                </w:p>
              </w:tc>
              <w:tc>
                <w:tcPr>
                  <w:tcW w:w="3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AD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1.泉口标识2块、警示牌6块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2.热泉冷泉水质各监测1次、水温水量各监测24次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3.小滴水河上下游水质各监测1次、小滴水河上游水位、水量监测24次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5.废水排放监测4次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4.矿山巡查监测72次。</w:t>
                  </w:r>
                </w:p>
              </w:tc>
            </w:tr>
            <w:tr w14:paraId="20A7B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2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34D6D">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0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第2年</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4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1.热泉S1冷泉S2水质水温水量监测；2.小滴水河水位水质监测；3.汛期开展矿山地质环境巡查监测。</w:t>
                  </w:r>
                </w:p>
              </w:tc>
              <w:tc>
                <w:tcPr>
                  <w:tcW w:w="3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F2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1.热泉冷泉水质各监测1次、水温水量各监测24次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2.小滴水河上下游水质各监测1次、小滴水河上游水位、水量监测24次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3.废水排放监测4次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4.矿山巡查监测72次。</w:t>
                  </w:r>
                </w:p>
              </w:tc>
            </w:tr>
            <w:tr w14:paraId="7F4D2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2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DAD33">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D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第3年</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7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1.热泉S1冷泉S2水质水温水量监测；2.小滴水河水位水质监测；3.汛期开展矿山地质环境巡查监测。</w:t>
                  </w:r>
                </w:p>
              </w:tc>
              <w:tc>
                <w:tcPr>
                  <w:tcW w:w="3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D4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1.热泉冷泉水质各监测1次、水温水量各监测24次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2.小滴水河上下游水质各监测1次、小滴水河上游水位、水量监测24次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3.废水排放监测4次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4.矿山巡查监测72次。</w:t>
                  </w:r>
                </w:p>
              </w:tc>
            </w:tr>
            <w:tr w14:paraId="115BA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2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0CEF6">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A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第4年</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6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1.热泉S1冷泉S2水质水温水量监测；2.小滴水河水位水质监测；3.汛期开展矿山地质环境巡查监测。</w:t>
                  </w:r>
                </w:p>
              </w:tc>
              <w:tc>
                <w:tcPr>
                  <w:tcW w:w="3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D9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1.热泉冷泉水质各监测1次、水温水量各监测24次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2.小滴水河上下游水质各监测1次、小滴水河上游水位、水量监测24次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3.废水排放监测4次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4.矿山巡查监测72次。</w:t>
                  </w:r>
                </w:p>
              </w:tc>
            </w:tr>
            <w:tr w14:paraId="2848C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2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FB20F">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6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第5年</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E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1.热泉S1冷泉S2水质水温水量监测；2.小滴水河水位水质监测；3.汛期开展矿山地质环境巡查监测。</w:t>
                  </w:r>
                </w:p>
              </w:tc>
              <w:tc>
                <w:tcPr>
                  <w:tcW w:w="3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2C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1.热泉冷泉水质各监测1次、水温水量各监测24次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2.小滴水河上下游水质各监测1次、小滴水河上游水位、水量监测24次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3.废水排放监测4次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4.矿山巡查监测72次。</w:t>
                  </w:r>
                </w:p>
              </w:tc>
            </w:tr>
            <w:tr w14:paraId="30403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E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第二阶段(中期)</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A3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第5-10年</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E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1.热泉S1冷泉S2水质水温水量监测；2.小滴水河水位水质监测；3.汛期开展矿山地质环境巡查监测。</w:t>
                  </w:r>
                </w:p>
              </w:tc>
              <w:tc>
                <w:tcPr>
                  <w:tcW w:w="3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F3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1.热泉冷泉水质各监测1次、水温水量各监测24次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2.小滴水河上下游水质各监测1次、小滴水河上游水位、水量监测24次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3.废水排放监测4次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4.矿山巡查监测72次。</w:t>
                  </w:r>
                </w:p>
              </w:tc>
            </w:tr>
            <w:tr w14:paraId="29F60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C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第二阶段(远期)</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F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第10-12年</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E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1.热泉S1冷泉S2水质水温水量监测；2.小滴水河水位水质监测；3.汛期开展矿山地质环境巡查监测。</w:t>
                  </w:r>
                </w:p>
              </w:tc>
              <w:tc>
                <w:tcPr>
                  <w:tcW w:w="3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B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1.生产期结束后，对冷泉热泉泉口浆砌及引水管道进行拆除；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2.冷泉泉口复垦为乔木林地，复垦面积0.0058hm</w:t>
                  </w:r>
                  <w:r>
                    <w:rPr>
                      <w:rFonts w:hint="eastAsia" w:ascii="宋体" w:hAnsi="宋体" w:eastAsia="宋体" w:cs="宋体"/>
                      <w:i w:val="0"/>
                      <w:iCs w:val="0"/>
                      <w:color w:val="000000"/>
                      <w:kern w:val="0"/>
                      <w:sz w:val="20"/>
                      <w:szCs w:val="20"/>
                      <w:u w:val="none"/>
                      <w:vertAlign w:val="superscript"/>
                      <w:lang w:val="en-US" w:eastAsia="zh-CN" w:bidi="ar"/>
                    </w:rPr>
                    <w:t>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3.热泉冷泉水质检测2次、水温水量各监测48次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4.小滴水河上下游水质各监测2次、小滴水河上游水位、水量监测48次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5.矿山巡查监测144次。</w:t>
                  </w:r>
                </w:p>
              </w:tc>
            </w:tr>
          </w:tbl>
          <w:p w14:paraId="6C832272">
            <w:pPr>
              <w:pStyle w:val="3"/>
              <w:keepNext/>
              <w:keepLines/>
              <w:pageBreakBefore w:val="0"/>
              <w:widowControl w:val="0"/>
              <w:kinsoku/>
              <w:wordWrap/>
              <w:overflowPunct/>
              <w:topLinePunct w:val="0"/>
              <w:autoSpaceDE/>
              <w:autoSpaceDN/>
              <w:bidi w:val="0"/>
              <w:adjustRightInd/>
              <w:snapToGrid/>
              <w:spacing w:before="0" w:after="0" w:line="360" w:lineRule="auto"/>
              <w:ind w:firstLine="562" w:firstLineChars="200"/>
              <w:textAlignment w:val="auto"/>
              <w:rPr>
                <w:rFonts w:hint="default" w:ascii="Times New Roman" w:hAnsi="Times New Roman" w:eastAsia="宋体" w:cs="Times New Roman"/>
                <w:b/>
                <w:sz w:val="28"/>
                <w:szCs w:val="28"/>
                <w:lang w:val="en-US" w:eastAsia="zh-CN"/>
              </w:rPr>
            </w:pPr>
            <w:bookmarkStart w:id="28" w:name="_Toc24580"/>
            <w:r>
              <w:rPr>
                <w:rFonts w:hint="default" w:ascii="Times New Roman" w:hAnsi="Times New Roman" w:eastAsia="宋体" w:cs="Times New Roman"/>
                <w:b/>
                <w:sz w:val="28"/>
                <w:szCs w:val="28"/>
                <w:lang w:val="en-US" w:eastAsia="zh-CN"/>
              </w:rPr>
              <w:t>（</w:t>
            </w:r>
            <w:r>
              <w:rPr>
                <w:rFonts w:hint="eastAsia" w:ascii="Times New Roman" w:hAnsi="Times New Roman" w:eastAsia="宋体" w:cs="Times New Roman"/>
                <w:b/>
                <w:sz w:val="28"/>
                <w:szCs w:val="28"/>
                <w:lang w:val="en-US" w:eastAsia="zh-CN"/>
              </w:rPr>
              <w:t>三</w:t>
            </w:r>
            <w:r>
              <w:rPr>
                <w:rFonts w:hint="default" w:ascii="Times New Roman" w:hAnsi="Times New Roman" w:eastAsia="宋体" w:cs="Times New Roman"/>
                <w:b/>
                <w:sz w:val="28"/>
                <w:szCs w:val="28"/>
                <w:lang w:val="en-US" w:eastAsia="zh-CN"/>
              </w:rPr>
              <w:t>）近年工作任务与经费进度安排</w:t>
            </w:r>
            <w:bookmarkEnd w:id="28"/>
          </w:p>
          <w:p w14:paraId="31E1D999">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000000"/>
                <w:kern w:val="0"/>
                <w:sz w:val="28"/>
                <w:szCs w:val="28"/>
                <w:lang w:val="en-US" w:eastAsia="zh-CN" w:bidi="ar"/>
              </w:rPr>
            </w:pPr>
            <w:r>
              <w:rPr>
                <w:rFonts w:hint="default" w:ascii="Times New Roman" w:hAnsi="Times New Roman" w:eastAsia="宋体" w:cs="Times New Roman"/>
                <w:color w:val="000000"/>
                <w:kern w:val="0"/>
                <w:sz w:val="28"/>
                <w:szCs w:val="28"/>
                <w:lang w:val="en-US" w:eastAsia="zh-CN" w:bidi="ar"/>
              </w:rPr>
              <w:t>根据方案服务期的工程部署和年度实施计划，综合工程施工费、设备购置费、其他费用、监测与管护费、预备费，计算得到完成矿山生态修复工作需要</w:t>
            </w:r>
            <w:r>
              <w:rPr>
                <w:rFonts w:hint="default" w:ascii="Times New Roman" w:hAnsi="Times New Roman" w:eastAsia="宋体" w:cs="Times New Roman"/>
                <w:sz w:val="28"/>
                <w:szCs w:val="28"/>
                <w:lang w:val="en-US" w:eastAsia="zh-CN"/>
              </w:rPr>
              <w:t>静态投资为</w:t>
            </w:r>
            <w:r>
              <w:rPr>
                <w:rFonts w:hint="eastAsia" w:ascii="Times New Roman" w:hAnsi="Times New Roman" w:eastAsia="宋体" w:cs="Times New Roman"/>
                <w:sz w:val="28"/>
                <w:szCs w:val="28"/>
                <w:lang w:val="en-US" w:eastAsia="zh-CN"/>
              </w:rPr>
              <w:t>77.9144</w:t>
            </w:r>
            <w:r>
              <w:rPr>
                <w:rFonts w:hint="default" w:ascii="Times New Roman" w:hAnsi="Times New Roman" w:eastAsia="宋体" w:cs="Times New Roman"/>
                <w:sz w:val="28"/>
                <w:szCs w:val="28"/>
                <w:lang w:val="en-US" w:eastAsia="zh-CN"/>
              </w:rPr>
              <w:t>万元，动态投资为</w:t>
            </w:r>
            <w:r>
              <w:rPr>
                <w:rFonts w:hint="eastAsia" w:ascii="Times New Roman" w:hAnsi="Times New Roman" w:eastAsia="宋体" w:cs="Times New Roman"/>
                <w:sz w:val="28"/>
                <w:szCs w:val="28"/>
                <w:lang w:val="en-US" w:eastAsia="zh-CN"/>
              </w:rPr>
              <w:t>91.7772</w:t>
            </w:r>
            <w:r>
              <w:rPr>
                <w:rFonts w:hint="default" w:ascii="Times New Roman" w:hAnsi="Times New Roman" w:eastAsia="宋体" w:cs="Times New Roman"/>
                <w:sz w:val="28"/>
                <w:szCs w:val="28"/>
                <w:lang w:val="en-US" w:eastAsia="zh-CN"/>
              </w:rPr>
              <w:t>万元</w:t>
            </w:r>
            <w:r>
              <w:rPr>
                <w:rFonts w:hint="default" w:ascii="Times New Roman" w:hAnsi="Times New Roman" w:eastAsia="宋体" w:cs="Times New Roman"/>
                <w:color w:val="000000"/>
                <w:kern w:val="0"/>
                <w:sz w:val="28"/>
                <w:szCs w:val="28"/>
                <w:lang w:val="en-US" w:eastAsia="zh-CN" w:bidi="ar"/>
              </w:rPr>
              <w:t>。</w:t>
            </w:r>
            <w:r>
              <w:rPr>
                <w:rFonts w:hint="eastAsia" w:ascii="Times New Roman" w:hAnsi="Times New Roman" w:eastAsia="宋体" w:cs="Times New Roman"/>
                <w:color w:val="000000"/>
                <w:kern w:val="0"/>
                <w:sz w:val="28"/>
                <w:szCs w:val="28"/>
                <w:lang w:val="en-US" w:eastAsia="zh-CN" w:bidi="ar"/>
              </w:rPr>
              <w:t>矿山生态修复</w:t>
            </w:r>
            <w:r>
              <w:rPr>
                <w:rFonts w:hint="default" w:ascii="Times New Roman" w:hAnsi="Times New Roman" w:eastAsia="宋体" w:cs="Times New Roman"/>
                <w:color w:val="000000"/>
                <w:kern w:val="0"/>
                <w:sz w:val="28"/>
                <w:szCs w:val="28"/>
                <w:lang w:val="en-US" w:eastAsia="zh-CN" w:bidi="ar"/>
              </w:rPr>
              <w:t>费用应在用地使用结束前一次性缴纳完成。具体分年度工作任务投入资金见下表。</w:t>
            </w:r>
          </w:p>
          <w:p w14:paraId="39192D6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center"/>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分年度工程量投入统计表</w:t>
            </w:r>
          </w:p>
          <w:tbl>
            <w:tblPr>
              <w:tblStyle w:val="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6"/>
              <w:gridCol w:w="953"/>
              <w:gridCol w:w="1132"/>
              <w:gridCol w:w="1296"/>
              <w:gridCol w:w="1807"/>
              <w:gridCol w:w="855"/>
              <w:gridCol w:w="850"/>
              <w:gridCol w:w="1106"/>
              <w:gridCol w:w="847"/>
            </w:tblGrid>
            <w:tr w14:paraId="61A16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02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实施阶段</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CE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实施时间</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7D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位置</w:t>
                  </w:r>
                </w:p>
              </w:tc>
              <w:tc>
                <w:tcPr>
                  <w:tcW w:w="6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9594">
                  <w:pPr>
                    <w:jc w:val="center"/>
                    <w:rPr>
                      <w:rFonts w:hint="eastAsia" w:ascii="宋体" w:hAnsi="宋体" w:eastAsia="宋体" w:cs="宋体"/>
                      <w:i w:val="0"/>
                      <w:iCs w:val="0"/>
                      <w:color w:val="000000"/>
                      <w:sz w:val="18"/>
                      <w:szCs w:val="18"/>
                      <w:u w:val="none"/>
                    </w:rPr>
                  </w:pPr>
                </w:p>
              </w:tc>
              <w:tc>
                <w:tcPr>
                  <w:tcW w:w="9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63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EF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B3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C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单价(元)</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6C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资金投入(万元)</w:t>
                  </w:r>
                </w:p>
              </w:tc>
            </w:tr>
            <w:tr w14:paraId="7DB17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40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第一阶段（近期实施计划）</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0D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第1年</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B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评估区内建筑物、斜坡、陡坡、沟谷</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4D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设置警示牌</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67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0E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A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A95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0.2160 </w:t>
                  </w:r>
                </w:p>
              </w:tc>
            </w:tr>
            <w:tr w14:paraId="0B0E0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9ED2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00F8D">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E2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FD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设置标识</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7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37F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D46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ED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0.1000 </w:t>
                  </w:r>
                </w:p>
              </w:tc>
            </w:tr>
            <w:tr w14:paraId="421D0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F42F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371BD">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C5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地质环境监测巡查</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29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人工巡查</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1D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17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71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D0A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0.3600 </w:t>
                  </w:r>
                </w:p>
              </w:tc>
            </w:tr>
            <w:tr w14:paraId="71BE1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1C8C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30CCD">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C6D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热泉S</w:t>
                  </w:r>
                  <w:r>
                    <w:rPr>
                      <w:rFonts w:hint="eastAsia" w:ascii="宋体" w:hAnsi="宋体" w:eastAsia="宋体" w:cs="宋体"/>
                      <w:i w:val="0"/>
                      <w:iCs w:val="0"/>
                      <w:color w:val="000000"/>
                      <w:kern w:val="0"/>
                      <w:sz w:val="18"/>
                      <w:szCs w:val="18"/>
                      <w:u w:val="none"/>
                      <w:vertAlign w:val="subscript"/>
                      <w:lang w:val="en-US" w:eastAsia="zh-CN" w:bidi="ar"/>
                    </w:rPr>
                    <w:t>1</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D2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F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38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C0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80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0C641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7839F">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31123">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E4C7C">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35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AD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7F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655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05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083AC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BA6C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E480F">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2278C">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6F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水质（矿泉水）</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D01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9B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D2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5A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0.2800 </w:t>
                  </w:r>
                </w:p>
              </w:tc>
            </w:tr>
            <w:tr w14:paraId="27C36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DC50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0634E">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E243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63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40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27E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4F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51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187C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A04BE">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E9D27">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8F0D6">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64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94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CC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34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5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74C8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5C254">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D8B30">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56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冷泉S</w:t>
                  </w:r>
                  <w:r>
                    <w:rPr>
                      <w:rFonts w:hint="eastAsia" w:ascii="宋体" w:hAnsi="宋体" w:eastAsia="宋体" w:cs="宋体"/>
                      <w:i w:val="0"/>
                      <w:iCs w:val="0"/>
                      <w:color w:val="000000"/>
                      <w:kern w:val="0"/>
                      <w:sz w:val="18"/>
                      <w:szCs w:val="18"/>
                      <w:u w:val="none"/>
                      <w:vertAlign w:val="subscript"/>
                      <w:lang w:val="en-US" w:eastAsia="zh-CN" w:bidi="ar"/>
                    </w:rPr>
                    <w:t>2</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91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EF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E1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B7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3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199FD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6C77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0E618">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8B860">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A4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6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1D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E2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41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3C490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DBD2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40123">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E0CE3">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C2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89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FF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5B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3E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4FAAF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16534">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3BA71">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DB118">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17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26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DA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FE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9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929B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B792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58FBE">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71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小滴水河上游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E6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AB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4D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F5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B4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351F3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120B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78F08">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B03CC">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15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AC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D2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77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18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63382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4D5E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76711">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D6311">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C2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42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F5E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30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22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664F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6EF6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CE517">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67C47">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FA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水位</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9A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D1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5C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AA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7A559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2DD6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97209">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CB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小滴水河下游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A86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F1A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0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64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C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4542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AE49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8E50D">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50711">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B6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C1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C9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46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E6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668C8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819F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C6060">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D7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废水</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BA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DA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B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D5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B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0.0600 </w:t>
                  </w:r>
                </w:p>
              </w:tc>
            </w:tr>
            <w:tr w14:paraId="70CF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81E18">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8E091">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FAFAE">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3FC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E6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B5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C2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7C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0.3240 </w:t>
                  </w:r>
                </w:p>
              </w:tc>
            </w:tr>
            <w:tr w14:paraId="66C84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FB56D">
                  <w:pPr>
                    <w:jc w:val="center"/>
                    <w:rPr>
                      <w:rFonts w:hint="eastAsia" w:ascii="宋体" w:hAnsi="宋体" w:eastAsia="宋体" w:cs="宋体"/>
                      <w:i w:val="0"/>
                      <w:iCs w:val="0"/>
                      <w:color w:val="000000"/>
                      <w:sz w:val="18"/>
                      <w:szCs w:val="18"/>
                      <w:u w:val="none"/>
                    </w:rPr>
                  </w:pPr>
                </w:p>
              </w:tc>
              <w:tc>
                <w:tcPr>
                  <w:tcW w:w="414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CAB7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3C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2.4440 </w:t>
                  </w:r>
                </w:p>
              </w:tc>
            </w:tr>
            <w:tr w14:paraId="6A25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C2677">
                  <w:pPr>
                    <w:jc w:val="center"/>
                    <w:rPr>
                      <w:rFonts w:hint="eastAsia" w:ascii="宋体" w:hAnsi="宋体" w:eastAsia="宋体" w:cs="宋体"/>
                      <w:i w:val="0"/>
                      <w:iCs w:val="0"/>
                      <w:color w:val="000000"/>
                      <w:sz w:val="18"/>
                      <w:szCs w:val="18"/>
                      <w:u w:val="none"/>
                    </w:rPr>
                  </w:pP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D6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第2年</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B9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地质环境监测巡查</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14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人工巡查</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23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50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D9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11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0.3600 </w:t>
                  </w:r>
                </w:p>
              </w:tc>
            </w:tr>
            <w:tr w14:paraId="7C0A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DACE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21B81">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E2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热泉S</w:t>
                  </w:r>
                  <w:r>
                    <w:rPr>
                      <w:rFonts w:hint="eastAsia" w:ascii="宋体" w:hAnsi="宋体" w:eastAsia="宋体" w:cs="宋体"/>
                      <w:i w:val="0"/>
                      <w:iCs w:val="0"/>
                      <w:color w:val="000000"/>
                      <w:kern w:val="0"/>
                      <w:sz w:val="18"/>
                      <w:szCs w:val="18"/>
                      <w:u w:val="none"/>
                      <w:vertAlign w:val="subscript"/>
                      <w:lang w:val="en-US" w:eastAsia="zh-CN" w:bidi="ar"/>
                    </w:rPr>
                    <w:t>1</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82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F9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9E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5D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52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4FDB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6659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19BBA">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19371">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BCA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F3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F9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924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5E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1383E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3993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5D327">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52AB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90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水质（矿泉水）</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AA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13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D6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E2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0.2800 </w:t>
                  </w:r>
                </w:p>
              </w:tc>
            </w:tr>
            <w:tr w14:paraId="3C4BF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D16D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3115B">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C524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17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5C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64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1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7D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B3C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2EE3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ABF5C">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22EA4">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88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6F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99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51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5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1ED62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2EA44">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4F2FD">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F80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冷泉S</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69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3E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23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23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AE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701CB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D61B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9296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D2F33">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33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3B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F3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6D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86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7808F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6E86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7A07D">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A65D5">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1F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1F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32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4C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40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5CAC5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BA03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07EC3">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659BE">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86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5B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BC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EF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8D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05F4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94F9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BF2B9">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8C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小滴水河上游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90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1C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81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7A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34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3C26D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DF8A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C3E7C">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3F20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AE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4C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67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E7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B9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6E6F6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714D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2E766">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A4C15">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FD3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2A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CA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D9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E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4F1B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3F39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C6D1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D489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25A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水位</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97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C8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9B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CC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67A9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05DE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CE600">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C9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小滴水河下游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D9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7F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99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B5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69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6F8A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F793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646B9">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1BC44">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1A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D2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09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71E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04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42E57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CD7AE">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E206F">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6C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废水</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A7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89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9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42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92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0.0600 </w:t>
                  </w:r>
                </w:p>
              </w:tc>
            </w:tr>
            <w:tr w14:paraId="72FE5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AB2F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8D11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C2118">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5F5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F7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B2A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13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2B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0.3240 </w:t>
                  </w:r>
                </w:p>
              </w:tc>
            </w:tr>
            <w:tr w14:paraId="000E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5CA96">
                  <w:pPr>
                    <w:jc w:val="center"/>
                    <w:rPr>
                      <w:rFonts w:hint="eastAsia" w:ascii="宋体" w:hAnsi="宋体" w:eastAsia="宋体" w:cs="宋体"/>
                      <w:i w:val="0"/>
                      <w:iCs w:val="0"/>
                      <w:color w:val="000000"/>
                      <w:sz w:val="18"/>
                      <w:szCs w:val="18"/>
                      <w:u w:val="none"/>
                    </w:rPr>
                  </w:pPr>
                </w:p>
              </w:tc>
              <w:tc>
                <w:tcPr>
                  <w:tcW w:w="414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FEC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6B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2.1280 </w:t>
                  </w:r>
                </w:p>
              </w:tc>
            </w:tr>
            <w:tr w14:paraId="5C5FE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F5B52">
                  <w:pPr>
                    <w:jc w:val="center"/>
                    <w:rPr>
                      <w:rFonts w:hint="eastAsia" w:ascii="宋体" w:hAnsi="宋体" w:eastAsia="宋体" w:cs="宋体"/>
                      <w:i w:val="0"/>
                      <w:iCs w:val="0"/>
                      <w:color w:val="000000"/>
                      <w:sz w:val="18"/>
                      <w:szCs w:val="18"/>
                      <w:u w:val="none"/>
                    </w:rPr>
                  </w:pP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72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第3年</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42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地质环境监测巡查</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8C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人工巡查</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D5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46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21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47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0.3600 </w:t>
                  </w:r>
                </w:p>
              </w:tc>
            </w:tr>
            <w:tr w14:paraId="047C9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4322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E2DEE">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3F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热泉S</w:t>
                  </w:r>
                  <w:r>
                    <w:rPr>
                      <w:rFonts w:hint="eastAsia" w:ascii="宋体" w:hAnsi="宋体" w:eastAsia="宋体" w:cs="宋体"/>
                      <w:i w:val="0"/>
                      <w:iCs w:val="0"/>
                      <w:color w:val="000000"/>
                      <w:kern w:val="0"/>
                      <w:sz w:val="18"/>
                      <w:szCs w:val="18"/>
                      <w:u w:val="none"/>
                      <w:vertAlign w:val="subscript"/>
                      <w:lang w:val="en-US" w:eastAsia="zh-CN" w:bidi="ar"/>
                    </w:rPr>
                    <w:t>1</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FF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B9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D7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38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B1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6D23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9BF6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E4F6F">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4F09F">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4C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55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C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6C5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26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2A4FC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69367">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D0231">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DB884">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1A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水质（矿泉水）</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626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46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AE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F6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0.2800 </w:t>
                  </w:r>
                </w:p>
              </w:tc>
            </w:tr>
            <w:tr w14:paraId="10EFA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E945F">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C2D6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8703C">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1F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2F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18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BA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43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C738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1A1C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4E941">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D1A00">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F47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AF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F2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6A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03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73B2B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DB36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F49F3">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4C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冷泉S</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19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BF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F3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94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7A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062D8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D45B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B917B">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61365">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20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7A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0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0F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62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245F9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9D97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D80C1">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C1CE6">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B8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4D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8B0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D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224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5FAE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F908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6BDCC">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D9F76">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D54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A2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E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B0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A4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6546A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F89D7">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D17B4">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FE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小滴水河上游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B6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39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88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CD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AE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0B78A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E996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81B5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DEF3A">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CF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6B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4D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0CB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6B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7DC55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CF99C">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01E1D">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5DC53">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97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8A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E7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3A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7A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25151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B4172">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441FC">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78DD6">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CF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水位</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4B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BC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23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14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7AD8A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5449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AAD21">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A9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小滴水河下游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C9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3D6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84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37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4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52448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0E2F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85C39">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B905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43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F5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6B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92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A2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7FD1B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4BC84">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6E5A8">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54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废水</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F7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215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33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76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D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0.0600 </w:t>
                  </w:r>
                </w:p>
              </w:tc>
            </w:tr>
            <w:tr w14:paraId="17D9F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B3EB2">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DDC0C">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D6D3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C5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6DB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61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6D3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BC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0.3240 </w:t>
                  </w:r>
                </w:p>
              </w:tc>
            </w:tr>
            <w:tr w14:paraId="196EB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0011C">
                  <w:pPr>
                    <w:jc w:val="center"/>
                    <w:rPr>
                      <w:rFonts w:hint="eastAsia" w:ascii="宋体" w:hAnsi="宋体" w:eastAsia="宋体" w:cs="宋体"/>
                      <w:i w:val="0"/>
                      <w:iCs w:val="0"/>
                      <w:color w:val="000000"/>
                      <w:sz w:val="18"/>
                      <w:szCs w:val="18"/>
                      <w:u w:val="none"/>
                    </w:rPr>
                  </w:pPr>
                </w:p>
              </w:tc>
              <w:tc>
                <w:tcPr>
                  <w:tcW w:w="414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FB1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1A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2.1280 </w:t>
                  </w:r>
                </w:p>
              </w:tc>
            </w:tr>
            <w:tr w14:paraId="1033A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42B75">
                  <w:pPr>
                    <w:jc w:val="center"/>
                    <w:rPr>
                      <w:rFonts w:hint="eastAsia" w:ascii="宋体" w:hAnsi="宋体" w:eastAsia="宋体" w:cs="宋体"/>
                      <w:i w:val="0"/>
                      <w:iCs w:val="0"/>
                      <w:color w:val="000000"/>
                      <w:sz w:val="18"/>
                      <w:szCs w:val="18"/>
                      <w:u w:val="none"/>
                    </w:rPr>
                  </w:pP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B00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第4年</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81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地质环境监测巡查</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4A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人工巡查</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FE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24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31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11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0.3600 </w:t>
                  </w:r>
                </w:p>
              </w:tc>
            </w:tr>
            <w:tr w14:paraId="2DD43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9C407">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A9E2D">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FE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热泉S</w:t>
                  </w:r>
                  <w:r>
                    <w:rPr>
                      <w:rFonts w:hint="eastAsia" w:ascii="宋体" w:hAnsi="宋体" w:eastAsia="宋体" w:cs="宋体"/>
                      <w:i w:val="0"/>
                      <w:iCs w:val="0"/>
                      <w:color w:val="000000"/>
                      <w:kern w:val="0"/>
                      <w:sz w:val="18"/>
                      <w:szCs w:val="18"/>
                      <w:u w:val="none"/>
                      <w:vertAlign w:val="subscript"/>
                      <w:lang w:val="en-US" w:eastAsia="zh-CN" w:bidi="ar"/>
                    </w:rPr>
                    <w:t>1</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C5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9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76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43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AD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626DA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0E15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BB17E">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5FC13">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01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4E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A6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A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2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691F6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6700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0D7A7">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C1475">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78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水质（矿泉水）</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00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00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15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0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0.2800 </w:t>
                  </w:r>
                </w:p>
              </w:tc>
            </w:tr>
            <w:tr w14:paraId="7F6F8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FD6F5">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84021">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2B187">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E7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F2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67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A6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72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0EF2C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341C8">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1328A">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33E19">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A4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23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ADD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9F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9D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5A003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B99E5">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2E85B">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53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冷泉S</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AD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1E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8F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56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61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00953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C6FB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5025A">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EF48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393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B4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C9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6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B78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0FE76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FEDF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BC44F">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33829">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61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C6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3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93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FF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4DA4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01935">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E760B">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320E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D0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6D0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47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93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03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1541F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1FC1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E10F4">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17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小滴水河上游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2A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E4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4D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62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D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1D8E4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7995F">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79FC9">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0847C">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5C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AD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C5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7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1F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2E87F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BD7B7">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9F7C3">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0D345">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4D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3F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F9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BF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7D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7B293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3451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ED406">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2B0E3">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91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水位</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1B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81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1D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92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07B9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27005">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632B2">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E0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小滴水河下游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92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FF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DF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68A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D8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346CC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E8A1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FFCB1">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58243">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46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91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8D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8B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A8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1923D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EC13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CA182">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1F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废水</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58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EC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4E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42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73E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0.0600 </w:t>
                  </w:r>
                </w:p>
              </w:tc>
            </w:tr>
            <w:tr w14:paraId="31853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3F65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C548A">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A994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B2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DF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30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FC8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DD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0.3240 </w:t>
                  </w:r>
                </w:p>
              </w:tc>
            </w:tr>
            <w:tr w14:paraId="263C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90552">
                  <w:pPr>
                    <w:jc w:val="center"/>
                    <w:rPr>
                      <w:rFonts w:hint="eastAsia" w:ascii="宋体" w:hAnsi="宋体" w:eastAsia="宋体" w:cs="宋体"/>
                      <w:i w:val="0"/>
                      <w:iCs w:val="0"/>
                      <w:color w:val="000000"/>
                      <w:sz w:val="18"/>
                      <w:szCs w:val="18"/>
                      <w:u w:val="none"/>
                    </w:rPr>
                  </w:pPr>
                </w:p>
              </w:tc>
              <w:tc>
                <w:tcPr>
                  <w:tcW w:w="414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175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14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2.1280 </w:t>
                  </w:r>
                </w:p>
              </w:tc>
            </w:tr>
            <w:tr w14:paraId="1ECA9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2E200">
                  <w:pPr>
                    <w:jc w:val="center"/>
                    <w:rPr>
                      <w:rFonts w:hint="eastAsia" w:ascii="宋体" w:hAnsi="宋体" w:eastAsia="宋体" w:cs="宋体"/>
                      <w:i w:val="0"/>
                      <w:iCs w:val="0"/>
                      <w:color w:val="000000"/>
                      <w:sz w:val="18"/>
                      <w:szCs w:val="18"/>
                      <w:u w:val="none"/>
                    </w:rPr>
                  </w:pP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D8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第5年</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E3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地质环境监测巡查</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CE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人工巡查</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41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53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66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06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0.3600 </w:t>
                  </w:r>
                </w:p>
              </w:tc>
            </w:tr>
            <w:tr w14:paraId="17C3F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72B4E">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8A36F">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179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热泉S</w:t>
                  </w:r>
                  <w:r>
                    <w:rPr>
                      <w:rFonts w:hint="eastAsia" w:ascii="宋体" w:hAnsi="宋体" w:eastAsia="宋体" w:cs="宋体"/>
                      <w:i w:val="0"/>
                      <w:iCs w:val="0"/>
                      <w:color w:val="000000"/>
                      <w:kern w:val="0"/>
                      <w:sz w:val="18"/>
                      <w:szCs w:val="18"/>
                      <w:u w:val="none"/>
                      <w:vertAlign w:val="subscript"/>
                      <w:lang w:val="en-US" w:eastAsia="zh-CN" w:bidi="ar"/>
                    </w:rPr>
                    <w:t>1</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C6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0A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AF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F2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6F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1C9D1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4D1C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C218F">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42D1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9C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DB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824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A3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AE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6B2FD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443C5">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2562C">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C6C7C">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FF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水质（矿泉水）</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E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C0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A2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3A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0.2800 </w:t>
                  </w:r>
                </w:p>
              </w:tc>
            </w:tr>
            <w:tr w14:paraId="34C4E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0D47F">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5DBD6">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F280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51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52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39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D9F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2E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1083F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A5BD7">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E8938">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F0B10">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71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3C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F19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27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0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446CE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6138F">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8180D">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28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冷泉S</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80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75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C7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7E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51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151C9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1B502">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6C190">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3E83B">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00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20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3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12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59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0D21D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74E32">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A549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8F30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AE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DA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9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9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B9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120F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08C9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D574F">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B868A">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D8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93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99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89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F0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27828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AB8F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DE948">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8EF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小滴水河上游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56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43E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E0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DC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43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6811F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B5B14">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6773C">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16A79">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870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4E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6A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1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F6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291AC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3B62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F47E4">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867E9">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904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17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0E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AC4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4F9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0930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9B17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1D116">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32B0A">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21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水位</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44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95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DF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70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0.1200 </w:t>
                  </w:r>
                </w:p>
              </w:tc>
            </w:tr>
            <w:tr w14:paraId="324FF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26CE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8B235">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52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小滴水河下游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42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6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16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078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26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0.0150 </w:t>
                  </w:r>
                </w:p>
              </w:tc>
            </w:tr>
            <w:tr w14:paraId="0BE16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9725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C1B3B">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EB8D3">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490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95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3D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4E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1C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0.0810 </w:t>
                  </w:r>
                </w:p>
              </w:tc>
            </w:tr>
            <w:tr w14:paraId="4BAE2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47F2F">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49FB5">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C6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废水</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A8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FC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20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81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DB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0.0600 </w:t>
                  </w:r>
                </w:p>
              </w:tc>
            </w:tr>
            <w:tr w14:paraId="12A40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B515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33E10">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96B1A">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BAA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59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8A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D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19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0.3240 </w:t>
                  </w:r>
                </w:p>
              </w:tc>
            </w:tr>
            <w:tr w14:paraId="593DD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DD5A8">
                  <w:pPr>
                    <w:jc w:val="center"/>
                    <w:rPr>
                      <w:rFonts w:hint="eastAsia" w:ascii="宋体" w:hAnsi="宋体" w:eastAsia="宋体" w:cs="宋体"/>
                      <w:i w:val="0"/>
                      <w:iCs w:val="0"/>
                      <w:color w:val="000000"/>
                      <w:sz w:val="18"/>
                      <w:szCs w:val="18"/>
                      <w:u w:val="none"/>
                    </w:rPr>
                  </w:pPr>
                </w:p>
              </w:tc>
              <w:tc>
                <w:tcPr>
                  <w:tcW w:w="414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86D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C3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2.1280 </w:t>
                  </w:r>
                </w:p>
              </w:tc>
            </w:tr>
            <w:tr w14:paraId="46BC5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A9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第二阶段（中期实施计划）</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2C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第5-10年</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AB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地质环境监测巡查</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E03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人工巡查</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93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B5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3B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B5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 </w:t>
                  </w:r>
                </w:p>
              </w:tc>
            </w:tr>
            <w:tr w14:paraId="4020C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994CE">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B199B">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2D5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热泉S</w:t>
                  </w:r>
                  <w:r>
                    <w:rPr>
                      <w:rFonts w:hint="eastAsia" w:ascii="宋体" w:hAnsi="宋体" w:eastAsia="宋体" w:cs="宋体"/>
                      <w:i w:val="0"/>
                      <w:iCs w:val="0"/>
                      <w:color w:val="000000"/>
                      <w:kern w:val="0"/>
                      <w:sz w:val="18"/>
                      <w:szCs w:val="18"/>
                      <w:u w:val="none"/>
                      <w:vertAlign w:val="subscript"/>
                      <w:lang w:val="en-US" w:eastAsia="zh-CN" w:bidi="ar"/>
                    </w:rPr>
                    <w:t>1</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2A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D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E2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D6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9B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0.0750 </w:t>
                  </w:r>
                </w:p>
              </w:tc>
            </w:tr>
            <w:tr w14:paraId="6647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CFFD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87FF2">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A2185">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C01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68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42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22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0F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0.4050 </w:t>
                  </w:r>
                </w:p>
              </w:tc>
            </w:tr>
            <w:tr w14:paraId="52E9B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C3F3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B459D">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63B86">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8D5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水质（矿泉水）</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5B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7A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94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3C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1.4000 </w:t>
                  </w:r>
                </w:p>
              </w:tc>
            </w:tr>
            <w:tr w14:paraId="159FC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4B1E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B5A5E">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C0C38">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AE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D4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91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39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69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0.6000 </w:t>
                  </w:r>
                </w:p>
              </w:tc>
            </w:tr>
            <w:tr w14:paraId="5E64E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F839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13184">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F036F">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EB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04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D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F9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B5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0.6000 </w:t>
                  </w:r>
                </w:p>
              </w:tc>
            </w:tr>
            <w:tr w14:paraId="0AEEE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DB5C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42667">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F6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冷泉S</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D0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E6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7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52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9F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0.0750 </w:t>
                  </w:r>
                </w:p>
              </w:tc>
            </w:tr>
            <w:tr w14:paraId="0FF0E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61F3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96A48">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3367E">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EC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AF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6C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01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1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0.4050 </w:t>
                  </w:r>
                </w:p>
              </w:tc>
            </w:tr>
            <w:tr w14:paraId="3DB68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54EF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C7B2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A0279">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02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3D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86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39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1E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0.6000 </w:t>
                  </w:r>
                </w:p>
              </w:tc>
            </w:tr>
            <w:tr w14:paraId="55AE9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E4A7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E5042">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4E2D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5B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27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8B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0F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26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0.6000 </w:t>
                  </w:r>
                </w:p>
              </w:tc>
            </w:tr>
            <w:tr w14:paraId="73A43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61C2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7FE0E">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6E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小滴水河上游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25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AD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A0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96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05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0.0750 </w:t>
                  </w:r>
                </w:p>
              </w:tc>
            </w:tr>
            <w:tr w14:paraId="0699E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5451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430E8">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372B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B6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52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1E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17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90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0.4050 </w:t>
                  </w:r>
                </w:p>
              </w:tc>
            </w:tr>
            <w:tr w14:paraId="523AB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06EC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7DF7D">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19ABE">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54A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D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EA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71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26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0.6000 </w:t>
                  </w:r>
                </w:p>
              </w:tc>
            </w:tr>
            <w:tr w14:paraId="343F7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CEF9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A0FB2">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09CDB">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27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水位</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53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2A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2E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8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0.6000 </w:t>
                  </w:r>
                </w:p>
              </w:tc>
            </w:tr>
            <w:tr w14:paraId="42A0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CBB0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4EE83">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C5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小滴水河下游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5F9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7C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1D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59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0A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0.0750 </w:t>
                  </w:r>
                </w:p>
              </w:tc>
            </w:tr>
            <w:tr w14:paraId="09B7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F500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F7B19">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827A9">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31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14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32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76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2F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0.4050 </w:t>
                  </w:r>
                </w:p>
              </w:tc>
            </w:tr>
            <w:tr w14:paraId="6602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0149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3EC11">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C94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废水</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AB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16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B8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36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80F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0.3000 </w:t>
                  </w:r>
                </w:p>
              </w:tc>
            </w:tr>
            <w:tr w14:paraId="601C5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4E70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3F19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4198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5C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B72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6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FC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46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1.6200 </w:t>
                  </w:r>
                </w:p>
              </w:tc>
            </w:tr>
            <w:tr w14:paraId="08D61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5D9D2">
                  <w:pPr>
                    <w:jc w:val="center"/>
                    <w:rPr>
                      <w:rFonts w:hint="eastAsia" w:ascii="宋体" w:hAnsi="宋体" w:eastAsia="宋体" w:cs="宋体"/>
                      <w:i w:val="0"/>
                      <w:iCs w:val="0"/>
                      <w:color w:val="000000"/>
                      <w:sz w:val="18"/>
                      <w:szCs w:val="18"/>
                      <w:u w:val="none"/>
                    </w:rPr>
                  </w:pPr>
                </w:p>
              </w:tc>
              <w:tc>
                <w:tcPr>
                  <w:tcW w:w="414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04E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6B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10.6400 </w:t>
                  </w:r>
                </w:p>
              </w:tc>
            </w:tr>
            <w:tr w14:paraId="240C8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18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第三阶段（远期实施计划）</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46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第10-12年</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7C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地质环境监测巡查</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5F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人工巡查</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3D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688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33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B72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0.7200 </w:t>
                  </w:r>
                </w:p>
              </w:tc>
            </w:tr>
            <w:tr w14:paraId="21528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A4CCC">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DA207">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98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热泉S</w:t>
                  </w:r>
                  <w:r>
                    <w:rPr>
                      <w:rFonts w:hint="eastAsia" w:ascii="宋体" w:hAnsi="宋体" w:eastAsia="宋体" w:cs="宋体"/>
                      <w:i w:val="0"/>
                      <w:iCs w:val="0"/>
                      <w:color w:val="000000"/>
                      <w:kern w:val="0"/>
                      <w:sz w:val="18"/>
                      <w:szCs w:val="18"/>
                      <w:u w:val="none"/>
                      <w:vertAlign w:val="subscript"/>
                      <w:lang w:val="en-US" w:eastAsia="zh-CN" w:bidi="ar"/>
                    </w:rPr>
                    <w:t>1</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F3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B0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DE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0F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8D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0.0300 </w:t>
                  </w:r>
                </w:p>
              </w:tc>
            </w:tr>
            <w:tr w14:paraId="42D2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D4782">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46670">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F38D5">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9C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1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41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B2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55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0.1620 </w:t>
                  </w:r>
                </w:p>
              </w:tc>
            </w:tr>
            <w:tr w14:paraId="59A8A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B00A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9D647">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C42B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6C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水质（矿泉水）</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C6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6B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7B0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A4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0.5600 </w:t>
                  </w:r>
                </w:p>
              </w:tc>
            </w:tr>
            <w:tr w14:paraId="345B4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BE9F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7698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47C34">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52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C9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1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0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DE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0.2400 </w:t>
                  </w:r>
                </w:p>
              </w:tc>
            </w:tr>
            <w:tr w14:paraId="5C48B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50CAF">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E9438">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5C8FE">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08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45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5B3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C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F4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0.2400 </w:t>
                  </w:r>
                </w:p>
              </w:tc>
            </w:tr>
            <w:tr w14:paraId="183A3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BFEB7">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93637">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9B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冷泉S</w:t>
                  </w:r>
                  <w:r>
                    <w:rPr>
                      <w:rFonts w:hint="eastAsia" w:ascii="宋体" w:hAnsi="宋体" w:eastAsia="宋体" w:cs="宋体"/>
                      <w:i w:val="0"/>
                      <w:iCs w:val="0"/>
                      <w:color w:val="000000"/>
                      <w:kern w:val="0"/>
                      <w:sz w:val="18"/>
                      <w:szCs w:val="18"/>
                      <w:u w:val="none"/>
                      <w:vertAlign w:val="subscript"/>
                      <w:lang w:val="en-US" w:eastAsia="zh-CN" w:bidi="ar"/>
                    </w:rPr>
                    <w:t>2</w:t>
                  </w:r>
                  <w:r>
                    <w:rPr>
                      <w:rFonts w:hint="eastAsia" w:ascii="宋体" w:hAnsi="宋体" w:eastAsia="宋体" w:cs="宋体"/>
                      <w:i w:val="0"/>
                      <w:iCs w:val="0"/>
                      <w:color w:val="000000"/>
                      <w:kern w:val="0"/>
                      <w:sz w:val="18"/>
                      <w:szCs w:val="18"/>
                      <w:u w:val="none"/>
                      <w:lang w:val="en-US" w:eastAsia="zh-CN" w:bidi="ar"/>
                    </w:rPr>
                    <w:t>泉口</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35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D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2C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71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81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0.0300 </w:t>
                  </w:r>
                </w:p>
              </w:tc>
            </w:tr>
            <w:tr w14:paraId="69A50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4EBE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C1512">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4DF56">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79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29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E1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90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2E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0.1620 </w:t>
                  </w:r>
                </w:p>
              </w:tc>
            </w:tr>
            <w:tr w14:paraId="05630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BB3EF">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7D203">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20B0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AA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D42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C0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10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7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0.2400 </w:t>
                  </w:r>
                </w:p>
              </w:tc>
            </w:tr>
            <w:tr w14:paraId="1CCA3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A62D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DEF25">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9B49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A1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A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083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3D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33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0.2400 </w:t>
                  </w:r>
                </w:p>
              </w:tc>
            </w:tr>
            <w:tr w14:paraId="49629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D771E">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F65C6">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59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小滴水河上游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12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F0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3C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B9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A0F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0.0300 </w:t>
                  </w:r>
                </w:p>
              </w:tc>
            </w:tr>
            <w:tr w14:paraId="48B1D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B14C6">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FE55A">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62D3D">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DB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A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57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DC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B3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0.1620 </w:t>
                  </w:r>
                </w:p>
              </w:tc>
            </w:tr>
            <w:tr w14:paraId="6E822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B2F2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DE0E2">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8F506">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4E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水量</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6C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03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96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86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0.2400 </w:t>
                  </w:r>
                </w:p>
              </w:tc>
            </w:tr>
            <w:tr w14:paraId="58FC3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6430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2BCC8">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E01CE">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A2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水位</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7E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4E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3C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88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0.2400 </w:t>
                  </w:r>
                </w:p>
              </w:tc>
            </w:tr>
            <w:tr w14:paraId="35E09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390E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E5AC4">
                  <w:pPr>
                    <w:jc w:val="center"/>
                    <w:rPr>
                      <w:rFonts w:hint="eastAsia" w:ascii="宋体" w:hAnsi="宋体" w:eastAsia="宋体" w:cs="宋体"/>
                      <w:i w:val="0"/>
                      <w:iCs w:val="0"/>
                      <w:color w:val="000000"/>
                      <w:sz w:val="18"/>
                      <w:szCs w:val="18"/>
                      <w:u w:val="none"/>
                    </w:rPr>
                  </w:pP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C5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小滴水河下游</w:t>
                  </w: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1F5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水质（取样、送样）</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8C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7F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2CB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F7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0.0300 </w:t>
                  </w:r>
                </w:p>
              </w:tc>
            </w:tr>
            <w:tr w14:paraId="0EF19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99EC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742AC">
                  <w:pPr>
                    <w:jc w:val="center"/>
                    <w:rPr>
                      <w:rFonts w:hint="eastAsia" w:ascii="宋体" w:hAnsi="宋体" w:eastAsia="宋体" w:cs="宋体"/>
                      <w:i w:val="0"/>
                      <w:iCs w:val="0"/>
                      <w:color w:val="000000"/>
                      <w:sz w:val="18"/>
                      <w:szCs w:val="18"/>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F6061">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5B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水质（全分析）</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45A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C2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53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56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0.1620 </w:t>
                  </w:r>
                </w:p>
              </w:tc>
            </w:tr>
            <w:tr w14:paraId="7B22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5627A">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0EE40">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0823">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CA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覆土</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E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3.731</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4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3</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9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8.1521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7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0.0030 </w:t>
                  </w:r>
                </w:p>
              </w:tc>
            </w:tr>
            <w:tr w14:paraId="7F190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0D814">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1812F">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C847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74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土地平整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5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17.53</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10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3</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3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12.8155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7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0.0225 </w:t>
                  </w:r>
                </w:p>
              </w:tc>
            </w:tr>
            <w:tr w14:paraId="402D1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2DF89">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C3726">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6412E">
                  <w:pPr>
                    <w:jc w:val="center"/>
                    <w:rPr>
                      <w:rFonts w:hint="eastAsia" w:ascii="宋体" w:hAnsi="宋体" w:eastAsia="宋体" w:cs="宋体"/>
                      <w:i w:val="0"/>
                      <w:iCs w:val="0"/>
                      <w:color w:val="000000"/>
                      <w:sz w:val="18"/>
                      <w:szCs w:val="18"/>
                      <w:u w:val="none"/>
                    </w:rPr>
                  </w:pPr>
                </w:p>
              </w:tc>
              <w:tc>
                <w:tcPr>
                  <w:tcW w:w="64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4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林地施复合肥</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1E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乔木</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E3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0.0058</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9DA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hm</w:t>
                  </w:r>
                  <w:r>
                    <w:rPr>
                      <w:rFonts w:hint="eastAsia" w:ascii="宋体" w:hAnsi="宋体" w:eastAsia="宋体" w:cs="宋体"/>
                      <w:i w:val="0"/>
                      <w:iCs w:val="0"/>
                      <w:color w:val="000000"/>
                      <w:kern w:val="0"/>
                      <w:sz w:val="18"/>
                      <w:szCs w:val="18"/>
                      <w:u w:val="none"/>
                      <w:vertAlign w:val="superscript"/>
                      <w:lang w:val="en-US" w:eastAsia="zh-CN" w:bidi="ar"/>
                    </w:rPr>
                    <w:t>2</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8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5107.9500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9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0.0030 </w:t>
                  </w:r>
                </w:p>
              </w:tc>
            </w:tr>
            <w:tr w14:paraId="03B7D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E7EF1">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44F1B">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03A91">
                  <w:pPr>
                    <w:jc w:val="center"/>
                    <w:rPr>
                      <w:rFonts w:hint="eastAsia" w:ascii="宋体" w:hAnsi="宋体" w:eastAsia="宋体" w:cs="宋体"/>
                      <w:i w:val="0"/>
                      <w:iCs w:val="0"/>
                      <w:color w:val="000000"/>
                      <w:sz w:val="18"/>
                      <w:szCs w:val="18"/>
                      <w:u w:val="none"/>
                    </w:rPr>
                  </w:pPr>
                </w:p>
              </w:tc>
              <w:tc>
                <w:tcPr>
                  <w:tcW w:w="6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B76C">
                  <w:pPr>
                    <w:jc w:val="center"/>
                    <w:rPr>
                      <w:rFonts w:hint="eastAsia" w:ascii="宋体" w:hAnsi="宋体" w:eastAsia="宋体" w:cs="宋体"/>
                      <w:i w:val="0"/>
                      <w:iCs w:val="0"/>
                      <w:color w:val="000000"/>
                      <w:sz w:val="18"/>
                      <w:szCs w:val="18"/>
                      <w:u w:val="none"/>
                    </w:rPr>
                  </w:pP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7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灌木</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4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0.0058</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2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hm</w:t>
                  </w:r>
                  <w:r>
                    <w:rPr>
                      <w:rFonts w:hint="eastAsia" w:ascii="宋体" w:hAnsi="宋体" w:eastAsia="宋体" w:cs="宋体"/>
                      <w:i w:val="0"/>
                      <w:iCs w:val="0"/>
                      <w:color w:val="000000"/>
                      <w:kern w:val="0"/>
                      <w:sz w:val="18"/>
                      <w:szCs w:val="18"/>
                      <w:u w:val="none"/>
                      <w:vertAlign w:val="superscript"/>
                      <w:lang w:val="en-US" w:eastAsia="zh-CN" w:bidi="ar"/>
                    </w:rPr>
                    <w:t>2</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6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2607.9800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F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0.0015 </w:t>
                  </w:r>
                </w:p>
              </w:tc>
            </w:tr>
            <w:tr w14:paraId="4DB14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2F62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2C821">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5B5A8">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5A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栽植乔木（旱冬瓜）</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E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D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5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16.5966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4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0.0249 </w:t>
                  </w:r>
                </w:p>
              </w:tc>
            </w:tr>
            <w:tr w14:paraId="6E06F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CB225">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86AA5">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1BE6">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33C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栽植灌木（杜鹃）</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79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E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株</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3E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2.9632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8E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0.0086 </w:t>
                  </w:r>
                </w:p>
              </w:tc>
            </w:tr>
            <w:tr w14:paraId="0A36D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BE4AF">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CA660">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40426">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3AC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撒播草籽（狗牙根）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A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0.0058</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D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hm</w:t>
                  </w:r>
                  <w:r>
                    <w:rPr>
                      <w:rFonts w:hint="eastAsia" w:ascii="宋体" w:hAnsi="宋体" w:eastAsia="宋体" w:cs="宋体"/>
                      <w:i w:val="0"/>
                      <w:iCs w:val="0"/>
                      <w:color w:val="000000"/>
                      <w:kern w:val="0"/>
                      <w:sz w:val="18"/>
                      <w:szCs w:val="18"/>
                      <w:u w:val="none"/>
                      <w:vertAlign w:val="superscript"/>
                      <w:lang w:val="en-US" w:eastAsia="zh-CN" w:bidi="ar"/>
                    </w:rPr>
                    <w:t>2</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5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2944.5217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2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0.0017 </w:t>
                  </w:r>
                </w:p>
              </w:tc>
            </w:tr>
            <w:tr w14:paraId="60807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6F8D3">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0FC27">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30967">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E3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浆砌石拆除</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F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36.17</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02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3</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0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939.8307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4D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3.3994 </w:t>
                  </w:r>
                </w:p>
              </w:tc>
            </w:tr>
            <w:tr w14:paraId="78FFB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315B0">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02D26">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02DB2">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C6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管道拆除</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F4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492</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C3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8F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13.9269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3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0.6852 </w:t>
                  </w:r>
                </w:p>
              </w:tc>
            </w:tr>
            <w:tr w14:paraId="350C7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3946D">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CD8BE">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B870">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4A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废渣清运</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2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36.17</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F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vertAlign w:val="superscript"/>
                      <w:lang w:val="en-US" w:eastAsia="zh-CN" w:bidi="ar"/>
                    </w:rPr>
                    <w:t>3</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2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35.3269 </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2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0.1278 </w:t>
                  </w:r>
                </w:p>
              </w:tc>
            </w:tr>
            <w:tr w14:paraId="3E680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5875B">
                  <w:pPr>
                    <w:jc w:val="center"/>
                    <w:rPr>
                      <w:rFonts w:hint="eastAsia" w:ascii="宋体" w:hAnsi="宋体" w:eastAsia="宋体" w:cs="宋体"/>
                      <w:i w:val="0"/>
                      <w:iCs w:val="0"/>
                      <w:color w:val="000000"/>
                      <w:sz w:val="18"/>
                      <w:szCs w:val="1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18536">
                  <w:pPr>
                    <w:jc w:val="center"/>
                    <w:rPr>
                      <w:rFonts w:hint="eastAsia" w:ascii="宋体" w:hAnsi="宋体" w:eastAsia="宋体" w:cs="宋体"/>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314F3">
                  <w:pPr>
                    <w:jc w:val="center"/>
                    <w:rPr>
                      <w:rFonts w:hint="eastAsia" w:ascii="宋体" w:hAnsi="宋体" w:eastAsia="宋体" w:cs="宋体"/>
                      <w:i w:val="0"/>
                      <w:iCs w:val="0"/>
                      <w:color w:val="000000"/>
                      <w:sz w:val="18"/>
                      <w:szCs w:val="18"/>
                      <w:u w:val="none"/>
                    </w:rPr>
                  </w:pPr>
                </w:p>
              </w:tc>
              <w:tc>
                <w:tcPr>
                  <w:tcW w:w="1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1D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林地管护</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42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0.0058</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8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hm</w:t>
                  </w:r>
                  <w:r>
                    <w:rPr>
                      <w:rFonts w:hint="eastAsia" w:ascii="宋体" w:hAnsi="宋体" w:eastAsia="宋体" w:cs="宋体"/>
                      <w:i w:val="0"/>
                      <w:iCs w:val="0"/>
                      <w:color w:val="000000"/>
                      <w:kern w:val="0"/>
                      <w:sz w:val="18"/>
                      <w:szCs w:val="18"/>
                      <w:u w:val="none"/>
                      <w:vertAlign w:val="superscript"/>
                      <w:lang w:val="en-US" w:eastAsia="zh-CN" w:bidi="ar"/>
                    </w:rPr>
                    <w:t>2</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A26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16916.78</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FD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0.0196 </w:t>
                  </w:r>
                </w:p>
              </w:tc>
            </w:tr>
            <w:tr w14:paraId="02A3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E2A28">
                  <w:pPr>
                    <w:jc w:val="center"/>
                    <w:rPr>
                      <w:rFonts w:hint="eastAsia" w:ascii="宋体" w:hAnsi="宋体" w:eastAsia="宋体" w:cs="宋体"/>
                      <w:i w:val="0"/>
                      <w:iCs w:val="0"/>
                      <w:color w:val="000000"/>
                      <w:sz w:val="18"/>
                      <w:szCs w:val="18"/>
                      <w:u w:val="none"/>
                    </w:rPr>
                  </w:pPr>
                </w:p>
              </w:tc>
              <w:tc>
                <w:tcPr>
                  <w:tcW w:w="414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5F7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4C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7.7851 </w:t>
                  </w:r>
                </w:p>
              </w:tc>
            </w:tr>
            <w:tr w14:paraId="60276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5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DDC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0D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29.3811 </w:t>
                  </w:r>
                </w:p>
              </w:tc>
            </w:tr>
            <w:tr w14:paraId="31B28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5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2F2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其他费用</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F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42.1000 </w:t>
                  </w:r>
                </w:p>
              </w:tc>
            </w:tr>
            <w:tr w14:paraId="6614A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5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48D5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预备费</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27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20.2961 </w:t>
                  </w:r>
                </w:p>
              </w:tc>
            </w:tr>
            <w:tr w14:paraId="471B5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5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0F57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98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91.7772 </w:t>
                  </w:r>
                </w:p>
              </w:tc>
            </w:tr>
          </w:tbl>
          <w:p w14:paraId="1E7A75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年度经费安排明细表</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1"/>
              <w:gridCol w:w="846"/>
              <w:gridCol w:w="426"/>
              <w:gridCol w:w="1057"/>
              <w:gridCol w:w="1481"/>
              <w:gridCol w:w="847"/>
              <w:gridCol w:w="953"/>
              <w:gridCol w:w="1059"/>
              <w:gridCol w:w="1065"/>
              <w:gridCol w:w="953"/>
            </w:tblGrid>
            <w:tr w14:paraId="7333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87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时限</w:t>
                  </w:r>
                </w:p>
              </w:tc>
              <w:tc>
                <w:tcPr>
                  <w:tcW w:w="401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90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费用名称（万元）</w:t>
                  </w:r>
                </w:p>
              </w:tc>
              <w:tc>
                <w:tcPr>
                  <w:tcW w:w="4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1BB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年度投资总费用</w:t>
                  </w:r>
                </w:p>
              </w:tc>
            </w:tr>
            <w:tr w14:paraId="7E5A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AF4E">
                  <w:pPr>
                    <w:jc w:val="center"/>
                    <w:rPr>
                      <w:rFonts w:hint="eastAsia" w:ascii="宋体" w:hAnsi="宋体" w:eastAsia="宋体" w:cs="宋体"/>
                      <w:i w:val="0"/>
                      <w:iCs w:val="0"/>
                      <w:color w:val="000000"/>
                      <w:sz w:val="21"/>
                      <w:szCs w:val="21"/>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2B9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工程施工费</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243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设备购置费</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42F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其他费用</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EC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监测与管护费</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B9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预备费</w:t>
                  </w:r>
                </w:p>
              </w:tc>
              <w:tc>
                <w:tcPr>
                  <w:tcW w:w="4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69C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价差预备费</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E0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静态投资</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0A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动态投资</w:t>
                  </w:r>
                </w:p>
              </w:tc>
              <w:tc>
                <w:tcPr>
                  <w:tcW w:w="4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82773">
                  <w:pPr>
                    <w:jc w:val="center"/>
                    <w:rPr>
                      <w:rFonts w:hint="eastAsia" w:ascii="宋体" w:hAnsi="宋体" w:eastAsia="宋体" w:cs="宋体"/>
                      <w:i w:val="0"/>
                      <w:iCs w:val="0"/>
                      <w:color w:val="000000"/>
                      <w:sz w:val="21"/>
                      <w:szCs w:val="21"/>
                      <w:u w:val="none"/>
                    </w:rPr>
                  </w:pPr>
                </w:p>
              </w:tc>
            </w:tr>
            <w:tr w14:paraId="5DE41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C9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第1年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C7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0.3160 </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8580">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4D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3.5085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B8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14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0.5357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F214">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10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6.4882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7B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6.4882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FDF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6.4882 </w:t>
                  </w:r>
                </w:p>
              </w:tc>
            </w:tr>
            <w:tr w14:paraId="54CD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49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第2年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ED3B">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6179">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29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3.5085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9C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67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0.5073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1B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1.4443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C6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6.1438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D7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7.5881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A9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7.5881 </w:t>
                  </w:r>
                </w:p>
              </w:tc>
            </w:tr>
            <w:tr w14:paraId="79E1B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05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第3年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9B0E">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40AA">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37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21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90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0.5073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77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1.4443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D2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6.1436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F4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7.5879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A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7.5879 </w:t>
                  </w:r>
                </w:p>
              </w:tc>
            </w:tr>
            <w:tr w14:paraId="3C4F6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788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第4年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FD24">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B22B">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B1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83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86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0.5073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56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1.4442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F5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6.1436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D8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7.5878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CB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7.5878 </w:t>
                  </w:r>
                </w:p>
              </w:tc>
            </w:tr>
            <w:tr w14:paraId="58539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CB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第5年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0390">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D0FB">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07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AA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A8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0.5073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EE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1.4442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89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6.1436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076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7.5878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0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7.5878 </w:t>
                  </w:r>
                </w:p>
              </w:tc>
            </w:tr>
            <w:tr w14:paraId="2DF46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00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第6年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6B8D">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9802">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1C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13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F1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0.5073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4F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1.1550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65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6.1436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81D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7.2986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23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7.2986 </w:t>
                  </w:r>
                </w:p>
              </w:tc>
            </w:tr>
            <w:tr w14:paraId="35202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13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第7年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E34C">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1D1D">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2E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06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DF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0.5073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7C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1.1550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13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6.1436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31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7.2986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2C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7.2986 </w:t>
                  </w:r>
                </w:p>
              </w:tc>
            </w:tr>
            <w:tr w14:paraId="001E2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91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第8年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FC9A0">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6091">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E4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D2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3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0.5073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5B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1.1550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4E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6.1436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C2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7.2986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2B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7.2986 </w:t>
                  </w:r>
                </w:p>
              </w:tc>
            </w:tr>
            <w:tr w14:paraId="27823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770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第9年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1071">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777F">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87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07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AD9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0.5073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7D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1.1552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BB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6.1436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DE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7.2988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9F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7.2988 </w:t>
                  </w:r>
                </w:p>
              </w:tc>
            </w:tr>
            <w:tr w14:paraId="75BEE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59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第10年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7170">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316D">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CA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D0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2.1280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70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0.5073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D43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1.1552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CF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6.1436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46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7.2988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4A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7.2988 </w:t>
                  </w:r>
                </w:p>
              </w:tc>
            </w:tr>
            <w:tr w14:paraId="0B839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6A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第11年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16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4.2775 </w:t>
                  </w: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BBEC">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2C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19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1.7538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A9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0.8586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D2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1.1552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C7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10.3982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29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11.5534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AE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11.5534 </w:t>
                  </w:r>
                </w:p>
              </w:tc>
            </w:tr>
            <w:tr w14:paraId="5D9F7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6C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第12年</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A3D2">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02AD">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E3E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3.5083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D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1.7538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60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0.4736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95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1.1552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94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5.7357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4B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6.8909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E44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6.8909 </w:t>
                  </w:r>
                </w:p>
              </w:tc>
            </w:tr>
            <w:tr w14:paraId="5233B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F7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575A">
                  <w:pPr>
                    <w:jc w:val="center"/>
                    <w:rPr>
                      <w:rFonts w:hint="eastAsia" w:ascii="宋体" w:hAnsi="宋体" w:eastAsia="宋体" w:cs="宋体"/>
                      <w:i w:val="0"/>
                      <w:iCs w:val="0"/>
                      <w:color w:val="000000"/>
                      <w:sz w:val="21"/>
                      <w:szCs w:val="21"/>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22E3">
                  <w:pPr>
                    <w:jc w:val="center"/>
                    <w:rPr>
                      <w:rFonts w:hint="eastAsia" w:ascii="宋体" w:hAnsi="宋体" w:eastAsia="宋体" w:cs="宋体"/>
                      <w:i w:val="0"/>
                      <w:iCs w:val="0"/>
                      <w:color w:val="000000"/>
                      <w:sz w:val="21"/>
                      <w:szCs w:val="21"/>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59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42.1000 </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55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24.7876 </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20F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6.4333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0E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13.8628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63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77.9144 </w:t>
                  </w:r>
                </w:p>
              </w:tc>
              <w:tc>
                <w:tcPr>
                  <w:tcW w:w="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3D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91.7772 </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C6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91.7772 </w:t>
                  </w:r>
                </w:p>
              </w:tc>
            </w:tr>
          </w:tbl>
          <w:p w14:paraId="605CACD8">
            <w:pPr>
              <w:keepNext w:val="0"/>
              <w:keepLines w:val="0"/>
              <w:pageBreakBefore w:val="0"/>
              <w:widowControl w:val="0"/>
              <w:numPr>
                <w:ilvl w:val="0"/>
                <w:numId w:val="0"/>
              </w:numPr>
              <w:kinsoku/>
              <w:wordWrap/>
              <w:overflowPunct/>
              <w:topLinePunct w:val="0"/>
              <w:autoSpaceDE/>
              <w:autoSpaceDN/>
              <w:bidi w:val="0"/>
              <w:adjustRightInd/>
              <w:snapToGrid/>
              <w:spacing w:before="313" w:beforeLines="100" w:line="360" w:lineRule="auto"/>
              <w:ind w:firstLine="562" w:firstLineChars="200"/>
              <w:jc w:val="left"/>
              <w:textAlignment w:val="auto"/>
              <w:rPr>
                <w:rFonts w:hint="eastAsia" w:ascii="宋体" w:hAnsi="宋体" w:eastAsia="宋体" w:cs="Times New Roman"/>
                <w:b w:val="0"/>
                <w:bCs w:val="0"/>
                <w:sz w:val="28"/>
                <w:szCs w:val="28"/>
                <w:lang w:val="en-US" w:eastAsia="zh-CN"/>
              </w:rPr>
            </w:pPr>
            <w:r>
              <w:rPr>
                <w:rFonts w:hint="default" w:ascii="Times New Roman" w:hAnsi="Times New Roman" w:eastAsia="宋体" w:cs="Times New Roman"/>
                <w:b/>
                <w:sz w:val="28"/>
                <w:szCs w:val="28"/>
                <w:lang w:val="en-US" w:eastAsia="zh-CN"/>
              </w:rPr>
              <w:t>（</w:t>
            </w:r>
            <w:r>
              <w:rPr>
                <w:rFonts w:hint="eastAsia" w:ascii="Times New Roman" w:hAnsi="Times New Roman" w:eastAsia="宋体" w:cs="Times New Roman"/>
                <w:b/>
                <w:sz w:val="28"/>
                <w:szCs w:val="28"/>
                <w:lang w:val="en-US" w:eastAsia="zh-CN"/>
              </w:rPr>
              <w:t>四</w:t>
            </w:r>
            <w:r>
              <w:rPr>
                <w:rFonts w:hint="default" w:ascii="Times New Roman" w:hAnsi="Times New Roman" w:eastAsia="宋体" w:cs="Times New Roman"/>
                <w:b/>
                <w:sz w:val="28"/>
                <w:szCs w:val="28"/>
                <w:lang w:val="en-US" w:eastAsia="zh-CN"/>
              </w:rPr>
              <w:t>）</w:t>
            </w:r>
            <w:r>
              <w:rPr>
                <w:rFonts w:hint="eastAsia" w:asciiTheme="minorEastAsia" w:hAnsiTheme="minorEastAsia" w:eastAsiaTheme="minorEastAsia" w:cstheme="minorEastAsia"/>
                <w:b/>
                <w:bCs/>
                <w:color w:val="auto"/>
                <w:sz w:val="28"/>
                <w:szCs w:val="28"/>
                <w:lang w:val="en-US" w:eastAsia="zh-CN"/>
              </w:rPr>
              <w:t>资金来源</w:t>
            </w:r>
          </w:p>
          <w:p w14:paraId="1D339490">
            <w:pPr>
              <w:pStyle w:val="5"/>
              <w:kinsoku w:val="0"/>
              <w:overflowPunct w:val="0"/>
              <w:spacing w:line="360" w:lineRule="auto"/>
              <w:ind w:firstLine="560" w:firstLineChars="200"/>
              <w:outlineLvl w:val="2"/>
              <w:rPr>
                <w:rFonts w:hint="default" w:ascii="Times New Roman" w:hAnsi="Times New Roman" w:eastAsia="宋体" w:cs="Times New Roman"/>
                <w:color w:val="auto"/>
                <w:sz w:val="28"/>
                <w:szCs w:val="28"/>
                <w:lang w:val="en-US" w:eastAsia="zh-CN"/>
              </w:rPr>
            </w:pPr>
            <w:r>
              <w:rPr>
                <w:rFonts w:hint="eastAsia" w:ascii="宋体" w:hAnsi="宋体" w:eastAsia="宋体" w:cs="Times New Roman"/>
                <w:b w:val="0"/>
                <w:bCs w:val="0"/>
                <w:sz w:val="28"/>
                <w:szCs w:val="28"/>
                <w:lang w:val="en-US" w:eastAsia="zh-CN"/>
              </w:rPr>
              <w:t>按“谁开发，谁保护、谁破坏，谁修复”原则，华宁润泽水务有限公司洗澡堂地热水矿区生态修复由华宁润泽水务有限公司承担全部费用，华宁润泽水务有限公司应当按照规定缴存矿区生态修复费用，专门用于矿区生态修复，土地复垦的费用从生产成本中提取。华宁润泽水务有限公司应积极筹措资金，设立专门账户，专人管理，做到专款专用生态修复费用使用情况应该接受自然资源主管部门的监督。资金使用时，严格按照本复垦方案的工程安排，分阶段、分步骤有序进行。</w:t>
            </w:r>
          </w:p>
        </w:tc>
      </w:tr>
    </w:tbl>
    <w:p w14:paraId="55AB21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8"/>
          <w:szCs w:val="28"/>
          <w:lang w:val="en-US" w:eastAsia="zh-CN"/>
        </w:rPr>
      </w:pPr>
    </w:p>
    <w:p w14:paraId="4E0290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8"/>
          <w:szCs w:val="28"/>
          <w:lang w:val="en-US" w:eastAsia="zh-CN"/>
        </w:rPr>
      </w:pPr>
    </w:p>
    <w:p w14:paraId="0C00C7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8"/>
          <w:szCs w:val="28"/>
          <w:lang w:val="en-US" w:eastAsia="zh-CN"/>
        </w:rPr>
      </w:pPr>
    </w:p>
    <w:p w14:paraId="212A6A97">
      <w:pPr>
        <w:jc w:val="center"/>
        <w:rPr>
          <w:rFonts w:hint="eastAsia"/>
          <w:b/>
          <w:bCs/>
          <w:sz w:val="36"/>
          <w:szCs w:val="36"/>
          <w:lang w:val="en-US" w:eastAsia="zh-CN"/>
        </w:rPr>
      </w:pPr>
      <w:r>
        <w:rPr>
          <w:rFonts w:hint="eastAsia"/>
          <w:b/>
          <w:bCs/>
          <w:sz w:val="36"/>
          <w:szCs w:val="36"/>
          <w:lang w:val="en-US" w:eastAsia="zh-CN"/>
        </w:rPr>
        <w:t>第三部分   结 论</w:t>
      </w:r>
    </w:p>
    <w:p w14:paraId="01A6F70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sz w:val="28"/>
          <w:szCs w:val="28"/>
          <w:vertAlign w:val="baseline"/>
          <w:lang w:val="en-US" w:eastAsia="zh-CN"/>
        </w:rPr>
      </w:pPr>
      <w:r>
        <w:rPr>
          <w:rFonts w:hint="default" w:ascii="Times New Roman" w:hAnsi="Times New Roman" w:eastAsia="宋体" w:cs="Times New Roman"/>
          <w:b w:val="0"/>
          <w:bCs/>
          <w:sz w:val="28"/>
          <w:szCs w:val="28"/>
          <w:lang w:val="en-US" w:eastAsia="zh-CN"/>
        </w:rPr>
        <w:t>1.矿山开采矿种:矿泉水、地热水，开采方式:露天自流，矿区面积0.4629km</w:t>
      </w:r>
      <w:r>
        <w:rPr>
          <w:rFonts w:hint="default" w:ascii="Times New Roman" w:hAnsi="Times New Roman" w:eastAsia="宋体" w:cs="Times New Roman"/>
          <w:b w:val="0"/>
          <w:bCs/>
          <w:sz w:val="28"/>
          <w:szCs w:val="28"/>
          <w:vertAlign w:val="superscript"/>
          <w:lang w:val="en-US" w:eastAsia="zh-CN"/>
        </w:rPr>
        <w:t>2</w:t>
      </w:r>
      <w:r>
        <w:rPr>
          <w:rFonts w:hint="default" w:ascii="Times New Roman" w:hAnsi="Times New Roman" w:eastAsia="宋体" w:cs="Times New Roman"/>
          <w:b w:val="0"/>
          <w:bCs/>
          <w:sz w:val="28"/>
          <w:szCs w:val="28"/>
          <w:vertAlign w:val="baseline"/>
          <w:lang w:val="en-US" w:eastAsia="zh-CN"/>
        </w:rPr>
        <w:t>，生产规模为5.0万m</w:t>
      </w:r>
      <w:r>
        <w:rPr>
          <w:rFonts w:hint="default" w:ascii="Times New Roman" w:hAnsi="Times New Roman" w:eastAsia="宋体" w:cs="Times New Roman"/>
          <w:b w:val="0"/>
          <w:bCs/>
          <w:sz w:val="28"/>
          <w:szCs w:val="28"/>
          <w:vertAlign w:val="superscript"/>
          <w:lang w:val="en-US" w:eastAsia="zh-CN"/>
        </w:rPr>
        <w:t>3</w:t>
      </w:r>
      <w:r>
        <w:rPr>
          <w:rFonts w:hint="default" w:ascii="Times New Roman" w:hAnsi="Times New Roman" w:eastAsia="宋体" w:cs="Times New Roman"/>
          <w:b w:val="0"/>
          <w:bCs/>
          <w:sz w:val="28"/>
          <w:szCs w:val="28"/>
          <w:vertAlign w:val="baseline"/>
          <w:lang w:val="en-US" w:eastAsia="zh-CN"/>
        </w:rPr>
        <w:t>/a，矿山矿业权人为华宁县国有资本运营集团有限责任公司全资子公司——华宁润泽水务有限公司，由华宁润泽水务有限公司负责采矿许可证</w:t>
      </w:r>
      <w:r>
        <w:rPr>
          <w:rFonts w:hint="eastAsia" w:ascii="Times New Roman" w:hAnsi="Times New Roman" w:eastAsia="宋体" w:cs="Times New Roman"/>
          <w:b w:val="0"/>
          <w:bCs/>
          <w:sz w:val="28"/>
          <w:szCs w:val="28"/>
          <w:vertAlign w:val="baseline"/>
          <w:lang w:val="en-US" w:eastAsia="zh-CN"/>
        </w:rPr>
        <w:t>登记</w:t>
      </w:r>
      <w:r>
        <w:rPr>
          <w:rFonts w:hint="default" w:ascii="Times New Roman" w:hAnsi="Times New Roman" w:eastAsia="宋体" w:cs="Times New Roman"/>
          <w:b w:val="0"/>
          <w:bCs/>
          <w:sz w:val="28"/>
          <w:szCs w:val="28"/>
          <w:vertAlign w:val="baseline"/>
          <w:lang w:val="en-US" w:eastAsia="zh-CN"/>
        </w:rPr>
        <w:t>等相关工作。</w:t>
      </w:r>
    </w:p>
    <w:p w14:paraId="1C23F81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vertAlign w:val="baseline"/>
          <w:lang w:val="en-US" w:eastAsia="zh-CN"/>
        </w:rPr>
      </w:pPr>
      <w:r>
        <w:rPr>
          <w:rFonts w:hint="default" w:ascii="Times New Roman" w:hAnsi="Times New Roman" w:eastAsia="宋体" w:cs="Times New Roman"/>
          <w:b w:val="0"/>
          <w:bCs/>
          <w:color w:val="auto"/>
          <w:sz w:val="28"/>
          <w:szCs w:val="28"/>
          <w:vertAlign w:val="baseline"/>
          <w:lang w:val="en-US" w:eastAsia="zh-CN"/>
        </w:rPr>
        <w:t>2.矿山现状环境问题主要为：对冷泉热泉水质、水温、水量未进行定期监测，对小滴水河上游下游水质未进行定期监测、对污水处理站处理后的废水未进行定期监测，监测工作不到位。</w:t>
      </w:r>
      <w:r>
        <w:rPr>
          <w:rFonts w:hint="default" w:ascii="Times New Roman" w:hAnsi="Times New Roman" w:eastAsia="宋体" w:cs="Times New Roman"/>
          <w:color w:val="auto"/>
          <w:sz w:val="28"/>
          <w:szCs w:val="28"/>
          <w:lang w:val="en-US" w:eastAsia="zh-CN"/>
        </w:rPr>
        <w:t>根据矿山生产工艺流程及开采情况，将矿区及周边划分为</w:t>
      </w:r>
      <w:r>
        <w:rPr>
          <w:rFonts w:hint="eastAsia" w:ascii="Times New Roman" w:hAnsi="Times New Roman" w:eastAsia="宋体" w:cs="Times New Roman"/>
          <w:color w:val="auto"/>
          <w:sz w:val="28"/>
          <w:szCs w:val="28"/>
          <w:lang w:val="en-US" w:eastAsia="zh-CN"/>
        </w:rPr>
        <w:t>生态修复区（</w:t>
      </w:r>
      <w:r>
        <w:rPr>
          <w:rFonts w:hint="default" w:ascii="Times New Roman" w:hAnsi="Times New Roman" w:eastAsia="宋体" w:cs="Times New Roman"/>
          <w:color w:val="auto"/>
          <w:sz w:val="28"/>
          <w:szCs w:val="28"/>
          <w:lang w:val="en-US" w:eastAsia="zh-CN"/>
        </w:rPr>
        <w:t>泉点周围区域、引水管区</w:t>
      </w:r>
      <w:r>
        <w:rPr>
          <w:rFonts w:hint="eastAsia" w:ascii="Times New Roman" w:hAnsi="Times New Roman" w:eastAsia="宋体" w:cs="Times New Roman"/>
          <w:color w:val="auto"/>
          <w:sz w:val="28"/>
          <w:szCs w:val="28"/>
          <w:lang w:val="en-US" w:eastAsia="zh-CN"/>
        </w:rPr>
        <w:t>）采矿活动影响区（</w:t>
      </w:r>
      <w:r>
        <w:rPr>
          <w:rFonts w:hint="default" w:ascii="Times New Roman" w:hAnsi="Times New Roman" w:eastAsia="宋体" w:cs="Times New Roman"/>
          <w:color w:val="auto"/>
          <w:sz w:val="28"/>
          <w:szCs w:val="28"/>
          <w:lang w:val="en-US" w:eastAsia="zh-CN"/>
        </w:rPr>
        <w:t>地热水利用区、退水区</w:t>
      </w:r>
      <w:r>
        <w:rPr>
          <w:rFonts w:hint="eastAsia" w:ascii="Times New Roman" w:hAnsi="Times New Roman" w:eastAsia="宋体" w:cs="Times New Roman"/>
          <w:color w:val="auto"/>
          <w:sz w:val="28"/>
          <w:szCs w:val="28"/>
          <w:lang w:val="en-US" w:eastAsia="zh-CN"/>
        </w:rPr>
        <w:t>）</w:t>
      </w:r>
      <w:r>
        <w:rPr>
          <w:rFonts w:hint="default" w:ascii="Times New Roman" w:hAnsi="Times New Roman" w:eastAsia="宋体" w:cs="Times New Roman"/>
          <w:color w:val="auto"/>
          <w:sz w:val="28"/>
          <w:szCs w:val="28"/>
          <w:vertAlign w:val="baseline"/>
          <w:lang w:val="en-US" w:eastAsia="zh-CN"/>
        </w:rPr>
        <w:t>。</w:t>
      </w:r>
    </w:p>
    <w:p w14:paraId="7DA63E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color w:val="auto"/>
          <w:sz w:val="28"/>
          <w:szCs w:val="28"/>
          <w:vertAlign w:val="baseline"/>
          <w:lang w:val="en-US" w:eastAsia="zh-CN"/>
        </w:rPr>
      </w:pPr>
      <w:r>
        <w:rPr>
          <w:rFonts w:hint="eastAsia" w:ascii="Times New Roman" w:hAnsi="Times New Roman" w:eastAsia="宋体" w:cs="Times New Roman"/>
          <w:b w:val="0"/>
          <w:bCs/>
          <w:color w:val="auto"/>
          <w:sz w:val="28"/>
          <w:szCs w:val="28"/>
          <w:vertAlign w:val="baseline"/>
          <w:lang w:val="en-US" w:eastAsia="zh-CN"/>
        </w:rPr>
        <w:t>冷泉热泉泉口采用浆砌石砌筑、集水池对土地造成损毁，冷泉泉口损毁面积58.44m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、热泉泉口损毁面积52.91m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、集水池损毁面积16m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；冷热水引水管压占土地，热泉引水管道长472.67m，直径200mm、冷水引水管道长472.67m，直径150mm，冷水引水管道压占面积70.80m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，热水引水管道压占面积94.53m</w:t>
      </w:r>
      <w:r>
        <w:rPr>
          <w:rFonts w:hint="eastAsia" w:ascii="Times New Roman" w:hAnsi="Times New Roman" w:eastAsia="宋体" w:cs="Times New Roman"/>
          <w:b w:val="0"/>
          <w:bCs/>
          <w:color w:val="auto"/>
          <w:sz w:val="28"/>
          <w:szCs w:val="28"/>
          <w:vertAlign w:val="superscript"/>
          <w:lang w:val="en-US" w:eastAsia="zh-CN"/>
        </w:rPr>
        <w:t>2</w:t>
      </w:r>
      <w:r>
        <w:rPr>
          <w:rFonts w:hint="eastAsia" w:ascii="Times New Roman" w:hAnsi="Times New Roman" w:eastAsia="宋体" w:cs="Times New Roman"/>
          <w:b w:val="0"/>
          <w:bCs/>
          <w:color w:val="auto"/>
          <w:sz w:val="28"/>
          <w:szCs w:val="28"/>
          <w:vertAlign w:val="baseline"/>
          <w:lang w:val="en-US" w:eastAsia="zh-CN"/>
        </w:rPr>
        <w:t>。</w:t>
      </w:r>
    </w:p>
    <w:p w14:paraId="68A5B61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sz w:val="28"/>
          <w:szCs w:val="28"/>
          <w:lang w:val="en-US" w:eastAsia="zh-CN"/>
        </w:rPr>
      </w:pPr>
      <w:r>
        <w:rPr>
          <w:rFonts w:hint="default" w:ascii="Times New Roman" w:hAnsi="Times New Roman" w:eastAsia="宋体" w:cs="Times New Roman"/>
          <w:b w:val="0"/>
          <w:bCs w:val="0"/>
          <w:sz w:val="28"/>
          <w:szCs w:val="28"/>
          <w:lang w:val="en-US" w:eastAsia="zh-CN"/>
        </w:rPr>
        <w:t>3.矿区生态环境修复工程主要包括：在泉口设置标识、地质灾害警示牌；汛期开展矿山地质环境巡查监测巡查；每年</w:t>
      </w:r>
      <w:r>
        <w:rPr>
          <w:rFonts w:hint="eastAsia" w:ascii="Times New Roman" w:hAnsi="Times New Roman" w:eastAsia="宋体" w:cs="Times New Roman"/>
          <w:b w:val="0"/>
          <w:bCs w:val="0"/>
          <w:sz w:val="28"/>
          <w:szCs w:val="28"/>
          <w:lang w:val="en-US" w:eastAsia="zh-CN"/>
        </w:rPr>
        <w:t>夏季丰水期</w:t>
      </w:r>
      <w:r>
        <w:rPr>
          <w:rFonts w:hint="default" w:ascii="Times New Roman" w:hAnsi="Times New Roman" w:eastAsia="宋体" w:cs="Times New Roman"/>
          <w:b w:val="0"/>
          <w:bCs w:val="0"/>
          <w:sz w:val="28"/>
          <w:szCs w:val="28"/>
          <w:lang w:val="en-US" w:eastAsia="zh-CN"/>
        </w:rPr>
        <w:t>对热泉冷泉地下水水质进行监测；对地下水水温、水量进行监测；对小滴水河上游水质、水位、水量进行监测，下游水质进行监测；对污水处理站处理后的废水每季度进行监测。</w:t>
      </w:r>
    </w:p>
    <w:p w14:paraId="01BBAE1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sz w:val="28"/>
          <w:szCs w:val="28"/>
          <w:lang w:val="en-US" w:eastAsia="zh-CN"/>
        </w:rPr>
      </w:pPr>
      <w:r>
        <w:rPr>
          <w:rFonts w:hint="default" w:ascii="Times New Roman" w:hAnsi="Times New Roman" w:eastAsia="宋体" w:cs="Times New Roman"/>
          <w:b w:val="0"/>
          <w:bCs w:val="0"/>
          <w:sz w:val="28"/>
          <w:szCs w:val="28"/>
          <w:lang w:val="en-US" w:eastAsia="zh-CN"/>
        </w:rPr>
        <w:t>矿山生产经营期结束后，对热泉冷泉泉口浆砌石、</w:t>
      </w:r>
      <w:r>
        <w:rPr>
          <w:rFonts w:hint="eastAsia" w:ascii="Times New Roman" w:hAnsi="Times New Roman" w:eastAsia="宋体" w:cs="Times New Roman"/>
          <w:b w:val="0"/>
          <w:bCs w:val="0"/>
          <w:sz w:val="28"/>
          <w:szCs w:val="28"/>
          <w:lang w:val="en-US" w:eastAsia="zh-CN"/>
        </w:rPr>
        <w:t>集水池、</w:t>
      </w:r>
      <w:r>
        <w:rPr>
          <w:rFonts w:hint="default" w:ascii="Times New Roman" w:hAnsi="Times New Roman" w:eastAsia="宋体" w:cs="Times New Roman"/>
          <w:b w:val="0"/>
          <w:bCs w:val="0"/>
          <w:sz w:val="28"/>
          <w:szCs w:val="28"/>
          <w:lang w:val="en-US" w:eastAsia="zh-CN"/>
        </w:rPr>
        <w:t>冷热水引水管进行拆除，冷泉泉口复垦为乔木林地，栽植乔木（旱冬瓜），植株密度2500株/hm</w:t>
      </w:r>
      <w:r>
        <w:rPr>
          <w:rFonts w:hint="default" w:ascii="Times New Roman" w:hAnsi="Times New Roman" w:eastAsia="宋体" w:cs="Times New Roman"/>
          <w:b w:val="0"/>
          <w:bCs w:val="0"/>
          <w:sz w:val="28"/>
          <w:szCs w:val="28"/>
          <w:vertAlign w:val="superscript"/>
          <w:lang w:val="en-US" w:eastAsia="zh-CN"/>
        </w:rPr>
        <w:t>2</w:t>
      </w:r>
      <w:r>
        <w:rPr>
          <w:rFonts w:hint="default" w:ascii="Times New Roman" w:hAnsi="Times New Roman" w:eastAsia="宋体" w:cs="Times New Roman"/>
          <w:b w:val="0"/>
          <w:bCs w:val="0"/>
          <w:sz w:val="28"/>
          <w:szCs w:val="28"/>
          <w:lang w:val="en-US" w:eastAsia="zh-CN"/>
        </w:rPr>
        <w:t>、灌木（杜鹃）2500株/hm</w:t>
      </w:r>
      <w:r>
        <w:rPr>
          <w:rFonts w:hint="default" w:ascii="Times New Roman" w:hAnsi="Times New Roman" w:eastAsia="宋体" w:cs="Times New Roman"/>
          <w:b w:val="0"/>
          <w:bCs w:val="0"/>
          <w:sz w:val="28"/>
          <w:szCs w:val="28"/>
          <w:vertAlign w:val="superscript"/>
          <w:lang w:val="en-US" w:eastAsia="zh-CN"/>
        </w:rPr>
        <w:t>2</w:t>
      </w:r>
      <w:r>
        <w:rPr>
          <w:rFonts w:hint="default" w:ascii="Times New Roman" w:hAnsi="Times New Roman" w:eastAsia="宋体" w:cs="Times New Roman"/>
          <w:b w:val="0"/>
          <w:bCs w:val="0"/>
          <w:sz w:val="28"/>
          <w:szCs w:val="28"/>
          <w:lang w:val="en-US" w:eastAsia="zh-CN"/>
        </w:rPr>
        <w:t>、全面撒播草籽（狗牙根）0.0058hm</w:t>
      </w:r>
      <w:r>
        <w:rPr>
          <w:rFonts w:hint="default" w:ascii="Times New Roman" w:hAnsi="Times New Roman" w:eastAsia="宋体" w:cs="Times New Roman"/>
          <w:b w:val="0"/>
          <w:bCs w:val="0"/>
          <w:sz w:val="28"/>
          <w:szCs w:val="28"/>
          <w:vertAlign w:val="superscript"/>
          <w:lang w:val="en-US" w:eastAsia="zh-CN"/>
        </w:rPr>
        <w:t>2</w:t>
      </w:r>
      <w:r>
        <w:rPr>
          <w:rFonts w:hint="default" w:ascii="Times New Roman" w:hAnsi="Times New Roman" w:eastAsia="宋体" w:cs="Times New Roman"/>
          <w:b w:val="0"/>
          <w:bCs w:val="0"/>
          <w:sz w:val="28"/>
          <w:szCs w:val="28"/>
          <w:lang w:val="en-US" w:eastAsia="zh-CN"/>
        </w:rPr>
        <w:t>。</w:t>
      </w:r>
    </w:p>
    <w:p w14:paraId="542FA5F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sz w:val="28"/>
          <w:szCs w:val="28"/>
          <w:lang w:val="en-US" w:eastAsia="zh-CN"/>
        </w:rPr>
      </w:pPr>
      <w:r>
        <w:rPr>
          <w:rFonts w:hint="default" w:ascii="Times New Roman" w:hAnsi="Times New Roman" w:eastAsia="宋体" w:cs="Times New Roman"/>
          <w:b w:val="0"/>
          <w:bCs w:val="0"/>
          <w:sz w:val="28"/>
          <w:szCs w:val="28"/>
          <w:lang w:val="en-US" w:eastAsia="zh-CN"/>
        </w:rPr>
        <w:t>4.本矿山生态修复方案服务年限12</w:t>
      </w:r>
      <w:r>
        <w:rPr>
          <w:rFonts w:hint="eastAsia" w:ascii="Times New Roman" w:hAnsi="Times New Roman" w:eastAsia="宋体" w:cs="Times New Roman"/>
          <w:b w:val="0"/>
          <w:bCs w:val="0"/>
          <w:sz w:val="28"/>
          <w:szCs w:val="28"/>
          <w:lang w:val="en-US" w:eastAsia="zh-CN"/>
        </w:rPr>
        <w:t>年，</w:t>
      </w:r>
      <w:r>
        <w:rPr>
          <w:rFonts w:hint="default" w:ascii="Times New Roman" w:hAnsi="Times New Roman" w:eastAsia="宋体" w:cs="Times New Roman"/>
          <w:b w:val="0"/>
          <w:bCs w:val="0"/>
          <w:sz w:val="28"/>
          <w:szCs w:val="28"/>
          <w:lang w:val="en-US" w:eastAsia="zh-CN"/>
        </w:rPr>
        <w:t>本方案的矿区生态修复估算费用为静态投资</w:t>
      </w:r>
      <w:r>
        <w:rPr>
          <w:rFonts w:hint="eastAsia" w:ascii="Times New Roman" w:hAnsi="Times New Roman" w:eastAsia="宋体" w:cs="Times New Roman"/>
          <w:b w:val="0"/>
          <w:bCs w:val="0"/>
          <w:sz w:val="28"/>
          <w:szCs w:val="28"/>
          <w:lang w:val="en-US" w:eastAsia="zh-CN"/>
        </w:rPr>
        <w:t>77.9144</w:t>
      </w:r>
      <w:r>
        <w:rPr>
          <w:rFonts w:hint="default" w:ascii="Times New Roman" w:hAnsi="Times New Roman" w:eastAsia="宋体" w:cs="Times New Roman"/>
          <w:b w:val="0"/>
          <w:bCs w:val="0"/>
          <w:sz w:val="28"/>
          <w:szCs w:val="28"/>
          <w:lang w:val="en-US" w:eastAsia="zh-CN"/>
        </w:rPr>
        <w:t>万元，动态投资</w:t>
      </w:r>
      <w:r>
        <w:rPr>
          <w:rFonts w:hint="eastAsia" w:ascii="Times New Roman" w:hAnsi="Times New Roman" w:eastAsia="宋体" w:cs="Times New Roman"/>
          <w:b w:val="0"/>
          <w:bCs w:val="0"/>
          <w:sz w:val="28"/>
          <w:szCs w:val="28"/>
          <w:lang w:val="en-US" w:eastAsia="zh-CN"/>
        </w:rPr>
        <w:t>91.7772</w:t>
      </w:r>
      <w:r>
        <w:rPr>
          <w:rFonts w:hint="default" w:ascii="Times New Roman" w:hAnsi="Times New Roman" w:eastAsia="宋体" w:cs="Times New Roman"/>
          <w:b w:val="0"/>
          <w:bCs w:val="0"/>
          <w:sz w:val="28"/>
          <w:szCs w:val="28"/>
          <w:lang w:val="en-US" w:eastAsia="zh-CN"/>
        </w:rPr>
        <w:t>万元。</w:t>
      </w:r>
    </w:p>
    <w:p w14:paraId="237F807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b w:val="0"/>
          <w:bCs w:val="0"/>
          <w:sz w:val="28"/>
          <w:szCs w:val="28"/>
          <w:lang w:val="en-US" w:eastAsia="zh-CN"/>
        </w:rPr>
      </w:pPr>
      <w:r>
        <w:rPr>
          <w:rFonts w:hint="default" w:ascii="Times New Roman" w:hAnsi="Times New Roman" w:eastAsia="宋体" w:cs="Times New Roman"/>
          <w:b w:val="0"/>
          <w:bCs w:val="0"/>
          <w:sz w:val="28"/>
          <w:szCs w:val="28"/>
          <w:lang w:val="en-US" w:eastAsia="zh-CN"/>
        </w:rPr>
        <w:t>5.本方案实施后，一定程度上能够有效预防矿山地质环境问题的发生，并能够恢复和改善生态环境，具有一定的社会效益、生态效益、经济效益。</w:t>
      </w:r>
    </w:p>
    <w:sectPr>
      <w:footerReference r:id="rId3" w:type="default"/>
      <w:pgSz w:w="11906" w:h="16838"/>
      <w:pgMar w:top="1134" w:right="1134" w:bottom="1134"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0BC1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14D13">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7E14D13">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083024"/>
    <w:rsid w:val="05B317ED"/>
    <w:rsid w:val="0AEB7501"/>
    <w:rsid w:val="18C33745"/>
    <w:rsid w:val="1AAD78D2"/>
    <w:rsid w:val="1BA50EE0"/>
    <w:rsid w:val="1CD83055"/>
    <w:rsid w:val="325232AF"/>
    <w:rsid w:val="341A3EBD"/>
    <w:rsid w:val="3BE86E9B"/>
    <w:rsid w:val="48C52032"/>
    <w:rsid w:val="58B07BF9"/>
    <w:rsid w:val="73083024"/>
    <w:rsid w:val="7F4E4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Body Text"/>
    <w:basedOn w:val="1"/>
    <w:qFormat/>
    <w:uiPriority w:val="1"/>
    <w:pPr>
      <w:spacing w:after="12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样式 样式 样式 正文样式 + 首行缩进:  2 字符 + 首行缩进:  2 字符 + 首行缩进:  2 字符"/>
    <w:basedOn w:val="1"/>
    <w:qFormat/>
    <w:uiPriority w:val="0"/>
    <w:pPr>
      <w:spacing w:line="360" w:lineRule="auto"/>
      <w:ind w:firstLine="560" w:firstLineChars="200"/>
    </w:pPr>
    <w:rPr>
      <w:rFonts w:ascii="宋体" w:hAnsi="宋体"/>
      <w:sz w:val="28"/>
    </w:rPr>
  </w:style>
  <w:style w:type="paragraph" w:styleId="12">
    <w:name w:val="List Paragraph"/>
    <w:basedOn w:val="1"/>
    <w:qFormat/>
    <w:uiPriority w:val="1"/>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2026-06-12T02:53:00Z</dcterms:created>
  <dc:creator>微信用户</dc:creator>
  <cp:lastModifiedBy>微信用户</cp:lastModifiedBy>
  <dcterms:modified xsi:type="dcterms:W3CDTF">2026-06-12T06:42:03Z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E8740FF4A0D1434A94D9D5ABC909DF43_11</vt:lpwstr>
  </property>
  <property fmtid="{D5CDD505-2E9C-101B-9397-08002B2CF9AE}" pid="4" name="KSOTemplateDocerSaveRecord">
    <vt:lpwstr>eyJoZGlkIjoiNGJhODUxMTIzNDdiMDYxYzY5M2QwOTQ0NDgzM2JhNDIiLCJ1c2VySWQiOiIxMzIzMjk5OTgzIn0=</vt:lpwstr>
  </property>
</Properties>
</file>