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C9C1E">
      <w:pPr>
        <w:keepNext w:val="0"/>
        <w:keepLines w:val="0"/>
        <w:pageBreakBefore w:val="0"/>
        <w:widowControl w:val="0"/>
        <w:kinsoku/>
        <w:wordWrap/>
        <w:overflowPunct/>
        <w:topLinePunct w:val="0"/>
        <w:autoSpaceDE/>
        <w:autoSpaceDN/>
        <w:bidi w:val="0"/>
        <w:adjustRightInd/>
        <w:snapToGrid/>
        <w:spacing w:after="0" w:afterAutospacing="0" w:line="579"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附件2</w:t>
      </w:r>
    </w:p>
    <w:p w14:paraId="06CB7E43">
      <w:pPr>
        <w:keepNext w:val="0"/>
        <w:keepLines w:val="0"/>
        <w:pageBreakBefore w:val="0"/>
        <w:widowControl w:val="0"/>
        <w:kinsoku/>
        <w:wordWrap/>
        <w:overflowPunct/>
        <w:topLinePunct w:val="0"/>
        <w:autoSpaceDE/>
        <w:autoSpaceDN/>
        <w:bidi w:val="0"/>
        <w:adjustRightInd/>
        <w:snapToGrid/>
        <w:spacing w:after="0" w:afterAutospacing="0" w:line="579"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玉溪市</w:t>
      </w:r>
      <w:r>
        <w:rPr>
          <w:rFonts w:hint="eastAsia" w:ascii="方正小标宋_GBK" w:hAnsi="方正小标宋_GBK" w:eastAsia="方正小标宋_GBK" w:cs="方正小标宋_GBK"/>
          <w:color w:val="auto"/>
          <w:sz w:val="44"/>
          <w:szCs w:val="44"/>
          <w:highlight w:val="none"/>
        </w:rPr>
        <w:t>政府投资基金管理暂行办法</w:t>
      </w:r>
    </w:p>
    <w:p w14:paraId="137CBE48">
      <w:pPr>
        <w:pStyle w:val="2"/>
        <w:jc w:val="center"/>
        <w:rPr>
          <w:rFonts w:hint="eastAsia" w:ascii="方正楷体_GBK" w:hAnsi="方正楷体_GBK" w:eastAsia="方正楷体_GBK" w:cs="方正楷体_GBK"/>
          <w:color w:val="auto"/>
          <w:sz w:val="32"/>
          <w:szCs w:val="32"/>
          <w:highlight w:val="none"/>
          <w:lang w:eastAsia="zh-CN"/>
        </w:rPr>
      </w:pPr>
    </w:p>
    <w:p w14:paraId="09C3F991">
      <w:pPr>
        <w:pStyle w:val="2"/>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color w:val="auto"/>
          <w:sz w:val="32"/>
          <w:szCs w:val="32"/>
          <w:highlight w:val="none"/>
          <w:lang w:eastAsia="zh-CN"/>
        </w:rPr>
        <w:t>（征求意见稿）</w:t>
      </w:r>
    </w:p>
    <w:p w14:paraId="58BECD5D">
      <w:pPr>
        <w:keepNext w:val="0"/>
        <w:keepLines w:val="0"/>
        <w:pageBreakBefore w:val="0"/>
        <w:widowControl w:val="0"/>
        <w:kinsoku/>
        <w:wordWrap/>
        <w:overflowPunct/>
        <w:topLinePunct w:val="0"/>
        <w:autoSpaceDE/>
        <w:autoSpaceDN/>
        <w:bidi w:val="0"/>
        <w:adjustRightInd/>
        <w:snapToGrid/>
        <w:spacing w:after="0" w:afterAutospacing="0" w:line="579" w:lineRule="exact"/>
        <w:jc w:val="both"/>
        <w:textAlignment w:val="auto"/>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 </w:t>
      </w:r>
      <w:bookmarkStart w:id="0" w:name="_GoBack"/>
      <w:bookmarkEnd w:id="0"/>
    </w:p>
    <w:p w14:paraId="3889B6F6">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jc w:val="center"/>
        <w:textAlignment w:val="auto"/>
        <w:rPr>
          <w:rFonts w:hint="eastAsia" w:ascii="方正小标宋_GBK" w:hAnsi="方正小标宋_GBK" w:eastAsia="方正小标宋_GBK" w:cs="方正小标宋_GBK"/>
          <w:color w:val="auto"/>
          <w:sz w:val="32"/>
          <w:szCs w:val="32"/>
          <w:highlight w:val="none"/>
        </w:rPr>
      </w:pPr>
      <w:r>
        <w:rPr>
          <w:rFonts w:hint="eastAsia" w:ascii="方正黑体_GBK" w:hAnsi="方正黑体_GBK" w:eastAsia="方正黑体_GBK" w:cs="方正黑体_GBK"/>
          <w:color w:val="auto"/>
          <w:sz w:val="32"/>
          <w:szCs w:val="32"/>
          <w:highlight w:val="none"/>
        </w:rPr>
        <w:t>第一章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总</w:t>
      </w:r>
      <w:r>
        <w:rPr>
          <w:rFonts w:hint="eastAsia" w:ascii="方正黑体_GBK" w:hAnsi="方正黑体_GBK" w:eastAsia="方正黑体_GBK" w:cs="方正黑体_GBK"/>
          <w:color w:val="auto"/>
          <w:sz w:val="32"/>
          <w:szCs w:val="32"/>
          <w:highlight w:val="none"/>
          <w:lang w:val="en-US" w:eastAsia="zh-CN"/>
        </w:rPr>
        <w:t>则</w:t>
      </w:r>
    </w:p>
    <w:p w14:paraId="66B6FDA2">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第一条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为贯彻落实党的二十大和二十届</w:t>
      </w:r>
      <w:r>
        <w:rPr>
          <w:rFonts w:hint="eastAsia" w:ascii="Times New Roman" w:hAnsi="Times New Roman" w:eastAsia="方正仿宋_GBK" w:cs="Times New Roman"/>
          <w:color w:val="auto"/>
          <w:sz w:val="32"/>
          <w:szCs w:val="32"/>
          <w:highlight w:val="none"/>
          <w:lang w:eastAsia="zh-CN"/>
        </w:rPr>
        <w:t>历次</w:t>
      </w:r>
      <w:r>
        <w:rPr>
          <w:rFonts w:hint="eastAsia" w:ascii="Times New Roman" w:hAnsi="Times New Roman" w:eastAsia="方正仿宋_GBK" w:cs="Times New Roman"/>
          <w:color w:val="auto"/>
          <w:sz w:val="32"/>
          <w:szCs w:val="32"/>
          <w:highlight w:val="none"/>
        </w:rPr>
        <w:t>全会</w:t>
      </w:r>
      <w:r>
        <w:rPr>
          <w:rFonts w:hint="eastAsia" w:ascii="Times New Roman" w:hAnsi="Times New Roman" w:eastAsia="方正仿宋_GBK" w:cs="Times New Roman"/>
          <w:color w:val="auto"/>
          <w:sz w:val="32"/>
          <w:szCs w:val="32"/>
          <w:highlight w:val="none"/>
          <w:lang w:val="en-US" w:eastAsia="zh-CN"/>
        </w:rPr>
        <w:t>精神，</w:t>
      </w:r>
      <w:r>
        <w:rPr>
          <w:rFonts w:hint="eastAsia" w:ascii="Times New Roman" w:hAnsi="Times New Roman" w:eastAsia="方正仿宋_GBK" w:cs="Times New Roman"/>
          <w:color w:val="auto"/>
          <w:sz w:val="32"/>
          <w:szCs w:val="32"/>
          <w:highlight w:val="none"/>
        </w:rPr>
        <w:t>规范政府投资基金管理，充分发挥财政资金引导和撬动作用，壮大耐心资本，因地制宜发展新质生产力，根据《私募投资基金监督管理条例》（国务院令第762号）、《政府投资基金暂行管理办法》（财预〔2015〕210号）、《财政部关于加强政府投资基金管理提高财政出资效益的通知》（财预〔2020〕7号）</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《云南省政府投资基金支持产业高质量发展实施方案》（云政发〔2024〕30号）</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rPr>
        <w:t>玉溪市政府投资基金支持产业高质量发展实施</w:t>
      </w:r>
      <w:r>
        <w:rPr>
          <w:rFonts w:hint="eastAsia" w:ascii="Times New Roman" w:hAnsi="Times New Roman" w:eastAsia="方正仿宋_GBK" w:cs="Times New Roman"/>
          <w:color w:val="auto"/>
          <w:sz w:val="32"/>
          <w:szCs w:val="32"/>
          <w:highlight w:val="none"/>
          <w:lang w:eastAsia="zh-CN"/>
        </w:rPr>
        <w:t>方案</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玉</w:t>
      </w:r>
      <w:r>
        <w:rPr>
          <w:rFonts w:hint="eastAsia" w:ascii="Times New Roman" w:hAnsi="Times New Roman" w:eastAsia="方正仿宋_GBK" w:cs="Times New Roman"/>
          <w:color w:val="auto"/>
          <w:sz w:val="32"/>
          <w:szCs w:val="32"/>
          <w:highlight w:val="none"/>
        </w:rPr>
        <w:t>政发〔202</w:t>
      </w:r>
      <w:r>
        <w:rPr>
          <w:rFonts w:hint="eastAsia"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号）等规定，参照云南省财政厅制定的《云南省政府投资基金管理暂行办法》</w:t>
      </w:r>
      <w:r>
        <w:rPr>
          <w:rFonts w:hint="eastAsia" w:ascii="Times New Roman" w:hAnsi="Times New Roman" w:eastAsia="方正仿宋_GBK" w:cs="Times New Roman"/>
          <w:color w:val="auto"/>
          <w:sz w:val="32"/>
          <w:szCs w:val="32"/>
          <w:highlight w:val="none"/>
          <w:lang w:eastAsia="zh-CN"/>
        </w:rPr>
        <w:t>，结合实际</w:t>
      </w:r>
      <w:r>
        <w:rPr>
          <w:rFonts w:hint="eastAsia" w:ascii="Times New Roman" w:hAnsi="Times New Roman" w:eastAsia="方正仿宋_GBK" w:cs="Times New Roman"/>
          <w:color w:val="auto"/>
          <w:sz w:val="32"/>
          <w:szCs w:val="32"/>
          <w:highlight w:val="none"/>
        </w:rPr>
        <w:t>制定本办法。</w:t>
      </w:r>
      <w:r>
        <w:rPr>
          <w:rFonts w:hint="eastAsia" w:ascii="宋体" w:hAnsi="宋体" w:eastAsia="宋体" w:cs="宋体"/>
          <w:color w:val="auto"/>
          <w:kern w:val="0"/>
          <w:sz w:val="32"/>
          <w:szCs w:val="32"/>
          <w:highlight w:val="none"/>
        </w:rPr>
        <w:t> </w:t>
      </w:r>
    </w:p>
    <w:p w14:paraId="55C9ADCD">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第二条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本办法所称</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政府投资基金是指采用“</w:t>
      </w:r>
      <w:r>
        <w:rPr>
          <w:rFonts w:hint="eastAsia" w:ascii="Times New Roman" w:hAnsi="Times New Roman" w:eastAsia="方正仿宋_GBK" w:cs="Times New Roman"/>
          <w:color w:val="auto"/>
          <w:sz w:val="32"/>
          <w:szCs w:val="32"/>
          <w:highlight w:val="none"/>
          <w:lang w:val="en-US" w:eastAsia="zh-CN"/>
        </w:rPr>
        <w:t>市级</w:t>
      </w:r>
      <w:r>
        <w:rPr>
          <w:rFonts w:hint="eastAsia" w:ascii="Times New Roman" w:hAnsi="Times New Roman" w:eastAsia="方正仿宋_GBK" w:cs="Times New Roman"/>
          <w:color w:val="auto"/>
          <w:sz w:val="32"/>
          <w:szCs w:val="32"/>
          <w:highlight w:val="none"/>
        </w:rPr>
        <w:t>母基金</w:t>
      </w:r>
      <w:r>
        <w:rPr>
          <w:rFonts w:hint="eastAsia" w:ascii="Times New Roman" w:hAnsi="Times New Roman" w:eastAsia="方正仿宋_GBK" w:cs="Times New Roman"/>
          <w:color w:val="auto"/>
          <w:sz w:val="32"/>
          <w:szCs w:val="32"/>
          <w:highlight w:val="none"/>
          <w:lang w:val="en-US" w:eastAsia="zh-CN"/>
        </w:rPr>
        <w:t>+重点产业</w:t>
      </w:r>
      <w:r>
        <w:rPr>
          <w:rFonts w:hint="eastAsia" w:ascii="Times New Roman" w:hAnsi="Times New Roman" w:eastAsia="方正仿宋_GBK" w:cs="Times New Roman"/>
          <w:color w:val="auto"/>
          <w:sz w:val="32"/>
          <w:szCs w:val="32"/>
          <w:highlight w:val="none"/>
        </w:rPr>
        <w:t>子基金”模式运作的基金集群</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市级</w:t>
      </w:r>
      <w:r>
        <w:rPr>
          <w:rFonts w:hint="eastAsia" w:ascii="Times New Roman" w:hAnsi="Times New Roman" w:eastAsia="方正仿宋_GBK" w:cs="Times New Roman"/>
          <w:color w:val="auto"/>
          <w:sz w:val="32"/>
          <w:szCs w:val="32"/>
          <w:highlight w:val="none"/>
          <w:lang w:val="en-US" w:eastAsia="zh-CN"/>
        </w:rPr>
        <w:t>母</w:t>
      </w:r>
      <w:r>
        <w:rPr>
          <w:rFonts w:hint="eastAsia" w:ascii="Times New Roman" w:hAnsi="Times New Roman" w:eastAsia="方正仿宋_GBK" w:cs="Times New Roman"/>
          <w:color w:val="auto"/>
          <w:sz w:val="32"/>
          <w:szCs w:val="32"/>
          <w:highlight w:val="none"/>
        </w:rPr>
        <w:t>基金由</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财政注资玉溪</w:t>
      </w:r>
      <w:r>
        <w:rPr>
          <w:rFonts w:hint="eastAsia" w:ascii="Times New Roman" w:hAnsi="Times New Roman" w:eastAsia="方正仿宋_GBK" w:cs="Times New Roman"/>
          <w:color w:val="auto"/>
          <w:sz w:val="32"/>
          <w:szCs w:val="32"/>
          <w:highlight w:val="none"/>
          <w:lang w:val="en-US" w:eastAsia="zh-CN"/>
        </w:rPr>
        <w:t>市国有资本运营</w:t>
      </w:r>
      <w:r>
        <w:rPr>
          <w:rFonts w:hint="eastAsia" w:ascii="Times New Roman" w:hAnsi="Times New Roman" w:eastAsia="方正仿宋_GBK" w:cs="Times New Roman"/>
          <w:color w:val="auto"/>
          <w:sz w:val="32"/>
          <w:szCs w:val="32"/>
          <w:highlight w:val="none"/>
        </w:rPr>
        <w:t>公司设立，鼓励积极引入社会资本</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子基金由母基金和社会资本</w:t>
      </w:r>
      <w:r>
        <w:rPr>
          <w:rFonts w:hint="eastAsia" w:ascii="Times New Roman" w:hAnsi="Times New Roman" w:eastAsia="方正仿宋_GBK" w:cs="Times New Roman"/>
          <w:color w:val="auto"/>
          <w:sz w:val="32"/>
          <w:szCs w:val="32"/>
          <w:highlight w:val="none"/>
          <w:lang w:eastAsia="zh-CN"/>
        </w:rPr>
        <w:t>同步</w:t>
      </w:r>
      <w:r>
        <w:rPr>
          <w:rFonts w:hint="eastAsia" w:ascii="Times New Roman" w:hAnsi="Times New Roman" w:eastAsia="方正仿宋_GBK" w:cs="Times New Roman"/>
          <w:color w:val="auto"/>
          <w:sz w:val="32"/>
          <w:szCs w:val="32"/>
          <w:highlight w:val="none"/>
        </w:rPr>
        <w:t>出资设立。</w:t>
      </w:r>
      <w:r>
        <w:rPr>
          <w:rFonts w:hint="eastAsia" w:ascii="方正仿宋_GBK" w:hAnsi="方正仿宋_GBK" w:eastAsia="方正仿宋_GBK" w:cs="方正仿宋_GBK"/>
          <w:color w:val="auto"/>
          <w:sz w:val="32"/>
          <w:szCs w:val="32"/>
          <w:highlight w:val="none"/>
        </w:rPr>
        <w:t>各县（市、区）可在足额保障“三保”、债务还本付息等必要支出前提下，出资参与省、市两级基金投资。</w:t>
      </w:r>
      <w:r>
        <w:rPr>
          <w:rFonts w:hint="eastAsia" w:ascii="Times New Roman" w:hAnsi="Times New Roman" w:eastAsia="方正仿宋_GBK" w:cs="Times New Roman"/>
          <w:color w:val="auto"/>
          <w:sz w:val="32"/>
          <w:szCs w:val="32"/>
          <w:highlight w:val="none"/>
        </w:rPr>
        <w:t> </w:t>
      </w:r>
    </w:p>
    <w:p w14:paraId="4230E50A">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第三条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政府投资基金按照“政府引导、市场运作、科学决策、防范风险”的原则运营管理。</w:t>
      </w:r>
    </w:p>
    <w:p w14:paraId="74FC817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sz w:val="32"/>
          <w:szCs w:val="32"/>
          <w:highlight w:val="none"/>
        </w:rPr>
      </w:pPr>
    </w:p>
    <w:p w14:paraId="79FE81C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宋体" w:cs="宋体"/>
          <w:color w:val="auto"/>
          <w:kern w:val="0"/>
          <w:sz w:val="32"/>
          <w:szCs w:val="32"/>
          <w:highlight w:val="none"/>
        </w:rPr>
      </w:pPr>
      <w:r>
        <w:rPr>
          <w:rFonts w:hint="eastAsia" w:ascii="方正黑体_GBK" w:hAnsi="方正黑体_GBK" w:eastAsia="方正黑体_GBK" w:cs="方正黑体_GBK"/>
          <w:color w:val="auto"/>
          <w:sz w:val="32"/>
          <w:szCs w:val="32"/>
          <w:highlight w:val="none"/>
        </w:rPr>
        <w:t>第二章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管理机构职责</w:t>
      </w:r>
    </w:p>
    <w:p w14:paraId="7B87630F">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kern w:val="0"/>
          <w:sz w:val="32"/>
          <w:szCs w:val="32"/>
          <w:highlight w:val="none"/>
          <w:lang w:val="en-US" w:eastAsia="zh-CN" w:bidi="ar-SA"/>
        </w:rPr>
        <w:t>第四条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kern w:val="0"/>
          <w:sz w:val="32"/>
          <w:szCs w:val="32"/>
          <w:highlight w:val="none"/>
          <w:lang w:val="en-US" w:eastAsia="zh-CN" w:bidi="ar-SA"/>
        </w:rPr>
        <w:t>管理部门主要职责：</w:t>
      </w:r>
      <w:r>
        <w:rPr>
          <w:rFonts w:hint="eastAsia" w:ascii="Times New Roman" w:hAnsi="Times New Roman" w:eastAsia="方正仿宋_GBK"/>
          <w:color w:val="auto"/>
          <w:sz w:val="32"/>
          <w:szCs w:val="32"/>
          <w:highlight w:val="none"/>
          <w:lang w:eastAsia="zh-CN"/>
        </w:rPr>
        <w:t>财政部门</w:t>
      </w:r>
      <w:r>
        <w:rPr>
          <w:rFonts w:ascii="Times New Roman" w:hAnsi="Times New Roman" w:eastAsia="方正仿宋_GBK"/>
          <w:color w:val="auto"/>
          <w:sz w:val="32"/>
          <w:szCs w:val="32"/>
          <w:highlight w:val="none"/>
        </w:rPr>
        <w:t>牵头制定政府投资基金管理制度，筹措落实母基金财政出资并分期注资玉溪运营公司，监督母基金运营；市国资委做好国有资产监督管理，督促玉溪运营公司规范运作母基金；市财政局会同市国资委组织实施母基金监督检查</w:t>
      </w:r>
      <w:r>
        <w:rPr>
          <w:rFonts w:hint="eastAsia" w:ascii="Times New Roman" w:hAnsi="Times New Roman" w:eastAsia="方正仿宋_GBK"/>
          <w:color w:val="auto"/>
          <w:sz w:val="32"/>
          <w:szCs w:val="32"/>
          <w:highlight w:val="none"/>
          <w:lang w:eastAsia="zh-CN"/>
        </w:rPr>
        <w:t>与</w:t>
      </w:r>
      <w:r>
        <w:rPr>
          <w:rFonts w:ascii="Times New Roman" w:hAnsi="Times New Roman" w:eastAsia="方正仿宋_GBK"/>
          <w:color w:val="auto"/>
          <w:sz w:val="32"/>
          <w:szCs w:val="32"/>
          <w:highlight w:val="none"/>
        </w:rPr>
        <w:t>重点绩效评价</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市财政局可会同主管部门和参与出资的县（市、区）设立专家咨询委员会</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财政部门及行业主管部门可向子基金派驻观察员；</w:t>
      </w:r>
      <w:r>
        <w:rPr>
          <w:rFonts w:ascii="Times New Roman" w:hAnsi="Times New Roman" w:eastAsia="方正仿宋_GBK"/>
          <w:color w:val="auto"/>
          <w:sz w:val="32"/>
          <w:szCs w:val="32"/>
          <w:highlight w:val="none"/>
        </w:rPr>
        <w:t>市发展改革委负责政府投资基金信用建设和信用信息登记，会同行业主管</w:t>
      </w:r>
      <w:r>
        <w:rPr>
          <w:rFonts w:hint="eastAsia" w:ascii="Times New Roman" w:hAnsi="Times New Roman" w:eastAsia="方正仿宋_GBK"/>
          <w:color w:val="auto"/>
          <w:sz w:val="32"/>
          <w:szCs w:val="32"/>
          <w:highlight w:val="none"/>
        </w:rPr>
        <w:t>部门</w:t>
      </w:r>
      <w:r>
        <w:rPr>
          <w:rFonts w:hint="eastAsia" w:ascii="Times New Roman" w:hAnsi="Times New Roman" w:eastAsia="方正仿宋_GBK"/>
          <w:color w:val="auto"/>
          <w:sz w:val="32"/>
          <w:szCs w:val="32"/>
          <w:highlight w:val="none"/>
          <w:lang w:eastAsia="zh-CN"/>
        </w:rPr>
        <w:t>指导基金投向</w:t>
      </w:r>
      <w:r>
        <w:rPr>
          <w:rFonts w:ascii="Times New Roman" w:hAnsi="Times New Roman" w:eastAsia="方正仿宋_GBK"/>
          <w:color w:val="auto"/>
          <w:sz w:val="32"/>
          <w:szCs w:val="32"/>
          <w:highlight w:val="none"/>
        </w:rPr>
        <w:t>。</w:t>
      </w:r>
      <w:r>
        <w:rPr>
          <w:rFonts w:hint="eastAsia" w:ascii="宋体" w:hAnsi="宋体" w:eastAsia="宋体" w:cs="宋体"/>
          <w:color w:val="auto"/>
          <w:kern w:val="0"/>
          <w:sz w:val="32"/>
          <w:szCs w:val="32"/>
          <w:highlight w:val="none"/>
        </w:rPr>
        <w:t> </w:t>
      </w:r>
    </w:p>
    <w:p w14:paraId="3F38DFC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第五条</w:t>
      </w:r>
      <w:r>
        <w:rPr>
          <w:rFonts w:hint="eastAsia" w:ascii="Times New Roman" w:hAnsi="Times New Roman" w:eastAsia="方正仿宋_GBK" w:cs="Times New Roman"/>
          <w:b/>
          <w:bCs/>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级行业主管部门主要职责：</w:t>
      </w:r>
      <w:r>
        <w:rPr>
          <w:rFonts w:hint="eastAsia" w:ascii="宋体" w:hAnsi="宋体" w:eastAsia="宋体" w:cs="宋体"/>
          <w:color w:val="auto"/>
          <w:kern w:val="0"/>
          <w:sz w:val="32"/>
          <w:szCs w:val="32"/>
          <w:highlight w:val="none"/>
        </w:rPr>
        <w:t> </w:t>
      </w:r>
    </w:p>
    <w:p w14:paraId="191B37D5">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（一）牵头开展可行性和必要性研究，制定</w:t>
      </w:r>
      <w:r>
        <w:rPr>
          <w:rFonts w:hint="eastAsia" w:ascii="Times New Roman" w:hAnsi="Times New Roman" w:eastAsia="方正仿宋_GBK" w:cs="Times New Roman"/>
          <w:color w:val="auto"/>
          <w:sz w:val="32"/>
          <w:szCs w:val="32"/>
          <w:highlight w:val="none"/>
          <w:lang w:val="en-US" w:eastAsia="zh-CN"/>
        </w:rPr>
        <w:t>子</w:t>
      </w:r>
      <w:r>
        <w:rPr>
          <w:rFonts w:hint="eastAsia" w:ascii="Times New Roman" w:hAnsi="Times New Roman" w:eastAsia="方正仿宋_GBK" w:cs="Times New Roman"/>
          <w:color w:val="auto"/>
          <w:sz w:val="32"/>
          <w:szCs w:val="32"/>
          <w:highlight w:val="none"/>
        </w:rPr>
        <w:t>基金设立方案；</w:t>
      </w:r>
    </w:p>
    <w:p w14:paraId="5D642BEA">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（二）指定</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属国有企业作为出资人代表，会同</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财政</w:t>
      </w:r>
      <w:r>
        <w:rPr>
          <w:rFonts w:hint="eastAsia" w:ascii="Times New Roman" w:hAnsi="Times New Roman" w:eastAsia="方正仿宋_GBK" w:cs="Times New Roman"/>
          <w:color w:val="auto"/>
          <w:sz w:val="32"/>
          <w:szCs w:val="32"/>
          <w:highlight w:val="none"/>
          <w:lang w:val="en-US" w:eastAsia="zh-CN"/>
        </w:rPr>
        <w:t>局</w:t>
      </w:r>
      <w:r>
        <w:rPr>
          <w:rFonts w:hint="eastAsia" w:ascii="Times New Roman" w:hAnsi="Times New Roman" w:eastAsia="方正仿宋_GBK" w:cs="Times New Roman"/>
          <w:color w:val="auto"/>
          <w:sz w:val="32"/>
          <w:szCs w:val="32"/>
          <w:highlight w:val="none"/>
        </w:rPr>
        <w:t>将产业类专项资金转变投入方式分期注资出资人代表，用于</w:t>
      </w:r>
      <w:r>
        <w:rPr>
          <w:rFonts w:hint="eastAsia" w:ascii="Times New Roman" w:hAnsi="Times New Roman" w:eastAsia="方正仿宋_GBK" w:cs="Times New Roman"/>
          <w:color w:val="auto"/>
          <w:sz w:val="32"/>
          <w:szCs w:val="32"/>
          <w:highlight w:val="none"/>
          <w:lang w:val="en-US" w:eastAsia="zh-CN"/>
        </w:rPr>
        <w:t>子</w:t>
      </w:r>
      <w:r>
        <w:rPr>
          <w:rFonts w:hint="eastAsia" w:ascii="Times New Roman" w:hAnsi="Times New Roman" w:eastAsia="方正仿宋_GBK" w:cs="Times New Roman"/>
          <w:color w:val="auto"/>
          <w:sz w:val="32"/>
          <w:szCs w:val="32"/>
          <w:highlight w:val="none"/>
        </w:rPr>
        <w:t>基金出资，并按照预算编审程序纳入部门年度预算编制管理；</w:t>
      </w:r>
    </w:p>
    <w:p w14:paraId="505346DE">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（三）会同</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发展改革委、</w:t>
      </w:r>
      <w:r>
        <w:rPr>
          <w:rFonts w:hint="eastAsia" w:ascii="Times New Roman" w:hAnsi="Times New Roman" w:eastAsia="方正仿宋_GBK" w:cs="Times New Roman"/>
          <w:color w:val="auto"/>
          <w:sz w:val="32"/>
          <w:szCs w:val="32"/>
          <w:highlight w:val="none"/>
          <w:lang w:val="en-US" w:eastAsia="zh-CN"/>
        </w:rPr>
        <w:t>市财政局</w:t>
      </w:r>
      <w:r>
        <w:rPr>
          <w:rFonts w:hint="eastAsia" w:ascii="Times New Roman" w:hAnsi="Times New Roman" w:eastAsia="方正仿宋_GBK" w:cs="Times New Roman"/>
          <w:color w:val="auto"/>
          <w:sz w:val="32"/>
          <w:szCs w:val="32"/>
          <w:highlight w:val="none"/>
        </w:rPr>
        <w:t>根据</w:t>
      </w:r>
      <w:r>
        <w:rPr>
          <w:rFonts w:hint="eastAsia" w:ascii="Times New Roman" w:hAnsi="Times New Roman" w:eastAsia="方正仿宋_GBK" w:cs="Times New Roman"/>
          <w:color w:val="auto"/>
          <w:sz w:val="32"/>
          <w:szCs w:val="32"/>
          <w:highlight w:val="none"/>
          <w:lang w:eastAsia="zh-CN"/>
        </w:rPr>
        <w:t>玉溪</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产业发展战略和行业规划建立动态项目储备库及投资负面清单；</w:t>
      </w:r>
    </w:p>
    <w:p w14:paraId="11744B79">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（四）对</w:t>
      </w:r>
      <w:r>
        <w:rPr>
          <w:rFonts w:hint="eastAsia" w:ascii="Times New Roman" w:hAnsi="Times New Roman" w:eastAsia="方正仿宋_GBK" w:cs="Times New Roman"/>
          <w:color w:val="auto"/>
          <w:sz w:val="32"/>
          <w:szCs w:val="32"/>
          <w:highlight w:val="none"/>
          <w:lang w:val="en-US" w:eastAsia="zh-CN"/>
        </w:rPr>
        <w:t>子</w:t>
      </w:r>
      <w:r>
        <w:rPr>
          <w:rFonts w:hint="eastAsia" w:ascii="Times New Roman" w:hAnsi="Times New Roman" w:eastAsia="方正仿宋_GBK" w:cs="Times New Roman"/>
          <w:color w:val="auto"/>
          <w:sz w:val="32"/>
          <w:szCs w:val="32"/>
          <w:highlight w:val="none"/>
        </w:rPr>
        <w:t>基金制定可量化的绩效评价指标，按年开展绩效评价，并将绩效评价结果报</w:t>
      </w:r>
      <w:r>
        <w:rPr>
          <w:rFonts w:hint="eastAsia" w:ascii="Times New Roman" w:hAnsi="Times New Roman" w:eastAsia="方正仿宋_GBK" w:cs="Times New Roman"/>
          <w:color w:val="auto"/>
          <w:sz w:val="32"/>
          <w:szCs w:val="32"/>
          <w:highlight w:val="none"/>
          <w:lang w:val="en-US" w:eastAsia="zh-CN"/>
        </w:rPr>
        <w:t>市财政局</w:t>
      </w:r>
      <w:r>
        <w:rPr>
          <w:rFonts w:hint="eastAsia" w:ascii="Times New Roman" w:hAnsi="Times New Roman" w:eastAsia="方正仿宋_GBK" w:cs="Times New Roman"/>
          <w:color w:val="auto"/>
          <w:sz w:val="32"/>
          <w:szCs w:val="32"/>
          <w:highlight w:val="none"/>
        </w:rPr>
        <w:t>；</w:t>
      </w:r>
    </w:p>
    <w:p w14:paraId="325A1E7C">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（五）</w:t>
      </w:r>
      <w:r>
        <w:rPr>
          <w:rFonts w:ascii="Times New Roman" w:hAnsi="Times New Roman" w:eastAsia="方正仿宋_GBK" w:cs="Times New Roman"/>
          <w:color w:val="auto"/>
          <w:sz w:val="32"/>
          <w:szCs w:val="32"/>
          <w:highlight w:val="none"/>
        </w:rPr>
        <w:t>负责</w:t>
      </w:r>
      <w:r>
        <w:rPr>
          <w:rFonts w:hint="eastAsia" w:ascii="Times New Roman" w:hAnsi="Times New Roman" w:eastAsia="方正仿宋_GBK" w:cs="方正仿宋_GBK"/>
          <w:color w:val="auto"/>
          <w:sz w:val="32"/>
          <w:szCs w:val="32"/>
          <w:highlight w:val="none"/>
        </w:rPr>
        <w:t>对已设立子基金及经市人民政府同意运用母基金跟投省级基金项目的日常运作实施全过程监督，督促基金投资进度</w:t>
      </w:r>
      <w:r>
        <w:rPr>
          <w:rFonts w:hint="eastAsia" w:ascii="Times New Roman" w:hAnsi="Times New Roman" w:eastAsia="方正仿宋_GBK" w:cs="方正仿宋_GBK"/>
          <w:color w:val="auto"/>
          <w:sz w:val="32"/>
          <w:szCs w:val="32"/>
          <w:highlight w:val="none"/>
          <w:lang w:eastAsia="zh-CN"/>
        </w:rPr>
        <w:t>，对</w:t>
      </w:r>
      <w:r>
        <w:rPr>
          <w:rFonts w:ascii="Times New Roman" w:hAnsi="Times New Roman" w:eastAsia="方正仿宋_GBK" w:cs="Times New Roman"/>
          <w:color w:val="auto"/>
          <w:sz w:val="32"/>
          <w:szCs w:val="32"/>
          <w:highlight w:val="none"/>
        </w:rPr>
        <w:t>子基金总体运营情况进行全过程监督指导，督促基金投资进度，视情况委派观察员或投资决策委员会成员，定期收集分析基金运营情况向市人民政府报告。</w:t>
      </w:r>
    </w:p>
    <w:p w14:paraId="55AD9066">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第六条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玉溪运营</w:t>
      </w:r>
      <w:r>
        <w:rPr>
          <w:rFonts w:hint="eastAsia" w:ascii="Times New Roman" w:hAnsi="Times New Roman" w:eastAsia="方正仿宋_GBK" w:cs="Times New Roman"/>
          <w:color w:val="auto"/>
          <w:sz w:val="32"/>
          <w:szCs w:val="32"/>
          <w:highlight w:val="none"/>
        </w:rPr>
        <w:t>公司主要职责：履行</w:t>
      </w:r>
      <w:r>
        <w:rPr>
          <w:rFonts w:hint="eastAsia" w:ascii="Times New Roman" w:hAnsi="Times New Roman" w:eastAsia="方正仿宋_GBK" w:cs="Times New Roman"/>
          <w:color w:val="auto"/>
          <w:sz w:val="32"/>
          <w:szCs w:val="32"/>
          <w:highlight w:val="none"/>
          <w:lang w:val="en-US" w:eastAsia="zh-CN"/>
        </w:rPr>
        <w:t>母</w:t>
      </w:r>
      <w:r>
        <w:rPr>
          <w:rFonts w:hint="eastAsia" w:ascii="Times New Roman" w:hAnsi="Times New Roman" w:eastAsia="方正仿宋_GBK" w:cs="Times New Roman"/>
          <w:color w:val="auto"/>
          <w:sz w:val="32"/>
          <w:szCs w:val="32"/>
          <w:highlight w:val="none"/>
        </w:rPr>
        <w:t>基金出资人代表职责，按程序出资</w:t>
      </w:r>
      <w:r>
        <w:rPr>
          <w:rFonts w:hint="eastAsia" w:ascii="Times New Roman" w:hAnsi="Times New Roman" w:eastAsia="方正仿宋_GBK" w:cs="Times New Roman"/>
          <w:color w:val="auto"/>
          <w:sz w:val="32"/>
          <w:szCs w:val="32"/>
          <w:highlight w:val="none"/>
          <w:lang w:val="en-US" w:eastAsia="zh-CN"/>
        </w:rPr>
        <w:t>母</w:t>
      </w:r>
      <w:r>
        <w:rPr>
          <w:rFonts w:hint="eastAsia" w:ascii="Times New Roman" w:hAnsi="Times New Roman" w:eastAsia="方正仿宋_GBK" w:cs="Times New Roman"/>
          <w:color w:val="auto"/>
          <w:sz w:val="32"/>
          <w:szCs w:val="32"/>
          <w:highlight w:val="none"/>
        </w:rPr>
        <w:t>基金。研究制定</w:t>
      </w:r>
      <w:r>
        <w:rPr>
          <w:rFonts w:hint="eastAsia" w:ascii="Times New Roman" w:hAnsi="Times New Roman" w:eastAsia="方正仿宋_GBK" w:cs="Times New Roman"/>
          <w:color w:val="auto"/>
          <w:sz w:val="32"/>
          <w:szCs w:val="32"/>
          <w:highlight w:val="none"/>
          <w:lang w:val="en-US" w:eastAsia="zh-CN"/>
        </w:rPr>
        <w:t>母</w:t>
      </w:r>
      <w:r>
        <w:rPr>
          <w:rFonts w:hint="eastAsia" w:ascii="Times New Roman" w:hAnsi="Times New Roman" w:eastAsia="方正仿宋_GBK" w:cs="Times New Roman"/>
          <w:color w:val="auto"/>
          <w:sz w:val="32"/>
          <w:szCs w:val="32"/>
          <w:highlight w:val="none"/>
        </w:rPr>
        <w:t>基金投资管理、风险控制和财务管理等制度，监督指导管理机构规范开展</w:t>
      </w:r>
      <w:r>
        <w:rPr>
          <w:rFonts w:hint="eastAsia" w:ascii="Times New Roman" w:hAnsi="Times New Roman" w:eastAsia="方正仿宋_GBK" w:cs="Times New Roman"/>
          <w:color w:val="auto"/>
          <w:sz w:val="32"/>
          <w:szCs w:val="32"/>
          <w:highlight w:val="none"/>
          <w:lang w:val="en-US" w:eastAsia="zh-CN"/>
        </w:rPr>
        <w:t>母</w:t>
      </w:r>
      <w:r>
        <w:rPr>
          <w:rFonts w:hint="eastAsia" w:ascii="Times New Roman" w:hAnsi="Times New Roman" w:eastAsia="方正仿宋_GBK" w:cs="Times New Roman"/>
          <w:color w:val="auto"/>
          <w:sz w:val="32"/>
          <w:szCs w:val="32"/>
          <w:highlight w:val="none"/>
        </w:rPr>
        <w:t>基金管理运营。组织实施</w:t>
      </w:r>
      <w:r>
        <w:rPr>
          <w:rFonts w:hint="eastAsia" w:ascii="Times New Roman" w:hAnsi="Times New Roman" w:eastAsia="方正仿宋_GBK" w:cs="Times New Roman"/>
          <w:color w:val="auto"/>
          <w:sz w:val="32"/>
          <w:szCs w:val="32"/>
          <w:highlight w:val="none"/>
          <w:lang w:val="en-US" w:eastAsia="zh-CN"/>
        </w:rPr>
        <w:t>母</w:t>
      </w:r>
      <w:r>
        <w:rPr>
          <w:rFonts w:hint="eastAsia" w:ascii="Times New Roman" w:hAnsi="Times New Roman" w:eastAsia="方正仿宋_GBK" w:cs="Times New Roman"/>
          <w:color w:val="auto"/>
          <w:sz w:val="32"/>
          <w:szCs w:val="32"/>
          <w:highlight w:val="none"/>
        </w:rPr>
        <w:t>基金年度绩效评价及财务审计。按季向</w:t>
      </w:r>
      <w:r>
        <w:rPr>
          <w:rFonts w:hint="eastAsia" w:ascii="Times New Roman" w:hAnsi="Times New Roman" w:eastAsia="方正仿宋_GBK" w:cs="Times New Roman"/>
          <w:color w:val="auto"/>
          <w:sz w:val="32"/>
          <w:szCs w:val="32"/>
          <w:highlight w:val="none"/>
          <w:lang w:val="en-US" w:eastAsia="zh-CN"/>
        </w:rPr>
        <w:t>市财政局</w:t>
      </w:r>
      <w:r>
        <w:rPr>
          <w:rFonts w:hint="eastAsia" w:ascii="Times New Roman" w:hAnsi="Times New Roman" w:eastAsia="方正仿宋_GBK" w:cs="Times New Roman"/>
          <w:color w:val="auto"/>
          <w:sz w:val="32"/>
          <w:szCs w:val="32"/>
          <w:highlight w:val="none"/>
        </w:rPr>
        <w:t>报送</w:t>
      </w:r>
      <w:r>
        <w:rPr>
          <w:rFonts w:hint="eastAsia" w:ascii="Times New Roman" w:hAnsi="Times New Roman" w:eastAsia="方正仿宋_GBK" w:cs="Times New Roman"/>
          <w:color w:val="auto"/>
          <w:sz w:val="32"/>
          <w:szCs w:val="32"/>
          <w:highlight w:val="none"/>
          <w:lang w:val="en-US" w:eastAsia="zh-CN"/>
        </w:rPr>
        <w:t>母</w:t>
      </w:r>
      <w:r>
        <w:rPr>
          <w:rFonts w:hint="eastAsia" w:ascii="Times New Roman" w:hAnsi="Times New Roman" w:eastAsia="方正仿宋_GBK" w:cs="Times New Roman"/>
          <w:color w:val="auto"/>
          <w:sz w:val="32"/>
          <w:szCs w:val="32"/>
          <w:highlight w:val="none"/>
        </w:rPr>
        <w:t>基金运营情况。</w:t>
      </w:r>
      <w:r>
        <w:rPr>
          <w:rFonts w:hint="eastAsia" w:ascii="宋体" w:hAnsi="宋体" w:eastAsia="宋体" w:cs="宋体"/>
          <w:color w:val="auto"/>
          <w:kern w:val="0"/>
          <w:sz w:val="32"/>
          <w:szCs w:val="32"/>
          <w:highlight w:val="none"/>
        </w:rPr>
        <w:t> </w:t>
      </w:r>
    </w:p>
    <w:p w14:paraId="73DBAD8C">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第七条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基金管理机构应在国务院证券监督管理机构委托的机构登记，并在募资能力、投研能力、出资实力及管理经验等方面符合相关条件。主要职责包括：</w:t>
      </w:r>
    </w:p>
    <w:p w14:paraId="20FB62A0">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（一）依法募集资金，对基金资金实行专户管理、专账核算；</w:t>
      </w:r>
    </w:p>
    <w:p w14:paraId="7CF1F076">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（二）负责基金日常管理运营，办理基金备案，建立完善基金“募投管退”运营管理机制，设立基金投资决策委员会，开展项目投资、投后管理、基金退出等具体工作；</w:t>
      </w:r>
    </w:p>
    <w:p w14:paraId="344F183D">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（三）定期报送基金运营情况，包括季度和年度财务报表、年度会计报告、年度运行情况报告及其他重大情况等；</w:t>
      </w:r>
    </w:p>
    <w:p w14:paraId="42ED74AF">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12" w:firstLineChars="200"/>
        <w:jc w:val="both"/>
        <w:textAlignment w:val="auto"/>
        <w:rPr>
          <w:rFonts w:hint="eastAsia" w:ascii="Times New Roman" w:hAnsi="Times New Roman" w:eastAsia="方正仿宋_GBK" w:cs="Times New Roman"/>
          <w:color w:val="auto"/>
          <w:spacing w:val="-7"/>
          <w:sz w:val="32"/>
          <w:szCs w:val="32"/>
          <w:highlight w:val="none"/>
        </w:rPr>
      </w:pPr>
      <w:r>
        <w:rPr>
          <w:rFonts w:hint="eastAsia" w:ascii="Times New Roman" w:hAnsi="Times New Roman" w:eastAsia="方正仿宋_GBK" w:cs="Times New Roman"/>
          <w:color w:val="auto"/>
          <w:spacing w:val="-7"/>
          <w:sz w:val="32"/>
          <w:szCs w:val="32"/>
          <w:highlight w:val="none"/>
        </w:rPr>
        <w:t>（四）负责实施基金绩效自评，按监管要求开展信息披露工作。</w:t>
      </w:r>
    </w:p>
    <w:p w14:paraId="6CD9944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color w:val="auto"/>
          <w:sz w:val="32"/>
          <w:szCs w:val="32"/>
          <w:highlight w:val="none"/>
        </w:rPr>
      </w:pPr>
    </w:p>
    <w:p w14:paraId="40B6B8E1">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宋体" w:cs="宋体"/>
          <w:color w:val="auto"/>
          <w:kern w:val="0"/>
          <w:sz w:val="32"/>
          <w:szCs w:val="32"/>
          <w:highlight w:val="none"/>
        </w:rPr>
      </w:pPr>
      <w:r>
        <w:rPr>
          <w:rFonts w:hint="eastAsia" w:ascii="方正黑体_GBK" w:hAnsi="方正黑体_GBK" w:eastAsia="方正黑体_GBK" w:cs="方正黑体_GBK"/>
          <w:color w:val="auto"/>
          <w:sz w:val="32"/>
          <w:szCs w:val="32"/>
          <w:highlight w:val="none"/>
        </w:rPr>
        <w:t>第三章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基金设立</w:t>
      </w:r>
    </w:p>
    <w:p w14:paraId="050A716D">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第八条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政府投资基金采用认缴制，政府出资根据年度预算安排、设立方案、基金投资进度、实际用款需求和绩效评价结果等情况分期实缴到位。</w:t>
      </w:r>
      <w:r>
        <w:rPr>
          <w:rFonts w:hint="eastAsia" w:ascii="宋体" w:hAnsi="宋体" w:eastAsia="宋体" w:cs="宋体"/>
          <w:color w:val="auto"/>
          <w:kern w:val="0"/>
          <w:sz w:val="32"/>
          <w:szCs w:val="32"/>
          <w:highlight w:val="none"/>
        </w:rPr>
        <w:t> </w:t>
      </w:r>
    </w:p>
    <w:p w14:paraId="1E963A54">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第九条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母</w:t>
      </w:r>
      <w:r>
        <w:rPr>
          <w:rFonts w:hint="eastAsia" w:ascii="Times New Roman" w:hAnsi="Times New Roman" w:eastAsia="方正仿宋_GBK" w:cs="Times New Roman"/>
          <w:color w:val="auto"/>
          <w:sz w:val="32"/>
          <w:szCs w:val="32"/>
          <w:highlight w:val="none"/>
        </w:rPr>
        <w:t>基金由</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人民政府审批，指定玉溪</w:t>
      </w:r>
      <w:r>
        <w:rPr>
          <w:rFonts w:hint="eastAsia" w:ascii="Times New Roman" w:hAnsi="Times New Roman" w:eastAsia="方正仿宋_GBK" w:cs="Times New Roman"/>
          <w:color w:val="auto"/>
          <w:sz w:val="32"/>
          <w:szCs w:val="32"/>
          <w:highlight w:val="none"/>
          <w:lang w:val="en-US" w:eastAsia="zh-CN"/>
        </w:rPr>
        <w:t>国有资本运营有限</w:t>
      </w:r>
      <w:r>
        <w:rPr>
          <w:rFonts w:hint="eastAsia" w:ascii="Times New Roman" w:hAnsi="Times New Roman" w:eastAsia="方正仿宋_GBK" w:cs="Times New Roman"/>
          <w:color w:val="auto"/>
          <w:sz w:val="32"/>
          <w:szCs w:val="32"/>
          <w:highlight w:val="none"/>
        </w:rPr>
        <w:t>公司设立并管理运</w:t>
      </w:r>
      <w:r>
        <w:rPr>
          <w:rFonts w:hint="eastAsia" w:ascii="Times New Roman" w:hAnsi="Times New Roman" w:eastAsia="方正仿宋_GBK" w:cs="Times New Roman"/>
          <w:color w:val="auto"/>
          <w:sz w:val="32"/>
          <w:szCs w:val="32"/>
          <w:highlight w:val="none"/>
          <w:lang w:val="en-US" w:eastAsia="zh-CN"/>
        </w:rPr>
        <w:t>营。</w:t>
      </w:r>
      <w:r>
        <w:rPr>
          <w:rFonts w:hint="eastAsia" w:ascii="宋体" w:hAnsi="宋体" w:eastAsia="宋体" w:cs="宋体"/>
          <w:color w:val="auto"/>
          <w:kern w:val="0"/>
          <w:sz w:val="32"/>
          <w:szCs w:val="32"/>
          <w:highlight w:val="none"/>
        </w:rPr>
        <w:t> </w:t>
      </w:r>
    </w:p>
    <w:p w14:paraId="6F8796E0">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bCs/>
          <w:color w:val="auto"/>
          <w:sz w:val="32"/>
          <w:szCs w:val="32"/>
          <w:highlight w:val="none"/>
        </w:rPr>
        <w:t>第十条</w:t>
      </w:r>
      <w:r>
        <w:rPr>
          <w:rFonts w:hint="eastAsia" w:ascii="宋体" w:hAnsi="宋体" w:eastAsia="宋体" w:cs="宋体"/>
          <w:b/>
          <w:bCs/>
          <w:color w:val="auto"/>
          <w:kern w:val="0"/>
          <w:sz w:val="32"/>
          <w:szCs w:val="32"/>
          <w:highlight w:val="none"/>
          <w:lang w:val="en-US" w:eastAsia="zh-CN"/>
        </w:rPr>
        <w:t xml:space="preserve"> </w:t>
      </w:r>
      <w:r>
        <w:rPr>
          <w:rFonts w:ascii="Times New Roman" w:hAnsi="Times New Roman" w:eastAsia="方正仿宋_GBK" w:cs="Times New Roman"/>
          <w:color w:val="auto"/>
          <w:sz w:val="32"/>
          <w:szCs w:val="32"/>
          <w:highlight w:val="none"/>
        </w:rPr>
        <w:t>子基金由市级行业主管部门会同市财政局按程序报市人民政府审批设立。子基金管理机构由市级行业主管部门视政府出资情况开展市场化遴选</w:t>
      </w:r>
      <w:r>
        <w:rPr>
          <w:rFonts w:hint="eastAsia" w:ascii="Times New Roman" w:hAnsi="Times New Roman" w:eastAsia="方正仿宋_GBK" w:cs="Times New Roman"/>
          <w:color w:val="auto"/>
          <w:sz w:val="32"/>
          <w:szCs w:val="32"/>
          <w:highlight w:val="none"/>
          <w:lang w:eastAsia="zh-CN"/>
        </w:rPr>
        <w:t>，</w:t>
      </w:r>
      <w:r>
        <w:rPr>
          <w:rFonts w:hint="eastAsia" w:eastAsia="方正仿宋_GBK" w:cs="方正仿宋_GBK"/>
          <w:color w:val="auto"/>
          <w:sz w:val="32"/>
          <w:szCs w:val="32"/>
          <w:highlight w:val="none"/>
          <w:lang w:eastAsia="zh-CN"/>
        </w:rPr>
        <w:t>无法遴选合格机构的，经市人民政府同意，可指定具备资质的市属国有企业担任基金管理人，</w:t>
      </w:r>
      <w:r>
        <w:rPr>
          <w:rFonts w:hint="eastAsia" w:eastAsia="方正仿宋_GBK" w:cs="方正仿宋_GBK"/>
          <w:color w:val="auto"/>
          <w:sz w:val="32"/>
          <w:szCs w:val="32"/>
          <w:highlight w:val="none"/>
          <w:lang w:val="en-US" w:eastAsia="zh-CN"/>
        </w:rPr>
        <w:t>子基金中有中央、省级基金出资的，基金管理人可以认可中央、省级基金对基金管理人的遴选结果</w:t>
      </w:r>
      <w:r>
        <w:rPr>
          <w:rFonts w:hint="eastAsia" w:eastAsia="方正仿宋_GBK" w:cs="方正仿宋_GBK"/>
          <w:color w:val="auto"/>
          <w:sz w:val="32"/>
          <w:szCs w:val="32"/>
          <w:highlight w:val="none"/>
          <w:lang w:eastAsia="zh-CN"/>
        </w:rPr>
        <w:t>。</w:t>
      </w:r>
      <w:r>
        <w:rPr>
          <w:rFonts w:ascii="Times New Roman" w:hAnsi="Times New Roman" w:eastAsia="方正仿宋_GBK" w:cs="Times New Roman"/>
          <w:color w:val="auto"/>
          <w:sz w:val="32"/>
          <w:szCs w:val="32"/>
          <w:highlight w:val="none"/>
        </w:rPr>
        <w:t>子基金须引入社会资本，各出资方按认缴比例同步实缴出资到位，</w:t>
      </w:r>
      <w:r>
        <w:rPr>
          <w:rFonts w:hint="eastAsia" w:ascii="Times New Roman" w:hAnsi="Times New Roman" w:eastAsia="方正仿宋_GBK" w:cs="Times New Roman"/>
          <w:color w:val="auto"/>
          <w:sz w:val="32"/>
          <w:szCs w:val="32"/>
          <w:highlight w:val="none"/>
          <w:lang w:eastAsia="zh-CN"/>
        </w:rPr>
        <w:t>优先在玉溪市域内注册</w:t>
      </w:r>
      <w:r>
        <w:rPr>
          <w:rFonts w:hint="default" w:ascii="Times New Roman" w:hAnsi="Times New Roman" w:eastAsia="方正仿宋_GBK" w:cs="Times New Roman"/>
          <w:color w:val="auto"/>
          <w:sz w:val="32"/>
          <w:szCs w:val="32"/>
          <w:highlight w:val="none"/>
          <w:lang w:eastAsia="zh-CN"/>
        </w:rPr>
        <w:t>。</w:t>
      </w:r>
    </w:p>
    <w:p w14:paraId="571C110A">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第十</w:t>
      </w:r>
      <w:r>
        <w:rPr>
          <w:rFonts w:hint="eastAsia" w:ascii="Times New Roman" w:hAnsi="Times New Roman" w:eastAsia="方正仿宋_GBK" w:cs="Times New Roman"/>
          <w:b/>
          <w:bCs/>
          <w:color w:val="auto"/>
          <w:sz w:val="32"/>
          <w:szCs w:val="32"/>
          <w:highlight w:val="none"/>
          <w:lang w:eastAsia="zh-CN"/>
        </w:rPr>
        <w:t>一</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基金设立方案应包括政策目标、基金规模、存续期限、出资方案、投资领域、决策机制、基金管理机构、风险防范、绩效评价、投资退出，以及管理费率、收益分配、出资人权利责任等。</w:t>
      </w:r>
    </w:p>
    <w:p w14:paraId="39D0E98B">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第十</w:t>
      </w:r>
      <w:r>
        <w:rPr>
          <w:rFonts w:hint="eastAsia" w:ascii="Times New Roman" w:hAnsi="Times New Roman" w:eastAsia="方正仿宋_GBK" w:cs="Times New Roman"/>
          <w:b/>
          <w:bCs/>
          <w:color w:val="auto"/>
          <w:sz w:val="32"/>
          <w:szCs w:val="32"/>
          <w:highlight w:val="none"/>
          <w:lang w:eastAsia="zh-CN"/>
        </w:rPr>
        <w:t>二</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eastAsia="zh-CN"/>
        </w:rPr>
        <w:t>母</w:t>
      </w:r>
      <w:r>
        <w:rPr>
          <w:rFonts w:hint="eastAsia" w:ascii="Times New Roman" w:hAnsi="Times New Roman" w:eastAsia="方正仿宋_GBK" w:cs="Times New Roman"/>
          <w:color w:val="auto"/>
          <w:sz w:val="32"/>
          <w:szCs w:val="32"/>
          <w:highlight w:val="none"/>
        </w:rPr>
        <w:t>子基金根据功能定位分为新兴创业类、重点产业类、</w:t>
      </w:r>
      <w:r>
        <w:rPr>
          <w:rFonts w:hint="eastAsia" w:ascii="Times New Roman" w:hAnsi="Times New Roman" w:eastAsia="方正仿宋_GBK" w:cs="Times New Roman"/>
          <w:color w:val="auto"/>
          <w:sz w:val="32"/>
          <w:szCs w:val="32"/>
          <w:highlight w:val="none"/>
          <w:lang w:eastAsia="zh-CN"/>
        </w:rPr>
        <w:t>特定</w:t>
      </w:r>
      <w:r>
        <w:rPr>
          <w:rFonts w:hint="eastAsia" w:ascii="Times New Roman" w:hAnsi="Times New Roman" w:eastAsia="方正仿宋_GBK" w:cs="Times New Roman"/>
          <w:color w:val="auto"/>
          <w:sz w:val="32"/>
          <w:szCs w:val="32"/>
          <w:highlight w:val="none"/>
        </w:rPr>
        <w:t>类，并实施分类管理。</w:t>
      </w:r>
    </w:p>
    <w:p w14:paraId="1FD3ACE8">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rPr>
        <w:t>（一）新兴创业类。</w:t>
      </w:r>
      <w:r>
        <w:rPr>
          <w:rFonts w:hint="eastAsia" w:ascii="Times New Roman" w:hAnsi="Times New Roman" w:eastAsia="方正仿宋_GBK" w:cs="Times New Roman"/>
          <w:color w:val="auto"/>
          <w:sz w:val="32"/>
          <w:szCs w:val="32"/>
          <w:highlight w:val="none"/>
        </w:rPr>
        <w:t>围绕壮大战略性新兴产业、超前布局未来产业，聚焦新一代信息技术、人工智能、新材料、生物医药、低空经济等新领域、新赛道及颠覆性、前沿性技术攻关，支持科技成果转化和创新平台打造，培育耐心资本，投早、投小、投长期、投硬科技，主要投资种子期、初创期企业。</w:t>
      </w:r>
    </w:p>
    <w:p w14:paraId="2A3CBD03">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rPr>
        <w:t>）重点产业类。</w:t>
      </w:r>
      <w:r>
        <w:rPr>
          <w:rFonts w:hint="eastAsia" w:ascii="Times New Roman" w:hAnsi="Times New Roman" w:eastAsia="方正仿宋_GBK" w:cs="Times New Roman"/>
          <w:color w:val="auto"/>
          <w:sz w:val="32"/>
          <w:szCs w:val="32"/>
          <w:highlight w:val="none"/>
        </w:rPr>
        <w:t>围绕“两</w:t>
      </w:r>
      <w:r>
        <w:rPr>
          <w:rFonts w:hint="eastAsia" w:ascii="Times New Roman" w:hAnsi="Times New Roman" w:eastAsia="方正仿宋_GBK" w:cs="Times New Roman"/>
          <w:color w:val="auto"/>
          <w:sz w:val="32"/>
          <w:szCs w:val="32"/>
          <w:highlight w:val="none"/>
          <w:lang w:val="en-US" w:eastAsia="zh-CN"/>
        </w:rPr>
        <w:t>强三优五特一新</w:t>
      </w:r>
      <w:r>
        <w:rPr>
          <w:rFonts w:hint="eastAsia"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产业</w:t>
      </w:r>
      <w:r>
        <w:rPr>
          <w:rFonts w:hint="eastAsia" w:ascii="Times New Roman" w:hAnsi="Times New Roman" w:eastAsia="方正仿宋_GBK" w:cs="Times New Roman"/>
          <w:color w:val="auto"/>
          <w:sz w:val="32"/>
          <w:szCs w:val="32"/>
          <w:highlight w:val="none"/>
        </w:rPr>
        <w:t>等重点领域，聚焦优势产业延链补链强链，带动区域发展，支持传统产业转型升级和现代化</w:t>
      </w:r>
      <w:r>
        <w:rPr>
          <w:rFonts w:hint="eastAsia" w:ascii="Times New Roman" w:hAnsi="Times New Roman" w:eastAsia="方正仿宋_GBK" w:cs="Times New Roman"/>
          <w:color w:val="auto"/>
          <w:spacing w:val="-10"/>
          <w:sz w:val="32"/>
          <w:szCs w:val="32"/>
          <w:highlight w:val="none"/>
        </w:rPr>
        <w:t>产业体系建设，主要投资引入成长期、成熟期企业。</w:t>
      </w:r>
    </w:p>
    <w:p w14:paraId="737EFFE0">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宋体" w:hAnsi="宋体" w:eastAsia="宋体" w:cs="宋体"/>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三</w:t>
      </w:r>
      <w:r>
        <w:rPr>
          <w:rFonts w:hint="eastAsia" w:ascii="方正楷体_GBK" w:hAnsi="方正楷体_GBK" w:eastAsia="方正楷体_GBK" w:cs="方正楷体_GBK"/>
          <w:color w:val="auto"/>
          <w:sz w:val="32"/>
          <w:szCs w:val="32"/>
          <w:highlight w:val="none"/>
        </w:rPr>
        <w:t>）特定类。</w:t>
      </w:r>
      <w:r>
        <w:rPr>
          <w:rFonts w:hint="eastAsia" w:ascii="Times New Roman" w:hAnsi="Times New Roman" w:eastAsia="方正仿宋_GBK" w:cs="Times New Roman"/>
          <w:color w:val="auto"/>
          <w:sz w:val="32"/>
          <w:szCs w:val="32"/>
          <w:highlight w:val="none"/>
        </w:rPr>
        <w:t>围绕国家重大战略</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云南重要部署</w:t>
      </w:r>
      <w:r>
        <w:rPr>
          <w:rFonts w:hint="eastAsia" w:ascii="Times New Roman" w:hAnsi="Times New Roman" w:eastAsia="方正仿宋_GBK" w:cs="Times New Roman"/>
          <w:color w:val="auto"/>
          <w:sz w:val="32"/>
          <w:szCs w:val="32"/>
          <w:highlight w:val="none"/>
        </w:rPr>
        <w:t>和市委、市政府工作要求，“一事一议”设立基金，开展特定投资。</w:t>
      </w:r>
    </w:p>
    <w:p w14:paraId="164D6A51">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第十</w:t>
      </w:r>
      <w:r>
        <w:rPr>
          <w:rFonts w:hint="eastAsia" w:ascii="Times New Roman" w:hAnsi="Times New Roman" w:eastAsia="方正仿宋_GBK" w:cs="Times New Roman"/>
          <w:b/>
          <w:bCs/>
          <w:color w:val="auto"/>
          <w:sz w:val="32"/>
          <w:szCs w:val="32"/>
          <w:highlight w:val="none"/>
          <w:lang w:eastAsia="zh-CN"/>
        </w:rPr>
        <w:t>三</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ascii="Times New Roman" w:hAnsi="Times New Roman" w:eastAsia="方正仿宋_GBK" w:cs="Times New Roman"/>
          <w:color w:val="auto"/>
          <w:sz w:val="32"/>
          <w:szCs w:val="32"/>
          <w:highlight w:val="none"/>
        </w:rPr>
        <w:t>母基金存续期限原</w:t>
      </w:r>
      <w:r>
        <w:rPr>
          <w:rFonts w:hint="eastAsia" w:ascii="Times New Roman" w:hAnsi="Times New Roman" w:eastAsia="方正仿宋_GBK" w:cs="Times New Roman"/>
          <w:color w:val="auto"/>
          <w:sz w:val="32"/>
          <w:szCs w:val="32"/>
          <w:highlight w:val="none"/>
          <w:lang w:eastAsia="zh-CN"/>
        </w:rPr>
        <w:t>则上</w:t>
      </w:r>
      <w:r>
        <w:rPr>
          <w:rFonts w:ascii="Times New Roman" w:hAnsi="Times New Roman" w:eastAsia="方正仿宋_GBK" w:cs="Times New Roman"/>
          <w:color w:val="auto"/>
          <w:sz w:val="32"/>
          <w:szCs w:val="32"/>
          <w:highlight w:val="none"/>
        </w:rPr>
        <w:t>不超过15年，子基金存续期：</w:t>
      </w:r>
      <w:r>
        <w:rPr>
          <w:rFonts w:hint="eastAsia" w:ascii="Times New Roman" w:hAnsi="Times New Roman" w:eastAsia="方正仿宋_GBK" w:cs="Times New Roman"/>
          <w:color w:val="auto"/>
          <w:sz w:val="32"/>
          <w:szCs w:val="32"/>
          <w:highlight w:val="none"/>
        </w:rPr>
        <w:t>新兴</w:t>
      </w:r>
      <w:r>
        <w:rPr>
          <w:rFonts w:ascii="Times New Roman" w:hAnsi="Times New Roman" w:eastAsia="方正仿宋_GBK" w:cs="Times New Roman"/>
          <w:color w:val="auto"/>
          <w:sz w:val="32"/>
          <w:szCs w:val="32"/>
          <w:highlight w:val="none"/>
        </w:rPr>
        <w:t>创业类原</w:t>
      </w:r>
      <w:r>
        <w:rPr>
          <w:rFonts w:hint="eastAsia" w:ascii="Times New Roman" w:hAnsi="Times New Roman" w:eastAsia="方正仿宋_GBK" w:cs="Times New Roman"/>
          <w:color w:val="auto"/>
          <w:sz w:val="32"/>
          <w:szCs w:val="32"/>
          <w:highlight w:val="none"/>
          <w:lang w:eastAsia="zh-CN"/>
        </w:rPr>
        <w:t>则上</w:t>
      </w:r>
      <w:r>
        <w:rPr>
          <w:rFonts w:ascii="Times New Roman" w:hAnsi="Times New Roman" w:eastAsia="方正仿宋_GBK" w:cs="Times New Roman"/>
          <w:color w:val="auto"/>
          <w:sz w:val="32"/>
          <w:szCs w:val="32"/>
          <w:highlight w:val="none"/>
        </w:rPr>
        <w:t>不超过13年、重点产业类原</w:t>
      </w:r>
      <w:r>
        <w:rPr>
          <w:rFonts w:hint="eastAsia" w:ascii="Times New Roman" w:hAnsi="Times New Roman" w:eastAsia="方正仿宋_GBK" w:cs="Times New Roman"/>
          <w:color w:val="auto"/>
          <w:sz w:val="32"/>
          <w:szCs w:val="32"/>
          <w:highlight w:val="none"/>
          <w:lang w:eastAsia="zh-CN"/>
        </w:rPr>
        <w:t>则上</w:t>
      </w:r>
      <w:r>
        <w:rPr>
          <w:rFonts w:ascii="Times New Roman" w:hAnsi="Times New Roman" w:eastAsia="方正仿宋_GBK" w:cs="Times New Roman"/>
          <w:color w:val="auto"/>
          <w:sz w:val="32"/>
          <w:szCs w:val="32"/>
          <w:highlight w:val="none"/>
        </w:rPr>
        <w:t>不超过10年。母基金和子基金存续期确需延长的，经市人民政府审批</w:t>
      </w:r>
      <w:r>
        <w:rPr>
          <w:rFonts w:hint="eastAsia" w:ascii="Times New Roman" w:hAnsi="Times New Roman" w:eastAsia="方正仿宋_GBK" w:cs="Times New Roman"/>
          <w:color w:val="auto"/>
          <w:sz w:val="32"/>
          <w:szCs w:val="32"/>
          <w:highlight w:val="none"/>
          <w:lang w:eastAsia="zh-CN"/>
        </w:rPr>
        <w:t>可延长不超过</w:t>
      </w:r>
      <w:r>
        <w:rPr>
          <w:rFonts w:ascii="Times New Roman" w:hAnsi="Times New Roman" w:eastAsia="方正仿宋_GBK" w:cs="Times New Roman"/>
          <w:color w:val="auto"/>
          <w:sz w:val="32"/>
          <w:szCs w:val="32"/>
          <w:highlight w:val="none"/>
        </w:rPr>
        <w:t>2年。</w:t>
      </w:r>
      <w:r>
        <w:rPr>
          <w:rFonts w:hint="eastAsia" w:ascii="宋体" w:hAnsi="宋体" w:eastAsia="宋体" w:cs="宋体"/>
          <w:color w:val="auto"/>
          <w:kern w:val="0"/>
          <w:sz w:val="32"/>
          <w:szCs w:val="32"/>
          <w:highlight w:val="none"/>
        </w:rPr>
        <w:t> </w:t>
      </w:r>
    </w:p>
    <w:p w14:paraId="45B74B53">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sz w:val="32"/>
          <w:szCs w:val="32"/>
          <w:highlight w:val="none"/>
        </w:rPr>
      </w:pPr>
    </w:p>
    <w:p w14:paraId="7117525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宋体" w:cs="宋体"/>
          <w:color w:val="auto"/>
          <w:kern w:val="0"/>
          <w:sz w:val="32"/>
          <w:szCs w:val="32"/>
          <w:highlight w:val="none"/>
        </w:rPr>
      </w:pPr>
      <w:r>
        <w:rPr>
          <w:rFonts w:hint="eastAsia" w:ascii="方正黑体_GBK" w:hAnsi="方正黑体_GBK" w:eastAsia="方正黑体_GBK" w:cs="方正黑体_GBK"/>
          <w:color w:val="auto"/>
          <w:sz w:val="32"/>
          <w:szCs w:val="32"/>
          <w:highlight w:val="none"/>
        </w:rPr>
        <w:t>第四章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基金投资运作</w:t>
      </w:r>
    </w:p>
    <w:p w14:paraId="20AD714A">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default" w:ascii="宋体" w:hAnsi="宋体" w:eastAsia="方正仿宋_GBK" w:cs="宋体"/>
          <w:color w:val="auto"/>
          <w:kern w:val="0"/>
          <w:sz w:val="32"/>
          <w:szCs w:val="32"/>
          <w:highlight w:val="none"/>
          <w:lang w:val="en-US" w:eastAsia="zh-CN"/>
        </w:rPr>
      </w:pPr>
      <w:r>
        <w:rPr>
          <w:rFonts w:hint="eastAsia" w:ascii="Times New Roman" w:hAnsi="Times New Roman" w:eastAsia="方正仿宋_GBK" w:cs="Times New Roman"/>
          <w:b/>
          <w:bCs/>
          <w:color w:val="auto"/>
          <w:sz w:val="32"/>
          <w:szCs w:val="32"/>
          <w:highlight w:val="none"/>
        </w:rPr>
        <w:t>第十</w:t>
      </w:r>
      <w:r>
        <w:rPr>
          <w:rFonts w:hint="eastAsia" w:ascii="Times New Roman" w:hAnsi="Times New Roman" w:eastAsia="方正仿宋_GBK" w:cs="Times New Roman"/>
          <w:b/>
          <w:bCs/>
          <w:color w:val="auto"/>
          <w:sz w:val="32"/>
          <w:szCs w:val="32"/>
          <w:highlight w:val="none"/>
          <w:lang w:eastAsia="zh-CN"/>
        </w:rPr>
        <w:t>四</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ascii="Times New Roman" w:hAnsi="Times New Roman" w:eastAsia="方正仿宋_GBK" w:cs="Times New Roman"/>
          <w:color w:val="auto"/>
          <w:sz w:val="32"/>
          <w:szCs w:val="32"/>
          <w:highlight w:val="none"/>
        </w:rPr>
        <w:t>母基金根据产业发展需要，按程序报市人民政府批准后，可投资子基金和跟投中央、省级基金对玉溪市投资项目。对单支子基金出资金额原则上不超过母基金认缴规模的50%</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经市人民政府审批后可不受上述比例限制。</w:t>
      </w:r>
    </w:p>
    <w:p w14:paraId="0FEB7432">
      <w:pPr>
        <w:keepNext w:val="0"/>
        <w:keepLines w:val="0"/>
        <w:pageBreakBefore w:val="0"/>
        <w:widowControl w:val="0"/>
        <w:kinsoku/>
        <w:wordWrap/>
        <w:overflowPunct/>
        <w:topLinePunct w:val="0"/>
        <w:autoSpaceDE/>
        <w:autoSpaceDN/>
        <w:bidi w:val="0"/>
        <w:adjustRightInd/>
        <w:snapToGrid/>
        <w:spacing w:line="579" w:lineRule="exact"/>
        <w:ind w:right="0" w:rightChars="0" w:firstLine="643" w:firstLineChars="200"/>
        <w:jc w:val="both"/>
        <w:textAlignment w:val="auto"/>
        <w:outlineLvl w:val="9"/>
        <w:rPr>
          <w:rFonts w:hint="eastAsia" w:ascii="宋体" w:hAnsi="宋体" w:eastAsia="宋体" w:cs="宋体"/>
          <w:color w:val="auto"/>
          <w:sz w:val="32"/>
          <w:szCs w:val="32"/>
          <w:highlight w:val="none"/>
        </w:rPr>
      </w:pPr>
      <w:r>
        <w:rPr>
          <w:rFonts w:hint="eastAsia" w:ascii="Times New Roman" w:hAnsi="Times New Roman" w:eastAsia="方正仿宋_GBK" w:cs="Times New Roman"/>
          <w:b/>
          <w:bCs/>
          <w:color w:val="auto"/>
          <w:sz w:val="32"/>
          <w:szCs w:val="32"/>
          <w:highlight w:val="none"/>
        </w:rPr>
        <w:t>第十</w:t>
      </w:r>
      <w:r>
        <w:rPr>
          <w:rFonts w:hint="eastAsia" w:ascii="Times New Roman" w:hAnsi="Times New Roman" w:eastAsia="方正仿宋_GBK" w:cs="Times New Roman"/>
          <w:b/>
          <w:bCs/>
          <w:color w:val="auto"/>
          <w:sz w:val="32"/>
          <w:szCs w:val="32"/>
          <w:highlight w:val="none"/>
          <w:lang w:eastAsia="zh-CN"/>
        </w:rPr>
        <w:t>五</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ascii="Times New Roman" w:hAnsi="Times New Roman" w:eastAsia="方正仿宋_GBK" w:cs="Times New Roman"/>
          <w:color w:val="auto"/>
          <w:sz w:val="32"/>
          <w:szCs w:val="32"/>
          <w:highlight w:val="none"/>
        </w:rPr>
        <w:t>子基金按照市场化投资原则根据投资决策委员会决策直接投资项目，不得再投资</w:t>
      </w:r>
      <w:r>
        <w:rPr>
          <w:rFonts w:hint="eastAsia" w:ascii="Times New Roman" w:hAnsi="Times New Roman" w:eastAsia="方正仿宋_GBK" w:cs="Times New Roman"/>
          <w:color w:val="auto"/>
          <w:sz w:val="32"/>
          <w:szCs w:val="32"/>
          <w:highlight w:val="none"/>
          <w:lang w:eastAsia="zh-CN"/>
        </w:rPr>
        <w:t>其他</w:t>
      </w:r>
      <w:r>
        <w:rPr>
          <w:rFonts w:ascii="Times New Roman" w:hAnsi="Times New Roman" w:eastAsia="方正仿宋_GBK" w:cs="Times New Roman"/>
          <w:color w:val="auto"/>
          <w:sz w:val="32"/>
          <w:szCs w:val="32"/>
          <w:highlight w:val="none"/>
        </w:rPr>
        <w:t>基金。</w:t>
      </w:r>
      <w:r>
        <w:rPr>
          <w:rFonts w:hint="eastAsia" w:ascii="Times New Roman" w:hAnsi="Times New Roman" w:eastAsia="方正仿宋_GBK" w:cs="Times New Roman"/>
          <w:color w:val="auto"/>
          <w:sz w:val="32"/>
          <w:szCs w:val="32"/>
          <w:highlight w:val="none"/>
          <w:lang w:eastAsia="zh-CN"/>
        </w:rPr>
        <w:t>分类投资比例</w:t>
      </w:r>
      <w:r>
        <w:rPr>
          <w:rFonts w:ascii="Times New Roman" w:hAnsi="Times New Roman" w:eastAsia="方正仿宋_GBK" w:cs="Times New Roman"/>
          <w:color w:val="auto"/>
          <w:sz w:val="32"/>
          <w:szCs w:val="32"/>
          <w:highlight w:val="none"/>
        </w:rPr>
        <w:t>新兴创业类不超过该子基金认缴规模的</w:t>
      </w:r>
      <w:r>
        <w:rPr>
          <w:rFonts w:hint="eastAsia" w:ascii="Times New Roman" w:hAnsi="Times New Roman" w:eastAsia="方正仿宋_GBK" w:cs="Times New Roman"/>
          <w:color w:val="auto"/>
          <w:sz w:val="32"/>
          <w:szCs w:val="32"/>
          <w:highlight w:val="none"/>
          <w:lang w:val="en-US" w:eastAsia="zh-CN"/>
        </w:rPr>
        <w:t>60</w:t>
      </w:r>
      <w:r>
        <w:rPr>
          <w:rFonts w:ascii="Times New Roman" w:hAnsi="Times New Roman" w:eastAsia="方正仿宋_GBK" w:cs="Times New Roman"/>
          <w:color w:val="auto"/>
          <w:sz w:val="32"/>
          <w:szCs w:val="32"/>
          <w:highlight w:val="none"/>
        </w:rPr>
        <w:t>%、重点产业类不超过</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0%，政府投资基金对单个项目投资不超过</w:t>
      </w:r>
      <w:r>
        <w:rPr>
          <w:rFonts w:hint="eastAsia" w:ascii="Times New Roman" w:hAnsi="Times New Roman" w:eastAsia="方正仿宋_GBK" w:cs="Times New Roman"/>
          <w:color w:val="auto"/>
          <w:sz w:val="32"/>
          <w:szCs w:val="32"/>
          <w:highlight w:val="none"/>
          <w:lang w:eastAsia="zh-CN"/>
        </w:rPr>
        <w:t>基金</w:t>
      </w:r>
      <w:r>
        <w:rPr>
          <w:rFonts w:ascii="Times New Roman" w:hAnsi="Times New Roman" w:eastAsia="方正仿宋_GBK" w:cs="Times New Roman"/>
          <w:color w:val="auto"/>
          <w:sz w:val="32"/>
          <w:szCs w:val="32"/>
          <w:highlight w:val="none"/>
        </w:rPr>
        <w:t>认缴规模的20%。根据产业发展需要及投资实际，上述限制比例经市人民政府审批后可适度放宽，特定类基金及参与国家级、省级基金不受上述比例限制</w:t>
      </w:r>
      <w:r>
        <w:rPr>
          <w:rFonts w:hint="eastAsia" w:ascii="Times New Roman" w:hAnsi="Times New Roman" w:eastAsia="方正仿宋_GBK" w:cs="Times New Roman"/>
          <w:color w:val="auto"/>
          <w:sz w:val="32"/>
          <w:szCs w:val="32"/>
          <w:highlight w:val="none"/>
        </w:rPr>
        <w:t>。</w:t>
      </w:r>
    </w:p>
    <w:p w14:paraId="733255FA">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第十</w:t>
      </w:r>
      <w:r>
        <w:rPr>
          <w:rFonts w:hint="eastAsia" w:ascii="Times New Roman" w:hAnsi="Times New Roman" w:eastAsia="方正仿宋_GBK" w:cs="Times New Roman"/>
          <w:b/>
          <w:bCs/>
          <w:color w:val="auto"/>
          <w:sz w:val="32"/>
          <w:szCs w:val="32"/>
          <w:highlight w:val="none"/>
          <w:lang w:eastAsia="zh-CN"/>
        </w:rPr>
        <w:t>六</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ascii="Times New Roman" w:hAnsi="Times New Roman" w:eastAsia="方正仿宋_GBK" w:cs="Times New Roman"/>
          <w:color w:val="auto"/>
          <w:sz w:val="32"/>
          <w:szCs w:val="32"/>
          <w:highlight w:val="none"/>
        </w:rPr>
        <w:t>政府投资基金不得</w:t>
      </w:r>
      <w:r>
        <w:rPr>
          <w:rFonts w:hint="eastAsia" w:ascii="Times New Roman" w:hAnsi="Times New Roman" w:eastAsia="方正仿宋_GBK" w:cs="Times New Roman"/>
          <w:color w:val="auto"/>
          <w:sz w:val="32"/>
          <w:szCs w:val="32"/>
          <w:highlight w:val="none"/>
          <w:lang w:eastAsia="zh-CN"/>
        </w:rPr>
        <w:t>控股</w:t>
      </w:r>
      <w:r>
        <w:rPr>
          <w:rFonts w:ascii="Times New Roman" w:hAnsi="Times New Roman" w:eastAsia="方正仿宋_GBK" w:cs="Times New Roman"/>
          <w:color w:val="auto"/>
          <w:sz w:val="32"/>
          <w:szCs w:val="32"/>
          <w:highlight w:val="none"/>
        </w:rPr>
        <w:t>所投资项目，且不</w:t>
      </w:r>
      <w:r>
        <w:rPr>
          <w:rFonts w:hint="eastAsia" w:ascii="Times New Roman" w:hAnsi="Times New Roman" w:eastAsia="方正仿宋_GBK" w:cs="Times New Roman"/>
          <w:color w:val="auto"/>
          <w:sz w:val="32"/>
          <w:szCs w:val="32"/>
          <w:highlight w:val="none"/>
          <w:lang w:eastAsia="zh-CN"/>
        </w:rPr>
        <w:t>成</w:t>
      </w:r>
      <w:r>
        <w:rPr>
          <w:rFonts w:ascii="Times New Roman" w:hAnsi="Times New Roman" w:eastAsia="方正仿宋_GBK" w:cs="Times New Roman"/>
          <w:color w:val="auto"/>
          <w:sz w:val="32"/>
          <w:szCs w:val="32"/>
          <w:highlight w:val="none"/>
        </w:rPr>
        <w:t>为第一大股东。</w:t>
      </w:r>
    </w:p>
    <w:p w14:paraId="10E33F0A">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第十</w:t>
      </w:r>
      <w:r>
        <w:rPr>
          <w:rFonts w:hint="eastAsia" w:ascii="Times New Roman" w:hAnsi="Times New Roman" w:eastAsia="方正仿宋_GBK" w:cs="Times New Roman"/>
          <w:b/>
          <w:bCs/>
          <w:color w:val="auto"/>
          <w:sz w:val="32"/>
          <w:szCs w:val="32"/>
          <w:highlight w:val="none"/>
          <w:lang w:eastAsia="zh-CN"/>
        </w:rPr>
        <w:t>七</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母基金和子基金应优先投资</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的企业和项目</w:t>
      </w:r>
      <w:r>
        <w:rPr>
          <w:rFonts w:hint="eastAsia" w:ascii="Times New Roman" w:hAnsi="Times New Roman" w:eastAsia="方正仿宋_GBK" w:cs="Times New Roman"/>
          <w:color w:val="auto"/>
          <w:sz w:val="32"/>
          <w:szCs w:val="32"/>
          <w:highlight w:val="none"/>
          <w:lang w:eastAsia="zh-CN"/>
        </w:rPr>
        <w:t>，在</w:t>
      </w:r>
      <w:r>
        <w:rPr>
          <w:rFonts w:hint="eastAsia" w:ascii="Times New Roman" w:hAnsi="Times New Roman" w:eastAsia="方正仿宋_GBK" w:cs="Times New Roman"/>
          <w:color w:val="auto"/>
          <w:sz w:val="32"/>
          <w:szCs w:val="32"/>
          <w:highlight w:val="none"/>
        </w:rPr>
        <w:t>基金存续期内，在</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内投资金额不低于政府实缴出资额。返投</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内的投资额认定范围包括：</w:t>
      </w:r>
      <w:r>
        <w:rPr>
          <w:rFonts w:hint="eastAsia" w:ascii="宋体" w:hAnsi="宋体" w:eastAsia="宋体" w:cs="宋体"/>
          <w:color w:val="auto"/>
          <w:kern w:val="0"/>
          <w:sz w:val="32"/>
          <w:szCs w:val="32"/>
          <w:highlight w:val="none"/>
        </w:rPr>
        <w:t> </w:t>
      </w:r>
    </w:p>
    <w:p w14:paraId="56309778">
      <w:pPr>
        <w:keepNext w:val="0"/>
        <w:keepLines w:val="0"/>
        <w:pageBreakBefore w:val="0"/>
        <w:widowControl w:val="0"/>
        <w:kinsoku/>
        <w:wordWrap/>
        <w:overflowPunct/>
        <w:topLinePunct w:val="0"/>
        <w:autoSpaceDE/>
        <w:autoSpaceDN/>
        <w:bidi w:val="0"/>
        <w:adjustRightInd/>
        <w:snapToGrid/>
        <w:spacing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（一）基金存续期内，被投</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外企业注册地迁至</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域内且在5年内未迁出或被</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内企业通过收购并表的实际投资额；</w:t>
      </w:r>
    </w:p>
    <w:p w14:paraId="3D779ACF">
      <w:pPr>
        <w:keepNext w:val="0"/>
        <w:keepLines w:val="0"/>
        <w:pageBreakBefore w:val="0"/>
        <w:widowControl w:val="0"/>
        <w:kinsoku/>
        <w:wordWrap/>
        <w:overflowPunct/>
        <w:topLinePunct w:val="0"/>
        <w:autoSpaceDE/>
        <w:autoSpaceDN/>
        <w:bidi w:val="0"/>
        <w:adjustRightInd/>
        <w:snapToGrid/>
        <w:spacing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（二）被投</w:t>
      </w:r>
      <w:r>
        <w:rPr>
          <w:rFonts w:hint="eastAsia" w:ascii="Times New Roman" w:hAnsi="Times New Roman" w:eastAsia="方正仿宋_GBK" w:cs="Times New Roman"/>
          <w:color w:val="auto"/>
          <w:sz w:val="32"/>
          <w:szCs w:val="32"/>
          <w:highlight w:val="none"/>
          <w:lang w:val="en-US" w:eastAsia="zh-CN"/>
        </w:rPr>
        <w:t>市</w:t>
      </w:r>
      <w:r>
        <w:rPr>
          <w:rFonts w:hint="eastAsia" w:ascii="Times New Roman" w:hAnsi="Times New Roman" w:eastAsia="方正仿宋_GBK" w:cs="Times New Roman"/>
          <w:color w:val="auto"/>
          <w:sz w:val="32"/>
          <w:szCs w:val="32"/>
          <w:highlight w:val="none"/>
        </w:rPr>
        <w:t>外企业通过基金投资，将其企业总部、区域总部、纳税主体、生产基地、研发基地落户</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内，或在</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内成立子公司的实际投资额；</w:t>
      </w:r>
    </w:p>
    <w:p w14:paraId="430CC90C">
      <w:pPr>
        <w:keepNext w:val="0"/>
        <w:keepLines w:val="0"/>
        <w:pageBreakBefore w:val="0"/>
        <w:widowControl w:val="0"/>
        <w:kinsoku/>
        <w:wordWrap/>
        <w:overflowPunct/>
        <w:topLinePunct w:val="0"/>
        <w:autoSpaceDE/>
        <w:autoSpaceDN/>
        <w:bidi w:val="0"/>
        <w:adjustRightInd/>
        <w:snapToGrid/>
        <w:spacing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（三）基金管理机构或属于同一实际控制人在管的，不属于</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政府投资基金体系内的其他基金，新增对</w:t>
      </w:r>
      <w:r>
        <w:rPr>
          <w:rFonts w:hint="eastAsia" w:ascii="Times New Roman" w:hAnsi="Times New Roman" w:eastAsia="方正仿宋_GBK" w:cs="Times New Roman"/>
          <w:color w:val="auto"/>
          <w:sz w:val="32"/>
          <w:szCs w:val="32"/>
          <w:highlight w:val="none"/>
          <w:lang w:val="en-US" w:eastAsia="zh-CN"/>
        </w:rPr>
        <w:t>玉溪市</w:t>
      </w:r>
      <w:r>
        <w:rPr>
          <w:rFonts w:hint="eastAsia" w:ascii="Times New Roman" w:hAnsi="Times New Roman" w:eastAsia="方正仿宋_GBK" w:cs="Times New Roman"/>
          <w:color w:val="auto"/>
          <w:sz w:val="32"/>
          <w:szCs w:val="32"/>
          <w:highlight w:val="none"/>
        </w:rPr>
        <w:t>内企业的投资额或新增投资外地企业且符合前述（一）、（二）情形的实际投资额。</w:t>
      </w:r>
    </w:p>
    <w:p w14:paraId="7974F03F">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w:t>
      </w:r>
      <w:r>
        <w:rPr>
          <w:rFonts w:hint="eastAsia" w:ascii="Times New Roman" w:hAnsi="Times New Roman" w:eastAsia="方正仿宋_GBK" w:cs="Times New Roman"/>
          <w:b/>
          <w:bCs/>
          <w:color w:val="auto"/>
          <w:sz w:val="32"/>
          <w:szCs w:val="32"/>
          <w:highlight w:val="none"/>
          <w:lang w:eastAsia="zh-CN"/>
        </w:rPr>
        <w:t>十八</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政府投资基金短暂闲置资金可以投资于银行存款、国债等安全性和流动性较好的固定收益类资产。</w:t>
      </w:r>
    </w:p>
    <w:p w14:paraId="50480E4A">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w:t>
      </w:r>
      <w:r>
        <w:rPr>
          <w:rFonts w:hint="eastAsia" w:ascii="Times New Roman" w:hAnsi="Times New Roman" w:eastAsia="方正仿宋_GBK" w:cs="Times New Roman"/>
          <w:b/>
          <w:bCs/>
          <w:color w:val="auto"/>
          <w:sz w:val="32"/>
          <w:szCs w:val="32"/>
          <w:highlight w:val="none"/>
          <w:lang w:eastAsia="zh-CN"/>
        </w:rPr>
        <w:t>十九</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政府投资基金应与基金管理机构和其他出资人书面约定，若出现以下情况，无需其他出资人同意，政府资金可提前退出： </w:t>
      </w:r>
    </w:p>
    <w:p w14:paraId="426041E6">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（一）基金方案获批后超过一年，未按规定程序和时间要求完成设立手续的；</w:t>
      </w:r>
    </w:p>
    <w:p w14:paraId="6605E192">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（二）财政资金出资到基金账户一年以上，基金未开展投资业务的；</w:t>
      </w:r>
    </w:p>
    <w:p w14:paraId="34B53475">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（三）基金未按章程或合伙协议约定投资，或投资领域和方向不符合政策目标的；</w:t>
      </w:r>
    </w:p>
    <w:p w14:paraId="69B253B4">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（四）发现其他危及基金安全或违背政策目标等事前约定退出情况的；</w:t>
      </w:r>
    </w:p>
    <w:p w14:paraId="054C5550">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（五）连续两次绩效评价得分低于60分的；</w:t>
      </w:r>
    </w:p>
    <w:p w14:paraId="6FF24244">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（六）其他不符合基金章程或合伙协议约定情形的。</w:t>
      </w:r>
    </w:p>
    <w:p w14:paraId="08DEB430">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 </w:t>
      </w:r>
      <w:r>
        <w:rPr>
          <w:rFonts w:hint="eastAsia" w:ascii="Times New Roman" w:hAnsi="Times New Roman" w:eastAsia="方正仿宋_GBK" w:cs="Times New Roman"/>
          <w:b/>
          <w:bCs/>
          <w:color w:val="auto"/>
          <w:sz w:val="32"/>
          <w:szCs w:val="32"/>
          <w:highlight w:val="none"/>
        </w:rPr>
        <w:t>第二十条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各出资方应当按照“利益共享、风险共担”的原则，明确约定收益处理和亏损负担方式。政府投资基金的亏损应由出资方共同承担，政府应以出资额为限承担有限责任。为更好地发挥引导作用，政府出资取得的投资收益可向合作对象进行适当让利。</w:t>
      </w:r>
    </w:p>
    <w:p w14:paraId="63116709">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b/>
          <w:bCs/>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第二十</w:t>
      </w:r>
      <w:r>
        <w:rPr>
          <w:rFonts w:hint="eastAsia" w:ascii="Times New Roman" w:hAnsi="Times New Roman" w:eastAsia="方正仿宋_GBK" w:cs="Times New Roman"/>
          <w:b/>
          <w:bCs/>
          <w:color w:val="auto"/>
          <w:sz w:val="32"/>
          <w:szCs w:val="32"/>
          <w:highlight w:val="none"/>
          <w:lang w:eastAsia="zh-CN"/>
        </w:rPr>
        <w:t>一</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政府投资基金退出途径包括但不限于基金份额转让、并购、境内/境外IPO上市后股票减持、股东及管理层回购、股权协议转让、基金合同约定的退出方式等。</w:t>
      </w:r>
      <w:r>
        <w:rPr>
          <w:rFonts w:hint="eastAsia" w:ascii="宋体" w:hAnsi="宋体" w:eastAsia="宋体" w:cs="宋体"/>
          <w:color w:val="auto"/>
          <w:kern w:val="0"/>
          <w:sz w:val="32"/>
          <w:szCs w:val="32"/>
          <w:highlight w:val="none"/>
        </w:rPr>
        <w:t> </w:t>
      </w:r>
      <w:r>
        <w:rPr>
          <w:rFonts w:hint="eastAsia" w:ascii="宋体" w:hAnsi="宋体" w:eastAsia="宋体" w:cs="宋体"/>
          <w:b/>
          <w:bCs/>
          <w:color w:val="auto"/>
          <w:kern w:val="0"/>
          <w:sz w:val="32"/>
          <w:szCs w:val="32"/>
          <w:highlight w:val="none"/>
        </w:rPr>
        <w:t> </w:t>
      </w:r>
    </w:p>
    <w:p w14:paraId="2A8C4F2A">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sz w:val="32"/>
          <w:szCs w:val="32"/>
          <w:highlight w:val="none"/>
        </w:rPr>
      </w:pPr>
    </w:p>
    <w:p w14:paraId="0595A59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rPr>
        <w:t>第五章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风险控制</w:t>
      </w:r>
    </w:p>
    <w:p w14:paraId="545620B8">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第二十</w:t>
      </w:r>
      <w:r>
        <w:rPr>
          <w:rFonts w:hint="eastAsia" w:ascii="Times New Roman" w:hAnsi="Times New Roman" w:eastAsia="方正仿宋_GBK" w:cs="Times New Roman"/>
          <w:b/>
          <w:bCs/>
          <w:color w:val="auto"/>
          <w:sz w:val="32"/>
          <w:szCs w:val="32"/>
          <w:highlight w:val="none"/>
          <w:lang w:eastAsia="zh-CN"/>
        </w:rPr>
        <w:t>二</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基金管理机构应严格遵守有关监管规定，不得通过政府投资基金以任何方式变相举债，不得向其他出资人承诺投资本金不受损失，不得承诺最低收益，国家另有规定的除外。基金管理机构不得要求或接受地方政府及其部门作出承诺回购投资本金、保本保收益等兜底安排，不得通过结构化融资安排或采取多层嵌套等方式将基金异化为债务融资平台。 </w:t>
      </w:r>
    </w:p>
    <w:p w14:paraId="6F66ED4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第二十</w:t>
      </w:r>
      <w:r>
        <w:rPr>
          <w:rFonts w:hint="eastAsia" w:ascii="Times New Roman" w:hAnsi="Times New Roman" w:eastAsia="方正仿宋_GBK" w:cs="Times New Roman"/>
          <w:b/>
          <w:bCs/>
          <w:color w:val="auto"/>
          <w:sz w:val="32"/>
          <w:szCs w:val="32"/>
          <w:highlight w:val="none"/>
          <w:lang w:eastAsia="zh-CN"/>
        </w:rPr>
        <w:t>三</w:t>
      </w:r>
      <w:r>
        <w:rPr>
          <w:rFonts w:hint="eastAsia" w:ascii="Times New Roman" w:hAnsi="Times New Roman" w:eastAsia="方正仿宋_GBK" w:cs="Times New Roman"/>
          <w:b/>
          <w:bCs/>
          <w:color w:val="auto"/>
          <w:sz w:val="32"/>
          <w:szCs w:val="32"/>
          <w:highlight w:val="none"/>
        </w:rPr>
        <w:t>条</w:t>
      </w:r>
      <w:r>
        <w:rPr>
          <w:rFonts w:hint="eastAsia" w:ascii="Times New Roman" w:hAnsi="Times New Roman" w:eastAsia="方正仿宋_GBK" w:cs="Times New Roman"/>
          <w:b/>
          <w:bCs/>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政府投资基金必须遵守国家法律法规，不得从事以下业务：</w:t>
      </w:r>
    </w:p>
    <w:p w14:paraId="202AA013">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（一）担保、抵押、委托贷款等业务；</w:t>
      </w:r>
    </w:p>
    <w:p w14:paraId="4E5A5317">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（二）投资二级市场股票、期货、房地产、证券投资基金、评级AAA以下的企业债、信托产品、非保本型理财产品、保险计划及其他金融衍生品；</w:t>
      </w:r>
    </w:p>
    <w:p w14:paraId="3D2113B2">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（三）向任何第三方提供赞助、捐赠（经批准的公益性捐赠除外）；</w:t>
      </w:r>
    </w:p>
    <w:p w14:paraId="1CC665F7">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（四）吸收或变相吸收存款，或向第三方提供贷款和资金拆借；</w:t>
      </w:r>
    </w:p>
    <w:p w14:paraId="4B86DDCD">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（五）进行承担无限连带责任的对外投资；</w:t>
      </w:r>
    </w:p>
    <w:p w14:paraId="5C55A176">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（六）发行信托或集合理财产品募集资金；</w:t>
      </w:r>
    </w:p>
    <w:p w14:paraId="10749881">
      <w:pPr>
        <w:keepNext w:val="0"/>
        <w:keepLines w:val="0"/>
        <w:pageBreakBefore w:val="0"/>
        <w:widowControl w:val="0"/>
        <w:kinsoku/>
        <w:wordWrap/>
        <w:overflowPunct/>
        <w:topLinePunct w:val="0"/>
        <w:autoSpaceDE/>
        <w:autoSpaceDN/>
        <w:bidi w:val="0"/>
        <w:adjustRightInd/>
        <w:snapToGrid/>
        <w:spacing w:beforeAutospacing="0" w:after="0" w:afterAutospacing="0" w:line="579"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（七）其他国家法律法规禁止从事的业务。</w:t>
      </w:r>
    </w:p>
    <w:p w14:paraId="79E4300A">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第二十</w:t>
      </w:r>
      <w:r>
        <w:rPr>
          <w:rFonts w:hint="eastAsia" w:ascii="Times New Roman" w:hAnsi="Times New Roman" w:eastAsia="方正仿宋_GBK" w:cs="Times New Roman"/>
          <w:b/>
          <w:bCs/>
          <w:color w:val="auto"/>
          <w:sz w:val="32"/>
          <w:szCs w:val="32"/>
          <w:highlight w:val="none"/>
          <w:lang w:eastAsia="zh-CN"/>
        </w:rPr>
        <w:t>四</w:t>
      </w:r>
      <w:r>
        <w:rPr>
          <w:rFonts w:hint="eastAsia" w:ascii="Times New Roman" w:hAnsi="Times New Roman" w:eastAsia="方正仿宋_GBK" w:cs="Times New Roman"/>
          <w:b/>
          <w:bCs/>
          <w:color w:val="auto"/>
          <w:sz w:val="32"/>
          <w:szCs w:val="32"/>
          <w:highlight w:val="none"/>
        </w:rPr>
        <w:t>条</w:t>
      </w:r>
      <w:r>
        <w:rPr>
          <w:rFonts w:hint="eastAsia" w:ascii="Times New Roman" w:hAnsi="Times New Roman" w:eastAsia="方正仿宋_GBK" w:cs="Times New Roman"/>
          <w:b/>
          <w:bCs/>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为确保财政资金的安全，</w:t>
      </w:r>
      <w:r>
        <w:rPr>
          <w:rFonts w:hint="eastAsia" w:ascii="Times New Roman" w:hAnsi="Times New Roman" w:eastAsia="方正仿宋_GBK" w:cs="Times New Roman"/>
          <w:color w:val="auto"/>
          <w:sz w:val="32"/>
          <w:szCs w:val="32"/>
          <w:highlight w:val="none"/>
          <w:lang w:val="en-US" w:eastAsia="zh-CN"/>
        </w:rPr>
        <w:t>市级</w:t>
      </w:r>
      <w:r>
        <w:rPr>
          <w:rFonts w:hint="eastAsia" w:ascii="Times New Roman" w:hAnsi="Times New Roman" w:eastAsia="方正仿宋_GBK" w:cs="Times New Roman"/>
          <w:color w:val="auto"/>
          <w:sz w:val="32"/>
          <w:szCs w:val="32"/>
          <w:highlight w:val="none"/>
        </w:rPr>
        <w:t>行业主管部门或基金管理机构应选择在中国境内设立且具备资质的商业银行托管基金资产。托管银行负责账户管理、资产保管、资金拨付和结算等日常工作，并对投资活动进行动态监管，定期向基金管理机构提交托管报告。</w:t>
      </w:r>
      <w:r>
        <w:rPr>
          <w:rFonts w:hint="eastAsia" w:ascii="宋体" w:hAnsi="宋体" w:eastAsia="宋体" w:cs="宋体"/>
          <w:color w:val="auto"/>
          <w:kern w:val="0"/>
          <w:sz w:val="32"/>
          <w:szCs w:val="32"/>
          <w:highlight w:val="none"/>
        </w:rPr>
        <w:t> </w:t>
      </w:r>
    </w:p>
    <w:p w14:paraId="0C4F38D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黑体_GBK" w:hAnsi="方正黑体_GBK" w:eastAsia="方正黑体_GBK" w:cs="方正黑体_GBK"/>
          <w:color w:val="auto"/>
          <w:sz w:val="32"/>
          <w:szCs w:val="32"/>
          <w:highlight w:val="none"/>
        </w:rPr>
      </w:pPr>
    </w:p>
    <w:p w14:paraId="1666ACB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宋体" w:cs="宋体"/>
          <w:color w:val="auto"/>
          <w:kern w:val="0"/>
          <w:sz w:val="32"/>
          <w:szCs w:val="32"/>
          <w:highlight w:val="none"/>
        </w:rPr>
      </w:pPr>
      <w:r>
        <w:rPr>
          <w:rFonts w:hint="eastAsia" w:ascii="方正黑体_GBK" w:hAnsi="方正黑体_GBK" w:eastAsia="方正黑体_GBK" w:cs="方正黑体_GBK"/>
          <w:color w:val="auto"/>
          <w:sz w:val="32"/>
          <w:szCs w:val="32"/>
          <w:highlight w:val="none"/>
        </w:rPr>
        <w:t>第六章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考核监督</w:t>
      </w:r>
    </w:p>
    <w:p w14:paraId="60AD17B3">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pacing w:val="-10"/>
          <w:sz w:val="32"/>
          <w:szCs w:val="32"/>
          <w:highlight w:val="none"/>
        </w:rPr>
      </w:pPr>
      <w:r>
        <w:rPr>
          <w:rFonts w:hint="eastAsia" w:ascii="Times New Roman" w:hAnsi="Times New Roman" w:eastAsia="方正仿宋_GBK" w:cs="Times New Roman"/>
          <w:b/>
          <w:bCs/>
          <w:color w:val="auto"/>
          <w:sz w:val="32"/>
          <w:szCs w:val="32"/>
          <w:highlight w:val="none"/>
        </w:rPr>
        <w:t>第二十</w:t>
      </w:r>
      <w:r>
        <w:rPr>
          <w:rFonts w:hint="eastAsia" w:ascii="Times New Roman" w:hAnsi="Times New Roman" w:eastAsia="方正仿宋_GBK" w:cs="Times New Roman"/>
          <w:b/>
          <w:bCs/>
          <w:color w:val="auto"/>
          <w:sz w:val="32"/>
          <w:szCs w:val="32"/>
          <w:highlight w:val="none"/>
          <w:lang w:eastAsia="zh-CN"/>
        </w:rPr>
        <w:t>五</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w:t>
      </w:r>
      <w:r>
        <w:rPr>
          <w:rFonts w:hint="eastAsia" w:ascii="Times New Roman" w:hAnsi="Times New Roman" w:eastAsia="方正仿宋_GBK" w:cs="Times New Roman"/>
          <w:color w:val="auto"/>
          <w:sz w:val="32"/>
          <w:szCs w:val="32"/>
          <w:highlight w:val="none"/>
          <w:lang w:eastAsia="zh-CN"/>
        </w:rPr>
        <w:t>应当</w:t>
      </w:r>
      <w:r>
        <w:rPr>
          <w:rFonts w:hint="eastAsia" w:ascii="Times New Roman" w:hAnsi="Times New Roman" w:eastAsia="方正仿宋_GBK" w:cs="Times New Roman"/>
          <w:color w:val="auto"/>
          <w:sz w:val="32"/>
          <w:szCs w:val="32"/>
          <w:highlight w:val="none"/>
        </w:rPr>
        <w:t>接受审计、财</w:t>
      </w:r>
      <w:r>
        <w:rPr>
          <w:rFonts w:hint="eastAsia" w:ascii="Times New Roman" w:hAnsi="Times New Roman" w:eastAsia="方正仿宋_GBK" w:cs="Times New Roman"/>
          <w:color w:val="auto"/>
          <w:spacing w:val="-10"/>
          <w:sz w:val="32"/>
          <w:szCs w:val="32"/>
          <w:highlight w:val="none"/>
        </w:rPr>
        <w:t>政部门及其委派的会计师事务所的审计、监督检查。</w:t>
      </w:r>
    </w:p>
    <w:p w14:paraId="4E6265EB">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第二十</w:t>
      </w:r>
      <w:r>
        <w:rPr>
          <w:rFonts w:hint="eastAsia" w:ascii="Times New Roman" w:hAnsi="Times New Roman" w:eastAsia="方正仿宋_GBK" w:cs="Times New Roman"/>
          <w:b/>
          <w:bCs/>
          <w:color w:val="auto"/>
          <w:sz w:val="32"/>
          <w:szCs w:val="32"/>
          <w:highlight w:val="none"/>
          <w:lang w:eastAsia="zh-CN"/>
        </w:rPr>
        <w:t>六</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政府投资基金</w:t>
      </w:r>
      <w:r>
        <w:rPr>
          <w:rFonts w:hint="eastAsia" w:ascii="Times New Roman" w:hAnsi="Times New Roman" w:eastAsia="方正仿宋_GBK" w:cs="Times New Roman"/>
          <w:color w:val="auto"/>
          <w:sz w:val="32"/>
          <w:szCs w:val="32"/>
          <w:highlight w:val="none"/>
          <w:lang w:eastAsia="zh-CN"/>
        </w:rPr>
        <w:t>应当</w:t>
      </w:r>
      <w:r>
        <w:rPr>
          <w:rFonts w:hint="eastAsia" w:ascii="Times New Roman" w:hAnsi="Times New Roman" w:eastAsia="方正仿宋_GBK" w:cs="Times New Roman"/>
          <w:color w:val="auto"/>
          <w:sz w:val="32"/>
          <w:szCs w:val="32"/>
          <w:highlight w:val="none"/>
        </w:rPr>
        <w:t>根据基金定位投向的不同，分类建立科学合理、覆盖基金全生命周期的绩效评价机制。绩效评价内容包括引导作用和政策效果、基金日常运营规范、投后管理、各相关责任主体的履职情况等。不以单支子基金或单个项目的盈亏对基金管理机构实施评价，绩效评价结果作为基金存续、计提管理费、改进管理、调整出资、优化投资方向以及实施奖罚的重要依据。</w:t>
      </w:r>
    </w:p>
    <w:p w14:paraId="289648E5">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第二十</w:t>
      </w:r>
      <w:r>
        <w:rPr>
          <w:rFonts w:hint="eastAsia" w:ascii="Times New Roman" w:hAnsi="Times New Roman" w:eastAsia="方正仿宋_GBK" w:cs="Times New Roman"/>
          <w:b/>
          <w:bCs/>
          <w:color w:val="auto"/>
          <w:sz w:val="32"/>
          <w:szCs w:val="32"/>
          <w:highlight w:val="none"/>
          <w:lang w:eastAsia="zh-CN"/>
        </w:rPr>
        <w:t>七</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基金管理费由基金管理机构和各出资人共同商议确定。管理费计提基数为</w:t>
      </w:r>
      <w:r>
        <w:rPr>
          <w:rFonts w:hint="eastAsia" w:ascii="Times New Roman" w:hAnsi="Times New Roman" w:eastAsia="方正仿宋_GBK" w:cs="Times New Roman"/>
          <w:color w:val="auto"/>
          <w:sz w:val="32"/>
          <w:szCs w:val="32"/>
          <w:highlight w:val="none"/>
          <w:lang w:val="en-US" w:eastAsia="zh-CN"/>
        </w:rPr>
        <w:t>基金实缴出资额，</w:t>
      </w:r>
      <w:r>
        <w:rPr>
          <w:rFonts w:hint="eastAsia" w:ascii="Times New Roman" w:hAnsi="Times New Roman" w:eastAsia="方正仿宋_GBK" w:cs="Times New Roman"/>
          <w:color w:val="auto"/>
          <w:sz w:val="32"/>
          <w:szCs w:val="32"/>
          <w:highlight w:val="none"/>
        </w:rPr>
        <w:t>母基金中政府</w:t>
      </w:r>
      <w:r>
        <w:rPr>
          <w:rFonts w:hint="eastAsia" w:ascii="Times New Roman" w:hAnsi="Times New Roman" w:eastAsia="方正仿宋_GBK" w:cs="Times New Roman"/>
          <w:color w:val="auto"/>
          <w:sz w:val="32"/>
          <w:szCs w:val="32"/>
          <w:highlight w:val="none"/>
          <w:lang w:eastAsia="zh-CN"/>
        </w:rPr>
        <w:t>实缴</w:t>
      </w:r>
      <w:r>
        <w:rPr>
          <w:rFonts w:hint="eastAsia" w:ascii="Times New Roman" w:hAnsi="Times New Roman" w:eastAsia="方正仿宋_GBK" w:cs="Times New Roman"/>
          <w:color w:val="auto"/>
          <w:sz w:val="32"/>
          <w:szCs w:val="32"/>
          <w:highlight w:val="none"/>
        </w:rPr>
        <w:t>出资</w:t>
      </w:r>
      <w:r>
        <w:rPr>
          <w:rFonts w:hint="eastAsia" w:ascii="Times New Roman" w:hAnsi="Times New Roman" w:eastAsia="方正仿宋_GBK" w:cs="Times New Roman"/>
          <w:color w:val="auto"/>
          <w:sz w:val="32"/>
          <w:szCs w:val="32"/>
          <w:highlight w:val="none"/>
          <w:lang w:val="en-US" w:eastAsia="zh-CN"/>
        </w:rPr>
        <w:t>部分</w:t>
      </w:r>
      <w:r>
        <w:rPr>
          <w:rFonts w:hint="eastAsia" w:ascii="Times New Roman" w:hAnsi="Times New Roman" w:eastAsia="方正仿宋_GBK" w:cs="Times New Roman"/>
          <w:color w:val="auto"/>
          <w:sz w:val="32"/>
          <w:szCs w:val="32"/>
          <w:highlight w:val="none"/>
        </w:rPr>
        <w:t>的年管理费不超过1</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rPr>
        <w:t>；子基金中政府</w:t>
      </w:r>
      <w:r>
        <w:rPr>
          <w:rFonts w:hint="eastAsia" w:ascii="Times New Roman" w:hAnsi="Times New Roman" w:eastAsia="方正仿宋_GBK" w:cs="Times New Roman"/>
          <w:color w:val="auto"/>
          <w:sz w:val="32"/>
          <w:szCs w:val="32"/>
          <w:highlight w:val="none"/>
          <w:lang w:eastAsia="zh-CN"/>
        </w:rPr>
        <w:t>实缴</w:t>
      </w:r>
      <w:r>
        <w:rPr>
          <w:rFonts w:hint="eastAsia" w:ascii="Times New Roman" w:hAnsi="Times New Roman" w:eastAsia="方正仿宋_GBK" w:cs="Times New Roman"/>
          <w:color w:val="auto"/>
          <w:sz w:val="32"/>
          <w:szCs w:val="32"/>
          <w:highlight w:val="none"/>
        </w:rPr>
        <w:t>出资</w:t>
      </w:r>
      <w:r>
        <w:rPr>
          <w:rFonts w:hint="eastAsia" w:ascii="Times New Roman" w:hAnsi="Times New Roman" w:eastAsia="方正仿宋_GBK" w:cs="Times New Roman"/>
          <w:color w:val="auto"/>
          <w:sz w:val="32"/>
          <w:szCs w:val="32"/>
          <w:highlight w:val="none"/>
          <w:lang w:val="en-US" w:eastAsia="zh-CN"/>
        </w:rPr>
        <w:t>部分</w:t>
      </w:r>
      <w:r>
        <w:rPr>
          <w:rFonts w:hint="eastAsia" w:ascii="Times New Roman" w:hAnsi="Times New Roman" w:eastAsia="方正仿宋_GBK" w:cs="Times New Roman"/>
          <w:color w:val="auto"/>
          <w:sz w:val="32"/>
          <w:szCs w:val="32"/>
          <w:highlight w:val="none"/>
        </w:rPr>
        <w:t>的年管理费不超过2</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新兴创业</w:t>
      </w:r>
      <w:r>
        <w:rPr>
          <w:rFonts w:hint="eastAsia" w:ascii="Times New Roman" w:hAnsi="Times New Roman" w:eastAsia="方正仿宋_GBK" w:cs="Times New Roman"/>
          <w:color w:val="auto"/>
          <w:sz w:val="32"/>
          <w:szCs w:val="32"/>
          <w:highlight w:val="none"/>
        </w:rPr>
        <w:t>类基金可提高至3</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rPr>
        <w:t>。退出期管理费计提基数为已投未退金额，延长期不收取管理费。</w:t>
      </w:r>
    </w:p>
    <w:p w14:paraId="10B68A94">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w:t>
      </w:r>
      <w:r>
        <w:rPr>
          <w:rFonts w:hint="eastAsia" w:ascii="Times New Roman" w:hAnsi="Times New Roman" w:eastAsia="方正仿宋_GBK" w:cs="Times New Roman"/>
          <w:b/>
          <w:bCs/>
          <w:color w:val="auto"/>
          <w:sz w:val="32"/>
          <w:szCs w:val="32"/>
          <w:highlight w:val="none"/>
          <w:lang w:eastAsia="zh-CN"/>
        </w:rPr>
        <w:t>二十八</w:t>
      </w:r>
      <w:r>
        <w:rPr>
          <w:rFonts w:hint="eastAsia" w:ascii="Times New Roman" w:hAnsi="Times New Roman" w:eastAsia="方正仿宋_GBK" w:cs="Times New Roman"/>
          <w:b/>
          <w:bCs/>
          <w:color w:val="auto"/>
          <w:sz w:val="32"/>
          <w:szCs w:val="32"/>
          <w:highlight w:val="none"/>
        </w:rPr>
        <w:t>条</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建立健全尽职免责机制，</w:t>
      </w:r>
      <w:r>
        <w:rPr>
          <w:rFonts w:hint="eastAsia" w:ascii="Times New Roman" w:hAnsi="Times New Roman" w:eastAsia="方正仿宋_GBK" w:cs="Times New Roman"/>
          <w:color w:val="auto"/>
          <w:sz w:val="32"/>
          <w:szCs w:val="32"/>
          <w:highlight w:val="none"/>
          <w:lang w:eastAsia="zh-CN"/>
        </w:rPr>
        <w:t>以实缴出资额为基数，</w:t>
      </w:r>
      <w:r>
        <w:rPr>
          <w:rFonts w:hint="eastAsia" w:ascii="Times New Roman" w:hAnsi="Times New Roman" w:eastAsia="方正仿宋_GBK" w:cs="Times New Roman"/>
          <w:color w:val="auto"/>
          <w:sz w:val="32"/>
          <w:szCs w:val="32"/>
          <w:highlight w:val="none"/>
        </w:rPr>
        <w:t>设置原则上不超过30</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的投资损失容忍率，</w:t>
      </w:r>
      <w:r>
        <w:rPr>
          <w:rFonts w:hint="eastAsia" w:ascii="Times New Roman" w:hAnsi="Times New Roman" w:eastAsia="方正仿宋_GBK" w:cs="Times New Roman"/>
          <w:color w:val="auto"/>
          <w:sz w:val="32"/>
          <w:szCs w:val="32"/>
          <w:highlight w:val="none"/>
          <w:lang w:eastAsia="zh-CN"/>
        </w:rPr>
        <w:t>新兴创业</w:t>
      </w:r>
      <w:r>
        <w:rPr>
          <w:rFonts w:hint="eastAsia" w:ascii="Times New Roman" w:hAnsi="Times New Roman" w:eastAsia="方正仿宋_GBK" w:cs="Times New Roman"/>
          <w:color w:val="auto"/>
          <w:sz w:val="32"/>
          <w:szCs w:val="32"/>
          <w:highlight w:val="none"/>
        </w:rPr>
        <w:t>类及特定类基金经审批可适当放宽。创业投资类基金投资损失容忍率放宽后不超过60</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投资种子期企业可经审批另行约定。对弄虚作假骗取出资，或不按规定用途使用、截留挪用、挥霍浪费资金等违法违规行为的，</w:t>
      </w:r>
      <w:r>
        <w:rPr>
          <w:rFonts w:hint="eastAsia" w:ascii="Times New Roman" w:hAnsi="Times New Roman" w:eastAsia="方正仿宋_GBK" w:cs="Times New Roman"/>
          <w:color w:val="auto"/>
          <w:sz w:val="32"/>
          <w:szCs w:val="32"/>
          <w:highlight w:val="none"/>
          <w:lang w:eastAsia="zh-CN"/>
        </w:rPr>
        <w:t>依法依规</w:t>
      </w:r>
      <w:r>
        <w:rPr>
          <w:rFonts w:hint="eastAsia" w:ascii="Times New Roman" w:hAnsi="Times New Roman" w:eastAsia="方正仿宋_GBK" w:cs="Times New Roman"/>
          <w:color w:val="auto"/>
          <w:sz w:val="32"/>
          <w:szCs w:val="32"/>
          <w:highlight w:val="none"/>
        </w:rPr>
        <w:t>处理，构成犯罪的，依法移送司法机关。</w:t>
      </w:r>
      <w:r>
        <w:rPr>
          <w:rFonts w:hint="eastAsia" w:ascii="宋体" w:hAnsi="宋体" w:eastAsia="宋体" w:cs="宋体"/>
          <w:color w:val="auto"/>
          <w:kern w:val="0"/>
          <w:sz w:val="32"/>
          <w:szCs w:val="32"/>
          <w:highlight w:val="none"/>
        </w:rPr>
        <w:t> </w:t>
      </w:r>
    </w:p>
    <w:p w14:paraId="555BD2A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宋体" w:cs="宋体"/>
          <w:color w:val="auto"/>
          <w:kern w:val="0"/>
          <w:sz w:val="32"/>
          <w:szCs w:val="32"/>
          <w:highlight w:val="none"/>
        </w:rPr>
      </w:pPr>
      <w:r>
        <w:rPr>
          <w:rFonts w:hint="eastAsia" w:ascii="方正黑体_GBK" w:hAnsi="方正黑体_GBK" w:eastAsia="方正黑体_GBK" w:cs="方正黑体_GBK"/>
          <w:color w:val="auto"/>
          <w:sz w:val="32"/>
          <w:szCs w:val="32"/>
          <w:highlight w:val="none"/>
        </w:rPr>
        <w:t>第七章</w:t>
      </w:r>
      <w:r>
        <w:rPr>
          <w:rFonts w:hint="eastAsia" w:ascii="方正黑体_GBK" w:hAnsi="方正黑体_GBK" w:eastAsia="方正黑体_GBK" w:cs="方正黑体_GBK"/>
          <w:color w:val="auto"/>
          <w:sz w:val="32"/>
          <w:szCs w:val="32"/>
          <w:highlight w:val="none"/>
          <w:lang w:val="en-US" w:eastAsia="zh-CN"/>
        </w:rPr>
        <w:t xml:space="preserve">  </w:t>
      </w:r>
      <w:r>
        <w:rPr>
          <w:rFonts w:hint="eastAsia" w:ascii="方正黑体_GBK" w:hAnsi="方正黑体_GBK" w:eastAsia="方正黑体_GBK" w:cs="方正黑体_GBK"/>
          <w:color w:val="auto"/>
          <w:sz w:val="32"/>
          <w:szCs w:val="32"/>
          <w:highlight w:val="none"/>
        </w:rPr>
        <w:t>附则</w:t>
      </w:r>
    </w:p>
    <w:p w14:paraId="048AF1DC">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w:t>
      </w:r>
      <w:r>
        <w:rPr>
          <w:rFonts w:hint="eastAsia" w:ascii="Times New Roman" w:hAnsi="Times New Roman" w:eastAsia="方正仿宋_GBK" w:cs="Times New Roman"/>
          <w:b/>
          <w:bCs/>
          <w:color w:val="auto"/>
          <w:sz w:val="32"/>
          <w:szCs w:val="32"/>
          <w:highlight w:val="none"/>
          <w:lang w:eastAsia="zh-CN"/>
        </w:rPr>
        <w:t>二十九</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出资参与国家级</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省级</w:t>
      </w:r>
      <w:r>
        <w:rPr>
          <w:rFonts w:hint="eastAsia" w:ascii="Times New Roman" w:hAnsi="Times New Roman" w:eastAsia="方正仿宋_GBK" w:cs="Times New Roman"/>
          <w:color w:val="auto"/>
          <w:sz w:val="32"/>
          <w:szCs w:val="32"/>
          <w:highlight w:val="none"/>
        </w:rPr>
        <w:t>基金或与国家级</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省级基金</w:t>
      </w:r>
      <w:r>
        <w:rPr>
          <w:rFonts w:hint="eastAsia" w:ascii="Times New Roman" w:hAnsi="Times New Roman" w:eastAsia="方正仿宋_GBK" w:cs="Times New Roman"/>
          <w:color w:val="auto"/>
          <w:sz w:val="32"/>
          <w:szCs w:val="32"/>
          <w:highlight w:val="none"/>
        </w:rPr>
        <w:t>合作设立基金，按照国家级</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省级</w:t>
      </w:r>
      <w:r>
        <w:rPr>
          <w:rFonts w:hint="eastAsia" w:ascii="Times New Roman" w:hAnsi="Times New Roman" w:eastAsia="方正仿宋_GBK" w:cs="Times New Roman"/>
          <w:color w:val="auto"/>
          <w:sz w:val="32"/>
          <w:szCs w:val="32"/>
          <w:highlight w:val="none"/>
        </w:rPr>
        <w:t>基金有关规定执行。</w:t>
      </w:r>
      <w:r>
        <w:rPr>
          <w:rFonts w:hint="eastAsia" w:ascii="宋体" w:hAnsi="宋体" w:eastAsia="宋体" w:cs="宋体"/>
          <w:color w:val="auto"/>
          <w:kern w:val="0"/>
          <w:sz w:val="32"/>
          <w:szCs w:val="32"/>
          <w:highlight w:val="none"/>
        </w:rPr>
        <w:t> </w:t>
      </w:r>
    </w:p>
    <w:p w14:paraId="65EB9974">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第三十条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各县（市、区）及高新区应严格控制新设基金，确因财力较好、产业资源禀赋突出、项目储备充足需要设立基金的，由市级各行业部门论证后，报市人民政府审批。</w:t>
      </w:r>
    </w:p>
    <w:p w14:paraId="3BAE9662">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第三十</w:t>
      </w:r>
      <w:r>
        <w:rPr>
          <w:rFonts w:hint="eastAsia" w:ascii="Times New Roman" w:hAnsi="Times New Roman" w:eastAsia="方正仿宋_GBK" w:cs="Times New Roman"/>
          <w:b/>
          <w:bCs/>
          <w:color w:val="auto"/>
          <w:sz w:val="32"/>
          <w:szCs w:val="32"/>
          <w:highlight w:val="none"/>
          <w:lang w:eastAsia="zh-CN"/>
        </w:rPr>
        <w:t>一</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基金管理机构应当保存基金管理全过程的信息及相关资料，确保信息的完整、连续、准确和可追溯。</w:t>
      </w:r>
      <w:r>
        <w:rPr>
          <w:rFonts w:hint="eastAsia" w:ascii="宋体" w:hAnsi="宋体" w:eastAsia="宋体" w:cs="宋体"/>
          <w:color w:val="auto"/>
          <w:kern w:val="0"/>
          <w:sz w:val="32"/>
          <w:szCs w:val="32"/>
          <w:highlight w:val="none"/>
        </w:rPr>
        <w:t> </w:t>
      </w:r>
    </w:p>
    <w:p w14:paraId="38BEA27D">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宋体" w:hAnsi="宋体" w:eastAsia="宋体" w:cs="宋体"/>
          <w:color w:val="auto"/>
          <w:kern w:val="0"/>
          <w:sz w:val="32"/>
          <w:szCs w:val="32"/>
          <w:highlight w:val="none"/>
        </w:rPr>
      </w:pPr>
      <w:r>
        <w:rPr>
          <w:rFonts w:hint="eastAsia" w:ascii="Times New Roman" w:hAnsi="Times New Roman" w:eastAsia="方正仿宋_GBK" w:cs="Times New Roman"/>
          <w:b/>
          <w:bCs/>
          <w:color w:val="auto"/>
          <w:sz w:val="32"/>
          <w:szCs w:val="32"/>
          <w:highlight w:val="none"/>
        </w:rPr>
        <w:t>第三十</w:t>
      </w:r>
      <w:r>
        <w:rPr>
          <w:rFonts w:hint="eastAsia" w:ascii="Times New Roman" w:hAnsi="Times New Roman" w:eastAsia="方正仿宋_GBK" w:cs="Times New Roman"/>
          <w:b/>
          <w:bCs/>
          <w:color w:val="auto"/>
          <w:sz w:val="32"/>
          <w:szCs w:val="32"/>
          <w:highlight w:val="none"/>
          <w:lang w:eastAsia="zh-CN"/>
        </w:rPr>
        <w:t>二</w:t>
      </w:r>
      <w:r>
        <w:rPr>
          <w:rFonts w:hint="eastAsia" w:ascii="Times New Roman" w:hAnsi="Times New Roman" w:eastAsia="方正仿宋_GBK" w:cs="Times New Roman"/>
          <w:b/>
          <w:bCs/>
          <w:color w:val="auto"/>
          <w:sz w:val="32"/>
          <w:szCs w:val="32"/>
          <w:highlight w:val="none"/>
        </w:rPr>
        <w:t>条</w:t>
      </w:r>
      <w:r>
        <w:rPr>
          <w:rFonts w:hint="eastAsia" w:ascii="宋体" w:hAnsi="宋体" w:eastAsia="宋体" w:cs="宋体"/>
          <w:b/>
          <w:bCs/>
          <w:color w:val="auto"/>
          <w:kern w:val="0"/>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本办法自202</w:t>
      </w:r>
      <w:r>
        <w:rPr>
          <w:rFonts w:hint="eastAsia" w:ascii="Times New Roman" w:hAnsi="Times New Roman" w:eastAsia="方正仿宋_GBK" w:cs="Times New Roman"/>
          <w:color w:val="auto"/>
          <w:sz w:val="32"/>
          <w:szCs w:val="32"/>
          <w:highlight w:val="none"/>
          <w:lang w:val="en-US" w:eastAsia="zh-CN"/>
        </w:rPr>
        <w:t>6</w:t>
      </w:r>
      <w:r>
        <w:rPr>
          <w:rFonts w:hint="eastAsia"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rPr>
        <w:t>日起施行，本办法出台后，与法律法规或国家相关政策不一致的，</w:t>
      </w:r>
      <w:r>
        <w:rPr>
          <w:rFonts w:hint="eastAsia" w:ascii="Times New Roman" w:hAnsi="Times New Roman" w:eastAsia="方正仿宋_GBK" w:cs="Times New Roman"/>
          <w:color w:val="auto"/>
          <w:sz w:val="32"/>
          <w:szCs w:val="32"/>
          <w:highlight w:val="none"/>
          <w:lang w:val="en-US" w:eastAsia="zh-CN"/>
        </w:rPr>
        <w:t>从其规定</w:t>
      </w:r>
      <w:r>
        <w:rPr>
          <w:rFonts w:hint="eastAsia" w:ascii="Times New Roman" w:hAnsi="Times New Roman" w:eastAsia="方正仿宋_GBK" w:cs="Times New Roman"/>
          <w:color w:val="auto"/>
          <w:sz w:val="32"/>
          <w:szCs w:val="32"/>
          <w:highlight w:val="none"/>
        </w:rPr>
        <w:t>。</w:t>
      </w:r>
      <w:r>
        <w:rPr>
          <w:rFonts w:hint="eastAsia" w:ascii="宋体" w:hAnsi="宋体" w:eastAsia="宋体" w:cs="宋体"/>
          <w:color w:val="auto"/>
          <w:kern w:val="0"/>
          <w:sz w:val="32"/>
          <w:szCs w:val="32"/>
          <w:highlight w:val="none"/>
        </w:rPr>
        <w:t> </w:t>
      </w:r>
    </w:p>
    <w:p w14:paraId="4DFF01EB">
      <w:pPr>
        <w:keepNext w:val="0"/>
        <w:keepLines w:val="0"/>
        <w:pageBreakBefore w:val="0"/>
        <w:widowControl w:val="0"/>
        <w:kinsoku/>
        <w:wordWrap/>
        <w:overflowPunct/>
        <w:topLinePunct w:val="0"/>
        <w:autoSpaceDE/>
        <w:autoSpaceDN/>
        <w:bidi w:val="0"/>
        <w:adjustRightInd/>
        <w:snapToGrid/>
        <w:spacing w:line="579" w:lineRule="exact"/>
        <w:ind w:firstLine="603" w:firstLineChars="200"/>
        <w:jc w:val="both"/>
        <w:textAlignment w:val="auto"/>
        <w:rPr>
          <w:rFonts w:hint="default" w:ascii="Times New Roman" w:hAnsi="Times New Roman" w:eastAsia="方正仿宋_GBK" w:cs="Times New Roman"/>
          <w:color w:val="auto"/>
          <w:kern w:val="0"/>
          <w:sz w:val="32"/>
          <w:szCs w:val="32"/>
          <w:highlight w:val="none"/>
          <w:lang w:val="en-US" w:eastAsia="zh-CN"/>
        </w:rPr>
        <w:sectPr>
          <w:pgSz w:w="11906" w:h="16838"/>
          <w:pgMar w:top="2041" w:right="1474" w:bottom="1304" w:left="1587" w:header="1361" w:footer="1191" w:gutter="0"/>
          <w:pgNumType w:fmt="decimal"/>
          <w:cols w:space="720" w:num="1"/>
          <w:rtlGutter w:val="0"/>
          <w:docGrid w:type="lines" w:linePitch="316" w:charSpace="0"/>
        </w:sectPr>
      </w:pPr>
      <w:r>
        <w:rPr>
          <w:rFonts w:hint="eastAsia" w:ascii="Times New Roman" w:hAnsi="Times New Roman" w:eastAsia="方正仿宋_GBK" w:cs="Times New Roman"/>
          <w:b/>
          <w:bCs/>
          <w:color w:val="auto"/>
          <w:spacing w:val="-10"/>
          <w:sz w:val="32"/>
          <w:szCs w:val="32"/>
          <w:highlight w:val="none"/>
        </w:rPr>
        <w:t>第三十</w:t>
      </w:r>
      <w:r>
        <w:rPr>
          <w:rFonts w:hint="eastAsia" w:ascii="Times New Roman" w:hAnsi="Times New Roman" w:eastAsia="方正仿宋_GBK" w:cs="Times New Roman"/>
          <w:b/>
          <w:bCs/>
          <w:color w:val="auto"/>
          <w:spacing w:val="-10"/>
          <w:sz w:val="32"/>
          <w:szCs w:val="32"/>
          <w:highlight w:val="none"/>
          <w:lang w:eastAsia="zh-CN"/>
        </w:rPr>
        <w:t>三</w:t>
      </w:r>
      <w:r>
        <w:rPr>
          <w:rFonts w:hint="eastAsia" w:ascii="Times New Roman" w:hAnsi="Times New Roman" w:eastAsia="方正仿宋_GBK" w:cs="Times New Roman"/>
          <w:b/>
          <w:bCs/>
          <w:color w:val="auto"/>
          <w:spacing w:val="-10"/>
          <w:sz w:val="32"/>
          <w:szCs w:val="32"/>
          <w:highlight w:val="none"/>
        </w:rPr>
        <w:t>条</w:t>
      </w:r>
      <w:r>
        <w:rPr>
          <w:rFonts w:hint="eastAsia" w:ascii="宋体" w:hAnsi="宋体" w:eastAsia="宋体" w:cs="宋体"/>
          <w:b/>
          <w:bCs/>
          <w:color w:val="auto"/>
          <w:spacing w:val="-10"/>
          <w:kern w:val="0"/>
          <w:sz w:val="32"/>
          <w:szCs w:val="32"/>
          <w:highlight w:val="none"/>
          <w:lang w:val="en-US" w:eastAsia="zh-CN"/>
        </w:rPr>
        <w:t xml:space="preserve"> </w:t>
      </w:r>
      <w:r>
        <w:rPr>
          <w:rFonts w:hint="eastAsia" w:ascii="Times New Roman" w:hAnsi="Times New Roman" w:eastAsia="方正仿宋_GBK" w:cs="Times New Roman"/>
          <w:color w:val="auto"/>
          <w:spacing w:val="-10"/>
          <w:sz w:val="32"/>
          <w:szCs w:val="32"/>
          <w:highlight w:val="none"/>
        </w:rPr>
        <w:t>本办法由</w:t>
      </w:r>
      <w:r>
        <w:rPr>
          <w:rFonts w:hint="eastAsia" w:ascii="Times New Roman" w:hAnsi="Times New Roman" w:eastAsia="方正仿宋_GBK" w:cs="Times New Roman"/>
          <w:color w:val="auto"/>
          <w:spacing w:val="-10"/>
          <w:sz w:val="32"/>
          <w:szCs w:val="32"/>
          <w:highlight w:val="none"/>
          <w:lang w:val="en-US" w:eastAsia="zh-CN"/>
        </w:rPr>
        <w:t>玉溪市财政局</w:t>
      </w:r>
      <w:r>
        <w:rPr>
          <w:rFonts w:hint="eastAsia" w:ascii="Times New Roman" w:hAnsi="Times New Roman" w:eastAsia="方正仿宋_GBK" w:cs="Times New Roman"/>
          <w:color w:val="auto"/>
          <w:spacing w:val="-10"/>
          <w:sz w:val="32"/>
          <w:szCs w:val="32"/>
          <w:highlight w:val="none"/>
        </w:rPr>
        <w:t>负责解释。</w:t>
      </w:r>
      <w:r>
        <w:rPr>
          <w:rFonts w:hint="eastAsia" w:ascii="宋体" w:hAnsi="宋体" w:eastAsia="宋体" w:cs="宋体"/>
          <w:color w:val="auto"/>
          <w:kern w:val="0"/>
          <w:sz w:val="32"/>
          <w:szCs w:val="32"/>
          <w:highlight w:val="none"/>
        </w:rPr>
        <w:t> </w:t>
      </w:r>
    </w:p>
    <w:p w14:paraId="02BA04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B6236"/>
    <w:rsid w:val="7F1B6236"/>
    <w:rsid w:val="D7F7EBEB"/>
    <w:rsid w:val="FBBF9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11</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2026-05-26T16:09:00Z</dcterms:created>
  <dc:creator>admin</dc:creator>
  <cp:lastModifiedBy>小泥巴</cp:lastModifiedBy>
  <dcterms:modified xsi:type="dcterms:W3CDTF">2026-05-28T11:51:45Z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2F4E79FE6FC44B43A87347D08B2CF39D</vt:lpwstr>
  </property>
</Properties>
</file>