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BAC52">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auto"/>
          <w:sz w:val="32"/>
          <w:szCs w:val="32"/>
          <w:lang w:val="en-US" w:eastAsia="zh-CN"/>
        </w:rPr>
      </w:pPr>
      <w:r>
        <w:rPr>
          <w:rFonts w:hint="eastAsia" w:eastAsia="方正小标宋_GBK" w:cs="Times New Roman"/>
          <w:color w:val="auto"/>
          <w:sz w:val="32"/>
          <w:szCs w:val="32"/>
          <w:lang w:val="en-US" w:eastAsia="zh-CN"/>
        </w:rPr>
        <w:t xml:space="preserve"> </w:t>
      </w:r>
      <w:r>
        <w:rPr>
          <w:rFonts w:hint="default" w:ascii="Times New Roman" w:hAnsi="Times New Roman" w:eastAsia="方正小标宋_GBK" w:cs="Times New Roman"/>
          <w:color w:val="auto"/>
          <w:sz w:val="32"/>
          <w:szCs w:val="32"/>
          <w:lang w:val="en-US" w:eastAsia="zh-CN"/>
        </w:rPr>
        <w:t xml:space="preserve"> </w:t>
      </w:r>
    </w:p>
    <w:p w14:paraId="10DA42B4">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32"/>
          <w:szCs w:val="32"/>
          <w:lang w:val="en" w:eastAsia="zh-CN"/>
        </w:rPr>
      </w:pPr>
    </w:p>
    <w:p w14:paraId="24F77079">
      <w:pPr>
        <w:pStyle w:val="5"/>
        <w:keepNext w:val="0"/>
        <w:keepLines w:val="0"/>
        <w:pageBreakBefore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32"/>
          <w:szCs w:val="32"/>
          <w:lang w:val="en" w:eastAsia="zh-CN"/>
        </w:rPr>
      </w:pPr>
      <w:bookmarkStart w:id="0" w:name="_GoBack"/>
      <w:bookmarkEnd w:id="0"/>
    </w:p>
    <w:p w14:paraId="27B73626">
      <w:pPr>
        <w:rPr>
          <w:rFonts w:hint="default" w:ascii="Times New Roman" w:hAnsi="Times New Roman" w:cs="Times New Roman"/>
          <w:color w:val="auto"/>
        </w:rPr>
      </w:pPr>
    </w:p>
    <w:p w14:paraId="70C0A9DE">
      <w:pPr>
        <w:pStyle w:val="19"/>
        <w:rPr>
          <w:rFonts w:hint="default" w:ascii="Times New Roman" w:hAnsi="Times New Roman" w:cs="Times New Roman"/>
          <w:color w:val="auto"/>
        </w:rPr>
      </w:pPr>
    </w:p>
    <w:p w14:paraId="646848AF">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lang w:eastAsia="zh-CN"/>
        </w:rPr>
        <w:t>玉</w:t>
      </w:r>
      <w:r>
        <w:rPr>
          <w:rFonts w:hint="default" w:ascii="Times New Roman" w:hAnsi="Times New Roman" w:eastAsia="方正仿宋_GBK" w:cs="Times New Roman"/>
          <w:color w:val="auto"/>
          <w:sz w:val="32"/>
        </w:rPr>
        <w:t>环审〔</w:t>
      </w:r>
      <w:r>
        <w:rPr>
          <w:rFonts w:hint="default" w:ascii="Times New Roman" w:hAnsi="Times New Roman" w:eastAsia="方正仿宋_GBK" w:cs="Times New Roman"/>
          <w:color w:val="auto"/>
          <w:sz w:val="32"/>
          <w:lang w:val="en-US" w:eastAsia="zh-CN"/>
        </w:rPr>
        <w:t>2026</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1—</w:t>
      </w:r>
      <w:r>
        <w:rPr>
          <w:rFonts w:hint="eastAsia" w:eastAsia="方正仿宋_GBK" w:cs="Times New Roman"/>
          <w:color w:val="auto"/>
          <w:sz w:val="32"/>
          <w:lang w:val="en-US" w:eastAsia="zh-CN"/>
        </w:rPr>
        <w:t>51</w:t>
      </w:r>
      <w:r>
        <w:rPr>
          <w:rFonts w:hint="default" w:ascii="Times New Roman" w:hAnsi="Times New Roman" w:eastAsia="方正仿宋_GBK" w:cs="Times New Roman"/>
          <w:color w:val="auto"/>
          <w:sz w:val="32"/>
        </w:rPr>
        <w:t>号</w:t>
      </w:r>
    </w:p>
    <w:p w14:paraId="58371432">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78D14AED">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p>
    <w:p w14:paraId="189C0347">
      <w:pPr>
        <w:spacing w:line="590" w:lineRule="exact"/>
        <w:jc w:val="center"/>
        <w:rPr>
          <w:rFonts w:hint="default" w:eastAsia="方正小标宋_GBK" w:cs="Times New Roman"/>
          <w:sz w:val="44"/>
          <w:szCs w:val="44"/>
        </w:rPr>
      </w:pPr>
      <w:r>
        <w:rPr>
          <w:rFonts w:hint="default" w:eastAsia="方正小标宋_GBK" w:cs="Times New Roman"/>
          <w:sz w:val="44"/>
          <w:szCs w:val="44"/>
        </w:rPr>
        <w:t>玉溪市生态环境局</w:t>
      </w:r>
    </w:p>
    <w:p w14:paraId="1920B5C4">
      <w:pPr>
        <w:spacing w:line="590" w:lineRule="exact"/>
        <w:jc w:val="center"/>
        <w:rPr>
          <w:rFonts w:hint="default" w:eastAsia="方正小标宋_GBK" w:cs="Times New Roman"/>
          <w:sz w:val="44"/>
          <w:szCs w:val="44"/>
        </w:rPr>
      </w:pPr>
      <w:r>
        <w:rPr>
          <w:rFonts w:hint="default" w:eastAsia="方正小标宋_GBK" w:cs="Times New Roman"/>
          <w:sz w:val="44"/>
          <w:szCs w:val="44"/>
        </w:rPr>
        <w:t>关于云南奥同环保新材料有限公司年产淋膜纸20000吨及年印刷9000吨淋膜纸项目</w:t>
      </w:r>
    </w:p>
    <w:p w14:paraId="6D829BB1">
      <w:pPr>
        <w:spacing w:line="590" w:lineRule="exact"/>
        <w:jc w:val="center"/>
        <w:rPr>
          <w:rFonts w:hint="default" w:eastAsia="方正小标宋_GBK" w:cs="Times New Roman"/>
          <w:sz w:val="44"/>
          <w:szCs w:val="44"/>
        </w:rPr>
      </w:pPr>
      <w:r>
        <w:rPr>
          <w:rFonts w:hint="default" w:eastAsia="方正小标宋_GBK" w:cs="Times New Roman"/>
          <w:sz w:val="44"/>
          <w:szCs w:val="44"/>
          <w:lang w:val="zh-CN"/>
        </w:rPr>
        <w:t>环境影响报告表的</w:t>
      </w:r>
      <w:r>
        <w:rPr>
          <w:rFonts w:hint="default" w:eastAsia="方正小标宋_GBK" w:cs="Times New Roman"/>
          <w:sz w:val="44"/>
          <w:szCs w:val="44"/>
        </w:rPr>
        <w:t>批复</w:t>
      </w:r>
    </w:p>
    <w:p w14:paraId="6F759C97">
      <w:pPr>
        <w:spacing w:line="590" w:lineRule="exact"/>
        <w:jc w:val="center"/>
        <w:rPr>
          <w:rFonts w:hint="default" w:eastAsia="方正小标宋_GBK" w:cs="Times New Roman"/>
          <w:sz w:val="44"/>
          <w:szCs w:val="44"/>
        </w:rPr>
      </w:pPr>
    </w:p>
    <w:p w14:paraId="77D59821">
      <w:pPr>
        <w:topLinePunct/>
        <w:spacing w:line="590" w:lineRule="exact"/>
        <w:rPr>
          <w:rFonts w:eastAsia="方正仿宋_GBK"/>
          <w:sz w:val="32"/>
          <w:szCs w:val="32"/>
        </w:rPr>
      </w:pPr>
      <w:r>
        <w:rPr>
          <w:rFonts w:hint="default" w:eastAsia="方正仿宋_GBK" w:cs="Times New Roman"/>
          <w:sz w:val="32"/>
          <w:szCs w:val="32"/>
        </w:rPr>
        <w:t>云南奥同环保新材料有限公司：</w:t>
      </w:r>
    </w:p>
    <w:p w14:paraId="651D3D21">
      <w:pPr>
        <w:topLinePunct/>
        <w:spacing w:line="590" w:lineRule="exact"/>
        <w:ind w:firstLine="640" w:firstLineChars="200"/>
        <w:rPr>
          <w:rFonts w:eastAsia="方正仿宋_GBK"/>
          <w:sz w:val="32"/>
          <w:szCs w:val="32"/>
        </w:rPr>
      </w:pPr>
      <w:r>
        <w:rPr>
          <w:rFonts w:hint="default" w:eastAsia="方正仿宋_GBK" w:cs="Times New Roman"/>
          <w:sz w:val="32"/>
          <w:szCs w:val="32"/>
        </w:rPr>
        <w:t>你公司申请报批的《年产淋膜纸</w:t>
      </w:r>
      <w:r>
        <w:rPr>
          <w:rFonts w:eastAsia="方正仿宋_GBK"/>
          <w:sz w:val="32"/>
          <w:szCs w:val="32"/>
        </w:rPr>
        <w:t>20000</w:t>
      </w:r>
      <w:r>
        <w:rPr>
          <w:rFonts w:hint="default" w:eastAsia="方正仿宋_GBK" w:cs="Times New Roman"/>
          <w:sz w:val="32"/>
          <w:szCs w:val="32"/>
        </w:rPr>
        <w:t>吨及年印刷</w:t>
      </w:r>
      <w:r>
        <w:rPr>
          <w:rFonts w:eastAsia="方正仿宋_GBK"/>
          <w:sz w:val="32"/>
          <w:szCs w:val="32"/>
        </w:rPr>
        <w:t>9000</w:t>
      </w:r>
      <w:r>
        <w:rPr>
          <w:rFonts w:hint="default" w:eastAsia="方正仿宋_GBK" w:cs="Times New Roman"/>
          <w:sz w:val="32"/>
          <w:szCs w:val="32"/>
        </w:rPr>
        <w:t>吨淋膜纸项目环境影响报告表》（以下简称《报告表》）收悉。经研究，批复如下：</w:t>
      </w:r>
    </w:p>
    <w:p w14:paraId="4F067FA4">
      <w:pPr>
        <w:topLinePunct/>
        <w:spacing w:line="590" w:lineRule="exact"/>
        <w:ind w:firstLine="640" w:firstLineChars="200"/>
        <w:rPr>
          <w:rFonts w:eastAsia="方正黑体_GBK"/>
          <w:sz w:val="32"/>
          <w:szCs w:val="32"/>
        </w:rPr>
      </w:pPr>
      <w:r>
        <w:rPr>
          <w:rFonts w:hint="default" w:eastAsia="方正黑体_GBK" w:cs="Times New Roman"/>
          <w:sz w:val="32"/>
          <w:szCs w:val="32"/>
        </w:rPr>
        <w:t>一、项目基本情况</w:t>
      </w:r>
    </w:p>
    <w:p w14:paraId="084B1053">
      <w:pPr>
        <w:spacing w:line="590" w:lineRule="exact"/>
        <w:ind w:firstLine="640" w:firstLineChars="200"/>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该项目位于玉溪高新区龙泉片区B4地块A2栋，租用龙泉片区标准厂房3124.04m</w:t>
      </w:r>
      <w:r>
        <w:rPr>
          <w:rFonts w:hint="default" w:ascii="Times New Roman" w:hAnsi="Times New Roman" w:eastAsia="方正仿宋_GBK" w:cs="Times New Roman"/>
          <w:color w:val="auto"/>
          <w:sz w:val="32"/>
          <w:szCs w:val="32"/>
          <w:u w:val="none"/>
          <w:vertAlign w:val="superscript"/>
          <w:lang w:val="en-US" w:eastAsia="zh-CN"/>
        </w:rPr>
        <w:t>2</w:t>
      </w:r>
      <w:r>
        <w:rPr>
          <w:rFonts w:hint="default" w:ascii="Times New Roman" w:hAnsi="Times New Roman" w:eastAsia="方正仿宋_GBK" w:cs="Times New Roman"/>
          <w:color w:val="auto"/>
          <w:sz w:val="32"/>
          <w:szCs w:val="32"/>
          <w:u w:val="none"/>
          <w:lang w:val="en-US" w:eastAsia="zh-CN"/>
        </w:rPr>
        <w:t>进行建设。项目取得江川区发展和改革局核发的《投资项目备案证》（玉江发改备案〔2025〕182号），项目代码：2510-530403-04-01-241172，总投资2500万元，其中环保投资26.6万元。项目分二期建设淋膜纸和印刷淋膜纸生产线，其一期年产7000吨淋膜纸，二期年产13000吨淋膜纸，项目建成后形成年产20000吨淋膜纸和印刷9000吨淋膜纸的生产规模。</w:t>
      </w:r>
    </w:p>
    <w:p w14:paraId="22F8D1DC">
      <w:pPr>
        <w:widowControl/>
        <w:spacing w:line="590" w:lineRule="exact"/>
        <w:ind w:firstLine="640" w:firstLineChars="200"/>
        <w:jc w:val="left"/>
        <w:rPr>
          <w:rFonts w:eastAsia="方正仿宋_GBK"/>
          <w:sz w:val="32"/>
          <w:szCs w:val="32"/>
        </w:rPr>
      </w:pPr>
      <w:r>
        <w:rPr>
          <w:rFonts w:hint="default" w:eastAsia="方正仿宋_GBK" w:cs="Times New Roman"/>
          <w:sz w:val="32"/>
          <w:szCs w:val="32"/>
        </w:rPr>
        <w:t>在全面落实生态环境保护法律法规、《报告表》和本批复提出的各项污染防治和生态保护措施后，项目产生的不良生态环境影响可以得到减缓和控制，根据《报告表》</w:t>
      </w:r>
      <w:r>
        <w:rPr>
          <w:rFonts w:hint="default" w:eastAsia="方正仿宋_GBK" w:cs="Times New Roman"/>
          <w:sz w:val="32"/>
          <w:szCs w:val="32"/>
          <w:lang w:eastAsia="zh-CN"/>
        </w:rPr>
        <w:t>《专家评审意见》</w:t>
      </w:r>
      <w:r>
        <w:rPr>
          <w:rFonts w:hint="default" w:eastAsia="方正仿宋_GBK" w:cs="Times New Roman"/>
          <w:sz w:val="32"/>
          <w:szCs w:val="32"/>
        </w:rPr>
        <w:t>及技术评估结论，该项目建设从生态环境保护的角度可行，我局原则同意《报告表》的环境影响评价结论和拟采取的各项生态环境保护措施。</w:t>
      </w:r>
    </w:p>
    <w:p w14:paraId="38E1CF36">
      <w:pPr>
        <w:topLinePunct/>
        <w:spacing w:line="590" w:lineRule="exact"/>
        <w:ind w:firstLine="640" w:firstLineChars="200"/>
        <w:rPr>
          <w:rFonts w:eastAsia="方正黑体_GBK"/>
          <w:sz w:val="32"/>
          <w:szCs w:val="32"/>
        </w:rPr>
      </w:pPr>
      <w:r>
        <w:rPr>
          <w:rFonts w:hint="default" w:eastAsia="方正黑体_GBK" w:cs="Times New Roman"/>
          <w:sz w:val="32"/>
          <w:szCs w:val="32"/>
        </w:rPr>
        <w:t>二、项目设计、建设和运营过程中应重点做好的工作</w:t>
      </w:r>
    </w:p>
    <w:p w14:paraId="16DB44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eastAsia="方正仿宋_GBK" w:cs="Times New Roman"/>
          <w:sz w:val="32"/>
          <w:szCs w:val="32"/>
          <w:lang w:val="en-US" w:eastAsia="zh-CN"/>
        </w:rPr>
      </w:pPr>
      <w:r>
        <w:rPr>
          <w:rFonts w:hint="default" w:ascii="Times New Roman" w:hAnsi="Times New Roman" w:eastAsia="方正楷体_GBK" w:cs="Times New Roman"/>
          <w:color w:val="auto"/>
          <w:sz w:val="32"/>
          <w:szCs w:val="32"/>
          <w:u w:val="none"/>
        </w:rPr>
        <w:t>（一）</w:t>
      </w:r>
      <w:r>
        <w:rPr>
          <w:rFonts w:hint="default" w:ascii="Times New Roman" w:hAnsi="Times New Roman" w:eastAsia="方正楷体_GBK" w:cs="Times New Roman"/>
          <w:color w:val="auto"/>
          <w:kern w:val="0"/>
          <w:sz w:val="32"/>
          <w:szCs w:val="32"/>
          <w:lang w:val="en-US" w:eastAsia="zh-CN"/>
        </w:rPr>
        <w:t>加强施工期环境管理，严格落实施工期各项环保措施。</w:t>
      </w:r>
      <w:r>
        <w:rPr>
          <w:rFonts w:hint="default" w:eastAsia="方正仿宋_GBK" w:cs="Times New Roman"/>
          <w:sz w:val="32"/>
          <w:szCs w:val="32"/>
          <w:lang w:val="en-US" w:eastAsia="zh-CN"/>
        </w:rPr>
        <w:t>施工期采取洒水降尘、道路清扫、物料遮盖、封闭车辆运输、合理安排施工时间等措施减缓对周围环境的不良影响；确保项目施工扬尘无组织排放浓度达到《大气污染物综合排放标准》（GB16297-1996）规定的要求，施工噪声达到《建筑施工噪声排放标准》（GB12523-2025）规定的要求。</w:t>
      </w:r>
    </w:p>
    <w:p w14:paraId="19D2BA71">
      <w:pPr>
        <w:keepNext w:val="0"/>
        <w:keepLines w:val="0"/>
        <w:pageBreakBefore w:val="0"/>
        <w:widowControl w:val="0"/>
        <w:kinsoku/>
        <w:wordWrap/>
        <w:overflowPunct/>
        <w:topLinePunct w:val="0"/>
        <w:autoSpaceDE/>
        <w:autoSpaceDN/>
        <w:bidi w:val="0"/>
        <w:adjustRightInd/>
        <w:snapToGrid/>
        <w:spacing w:line="590" w:lineRule="exact"/>
        <w:ind w:firstLine="620" w:firstLineChars="194"/>
        <w:textAlignment w:val="auto"/>
        <w:rPr>
          <w:rFonts w:hint="default" w:eastAsia="方正仿宋_GBK" w:cs="Times New Roman"/>
          <w:sz w:val="32"/>
          <w:szCs w:val="32"/>
          <w:lang w:val="en-US" w:eastAsia="zh-CN"/>
        </w:rPr>
      </w:pPr>
      <w:r>
        <w:rPr>
          <w:rFonts w:hint="default" w:eastAsia="方正楷体_GBK" w:cs="Times New Roman"/>
          <w:kern w:val="0"/>
          <w:sz w:val="32"/>
          <w:szCs w:val="32"/>
        </w:rPr>
        <w:t>（二）严格落实水污染防治措施</w:t>
      </w:r>
      <w:r>
        <w:rPr>
          <w:rFonts w:hint="default" w:eastAsia="方正仿宋_GBK" w:cs="Times New Roman"/>
          <w:sz w:val="32"/>
          <w:szCs w:val="32"/>
        </w:rPr>
        <w:t>。</w:t>
      </w:r>
      <w:r>
        <w:rPr>
          <w:rFonts w:hint="default" w:eastAsia="方正仿宋_GBK" w:cs="Times New Roman"/>
          <w:sz w:val="32"/>
          <w:szCs w:val="32"/>
          <w:lang w:val="en-US" w:eastAsia="zh-CN"/>
        </w:rPr>
        <w:t>按照雨污分流、清污分流原则，建设排水、污水处理和回用系统，确保满足项目废水处理、回用的要求。产生的设备冷却水经收集处理后全部循环使用，严禁外排；在园区污水处理厂正常运行前，产生的生活污水经收集排入自建的生活污水处理站处理，达到《城市污水再生利用 城市杂用水水质》（GB/T18920-2020）规定的相应标准值后，用于厂区绿化及洒水降尘等，严禁外排；在园区污水处理厂正常运行后，产生的生活污水通过预处理，达到《污水综合排放标准》（GB8978</w:t>
      </w:r>
      <w:r>
        <w:rPr>
          <w:rFonts w:hint="eastAsia" w:eastAsia="方正仿宋_GBK" w:cs="Times New Roman"/>
          <w:sz w:val="32"/>
          <w:szCs w:val="32"/>
          <w:lang w:val="en-US" w:eastAsia="zh-CN"/>
        </w:rPr>
        <w:t>-</w:t>
      </w:r>
      <w:r>
        <w:rPr>
          <w:rFonts w:hint="default" w:eastAsia="方正仿宋_GBK" w:cs="Times New Roman"/>
          <w:sz w:val="32"/>
          <w:szCs w:val="32"/>
          <w:lang w:val="en-US" w:eastAsia="zh-CN"/>
        </w:rPr>
        <w:t>1996）表4三级标准及《污水排入城镇下水道水质标准》（GB/T31962</w:t>
      </w:r>
      <w:r>
        <w:rPr>
          <w:rFonts w:hint="eastAsia" w:eastAsia="方正仿宋_GBK" w:cs="Times New Roman"/>
          <w:sz w:val="32"/>
          <w:szCs w:val="32"/>
          <w:lang w:val="en-US" w:eastAsia="zh-CN"/>
        </w:rPr>
        <w:t>-</w:t>
      </w:r>
      <w:r>
        <w:rPr>
          <w:rFonts w:hint="default" w:eastAsia="方正仿宋_GBK" w:cs="Times New Roman"/>
          <w:sz w:val="32"/>
          <w:szCs w:val="32"/>
          <w:lang w:val="en-US" w:eastAsia="zh-CN"/>
        </w:rPr>
        <w:t>2015）表1B等级标准规定的最严标准值后，排入园区市政污水管网，进入园区污水处理厂处理。</w:t>
      </w:r>
    </w:p>
    <w:p w14:paraId="232CE7D3">
      <w:pPr>
        <w:keepNext w:val="0"/>
        <w:keepLines w:val="0"/>
        <w:pageBreakBefore w:val="0"/>
        <w:kinsoku/>
        <w:wordWrap/>
        <w:overflowPunct/>
        <w:bidi w:val="0"/>
        <w:snapToGrid/>
        <w:spacing w:line="590" w:lineRule="exact"/>
        <w:ind w:firstLine="620" w:firstLineChars="194"/>
        <w:textAlignment w:val="auto"/>
        <w:rPr>
          <w:rFonts w:hint="default" w:eastAsia="方正仿宋_GBK" w:cs="Times New Roman"/>
          <w:sz w:val="32"/>
          <w:szCs w:val="32"/>
          <w:lang w:val="en-US" w:eastAsia="zh-CN"/>
        </w:rPr>
      </w:pPr>
      <w:r>
        <w:rPr>
          <w:rFonts w:hint="default" w:ascii="Times New Roman" w:hAnsi="Times New Roman" w:eastAsia="方正楷体_GBK" w:cs="Times New Roman"/>
          <w:sz w:val="32"/>
          <w:szCs w:val="32"/>
        </w:rPr>
        <w:t>（三）加强废气污染防治，确保大气污染物达标排放。</w:t>
      </w:r>
      <w:r>
        <w:rPr>
          <w:rFonts w:hint="default" w:eastAsia="方正仿宋_GBK" w:cs="Times New Roman"/>
          <w:sz w:val="32"/>
          <w:szCs w:val="32"/>
          <w:lang w:val="en-US" w:eastAsia="zh-CN"/>
        </w:rPr>
        <w:t>项目淋膜、印刷过程产生的废气分别收集，通过活性炭吸附处理装置处理后，统一由1根不低于27米高的排气筒排放，确保项目有组织排放的非甲烷总烃浓度达到《合成树脂工业污染物排放标准》（GB31572-2015）（含2024年修改单）、《印刷工业大气污染物排放标准》（GB41616-2022）规定的最严排放限值要求；切实加强生产过程中无组织排放废气的控制，确保厂区无组织挥发性有机物排放浓度达到《印刷工业大气污染物排放标准》（GB41616-2022）、《挥发性有机物无组织排放控制标准》（GB37822-2019）规定的最严标准值要求；厂界非甲烷总烃浓度须达到《合成树脂工业污染物排放标准》（GB31572-2015）</w:t>
      </w:r>
      <w:r>
        <w:rPr>
          <w:rFonts w:hint="default" w:ascii="Times New Roman" w:hAnsi="Times New Roman" w:eastAsia="方正仿宋_GBK" w:cs="Times New Roman"/>
          <w:sz w:val="32"/>
          <w:szCs w:val="32"/>
          <w:lang w:val="en-US" w:eastAsia="zh-CN"/>
        </w:rPr>
        <w:t>（含2024年修改单）</w:t>
      </w:r>
      <w:r>
        <w:rPr>
          <w:rFonts w:hint="default" w:eastAsia="方正仿宋_GBK" w:cs="Times New Roman"/>
          <w:sz w:val="32"/>
          <w:szCs w:val="32"/>
          <w:lang w:val="en-US" w:eastAsia="zh-CN"/>
        </w:rPr>
        <w:t>规定的标准值要求，厂界臭气浓度达到《恶臭污染物排放标准》（GB14554</w:t>
      </w:r>
      <w:r>
        <w:rPr>
          <w:rFonts w:hint="eastAsia" w:eastAsia="方正仿宋_GBK" w:cs="Times New Roman"/>
          <w:sz w:val="32"/>
          <w:szCs w:val="32"/>
          <w:lang w:val="en-US" w:eastAsia="zh-CN"/>
        </w:rPr>
        <w:t>-</w:t>
      </w:r>
      <w:r>
        <w:rPr>
          <w:rFonts w:hint="default" w:eastAsia="方正仿宋_GBK" w:cs="Times New Roman"/>
          <w:sz w:val="32"/>
          <w:szCs w:val="32"/>
          <w:lang w:val="en-US" w:eastAsia="zh-CN"/>
        </w:rPr>
        <w:t>93）规定的无组织排放监控浓度要求。</w:t>
      </w:r>
    </w:p>
    <w:p w14:paraId="6BD32729">
      <w:pPr>
        <w:spacing w:line="590" w:lineRule="exact"/>
        <w:ind w:firstLine="640" w:firstLineChars="200"/>
        <w:rPr>
          <w:rFonts w:eastAsia="方正仿宋_GBK"/>
          <w:sz w:val="32"/>
          <w:szCs w:val="32"/>
        </w:rPr>
      </w:pPr>
      <w:r>
        <w:rPr>
          <w:rFonts w:hint="default" w:eastAsia="方正楷体_GBK" w:cs="Times New Roman"/>
          <w:sz w:val="32"/>
          <w:szCs w:val="32"/>
        </w:rPr>
        <w:t>（四）严格落实声环境保护措施。</w:t>
      </w:r>
      <w:r>
        <w:rPr>
          <w:rFonts w:hint="default" w:ascii="Times New Roman" w:hAnsi="Times New Roman" w:eastAsia="方正仿宋_GBK" w:cs="Times New Roman"/>
          <w:bCs/>
          <w:color w:val="000000"/>
          <w:sz w:val="32"/>
          <w:szCs w:val="32"/>
          <w:lang w:val="en-US" w:eastAsia="zh-CN"/>
        </w:rPr>
        <w:t>合理布局，选用低噪声设备，通过采取基础减震、距离衰减、</w:t>
      </w:r>
      <w:r>
        <w:rPr>
          <w:rFonts w:hint="default" w:eastAsia="方正仿宋_GBK" w:cs="Times New Roman"/>
          <w:bCs/>
          <w:color w:val="000000"/>
          <w:sz w:val="32"/>
          <w:szCs w:val="32"/>
          <w:lang w:val="en-US" w:eastAsia="zh-CN"/>
        </w:rPr>
        <w:t>厂房</w:t>
      </w:r>
      <w:r>
        <w:rPr>
          <w:rFonts w:hint="default" w:ascii="Times New Roman" w:hAnsi="Times New Roman" w:eastAsia="方正仿宋_GBK" w:cs="Times New Roman"/>
          <w:bCs/>
          <w:color w:val="000000"/>
          <w:sz w:val="32"/>
          <w:szCs w:val="32"/>
          <w:lang w:val="en-US" w:eastAsia="zh-CN"/>
        </w:rPr>
        <w:t>隔声、合理布置高噪声设备、加强绿化等措施，确保</w:t>
      </w:r>
      <w:r>
        <w:rPr>
          <w:rFonts w:hint="default" w:eastAsia="方正仿宋_GBK" w:cs="Times New Roman"/>
          <w:bCs/>
          <w:color w:val="000000"/>
          <w:sz w:val="32"/>
          <w:szCs w:val="32"/>
          <w:lang w:val="en-US" w:eastAsia="zh-CN"/>
        </w:rPr>
        <w:t>项目</w:t>
      </w:r>
      <w:r>
        <w:rPr>
          <w:rFonts w:hint="default" w:ascii="Times New Roman" w:hAnsi="Times New Roman" w:eastAsia="方正仿宋_GBK" w:cs="Times New Roman"/>
          <w:bCs/>
          <w:color w:val="000000"/>
          <w:sz w:val="32"/>
          <w:szCs w:val="32"/>
          <w:lang w:val="en-US" w:eastAsia="zh-CN"/>
        </w:rPr>
        <w:t>厂界噪声满足《工业企业厂界环境噪声排放标准》（GB12348-2008）3类标准</w:t>
      </w:r>
      <w:r>
        <w:rPr>
          <w:rFonts w:hint="default" w:eastAsia="方正仿宋_GBK" w:cs="Times New Roman"/>
          <w:bCs/>
          <w:color w:val="000000"/>
          <w:sz w:val="32"/>
          <w:szCs w:val="32"/>
          <w:lang w:val="en-US" w:eastAsia="zh-CN"/>
        </w:rPr>
        <w:t>要求</w:t>
      </w:r>
      <w:r>
        <w:rPr>
          <w:rFonts w:hint="default" w:ascii="Times New Roman" w:hAnsi="Times New Roman" w:eastAsia="方正仿宋_GBK" w:cs="Times New Roman"/>
          <w:bCs/>
          <w:color w:val="000000"/>
          <w:sz w:val="32"/>
          <w:szCs w:val="32"/>
          <w:lang w:val="en-US" w:eastAsia="zh-CN"/>
        </w:rPr>
        <w:t>。</w:t>
      </w:r>
    </w:p>
    <w:p w14:paraId="74D03A3A">
      <w:pPr>
        <w:spacing w:line="360" w:lineRule="auto"/>
        <w:ind w:firstLine="640" w:firstLineChars="200"/>
        <w:rPr>
          <w:rFonts w:hint="default" w:ascii="Times New Roman" w:hAnsi="Times New Roman" w:eastAsia="方正仿宋_GBK" w:cs="Times New Roman"/>
          <w:color w:val="auto"/>
          <w:sz w:val="32"/>
          <w:szCs w:val="32"/>
        </w:rPr>
      </w:pPr>
      <w:r>
        <w:rPr>
          <w:rFonts w:hint="default" w:eastAsia="方正楷体_GBK" w:cs="Times New Roman"/>
          <w:sz w:val="32"/>
          <w:szCs w:val="32"/>
        </w:rPr>
        <w:t>（五）严格落实固体废物污染防治措施。</w:t>
      </w:r>
      <w:r>
        <w:rPr>
          <w:rFonts w:hint="default" w:ascii="Times New Roman" w:hAnsi="Times New Roman" w:eastAsia="方正仿宋_GBK" w:cs="Times New Roman"/>
          <w:color w:val="auto"/>
          <w:sz w:val="32"/>
          <w:szCs w:val="32"/>
        </w:rPr>
        <w:t>按照减量化、资源化、无害化原则，对固体废物进行分类收集、处理处置，产生的固体废物应尽量进行综合利用。一般固体废物按照《一般工业固体废物贮存和填埋污染控制标准》（GB18599</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2020）要求进行管理</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rPr>
        <w:t>废油墨、废油墨桶、废活性炭等危险废</w:t>
      </w:r>
      <w:r>
        <w:rPr>
          <w:rFonts w:hint="default" w:ascii="Times New Roman" w:hAnsi="Times New Roman" w:eastAsia="方正仿宋_GBK" w:cs="Times New Roman"/>
          <w:color w:val="auto"/>
          <w:sz w:val="32"/>
          <w:szCs w:val="32"/>
          <w:u w:val="none"/>
        </w:rPr>
        <w:t>物须严格按照国家有关规定进行收集、运输、暂存、处置和管理，并建</w:t>
      </w:r>
      <w:r>
        <w:rPr>
          <w:rFonts w:hint="default" w:ascii="Times New Roman" w:hAnsi="Times New Roman" w:eastAsia="方正仿宋_GBK" w:cs="Times New Roman"/>
          <w:color w:val="auto"/>
          <w:sz w:val="32"/>
          <w:szCs w:val="32"/>
        </w:rPr>
        <w:t>立管理台账存档备查，危险废物暂存间须按照《危险废物贮存污染控制标准》（GB18597</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2023）要求进行建设和管理，危险废物必须委托有资质的单位定期进行处置，并严格执行《危险废物转移管理办法》及相关规定，强化各环节的环境保护措施，防止管理不当造成的二次污染。</w:t>
      </w:r>
    </w:p>
    <w:p w14:paraId="0E672776">
      <w:pPr>
        <w:spacing w:line="590" w:lineRule="exact"/>
        <w:ind w:firstLine="640" w:firstLineChars="200"/>
        <w:rPr>
          <w:rFonts w:eastAsia="方正仿宋_GBK"/>
          <w:color w:val="auto"/>
          <w:sz w:val="32"/>
          <w:szCs w:val="32"/>
        </w:rPr>
      </w:pPr>
      <w:r>
        <w:rPr>
          <w:rFonts w:hint="default" w:eastAsia="方正楷体_GBK" w:cs="Times New Roman"/>
          <w:sz w:val="32"/>
          <w:szCs w:val="32"/>
        </w:rPr>
        <w:t>（六）落实地下水和土壤污染防治措施。</w:t>
      </w:r>
      <w:r>
        <w:rPr>
          <w:rFonts w:hint="default" w:eastAsia="方正仿宋_GBK" w:cs="Times New Roman"/>
          <w:color w:val="auto"/>
          <w:sz w:val="32"/>
          <w:szCs w:val="32"/>
        </w:rPr>
        <w:t>按照源头控制、分区防治、污染监控、应急响应原则</w:t>
      </w:r>
      <w:r>
        <w:rPr>
          <w:rFonts w:hint="default" w:ascii="Times New Roman" w:hAnsi="Times New Roman" w:eastAsia="方正仿宋_GBK" w:cs="Times New Roman"/>
          <w:color w:val="auto"/>
          <w:sz w:val="32"/>
          <w:szCs w:val="32"/>
          <w:lang w:val="en-US" w:eastAsia="zh-CN"/>
        </w:rPr>
        <w:t>进行地下水污染防治</w:t>
      </w:r>
      <w:r>
        <w:rPr>
          <w:rFonts w:hint="default" w:eastAsia="方正仿宋_GBK" w:cs="Times New Roman"/>
          <w:color w:val="auto"/>
          <w:sz w:val="32"/>
          <w:szCs w:val="32"/>
          <w:lang w:val="en-US" w:eastAsia="zh-CN"/>
        </w:rPr>
        <w:t>，</w:t>
      </w:r>
      <w:r>
        <w:rPr>
          <w:rFonts w:hint="default" w:eastAsia="方正仿宋_GBK" w:cs="Times New Roman"/>
          <w:color w:val="auto"/>
          <w:sz w:val="32"/>
          <w:szCs w:val="32"/>
        </w:rPr>
        <w:t>严格按照《报告表》提出的分区防渗措施和要求，对项目重点防渗区、一般防渗区和简单防渗区分类进行防渗处理，防止地下水污染；防渗工程结束后自行组织验收并建立健全相关工作台账、记录存档备查；严格按照《环境影响评价技术导则地下水环境》《地下水污染源防渗技术指南（试行）》等要求，加强防渗设施的日常维护，对出现损坏的防渗设施应及时修复和加固，确保防渗设施牢固安全；加强隐蔽工程泄漏检测，一旦发现泄漏，应立即采取补救措施，防止污染土壤和地下水。</w:t>
      </w:r>
    </w:p>
    <w:p w14:paraId="109603EB">
      <w:pPr>
        <w:spacing w:line="590" w:lineRule="exact"/>
        <w:ind w:firstLine="640" w:firstLineChars="200"/>
        <w:rPr>
          <w:rFonts w:eastAsia="方正仿宋_GBK"/>
          <w:color w:val="auto"/>
          <w:sz w:val="32"/>
          <w:szCs w:val="32"/>
        </w:rPr>
      </w:pPr>
      <w:r>
        <w:rPr>
          <w:rFonts w:hint="default" w:eastAsia="方正楷体_GBK" w:cs="Times New Roman"/>
          <w:sz w:val="32"/>
          <w:szCs w:val="32"/>
        </w:rPr>
        <w:t>（七）加强环境风险防范和管理。</w:t>
      </w:r>
      <w:r>
        <w:rPr>
          <w:rFonts w:hint="default" w:eastAsia="方正仿宋_GBK" w:cs="Times New Roman"/>
          <w:color w:val="auto"/>
          <w:sz w:val="32"/>
          <w:szCs w:val="32"/>
        </w:rPr>
        <w:t>加强环境风险物质的储运和使用管理；建立健全风险防控体系和事故排放污染收集系统，做好环境风险的巡查、监控等管理，杜绝环境风险事故发生；按照《突发环境事件应急管理办法》《企业事业单位突发环境事件应急预案备案管理办法（试行）》等要求，制定突发环境事件应急预案报玉溪市生态环境局江川分局备案，并开展必要的应急培训、宣传和演练。</w:t>
      </w:r>
    </w:p>
    <w:p w14:paraId="5AD445F5">
      <w:pPr>
        <w:spacing w:line="590" w:lineRule="exact"/>
        <w:ind w:firstLine="640" w:firstLineChars="200"/>
        <w:rPr>
          <w:sz w:val="32"/>
          <w:szCs w:val="32"/>
        </w:rPr>
      </w:pPr>
      <w:r>
        <w:rPr>
          <w:rFonts w:hint="default" w:eastAsia="方正楷体_GBK" w:cs="Times New Roman"/>
          <w:sz w:val="32"/>
          <w:szCs w:val="32"/>
        </w:rPr>
        <w:t>（八）切实做好环保设施的日常维护和管理，落实环境风险防范措施，确保污染物长期稳定达标排放，杜绝事故性排放。</w:t>
      </w:r>
    </w:p>
    <w:p w14:paraId="15B4A38E">
      <w:pPr>
        <w:spacing w:line="590" w:lineRule="exact"/>
        <w:ind w:firstLine="640" w:firstLineChars="200"/>
        <w:rPr>
          <w:rFonts w:eastAsia="方正仿宋_GBK"/>
          <w:sz w:val="32"/>
          <w:szCs w:val="32"/>
        </w:rPr>
      </w:pPr>
      <w:r>
        <w:rPr>
          <w:rFonts w:hint="default" w:eastAsia="方正黑体_GBK" w:cs="Times New Roman"/>
          <w:sz w:val="32"/>
          <w:szCs w:val="32"/>
        </w:rPr>
        <w:t>三、</w:t>
      </w:r>
      <w:r>
        <w:rPr>
          <w:rFonts w:hint="default" w:eastAsia="方正仿宋_GBK" w:cs="Times New Roman"/>
          <w:sz w:val="32"/>
          <w:szCs w:val="32"/>
        </w:rPr>
        <w:t>在项目发生实际排污行为之前，应按照《排污许可管理条例》规定办理排污许可手续，未取得排污许可手续不得排放污染物，项目运行应符合排污许可管理的相关要求；按照信息公开相关规定，主动向社会公开污染源监测等相关信息。</w:t>
      </w:r>
    </w:p>
    <w:p w14:paraId="7BE0FCAA">
      <w:pPr>
        <w:spacing w:line="590" w:lineRule="exact"/>
        <w:ind w:firstLine="640" w:firstLineChars="200"/>
        <w:rPr>
          <w:rFonts w:eastAsia="方正仿宋_GBK"/>
          <w:color w:val="auto"/>
          <w:sz w:val="32"/>
          <w:szCs w:val="32"/>
        </w:rPr>
      </w:pPr>
      <w:r>
        <w:rPr>
          <w:rFonts w:hint="default" w:eastAsia="方正黑体_GBK" w:cs="Times New Roman"/>
          <w:sz w:val="32"/>
          <w:szCs w:val="32"/>
        </w:rPr>
        <w:t>四、</w:t>
      </w:r>
      <w:r>
        <w:rPr>
          <w:rFonts w:hint="default" w:eastAsia="方正仿宋_GBK" w:cs="Times New Roman"/>
          <w:color w:val="auto"/>
          <w:sz w:val="32"/>
          <w:szCs w:val="32"/>
          <w:u w:val="none"/>
        </w:rPr>
        <w:t>你公司应落实生态环境保护主体责任，建立内部生态环境管理机制，明确机构、人员、职责和制度，加强生态环境管理，推进各项生态环境保护措施落实；项目建设必须严格执行配套建设的环境保护设施与主体工程同时设计、同时施工、同时投产使用的环境保护</w:t>
      </w:r>
      <w:r>
        <w:rPr>
          <w:rFonts w:eastAsia="方正仿宋_GBK"/>
          <w:color w:val="auto"/>
          <w:sz w:val="32"/>
          <w:szCs w:val="32"/>
          <w:u w:val="none"/>
        </w:rPr>
        <w:t>“</w:t>
      </w:r>
      <w:r>
        <w:rPr>
          <w:rFonts w:hint="default" w:eastAsia="方正仿宋_GBK" w:cs="Times New Roman"/>
          <w:color w:val="auto"/>
          <w:sz w:val="32"/>
          <w:szCs w:val="32"/>
          <w:u w:val="none"/>
        </w:rPr>
        <w:t>三同时</w:t>
      </w:r>
      <w:r>
        <w:rPr>
          <w:rFonts w:eastAsia="方正仿宋_GBK"/>
          <w:color w:val="auto"/>
          <w:sz w:val="32"/>
          <w:szCs w:val="32"/>
          <w:u w:val="none"/>
        </w:rPr>
        <w:t>”</w:t>
      </w:r>
      <w:r>
        <w:rPr>
          <w:rFonts w:hint="default" w:eastAsia="方正仿宋_GBK" w:cs="Times New Roman"/>
          <w:color w:val="auto"/>
          <w:sz w:val="32"/>
          <w:szCs w:val="32"/>
          <w:u w:val="none"/>
        </w:rPr>
        <w:t>制度；项目正式投运前，应当按照规定的标准和程序，自行组织开展竣工环境保护验收，经验收合格后方可正式投入生产</w:t>
      </w:r>
      <w:r>
        <w:rPr>
          <w:rFonts w:hint="default" w:eastAsia="方正仿宋_GBK" w:cs="Times New Roman"/>
          <w:color w:val="auto"/>
          <w:sz w:val="32"/>
          <w:szCs w:val="32"/>
        </w:rPr>
        <w:t>。</w:t>
      </w:r>
    </w:p>
    <w:p w14:paraId="6FADB289">
      <w:pPr>
        <w:spacing w:line="590" w:lineRule="exact"/>
        <w:ind w:firstLine="640" w:firstLineChars="200"/>
        <w:jc w:val="left"/>
        <w:rPr>
          <w:rFonts w:eastAsia="方正仿宋_GBK"/>
          <w:color w:val="auto"/>
          <w:sz w:val="32"/>
          <w:szCs w:val="32"/>
        </w:rPr>
      </w:pPr>
      <w:r>
        <w:rPr>
          <w:rFonts w:hint="default" w:eastAsia="方正黑体_GBK" w:cs="Times New Roman"/>
          <w:sz w:val="32"/>
          <w:szCs w:val="32"/>
        </w:rPr>
        <w:t>五、</w:t>
      </w:r>
      <w:r>
        <w:rPr>
          <w:rFonts w:hint="default" w:eastAsia="方正仿宋_GBK" w:cs="Times New Roman"/>
          <w:sz w:val="32"/>
          <w:szCs w:val="32"/>
        </w:rPr>
        <w:t>该项目大气主要污</w:t>
      </w:r>
      <w:r>
        <w:rPr>
          <w:rFonts w:hint="default" w:eastAsia="方正仿宋_GBK" w:cs="Times New Roman"/>
          <w:color w:val="auto"/>
          <w:sz w:val="32"/>
          <w:szCs w:val="32"/>
        </w:rPr>
        <w:t>染物排放总量指标初步核定为：挥发性有机物</w:t>
      </w:r>
      <w:r>
        <w:rPr>
          <w:rFonts w:eastAsia="方正仿宋_GBK"/>
          <w:color w:val="auto"/>
          <w:sz w:val="32"/>
          <w:szCs w:val="32"/>
        </w:rPr>
        <w:t>1.1669</w:t>
      </w:r>
      <w:r>
        <w:rPr>
          <w:rFonts w:hint="eastAsia" w:eastAsia="方正仿宋_GBK"/>
          <w:color w:val="auto"/>
          <w:sz w:val="32"/>
          <w:szCs w:val="32"/>
          <w:lang w:eastAsia="zh-CN"/>
        </w:rPr>
        <w:t>吨</w:t>
      </w:r>
      <w:r>
        <w:rPr>
          <w:rFonts w:hint="eastAsia" w:eastAsia="方正仿宋_GBK"/>
          <w:color w:val="auto"/>
          <w:sz w:val="32"/>
          <w:szCs w:val="32"/>
          <w:lang w:val="en-US" w:eastAsia="zh-CN"/>
        </w:rPr>
        <w:t>/年</w:t>
      </w:r>
      <w:r>
        <w:rPr>
          <w:rFonts w:hint="default" w:eastAsia="方正仿宋_GBK" w:cs="Times New Roman"/>
          <w:color w:val="auto"/>
          <w:sz w:val="32"/>
          <w:szCs w:val="32"/>
        </w:rPr>
        <w:t>。由玉溪市生态环境局江川分局纳入主要污染物排放总量控制计划。</w:t>
      </w:r>
    </w:p>
    <w:p w14:paraId="3AF042AF">
      <w:pPr>
        <w:spacing w:line="590" w:lineRule="exact"/>
        <w:ind w:firstLine="640" w:firstLineChars="200"/>
        <w:rPr>
          <w:rFonts w:eastAsia="方正仿宋_GBK"/>
          <w:color w:val="auto"/>
          <w:sz w:val="32"/>
          <w:szCs w:val="32"/>
        </w:rPr>
      </w:pPr>
      <w:r>
        <w:rPr>
          <w:rFonts w:hint="default" w:eastAsia="方正黑体_GBK" w:cs="Times New Roman"/>
          <w:sz w:val="32"/>
          <w:szCs w:val="32"/>
        </w:rPr>
        <w:t>六、</w:t>
      </w:r>
      <w:r>
        <w:rPr>
          <w:rFonts w:hint="default" w:eastAsia="方正仿宋_GBK" w:cs="Times New Roman"/>
          <w:sz w:val="32"/>
          <w:szCs w:val="32"/>
        </w:rPr>
        <w:t>《报告表》经批准后，</w:t>
      </w:r>
      <w:r>
        <w:rPr>
          <w:rFonts w:hint="default" w:eastAsia="方正仿宋_GBK" w:cs="Times New Roman"/>
          <w:color w:val="auto"/>
          <w:sz w:val="32"/>
          <w:szCs w:val="32"/>
        </w:rPr>
        <w:t>如项目的性质、规模、工艺、地点或者防治污染、防止生态破坏的措施发生重大变动的，应当重新报批环境影响评价文件。</w:t>
      </w:r>
    </w:p>
    <w:p w14:paraId="29D96F90">
      <w:pPr>
        <w:spacing w:line="590" w:lineRule="exact"/>
        <w:ind w:firstLine="640" w:firstLineChars="200"/>
        <w:rPr>
          <w:rFonts w:eastAsia="方正仿宋_GBK"/>
          <w:color w:val="auto"/>
          <w:sz w:val="32"/>
          <w:szCs w:val="32"/>
          <w:u w:val="none"/>
        </w:rPr>
      </w:pPr>
      <w:r>
        <w:rPr>
          <w:rFonts w:hint="default" w:eastAsia="方正黑体_GBK" w:cs="Times New Roman"/>
          <w:sz w:val="32"/>
          <w:szCs w:val="32"/>
        </w:rPr>
        <w:t>七、</w:t>
      </w:r>
      <w:r>
        <w:rPr>
          <w:rFonts w:hint="default" w:eastAsia="方正仿宋_GBK" w:cs="Times New Roman"/>
          <w:color w:val="auto"/>
          <w:sz w:val="32"/>
          <w:szCs w:val="32"/>
          <w:u w:val="none"/>
        </w:rPr>
        <w:t>玉溪市生态环境保护综合行政执法支队、玉溪市生态环境局江川分局要切实承担事中事后监管责任，履行属地监管职责，按照相关法律法规及《关于进一步完善建设项目环境保护</w:t>
      </w:r>
      <w:r>
        <w:rPr>
          <w:rFonts w:eastAsia="方正仿宋_GBK"/>
          <w:color w:val="auto"/>
          <w:sz w:val="32"/>
          <w:szCs w:val="32"/>
          <w:u w:val="none"/>
        </w:rPr>
        <w:t>“</w:t>
      </w:r>
      <w:r>
        <w:rPr>
          <w:rFonts w:hint="default" w:eastAsia="方正仿宋_GBK" w:cs="Times New Roman"/>
          <w:color w:val="auto"/>
          <w:sz w:val="32"/>
          <w:szCs w:val="32"/>
          <w:u w:val="none"/>
        </w:rPr>
        <w:t>三同时</w:t>
      </w:r>
      <w:r>
        <w:rPr>
          <w:rFonts w:eastAsia="方正仿宋_GBK"/>
          <w:color w:val="auto"/>
          <w:sz w:val="32"/>
          <w:szCs w:val="32"/>
          <w:u w:val="none"/>
        </w:rPr>
        <w:t>”</w:t>
      </w:r>
      <w:r>
        <w:rPr>
          <w:rFonts w:hint="default" w:eastAsia="方正仿宋_GBK" w:cs="Times New Roman"/>
          <w:color w:val="auto"/>
          <w:sz w:val="32"/>
          <w:szCs w:val="32"/>
          <w:u w:val="none"/>
        </w:rPr>
        <w:t>及竣工环境保护自主验收监管工作机制的意见》（环执法〔</w:t>
      </w:r>
      <w:r>
        <w:rPr>
          <w:rFonts w:eastAsia="方正仿宋_GBK"/>
          <w:color w:val="auto"/>
          <w:sz w:val="32"/>
          <w:szCs w:val="32"/>
          <w:u w:val="none"/>
        </w:rPr>
        <w:t>2021</w:t>
      </w:r>
      <w:r>
        <w:rPr>
          <w:rFonts w:hint="default" w:eastAsia="方正仿宋_GBK" w:cs="Times New Roman"/>
          <w:color w:val="auto"/>
          <w:sz w:val="32"/>
          <w:szCs w:val="32"/>
          <w:u w:val="none"/>
        </w:rPr>
        <w:t>〕</w:t>
      </w:r>
      <w:r>
        <w:rPr>
          <w:rFonts w:eastAsia="方正仿宋_GBK"/>
          <w:color w:val="auto"/>
          <w:sz w:val="32"/>
          <w:szCs w:val="32"/>
          <w:u w:val="none"/>
        </w:rPr>
        <w:t>70</w:t>
      </w:r>
      <w:r>
        <w:rPr>
          <w:rFonts w:hint="default" w:eastAsia="方正仿宋_GBK" w:cs="Times New Roman"/>
          <w:color w:val="auto"/>
          <w:sz w:val="32"/>
          <w:szCs w:val="32"/>
          <w:u w:val="none"/>
        </w:rPr>
        <w:t>号）要求，加强对该项目环境保护</w:t>
      </w:r>
      <w:r>
        <w:rPr>
          <w:rFonts w:eastAsia="方正仿宋_GBK"/>
          <w:color w:val="auto"/>
          <w:sz w:val="32"/>
          <w:szCs w:val="32"/>
          <w:u w:val="none"/>
        </w:rPr>
        <w:t>“</w:t>
      </w:r>
      <w:r>
        <w:rPr>
          <w:rFonts w:hint="default" w:eastAsia="方正仿宋_GBK" w:cs="Times New Roman"/>
          <w:color w:val="auto"/>
          <w:sz w:val="32"/>
          <w:szCs w:val="32"/>
          <w:u w:val="none"/>
        </w:rPr>
        <w:t>三同时</w:t>
      </w:r>
      <w:r>
        <w:rPr>
          <w:rFonts w:eastAsia="方正仿宋_GBK"/>
          <w:color w:val="auto"/>
          <w:sz w:val="32"/>
          <w:szCs w:val="32"/>
          <w:u w:val="none"/>
        </w:rPr>
        <w:t>”</w:t>
      </w:r>
      <w:r>
        <w:rPr>
          <w:rFonts w:hint="default" w:eastAsia="方正仿宋_GBK" w:cs="Times New Roman"/>
          <w:color w:val="auto"/>
          <w:sz w:val="32"/>
          <w:szCs w:val="32"/>
          <w:u w:val="none"/>
        </w:rPr>
        <w:t>及自主验收的监管。</w:t>
      </w:r>
    </w:p>
    <w:p w14:paraId="466E4A3A">
      <w:pPr>
        <w:spacing w:line="590" w:lineRule="exact"/>
        <w:ind w:firstLine="640" w:firstLineChars="200"/>
        <w:rPr>
          <w:rFonts w:eastAsia="方正仿宋_GBK"/>
          <w:sz w:val="32"/>
          <w:szCs w:val="32"/>
        </w:rPr>
      </w:pPr>
    </w:p>
    <w:p w14:paraId="73F1A0CE">
      <w:pPr>
        <w:spacing w:line="590" w:lineRule="exact"/>
        <w:rPr>
          <w:rFonts w:eastAsia="方正仿宋_GBK"/>
          <w:color w:val="auto"/>
          <w:sz w:val="32"/>
          <w:szCs w:val="32"/>
        </w:rPr>
      </w:pPr>
    </w:p>
    <w:p w14:paraId="7A052FE5">
      <w:pPr>
        <w:spacing w:line="590" w:lineRule="exact"/>
        <w:ind w:firstLine="5120" w:firstLineChars="1600"/>
        <w:rPr>
          <w:rFonts w:hint="default" w:ascii="Times New Roman" w:hAnsi="Times New Roman" w:eastAsia="宋体" w:cs="Times New Roman"/>
          <w:color w:val="auto"/>
          <w:sz w:val="32"/>
          <w:szCs w:val="32"/>
          <w:lang w:val="en-US" w:eastAsia="zh-CN"/>
        </w:rPr>
      </w:pPr>
      <w:r>
        <w:rPr>
          <w:rFonts w:eastAsia="方正仿宋_GBK"/>
          <w:color w:val="auto"/>
          <w:sz w:val="32"/>
          <w:szCs w:val="32"/>
        </w:rPr>
        <w:t>2026</w:t>
      </w:r>
      <w:r>
        <w:rPr>
          <w:rFonts w:hint="default" w:eastAsia="方正仿宋_GBK" w:cs="Times New Roman"/>
          <w:color w:val="auto"/>
          <w:sz w:val="32"/>
          <w:szCs w:val="32"/>
        </w:rPr>
        <w:t>年</w:t>
      </w:r>
      <w:r>
        <w:rPr>
          <w:rFonts w:eastAsia="方正仿宋_GBK"/>
          <w:color w:val="auto"/>
          <w:sz w:val="32"/>
          <w:szCs w:val="32"/>
        </w:rPr>
        <w:t>4</w:t>
      </w:r>
      <w:r>
        <w:rPr>
          <w:rFonts w:hint="default" w:eastAsia="方正仿宋_GBK" w:cs="Times New Roman"/>
          <w:color w:val="auto"/>
          <w:sz w:val="32"/>
          <w:szCs w:val="32"/>
        </w:rPr>
        <w:t>月</w:t>
      </w:r>
      <w:r>
        <w:rPr>
          <w:rFonts w:hint="default" w:eastAsia="方正仿宋_GBK" w:cs="Times New Roman"/>
          <w:color w:val="auto"/>
          <w:sz w:val="32"/>
          <w:szCs w:val="32"/>
          <w:lang w:val="en-US" w:eastAsia="zh-CN"/>
        </w:rPr>
        <w:t>10</w:t>
      </w:r>
      <w:r>
        <w:rPr>
          <w:rFonts w:hint="default" w:eastAsia="方正仿宋_GBK" w:cs="Times New Roman"/>
          <w:color w:val="auto"/>
          <w:sz w:val="32"/>
          <w:szCs w:val="32"/>
        </w:rPr>
        <w:t>日</w:t>
      </w:r>
    </w:p>
    <w:p w14:paraId="0B0DEF94">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12FD7FD4">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D6D7B39">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13E757D4">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794DB5FC">
      <w:pPr>
        <w:spacing w:line="510" w:lineRule="exact"/>
        <w:ind w:left="1119" w:leftChars="133" w:right="279" w:rightChars="133" w:hanging="840" w:hangingChars="300"/>
        <w:rPr>
          <w:rFonts w:hint="eastAsia"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auto"/>
          <w:sz w:val="28"/>
          <w:szCs w:val="28"/>
          <w:lang w:val="en-US"/>
        </w:rPr>
        <w:t>抄送：</w:t>
      </w:r>
      <w:r>
        <w:rPr>
          <w:rFonts w:hint="default" w:ascii="Times New Roman" w:hAnsi="Times New Roman" w:eastAsia="方正仿宋_GBK" w:cs="Times New Roman"/>
          <w:color w:val="auto"/>
          <w:sz w:val="28"/>
          <w:szCs w:val="28"/>
          <w:lang w:val="en-US" w:eastAsia="zh-CN"/>
        </w:rPr>
        <w:t>玉溪市生态环境保护综合行政执法支队，</w:t>
      </w:r>
      <w:r>
        <w:rPr>
          <w:rFonts w:hint="default" w:ascii="Times New Roman" w:hAnsi="Times New Roman" w:eastAsia="方正仿宋_GBK" w:cs="Times New Roman"/>
          <w:sz w:val="28"/>
          <w:szCs w:val="28"/>
          <w:lang w:val="en-US" w:eastAsia="zh-CN"/>
        </w:rPr>
        <w:t>玉溪市生态环境局</w:t>
      </w:r>
      <w:r>
        <w:rPr>
          <w:rFonts w:hint="eastAsia" w:eastAsia="方正仿宋_GBK" w:cs="Times New Roman"/>
          <w:sz w:val="28"/>
          <w:szCs w:val="28"/>
          <w:lang w:val="en-US" w:eastAsia="zh-CN"/>
        </w:rPr>
        <w:t>江川分局，</w:t>
      </w:r>
      <w:r>
        <w:rPr>
          <w:rFonts w:hint="default" w:eastAsia="方正仿宋_GBK" w:cs="Times New Roman"/>
          <w:color w:val="auto"/>
          <w:w w:val="100"/>
          <w:sz w:val="28"/>
          <w:szCs w:val="28"/>
        </w:rPr>
        <w:t>玉溪民佑环境科技有限公司，云南畅泓环境技术工程有限公司。</w:t>
      </w:r>
    </w:p>
    <w:p w14:paraId="12A532D4">
      <w:pPr>
        <w:pStyle w:val="11"/>
        <w:keepNext w:val="0"/>
        <w:keepLines w:val="0"/>
        <w:pageBreakBefore w:val="0"/>
        <w:widowControl w:val="0"/>
        <w:kinsoku/>
        <w:wordWrap/>
        <w:overflowPunct/>
        <w:topLinePunct w:val="0"/>
        <w:autoSpaceDE/>
        <w:autoSpaceDN/>
        <w:bidi w:val="0"/>
        <w:adjustRightInd/>
        <w:snapToGrid w:val="0"/>
        <w:spacing w:line="510" w:lineRule="exact"/>
        <w:ind w:right="210" w:rightChars="100" w:firstLine="280" w:firstLineChars="1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w:t>玉溪市生态环境局</w:t>
      </w:r>
      <w:r>
        <w:rPr>
          <w:rFonts w:hint="default" w:ascii="Times New Roman" w:hAnsi="Times New Roman" w:eastAsia="方正仿宋_GBK" w:cs="Times New Roman"/>
          <w:color w:val="auto"/>
          <w:sz w:val="28"/>
          <w:szCs w:val="28"/>
          <w:lang w:val="en-US" w:eastAsia="zh-CN"/>
        </w:rPr>
        <w:t>办公室</w:t>
      </w:r>
      <w:r>
        <w:rPr>
          <w:rFonts w:hint="default" w:ascii="Times New Roman" w:hAnsi="Times New Roman" w:eastAsia="方正仿宋_GBK" w:cs="Times New Roman"/>
          <w:color w:val="auto"/>
          <w:sz w:val="28"/>
          <w:szCs w:val="28"/>
          <w:lang w:val="en-US"/>
        </w:rPr>
        <w:t xml:space="preserve">       </w:t>
      </w:r>
      <w:r>
        <w:rPr>
          <w:rFonts w:hint="default" w:ascii="Times New Roman" w:hAnsi="Times New Roman" w:eastAsia="方正仿宋_GBK" w:cs="Times New Roman"/>
          <w:color w:val="auto"/>
          <w:sz w:val="28"/>
          <w:szCs w:val="28"/>
          <w:lang w:val="en-US" w:eastAsia="zh-CN"/>
        </w:rPr>
        <w:t xml:space="preserve">    </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2026</w:t>
      </w:r>
      <w:r>
        <w:rPr>
          <w:rFonts w:hint="default" w:ascii="Times New Roman" w:hAnsi="Times New Roman" w:eastAsia="方正仿宋_GBK" w:cs="Times New Roman"/>
          <w:color w:val="auto"/>
          <w:sz w:val="28"/>
          <w:szCs w:val="28"/>
          <w:lang w:val="en-US"/>
        </w:rPr>
        <w:t>年</w:t>
      </w:r>
      <w:r>
        <w:rPr>
          <w:rFonts w:hint="eastAsia"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lang w:val="en-US"/>
        </w:rPr>
        <w:t>月</w:t>
      </w:r>
      <w:r>
        <w:rPr>
          <w:rFonts w:hint="eastAsia"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lang w:val="en-US"/>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Malgun Gothic"/>
    <w:panose1 w:val="00000000000000000000"/>
    <w:charset w:val="81"/>
    <w:family w:val="auto"/>
    <w:pitch w:val="default"/>
    <w:sig w:usb0="00000000" w:usb1="00000000" w:usb2="00000010" w:usb3="00000000" w:csb0="00080000" w:csb1="00000000"/>
    <w:embedRegular r:id="rId1" w:fontKey="{04B4A618-52CA-49CC-A1E7-3D00EC6E7ACD}"/>
  </w:font>
  <w:font w:name="方正小标宋_GBK">
    <w:panose1 w:val="03000509000000000000"/>
    <w:charset w:val="86"/>
    <w:family w:val="auto"/>
    <w:pitch w:val="default"/>
    <w:sig w:usb0="00000001" w:usb1="080E0000" w:usb2="00000000" w:usb3="00000000" w:csb0="00040000" w:csb1="00000000"/>
    <w:embedRegular r:id="rId2" w:fontKey="{F7E6BCA8-F9E0-4E27-808E-1D8749547EB0}"/>
  </w:font>
  <w:font w:name="方正仿宋_GBK">
    <w:panose1 w:val="03000509000000000000"/>
    <w:charset w:val="86"/>
    <w:family w:val="script"/>
    <w:pitch w:val="default"/>
    <w:sig w:usb0="00000001" w:usb1="080E0000" w:usb2="00000000" w:usb3="00000000" w:csb0="00040000" w:csb1="00000000"/>
    <w:embedRegular r:id="rId3" w:fontKey="{961458FD-AE92-4388-A075-74643A51EFE6}"/>
  </w:font>
  <w:font w:name="方正黑体_GBK">
    <w:panose1 w:val="03000509000000000000"/>
    <w:charset w:val="86"/>
    <w:family w:val="auto"/>
    <w:pitch w:val="default"/>
    <w:sig w:usb0="00000001" w:usb1="080E0000" w:usb2="00000000" w:usb3="00000000" w:csb0="00040000" w:csb1="00000000"/>
    <w:embedRegular r:id="rId4" w:fontKey="{C9788378-FEFF-46BE-B555-33A2E64CA81E}"/>
  </w:font>
  <w:font w:name="方正楷体_GBK">
    <w:panose1 w:val="03000509000000000000"/>
    <w:charset w:val="86"/>
    <w:family w:val="auto"/>
    <w:pitch w:val="default"/>
    <w:sig w:usb0="00000001" w:usb1="080E0000" w:usb2="00000000" w:usb3="00000000" w:csb0="00040000" w:csb1="00000000"/>
    <w:embedRegular r:id="rId5" w:fontKey="{787EF2CD-1D79-42B3-B365-09E1947022AD}"/>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76F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C7F4A">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710F8C02">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08C7F4A">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710F8C02">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DE607">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91CBE">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5C6DFC2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6D91CBE">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5C6DFC29"/>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F138BA"/>
    <w:rsid w:val="017B43B2"/>
    <w:rsid w:val="018407F7"/>
    <w:rsid w:val="01862917"/>
    <w:rsid w:val="01BE4F18"/>
    <w:rsid w:val="021C1620"/>
    <w:rsid w:val="022E6AD9"/>
    <w:rsid w:val="02C92423"/>
    <w:rsid w:val="02D359C2"/>
    <w:rsid w:val="02DD4218"/>
    <w:rsid w:val="03405326"/>
    <w:rsid w:val="034D4756"/>
    <w:rsid w:val="039E6FA1"/>
    <w:rsid w:val="03CD6287"/>
    <w:rsid w:val="03DF7990"/>
    <w:rsid w:val="040C6BF6"/>
    <w:rsid w:val="047A7F12"/>
    <w:rsid w:val="04D05C7C"/>
    <w:rsid w:val="05112A52"/>
    <w:rsid w:val="05654E7F"/>
    <w:rsid w:val="06214956"/>
    <w:rsid w:val="06BC5E2C"/>
    <w:rsid w:val="06D849E3"/>
    <w:rsid w:val="071D3B65"/>
    <w:rsid w:val="075F1CAC"/>
    <w:rsid w:val="07CE7264"/>
    <w:rsid w:val="07F17A7B"/>
    <w:rsid w:val="08223482"/>
    <w:rsid w:val="08284712"/>
    <w:rsid w:val="085B58CB"/>
    <w:rsid w:val="09294E4C"/>
    <w:rsid w:val="09B951AD"/>
    <w:rsid w:val="0A955323"/>
    <w:rsid w:val="0AD4224E"/>
    <w:rsid w:val="0B0E131B"/>
    <w:rsid w:val="0C0258F7"/>
    <w:rsid w:val="0C11428E"/>
    <w:rsid w:val="0C135862"/>
    <w:rsid w:val="0C1D705A"/>
    <w:rsid w:val="0CC72B80"/>
    <w:rsid w:val="0CCC66B5"/>
    <w:rsid w:val="0CD1482E"/>
    <w:rsid w:val="0CE82EB7"/>
    <w:rsid w:val="0CFB7E12"/>
    <w:rsid w:val="0D625FF1"/>
    <w:rsid w:val="0D70479C"/>
    <w:rsid w:val="0DE46363"/>
    <w:rsid w:val="0DF93715"/>
    <w:rsid w:val="0E100F06"/>
    <w:rsid w:val="0E167241"/>
    <w:rsid w:val="0EB827B5"/>
    <w:rsid w:val="0EB92DA5"/>
    <w:rsid w:val="0EDA1504"/>
    <w:rsid w:val="0EE81C04"/>
    <w:rsid w:val="0F046CBD"/>
    <w:rsid w:val="0F202892"/>
    <w:rsid w:val="0F2B41E4"/>
    <w:rsid w:val="0F674CA9"/>
    <w:rsid w:val="0F7142A9"/>
    <w:rsid w:val="0F725F1C"/>
    <w:rsid w:val="0F806825"/>
    <w:rsid w:val="0FE76F0B"/>
    <w:rsid w:val="10010FC0"/>
    <w:rsid w:val="10085FCB"/>
    <w:rsid w:val="10600A97"/>
    <w:rsid w:val="10A16249"/>
    <w:rsid w:val="10C1633C"/>
    <w:rsid w:val="10F70241"/>
    <w:rsid w:val="112106B9"/>
    <w:rsid w:val="11482B09"/>
    <w:rsid w:val="11851A07"/>
    <w:rsid w:val="11A577B7"/>
    <w:rsid w:val="11B01A36"/>
    <w:rsid w:val="11C90E3E"/>
    <w:rsid w:val="11DC6270"/>
    <w:rsid w:val="12080F2A"/>
    <w:rsid w:val="121C3EF8"/>
    <w:rsid w:val="124429F3"/>
    <w:rsid w:val="12F36F89"/>
    <w:rsid w:val="139A2D58"/>
    <w:rsid w:val="13DD3E12"/>
    <w:rsid w:val="13DF3BD7"/>
    <w:rsid w:val="13E5183D"/>
    <w:rsid w:val="14325F56"/>
    <w:rsid w:val="143A6D20"/>
    <w:rsid w:val="14784A3C"/>
    <w:rsid w:val="147D33EC"/>
    <w:rsid w:val="14A467CD"/>
    <w:rsid w:val="14E066AD"/>
    <w:rsid w:val="14F53A51"/>
    <w:rsid w:val="15542DE9"/>
    <w:rsid w:val="15B44512"/>
    <w:rsid w:val="15BD14B0"/>
    <w:rsid w:val="16297009"/>
    <w:rsid w:val="169870CB"/>
    <w:rsid w:val="16C0349F"/>
    <w:rsid w:val="16C63F1A"/>
    <w:rsid w:val="16D33FA6"/>
    <w:rsid w:val="16E04139"/>
    <w:rsid w:val="175B5421"/>
    <w:rsid w:val="17951DDA"/>
    <w:rsid w:val="17FE34B7"/>
    <w:rsid w:val="184A130E"/>
    <w:rsid w:val="18531E56"/>
    <w:rsid w:val="18C8478A"/>
    <w:rsid w:val="18CE063C"/>
    <w:rsid w:val="18DC65B5"/>
    <w:rsid w:val="19C438F1"/>
    <w:rsid w:val="19D07CE3"/>
    <w:rsid w:val="1A127A2F"/>
    <w:rsid w:val="1A3C7BBE"/>
    <w:rsid w:val="1A5F6E8E"/>
    <w:rsid w:val="1A8C320C"/>
    <w:rsid w:val="1ABD1DC8"/>
    <w:rsid w:val="1B3915DB"/>
    <w:rsid w:val="1B5961B8"/>
    <w:rsid w:val="1B9F7E18"/>
    <w:rsid w:val="1BA35989"/>
    <w:rsid w:val="1BF75A2D"/>
    <w:rsid w:val="1C3E61AC"/>
    <w:rsid w:val="1C727B05"/>
    <w:rsid w:val="1C736231"/>
    <w:rsid w:val="1CCB3F7F"/>
    <w:rsid w:val="1CDB1FD9"/>
    <w:rsid w:val="1D22560D"/>
    <w:rsid w:val="1D36222A"/>
    <w:rsid w:val="1E000CE3"/>
    <w:rsid w:val="1E552A77"/>
    <w:rsid w:val="1E711083"/>
    <w:rsid w:val="1EE0592A"/>
    <w:rsid w:val="202D5900"/>
    <w:rsid w:val="20875902"/>
    <w:rsid w:val="20996AD5"/>
    <w:rsid w:val="20AA77ED"/>
    <w:rsid w:val="21081CDE"/>
    <w:rsid w:val="21664103"/>
    <w:rsid w:val="221338AA"/>
    <w:rsid w:val="2214545E"/>
    <w:rsid w:val="221646CB"/>
    <w:rsid w:val="2288495D"/>
    <w:rsid w:val="22A133B7"/>
    <w:rsid w:val="22A57CC4"/>
    <w:rsid w:val="23E006A6"/>
    <w:rsid w:val="24404051"/>
    <w:rsid w:val="24A6063E"/>
    <w:rsid w:val="24FC2EB4"/>
    <w:rsid w:val="252B1D4D"/>
    <w:rsid w:val="25B310C3"/>
    <w:rsid w:val="25B61F3B"/>
    <w:rsid w:val="25CC14C9"/>
    <w:rsid w:val="25EC30C6"/>
    <w:rsid w:val="260B7E34"/>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23EDB"/>
    <w:rsid w:val="28EE35BD"/>
    <w:rsid w:val="29463132"/>
    <w:rsid w:val="299B6BAD"/>
    <w:rsid w:val="2A221D6F"/>
    <w:rsid w:val="2AAA62CD"/>
    <w:rsid w:val="2AAF282F"/>
    <w:rsid w:val="2AD90BA6"/>
    <w:rsid w:val="2B0F38F0"/>
    <w:rsid w:val="2B1B38E0"/>
    <w:rsid w:val="2B3A102D"/>
    <w:rsid w:val="2B4E3D9A"/>
    <w:rsid w:val="2B5D1FBE"/>
    <w:rsid w:val="2B792558"/>
    <w:rsid w:val="2B7C248E"/>
    <w:rsid w:val="2BA80578"/>
    <w:rsid w:val="2BBE252D"/>
    <w:rsid w:val="2C2D449B"/>
    <w:rsid w:val="2C325DE1"/>
    <w:rsid w:val="2C4B3AF0"/>
    <w:rsid w:val="2C577851"/>
    <w:rsid w:val="2C691313"/>
    <w:rsid w:val="2CE31097"/>
    <w:rsid w:val="2D2A0DD4"/>
    <w:rsid w:val="2D45752B"/>
    <w:rsid w:val="2D9B5CF7"/>
    <w:rsid w:val="2DBD7D3C"/>
    <w:rsid w:val="2E8D30CF"/>
    <w:rsid w:val="2EAD3464"/>
    <w:rsid w:val="2F1E099F"/>
    <w:rsid w:val="2F2F5103"/>
    <w:rsid w:val="2FA950FF"/>
    <w:rsid w:val="2FAE1C18"/>
    <w:rsid w:val="2FEC06AE"/>
    <w:rsid w:val="302A3931"/>
    <w:rsid w:val="30AB341D"/>
    <w:rsid w:val="30B073D9"/>
    <w:rsid w:val="30BA0CF3"/>
    <w:rsid w:val="30E34D34"/>
    <w:rsid w:val="311A1F18"/>
    <w:rsid w:val="313E4CDB"/>
    <w:rsid w:val="32025B28"/>
    <w:rsid w:val="322C3BB9"/>
    <w:rsid w:val="32B46ACD"/>
    <w:rsid w:val="33364881"/>
    <w:rsid w:val="334A0CFF"/>
    <w:rsid w:val="341E1D9A"/>
    <w:rsid w:val="342A7526"/>
    <w:rsid w:val="35537E41"/>
    <w:rsid w:val="35692B73"/>
    <w:rsid w:val="35935FA7"/>
    <w:rsid w:val="35A829B1"/>
    <w:rsid w:val="360616D3"/>
    <w:rsid w:val="361C3892"/>
    <w:rsid w:val="363475D8"/>
    <w:rsid w:val="370D5223"/>
    <w:rsid w:val="374C2ECD"/>
    <w:rsid w:val="376C1926"/>
    <w:rsid w:val="37912E75"/>
    <w:rsid w:val="38276A55"/>
    <w:rsid w:val="383946C2"/>
    <w:rsid w:val="38403B90"/>
    <w:rsid w:val="38AC02C2"/>
    <w:rsid w:val="38B41D0D"/>
    <w:rsid w:val="39040CA6"/>
    <w:rsid w:val="39543B85"/>
    <w:rsid w:val="399D70DD"/>
    <w:rsid w:val="39BD6FF2"/>
    <w:rsid w:val="3A2F5718"/>
    <w:rsid w:val="3A383508"/>
    <w:rsid w:val="3B0438AA"/>
    <w:rsid w:val="3B056342"/>
    <w:rsid w:val="3B194081"/>
    <w:rsid w:val="3B337E5E"/>
    <w:rsid w:val="3BA00084"/>
    <w:rsid w:val="3C6D08FC"/>
    <w:rsid w:val="3C7F7E1B"/>
    <w:rsid w:val="3D5745D4"/>
    <w:rsid w:val="3DAF65B1"/>
    <w:rsid w:val="3DBA029B"/>
    <w:rsid w:val="3DE505E7"/>
    <w:rsid w:val="3E4B36B0"/>
    <w:rsid w:val="3EF1250A"/>
    <w:rsid w:val="3F155B26"/>
    <w:rsid w:val="3FAF78C6"/>
    <w:rsid w:val="401641A9"/>
    <w:rsid w:val="40201682"/>
    <w:rsid w:val="40B13B1F"/>
    <w:rsid w:val="41332E43"/>
    <w:rsid w:val="416A0536"/>
    <w:rsid w:val="419747A7"/>
    <w:rsid w:val="41B213B9"/>
    <w:rsid w:val="41BE050D"/>
    <w:rsid w:val="41D86F7B"/>
    <w:rsid w:val="41F1637D"/>
    <w:rsid w:val="423A11FD"/>
    <w:rsid w:val="42507FDD"/>
    <w:rsid w:val="43160007"/>
    <w:rsid w:val="43341062"/>
    <w:rsid w:val="43A30C64"/>
    <w:rsid w:val="43AE36B3"/>
    <w:rsid w:val="43D7253F"/>
    <w:rsid w:val="441F55D5"/>
    <w:rsid w:val="44254BCC"/>
    <w:rsid w:val="447F45D2"/>
    <w:rsid w:val="448171A7"/>
    <w:rsid w:val="44933936"/>
    <w:rsid w:val="449823AC"/>
    <w:rsid w:val="44A14CE2"/>
    <w:rsid w:val="456B7FD9"/>
    <w:rsid w:val="4580253E"/>
    <w:rsid w:val="4586478D"/>
    <w:rsid w:val="45A5300C"/>
    <w:rsid w:val="45B72F61"/>
    <w:rsid w:val="46052C19"/>
    <w:rsid w:val="46396A00"/>
    <w:rsid w:val="467227F9"/>
    <w:rsid w:val="46AC5600"/>
    <w:rsid w:val="46D524F5"/>
    <w:rsid w:val="46D82F52"/>
    <w:rsid w:val="47DE4C17"/>
    <w:rsid w:val="47EA15E0"/>
    <w:rsid w:val="480C5832"/>
    <w:rsid w:val="481B4AAA"/>
    <w:rsid w:val="48B81ED4"/>
    <w:rsid w:val="48B94A9D"/>
    <w:rsid w:val="48E376BD"/>
    <w:rsid w:val="49600971"/>
    <w:rsid w:val="496C136F"/>
    <w:rsid w:val="4982681C"/>
    <w:rsid w:val="49E3301A"/>
    <w:rsid w:val="4A0434C8"/>
    <w:rsid w:val="4A044286"/>
    <w:rsid w:val="4A1B7632"/>
    <w:rsid w:val="4A2A4424"/>
    <w:rsid w:val="4A51456E"/>
    <w:rsid w:val="4A8C7566"/>
    <w:rsid w:val="4A975BD2"/>
    <w:rsid w:val="4A9D76EF"/>
    <w:rsid w:val="4AAC3CC0"/>
    <w:rsid w:val="4AEF13B7"/>
    <w:rsid w:val="4AF71A39"/>
    <w:rsid w:val="4B0E06C8"/>
    <w:rsid w:val="4B4C3823"/>
    <w:rsid w:val="4B897D70"/>
    <w:rsid w:val="4C060B1D"/>
    <w:rsid w:val="4C2226B4"/>
    <w:rsid w:val="4D3229AB"/>
    <w:rsid w:val="4D6E25E7"/>
    <w:rsid w:val="4D83575F"/>
    <w:rsid w:val="4DD53083"/>
    <w:rsid w:val="4DF62B26"/>
    <w:rsid w:val="4E6D4716"/>
    <w:rsid w:val="4E843945"/>
    <w:rsid w:val="4FA4567A"/>
    <w:rsid w:val="4FA604E6"/>
    <w:rsid w:val="4FBF2EF4"/>
    <w:rsid w:val="4FC24B2F"/>
    <w:rsid w:val="501F6C42"/>
    <w:rsid w:val="50AA6BFB"/>
    <w:rsid w:val="510E2EF8"/>
    <w:rsid w:val="51554237"/>
    <w:rsid w:val="51C9023B"/>
    <w:rsid w:val="51D643CD"/>
    <w:rsid w:val="52601BDC"/>
    <w:rsid w:val="52814125"/>
    <w:rsid w:val="52866CCF"/>
    <w:rsid w:val="52D2446B"/>
    <w:rsid w:val="52FC648E"/>
    <w:rsid w:val="534A1F20"/>
    <w:rsid w:val="53701FD1"/>
    <w:rsid w:val="539D1C58"/>
    <w:rsid w:val="544F4F79"/>
    <w:rsid w:val="54604096"/>
    <w:rsid w:val="5486114E"/>
    <w:rsid w:val="54ED6695"/>
    <w:rsid w:val="54FD6EDC"/>
    <w:rsid w:val="5581320D"/>
    <w:rsid w:val="558343E0"/>
    <w:rsid w:val="55A7384F"/>
    <w:rsid w:val="55C01586"/>
    <w:rsid w:val="55C5056F"/>
    <w:rsid w:val="55CA48BA"/>
    <w:rsid w:val="55F72314"/>
    <w:rsid w:val="56685559"/>
    <w:rsid w:val="566F2302"/>
    <w:rsid w:val="5674131F"/>
    <w:rsid w:val="568752BF"/>
    <w:rsid w:val="56972233"/>
    <w:rsid w:val="56BD2497"/>
    <w:rsid w:val="56DA0B1D"/>
    <w:rsid w:val="570502E5"/>
    <w:rsid w:val="57253366"/>
    <w:rsid w:val="572D4713"/>
    <w:rsid w:val="58035187"/>
    <w:rsid w:val="5873667C"/>
    <w:rsid w:val="591816AF"/>
    <w:rsid w:val="59A943A7"/>
    <w:rsid w:val="59F12363"/>
    <w:rsid w:val="5A4822A0"/>
    <w:rsid w:val="5A754143"/>
    <w:rsid w:val="5A7D0E49"/>
    <w:rsid w:val="5B0F5D9A"/>
    <w:rsid w:val="5B370783"/>
    <w:rsid w:val="5B530E0D"/>
    <w:rsid w:val="5BBB79D4"/>
    <w:rsid w:val="5BEC4998"/>
    <w:rsid w:val="5C590380"/>
    <w:rsid w:val="5C8327F4"/>
    <w:rsid w:val="5CC05903"/>
    <w:rsid w:val="5D1626B8"/>
    <w:rsid w:val="5D3F76C3"/>
    <w:rsid w:val="5DED7F19"/>
    <w:rsid w:val="5E04242A"/>
    <w:rsid w:val="5E052FF8"/>
    <w:rsid w:val="5E763D63"/>
    <w:rsid w:val="5E9B6186"/>
    <w:rsid w:val="5EE571AE"/>
    <w:rsid w:val="5EF34BB1"/>
    <w:rsid w:val="5F402FCF"/>
    <w:rsid w:val="5F4A3E48"/>
    <w:rsid w:val="5FA40E41"/>
    <w:rsid w:val="5FC90B07"/>
    <w:rsid w:val="60257BCB"/>
    <w:rsid w:val="603B69DB"/>
    <w:rsid w:val="60457B89"/>
    <w:rsid w:val="611E0764"/>
    <w:rsid w:val="619F73A3"/>
    <w:rsid w:val="61ED227C"/>
    <w:rsid w:val="61F915CB"/>
    <w:rsid w:val="62197AC8"/>
    <w:rsid w:val="62E67F6A"/>
    <w:rsid w:val="63161C90"/>
    <w:rsid w:val="63344B4C"/>
    <w:rsid w:val="633A597E"/>
    <w:rsid w:val="633C400D"/>
    <w:rsid w:val="635F4AC3"/>
    <w:rsid w:val="63732C3E"/>
    <w:rsid w:val="637D586B"/>
    <w:rsid w:val="63B67C6D"/>
    <w:rsid w:val="644F7208"/>
    <w:rsid w:val="64550AA6"/>
    <w:rsid w:val="64C978FD"/>
    <w:rsid w:val="64E14523"/>
    <w:rsid w:val="65605C5F"/>
    <w:rsid w:val="65C33A84"/>
    <w:rsid w:val="65D317D7"/>
    <w:rsid w:val="65D43D57"/>
    <w:rsid w:val="661C059B"/>
    <w:rsid w:val="664C74D8"/>
    <w:rsid w:val="66753C57"/>
    <w:rsid w:val="66F6704A"/>
    <w:rsid w:val="670F1B12"/>
    <w:rsid w:val="674D2961"/>
    <w:rsid w:val="6783156C"/>
    <w:rsid w:val="67AE1946"/>
    <w:rsid w:val="67E051FD"/>
    <w:rsid w:val="67E67E6E"/>
    <w:rsid w:val="681C1AFB"/>
    <w:rsid w:val="68395873"/>
    <w:rsid w:val="68BD3DBD"/>
    <w:rsid w:val="69126A56"/>
    <w:rsid w:val="6924668A"/>
    <w:rsid w:val="69497163"/>
    <w:rsid w:val="69624277"/>
    <w:rsid w:val="69A245CF"/>
    <w:rsid w:val="6A065065"/>
    <w:rsid w:val="6A4C776B"/>
    <w:rsid w:val="6A970CFF"/>
    <w:rsid w:val="6B1B7DA6"/>
    <w:rsid w:val="6B1E1702"/>
    <w:rsid w:val="6B24315D"/>
    <w:rsid w:val="6B57133D"/>
    <w:rsid w:val="6BB00B08"/>
    <w:rsid w:val="6C196406"/>
    <w:rsid w:val="6C692E30"/>
    <w:rsid w:val="6C7B2415"/>
    <w:rsid w:val="6CC816B1"/>
    <w:rsid w:val="6D047A58"/>
    <w:rsid w:val="6D0B2A7F"/>
    <w:rsid w:val="6DAA4D2E"/>
    <w:rsid w:val="6DC4470E"/>
    <w:rsid w:val="6F3F4FA6"/>
    <w:rsid w:val="6F4C5C4D"/>
    <w:rsid w:val="6FBF2ED7"/>
    <w:rsid w:val="6FCE533B"/>
    <w:rsid w:val="70645DE9"/>
    <w:rsid w:val="709057E8"/>
    <w:rsid w:val="709D12FB"/>
    <w:rsid w:val="70A73049"/>
    <w:rsid w:val="70CA5A60"/>
    <w:rsid w:val="71AF11D9"/>
    <w:rsid w:val="71E877A4"/>
    <w:rsid w:val="71ED15D7"/>
    <w:rsid w:val="720019E1"/>
    <w:rsid w:val="7278158D"/>
    <w:rsid w:val="72814495"/>
    <w:rsid w:val="72AD3FBA"/>
    <w:rsid w:val="72B73CFC"/>
    <w:rsid w:val="730F0F49"/>
    <w:rsid w:val="737547B1"/>
    <w:rsid w:val="73A33523"/>
    <w:rsid w:val="73DF4C9F"/>
    <w:rsid w:val="7417602D"/>
    <w:rsid w:val="74650CEA"/>
    <w:rsid w:val="75097A20"/>
    <w:rsid w:val="757753B7"/>
    <w:rsid w:val="75BA29B3"/>
    <w:rsid w:val="76862181"/>
    <w:rsid w:val="76D91E95"/>
    <w:rsid w:val="76EB5318"/>
    <w:rsid w:val="7729246E"/>
    <w:rsid w:val="77457CAD"/>
    <w:rsid w:val="779C5DA3"/>
    <w:rsid w:val="77B6640E"/>
    <w:rsid w:val="77C57F28"/>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C9B0252"/>
    <w:rsid w:val="7C9D6A08"/>
    <w:rsid w:val="7CA3021F"/>
    <w:rsid w:val="7CCE20D6"/>
    <w:rsid w:val="7D2257CD"/>
    <w:rsid w:val="7D792A91"/>
    <w:rsid w:val="7DA57011"/>
    <w:rsid w:val="7DC51E91"/>
    <w:rsid w:val="7E7801ED"/>
    <w:rsid w:val="7E8004BE"/>
    <w:rsid w:val="7F0D259B"/>
    <w:rsid w:val="7F813CCF"/>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Plain Text1"/>
    <w:basedOn w:val="1"/>
    <w:qFormat/>
    <w:uiPriority w:val="0"/>
    <w:rPr>
      <w:rFonts w:ascii="宋体" w:hAnsi="Courier New"/>
    </w:rPr>
  </w:style>
  <w:style w:type="paragraph" w:styleId="5">
    <w:name w:val="Normal Indent"/>
    <w:basedOn w:val="1"/>
    <w:next w:val="1"/>
    <w:qFormat/>
    <w:uiPriority w:val="0"/>
    <w:pPr>
      <w:widowControl/>
      <w:ind w:firstLine="420"/>
    </w:pPr>
    <w:rPr>
      <w:sz w:val="28"/>
      <w:szCs w:val="28"/>
    </w:rPr>
  </w:style>
  <w:style w:type="paragraph" w:styleId="6">
    <w:name w:val="annotation text"/>
    <w:basedOn w:val="7"/>
    <w:qFormat/>
    <w:uiPriority w:val="0"/>
    <w:pPr>
      <w:spacing w:line="120" w:lineRule="auto"/>
    </w:pPr>
  </w:style>
  <w:style w:type="paragraph" w:customStyle="1" w:styleId="7">
    <w:name w:val="列出段落1"/>
    <w:basedOn w:val="1"/>
    <w:qFormat/>
    <w:uiPriority w:val="0"/>
    <w:pPr>
      <w:adjustRightInd w:val="0"/>
      <w:snapToGrid w:val="0"/>
      <w:ind w:firstLine="0"/>
    </w:pPr>
    <w:rPr>
      <w:rFonts w:ascii="Times New Roman" w:hAnsi="Times New Roman" w:eastAsia="宋体"/>
      <w:kern w:val="2"/>
      <w:sz w:val="21"/>
      <w:szCs w:val="22"/>
    </w:rPr>
  </w:style>
  <w:style w:type="paragraph" w:styleId="8">
    <w:name w:val="Body Text"/>
    <w:basedOn w:val="1"/>
    <w:next w:val="1"/>
    <w:qFormat/>
    <w:uiPriority w:val="0"/>
    <w:pPr>
      <w:spacing w:after="120"/>
    </w:pPr>
  </w:style>
  <w:style w:type="paragraph" w:styleId="9">
    <w:name w:val="Plain Text"/>
    <w:basedOn w:val="1"/>
    <w:next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next w:val="1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8"/>
    <w:next w:val="1"/>
    <w:qFormat/>
    <w:uiPriority w:val="0"/>
    <w:pPr>
      <w:widowControl/>
      <w:ind w:firstLine="420" w:firstLineChars="100"/>
      <w:jc w:val="left"/>
    </w:pPr>
    <w:rPr>
      <w:rFonts w:ascii="Calibri" w:hAnsi="Calibri" w:cs="宋体"/>
      <w:kern w:val="0"/>
    </w:rPr>
  </w:style>
  <w:style w:type="paragraph" w:styleId="15">
    <w:name w:val="Body Text First Indent 2"/>
    <w:basedOn w:val="1"/>
    <w:next w:val="14"/>
    <w:qFormat/>
    <w:uiPriority w:val="0"/>
    <w:pPr>
      <w:ind w:firstLine="420" w:firstLineChars="200"/>
    </w:pPr>
  </w:style>
  <w:style w:type="character" w:styleId="18">
    <w:name w:val="page number"/>
    <w:basedOn w:val="17"/>
    <w:qFormat/>
    <w:uiPriority w:val="0"/>
  </w:style>
  <w:style w:type="paragraph" w:customStyle="1" w:styleId="19">
    <w:name w:val="纯文本1"/>
    <w:basedOn w:val="1"/>
    <w:qFormat/>
    <w:uiPriority w:val="0"/>
    <w:rPr>
      <w:rFonts w:ascii="宋体" w:hAnsi="Courier New"/>
    </w:rPr>
  </w:style>
  <w:style w:type="paragraph" w:customStyle="1" w:styleId="20">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1">
    <w:name w:val="样式 HC 正文 + 字距调整小四"/>
    <w:basedOn w:val="22"/>
    <w:next w:val="1"/>
    <w:qFormat/>
    <w:uiPriority w:val="0"/>
    <w:pPr>
      <w:snapToGrid w:val="0"/>
      <w:ind w:firstLine="640"/>
    </w:pPr>
    <w:rPr>
      <w:bCs w:val="0"/>
      <w:kern w:val="24"/>
      <w:lang w:val="zh-CN"/>
    </w:rPr>
  </w:style>
  <w:style w:type="paragraph" w:customStyle="1" w:styleId="22">
    <w:name w:val="HC 正文"/>
    <w:basedOn w:val="1"/>
    <w:qFormat/>
    <w:uiPriority w:val="0"/>
    <w:pPr>
      <w:autoSpaceDE w:val="0"/>
      <w:spacing w:line="360" w:lineRule="auto"/>
      <w:ind w:firstLine="480" w:firstLineChars="200"/>
    </w:pPr>
    <w:rPr>
      <w:bCs/>
      <w:color w:val="0000FF"/>
      <w:sz w:val="24"/>
    </w:rPr>
  </w:style>
  <w:style w:type="paragraph" w:customStyle="1" w:styleId="23">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4">
    <w:name w:val="Default"/>
    <w:basedOn w:val="19"/>
    <w:next w:val="1"/>
    <w:unhideWhenUsed/>
    <w:qFormat/>
    <w:uiPriority w:val="0"/>
    <w:pPr>
      <w:autoSpaceDE w:val="0"/>
      <w:autoSpaceDN w:val="0"/>
    </w:pPr>
    <w:rPr>
      <w:rFonts w:hAnsi="宋体"/>
      <w:color w:val="000000"/>
    </w:rPr>
  </w:style>
  <w:style w:type="paragraph" w:customStyle="1" w:styleId="25">
    <w:name w:val="Normal Indent1"/>
    <w:basedOn w:val="1"/>
    <w:qFormat/>
    <w:uiPriority w:val="0"/>
    <w:pPr>
      <w:ind w:firstLine="420"/>
    </w:pPr>
  </w:style>
  <w:style w:type="paragraph" w:customStyle="1" w:styleId="26">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7">
    <w:name w:val="fontstyle01"/>
    <w:qFormat/>
    <w:uiPriority w:val="0"/>
    <w:rPr>
      <w:rFonts w:hint="eastAsia" w:ascii="宋体" w:hAnsi="宋体" w:eastAsia="宋体"/>
      <w:color w:val="000000"/>
      <w:sz w:val="24"/>
      <w:szCs w:val="24"/>
    </w:rPr>
  </w:style>
  <w:style w:type="paragraph" w:customStyle="1" w:styleId="28">
    <w:name w:val="环评正文"/>
    <w:basedOn w:val="1"/>
    <w:qFormat/>
    <w:uiPriority w:val="0"/>
    <w:pPr>
      <w:spacing w:line="360" w:lineRule="auto"/>
      <w:ind w:firstLine="560" w:firstLineChars="200"/>
      <w:jc w:val="left"/>
    </w:pPr>
  </w:style>
  <w:style w:type="paragraph" w:customStyle="1" w:styleId="29">
    <w:name w:val="初稿正文"/>
    <w:basedOn w:val="1"/>
    <w:qFormat/>
    <w:uiPriority w:val="0"/>
    <w:pPr>
      <w:spacing w:line="360" w:lineRule="auto"/>
      <w:ind w:firstLine="720" w:firstLineChars="200"/>
    </w:pPr>
    <w:rPr>
      <w:color w:val="FF0000"/>
      <w:szCs w:val="21"/>
    </w:rPr>
  </w:style>
  <w:style w:type="paragraph" w:customStyle="1" w:styleId="30">
    <w:name w:val="文本"/>
    <w:basedOn w:val="1"/>
    <w:qFormat/>
    <w:uiPriority w:val="7"/>
    <w:pPr>
      <w:ind w:firstLine="480" w:firstLineChars="200"/>
      <w:jc w:val="center"/>
    </w:pPr>
    <w:rPr>
      <w:rFonts w:ascii="Times New Roman" w:hAnsi="Times New Roman" w:cs="Times New Roman"/>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4009</Words>
  <Characters>4258</Characters>
  <Lines>17</Lines>
  <Paragraphs>4</Paragraphs>
  <TotalTime>0</TotalTime>
  <ScaleCrop>false</ScaleCrop>
  <LinksUpToDate>false</LinksUpToDate>
  <CharactersWithSpaces>4283</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王振华</cp:lastModifiedBy>
  <cp:lastPrinted>2026-02-11T07:04:00Z</cp:lastPrinted>
  <dcterms:modified xsi:type="dcterms:W3CDTF">2026-04-23T02:54:57Z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024FDB478BF34B32B6B50A7B49E530FD_13</vt:lpwstr>
  </property>
  <property fmtid="{D5CDD505-2E9C-101B-9397-08002B2CF9AE}" pid="4" name="KSOTemplateDocerSaveRecord">
    <vt:lpwstr>eyJoZGlkIjoiN2QwZTEyMDA2YTk0ZjkwMmJjYjhmNmM0NmZmYWY5N2EiLCJ1c2VySWQiOiIxMDY3ODYwMTEzIn0=</vt:lpwstr>
  </property>
</Properties>
</file>