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DC9CF">
      <w:pPr>
        <w:jc w:val="center"/>
        <w:rPr>
          <w:rFonts w:ascii="宋体" w:hAnsi="宋体" w:eastAsia="宋体"/>
          <w:b/>
          <w:color w:val="000000" w:themeColor="text1"/>
          <w:sz w:val="36"/>
          <w:szCs w:val="36"/>
          <w:highlight w:val="none"/>
          <w14:textFill>
            <w14:solidFill>
              <w14:schemeClr w14:val="tx1"/>
            </w14:solidFill>
          </w14:textFill>
        </w:rPr>
      </w:pPr>
    </w:p>
    <w:p w14:paraId="130B65D6">
      <w:pPr>
        <w:jc w:val="center"/>
        <w:rPr>
          <w:rFonts w:ascii="宋体" w:hAnsi="宋体" w:eastAsia="宋体"/>
          <w:b/>
          <w:color w:val="000000" w:themeColor="text1"/>
          <w:sz w:val="44"/>
          <w:szCs w:val="44"/>
          <w:highlight w:val="none"/>
          <w14:textFill>
            <w14:solidFill>
              <w14:schemeClr w14:val="tx1"/>
            </w14:solidFill>
          </w14:textFill>
        </w:rPr>
      </w:pPr>
    </w:p>
    <w:p w14:paraId="611291DB">
      <w:pPr>
        <w:jc w:val="center"/>
        <w:rPr>
          <w:rFonts w:ascii="宋体" w:hAnsi="宋体" w:eastAsia="宋体"/>
          <w:b/>
          <w:color w:val="000000" w:themeColor="text1"/>
          <w:sz w:val="44"/>
          <w:szCs w:val="44"/>
          <w:highlight w:val="none"/>
          <w14:textFill>
            <w14:solidFill>
              <w14:schemeClr w14:val="tx1"/>
            </w14:solidFill>
          </w14:textFill>
        </w:rPr>
      </w:pPr>
    </w:p>
    <w:p w14:paraId="027A2B8B">
      <w:pPr>
        <w:jc w:val="center"/>
        <w:rPr>
          <w:rFonts w:ascii="宋体" w:hAnsi="宋体" w:eastAsia="宋体"/>
          <w:b/>
          <w:color w:val="000000" w:themeColor="text1"/>
          <w:sz w:val="44"/>
          <w:szCs w:val="44"/>
          <w:highlight w:val="none"/>
          <w14:textFill>
            <w14:solidFill>
              <w14:schemeClr w14:val="tx1"/>
            </w14:solidFill>
          </w14:textFill>
        </w:rPr>
      </w:pPr>
    </w:p>
    <w:p w14:paraId="74350A1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硫化物固态电解质材料生产项目（一期）</w:t>
      </w:r>
    </w:p>
    <w:p w14:paraId="77D3AB6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环境影响评价公众参与说明</w:t>
      </w:r>
    </w:p>
    <w:p w14:paraId="3F330953">
      <w:pPr>
        <w:jc w:val="center"/>
        <w:rPr>
          <w:rFonts w:ascii="宋体" w:hAnsi="宋体" w:eastAsia="宋体"/>
          <w:b/>
          <w:color w:val="000000" w:themeColor="text1"/>
          <w:sz w:val="36"/>
          <w:szCs w:val="36"/>
          <w:highlight w:val="none"/>
          <w14:textFill>
            <w14:solidFill>
              <w14:schemeClr w14:val="tx1"/>
            </w14:solidFill>
          </w14:textFill>
        </w:rPr>
      </w:pPr>
    </w:p>
    <w:p w14:paraId="34D481E9">
      <w:pPr>
        <w:jc w:val="center"/>
        <w:rPr>
          <w:rFonts w:ascii="宋体" w:hAnsi="宋体" w:eastAsia="宋体"/>
          <w:b/>
          <w:color w:val="000000" w:themeColor="text1"/>
          <w:sz w:val="36"/>
          <w:szCs w:val="36"/>
          <w:highlight w:val="none"/>
          <w14:textFill>
            <w14:solidFill>
              <w14:schemeClr w14:val="tx1"/>
            </w14:solidFill>
          </w14:textFill>
        </w:rPr>
      </w:pPr>
    </w:p>
    <w:p w14:paraId="20CF3016">
      <w:pPr>
        <w:jc w:val="center"/>
        <w:rPr>
          <w:rFonts w:ascii="宋体" w:hAnsi="宋体" w:eastAsia="宋体"/>
          <w:b/>
          <w:color w:val="000000" w:themeColor="text1"/>
          <w:sz w:val="36"/>
          <w:szCs w:val="36"/>
          <w:highlight w:val="none"/>
          <w14:textFill>
            <w14:solidFill>
              <w14:schemeClr w14:val="tx1"/>
            </w14:solidFill>
          </w14:textFill>
        </w:rPr>
      </w:pPr>
    </w:p>
    <w:p w14:paraId="039FA552">
      <w:pPr>
        <w:jc w:val="center"/>
        <w:rPr>
          <w:rFonts w:ascii="宋体" w:hAnsi="宋体" w:eastAsia="宋体"/>
          <w:b/>
          <w:color w:val="000000" w:themeColor="text1"/>
          <w:sz w:val="36"/>
          <w:szCs w:val="36"/>
          <w:highlight w:val="none"/>
          <w14:textFill>
            <w14:solidFill>
              <w14:schemeClr w14:val="tx1"/>
            </w14:solidFill>
          </w14:textFill>
        </w:rPr>
      </w:pPr>
    </w:p>
    <w:p w14:paraId="14E636F3">
      <w:pPr>
        <w:jc w:val="center"/>
        <w:rPr>
          <w:rFonts w:ascii="宋体" w:hAnsi="宋体" w:eastAsia="宋体"/>
          <w:b/>
          <w:color w:val="000000" w:themeColor="text1"/>
          <w:sz w:val="36"/>
          <w:szCs w:val="36"/>
          <w:highlight w:val="none"/>
          <w14:textFill>
            <w14:solidFill>
              <w14:schemeClr w14:val="tx1"/>
            </w14:solidFill>
          </w14:textFill>
        </w:rPr>
      </w:pPr>
    </w:p>
    <w:p w14:paraId="72CE0774">
      <w:pPr>
        <w:jc w:val="center"/>
        <w:rPr>
          <w:rFonts w:ascii="宋体" w:hAnsi="宋体" w:eastAsia="宋体"/>
          <w:b/>
          <w:color w:val="000000" w:themeColor="text1"/>
          <w:sz w:val="36"/>
          <w:szCs w:val="36"/>
          <w:highlight w:val="none"/>
          <w14:textFill>
            <w14:solidFill>
              <w14:schemeClr w14:val="tx1"/>
            </w14:solidFill>
          </w14:textFill>
        </w:rPr>
      </w:pPr>
    </w:p>
    <w:p w14:paraId="1E9D421A">
      <w:pPr>
        <w:jc w:val="center"/>
        <w:rPr>
          <w:rFonts w:ascii="宋体" w:hAnsi="宋体" w:eastAsia="宋体"/>
          <w:b/>
          <w:color w:val="000000" w:themeColor="text1"/>
          <w:sz w:val="36"/>
          <w:szCs w:val="36"/>
          <w:highlight w:val="none"/>
          <w14:textFill>
            <w14:solidFill>
              <w14:schemeClr w14:val="tx1"/>
            </w14:solidFill>
          </w14:textFill>
        </w:rPr>
      </w:pPr>
    </w:p>
    <w:p w14:paraId="3A5BB615">
      <w:pPr>
        <w:jc w:val="center"/>
        <w:rPr>
          <w:rFonts w:ascii="宋体" w:hAnsi="宋体" w:eastAsia="宋体"/>
          <w:b/>
          <w:color w:val="000000" w:themeColor="text1"/>
          <w:sz w:val="36"/>
          <w:szCs w:val="36"/>
          <w:highlight w:val="none"/>
          <w14:textFill>
            <w14:solidFill>
              <w14:schemeClr w14:val="tx1"/>
            </w14:solidFill>
          </w14:textFill>
        </w:rPr>
      </w:pPr>
    </w:p>
    <w:p w14:paraId="00BE2261">
      <w:pPr>
        <w:rPr>
          <w:rFonts w:ascii="宋体" w:hAnsi="宋体" w:eastAsia="宋体"/>
          <w:b/>
          <w:color w:val="000000" w:themeColor="text1"/>
          <w:sz w:val="36"/>
          <w:szCs w:val="36"/>
          <w:highlight w:val="none"/>
          <w14:textFill>
            <w14:solidFill>
              <w14:schemeClr w14:val="tx1"/>
            </w14:solidFill>
          </w14:textFill>
        </w:rPr>
      </w:pPr>
    </w:p>
    <w:p w14:paraId="2D448A81">
      <w:pPr>
        <w:rPr>
          <w:rFonts w:ascii="宋体" w:hAnsi="宋体" w:eastAsia="宋体"/>
          <w:b/>
          <w:color w:val="000000" w:themeColor="text1"/>
          <w:sz w:val="36"/>
          <w:szCs w:val="36"/>
          <w:highlight w:val="none"/>
          <w14:textFill>
            <w14:solidFill>
              <w14:schemeClr w14:val="tx1"/>
            </w14:solidFill>
          </w14:textFill>
        </w:rPr>
      </w:pPr>
    </w:p>
    <w:p w14:paraId="3B81EEFB">
      <w:pPr>
        <w:keepNext w:val="0"/>
        <w:keepLines w:val="0"/>
        <w:pageBreakBefore w:val="0"/>
        <w:widowControl w:val="0"/>
        <w:kinsoku/>
        <w:wordWrap/>
        <w:overflowPunct/>
        <w:topLinePunct w:val="0"/>
        <w:autoSpaceDE/>
        <w:autoSpaceDN/>
        <w:bidi w:val="0"/>
        <w:adjustRightInd/>
        <w:snapToGrid/>
        <w:ind w:left="-161" w:leftChars="-67" w:right="-120" w:rightChars="-50" w:firstLine="0" w:firstLineChars="0"/>
        <w:jc w:val="center"/>
        <w:textAlignment w:val="auto"/>
        <w:rPr>
          <w:rFonts w:hint="default" w:ascii="宋体" w:hAnsi="宋体" w:eastAsia="宋体"/>
          <w:b/>
          <w:color w:val="000000" w:themeColor="text1"/>
          <w:sz w:val="30"/>
          <w:szCs w:val="30"/>
          <w:highlight w:val="none"/>
          <w:lang w:val="en-US" w:eastAsia="zh-CN"/>
          <w14:textFill>
            <w14:solidFill>
              <w14:schemeClr w14:val="tx1"/>
            </w14:solidFill>
          </w14:textFill>
        </w:rPr>
      </w:pPr>
      <w:r>
        <w:rPr>
          <w:rFonts w:hint="eastAsia" w:ascii="宋体" w:hAnsi="宋体" w:eastAsia="宋体"/>
          <w:b/>
          <w:color w:val="000000" w:themeColor="text1"/>
          <w:sz w:val="30"/>
          <w:szCs w:val="30"/>
          <w:highlight w:val="none"/>
          <w14:textFill>
            <w14:solidFill>
              <w14:schemeClr w14:val="tx1"/>
            </w14:solidFill>
          </w14:textFill>
        </w:rPr>
        <w:t>建设单位：</w:t>
      </w:r>
      <w:r>
        <w:rPr>
          <w:rFonts w:hint="eastAsia" w:ascii="宋体" w:hAnsi="宋体"/>
          <w:b/>
          <w:color w:val="000000" w:themeColor="text1"/>
          <w:sz w:val="30"/>
          <w:szCs w:val="30"/>
          <w:highlight w:val="none"/>
          <w:lang w:val="en-US" w:eastAsia="zh-CN"/>
          <w14:textFill>
            <w14:solidFill>
              <w14:schemeClr w14:val="tx1"/>
            </w14:solidFill>
          </w14:textFill>
        </w:rPr>
        <w:t>玉溪恩捷前沿新材料科技有限公司</w:t>
      </w:r>
    </w:p>
    <w:p w14:paraId="06D216EE">
      <w:pPr>
        <w:keepNext w:val="0"/>
        <w:keepLines w:val="0"/>
        <w:pageBreakBefore w:val="0"/>
        <w:widowControl w:val="0"/>
        <w:kinsoku/>
        <w:wordWrap/>
        <w:overflowPunct/>
        <w:topLinePunct w:val="0"/>
        <w:autoSpaceDE/>
        <w:autoSpaceDN/>
        <w:bidi w:val="0"/>
        <w:adjustRightInd/>
        <w:snapToGrid/>
        <w:ind w:right="-120" w:rightChars="-50" w:firstLine="0" w:firstLineChars="0"/>
        <w:jc w:val="center"/>
        <w:textAlignment w:val="auto"/>
        <w:rPr>
          <w:rFonts w:hint="eastAsia" w:ascii="宋体" w:hAnsi="宋体" w:eastAsia="宋体"/>
          <w:b/>
          <w:color w:val="000000" w:themeColor="text1"/>
          <w:sz w:val="30"/>
          <w:szCs w:val="30"/>
          <w:highlight w:val="none"/>
          <w14:textFill>
            <w14:solidFill>
              <w14:schemeClr w14:val="tx1"/>
            </w14:solidFill>
          </w14:textFill>
        </w:rPr>
      </w:pPr>
      <w:r>
        <w:rPr>
          <w:rFonts w:hint="eastAsia" w:ascii="宋体" w:hAnsi="宋体" w:eastAsia="宋体"/>
          <w:b/>
          <w:color w:val="000000" w:themeColor="text1"/>
          <w:sz w:val="30"/>
          <w:szCs w:val="30"/>
          <w:highlight w:val="none"/>
          <w14:textFill>
            <w14:solidFill>
              <w14:schemeClr w14:val="tx1"/>
            </w14:solidFill>
          </w14:textFill>
        </w:rPr>
        <w:t>20</w:t>
      </w:r>
      <w:r>
        <w:rPr>
          <w:rFonts w:hint="eastAsia" w:ascii="宋体" w:hAnsi="宋体"/>
          <w:b/>
          <w:color w:val="000000" w:themeColor="text1"/>
          <w:sz w:val="30"/>
          <w:szCs w:val="30"/>
          <w:highlight w:val="none"/>
          <w:lang w:val="en-US" w:eastAsia="zh-CN"/>
          <w14:textFill>
            <w14:solidFill>
              <w14:schemeClr w14:val="tx1"/>
            </w14:solidFill>
          </w14:textFill>
        </w:rPr>
        <w:t>26</w:t>
      </w:r>
      <w:r>
        <w:rPr>
          <w:rFonts w:hint="eastAsia" w:ascii="宋体" w:hAnsi="宋体" w:eastAsia="宋体"/>
          <w:b/>
          <w:color w:val="000000" w:themeColor="text1"/>
          <w:sz w:val="30"/>
          <w:szCs w:val="30"/>
          <w:highlight w:val="none"/>
          <w14:textFill>
            <w14:solidFill>
              <w14:schemeClr w14:val="tx1"/>
            </w14:solidFill>
          </w14:textFill>
        </w:rPr>
        <w:t>年</w:t>
      </w:r>
      <w:r>
        <w:rPr>
          <w:rFonts w:hint="eastAsia" w:ascii="宋体" w:hAnsi="宋体"/>
          <w:b/>
          <w:color w:val="000000" w:themeColor="text1"/>
          <w:sz w:val="30"/>
          <w:szCs w:val="30"/>
          <w:highlight w:val="none"/>
          <w:lang w:val="en-US" w:eastAsia="zh-CN"/>
          <w14:textFill>
            <w14:solidFill>
              <w14:schemeClr w14:val="tx1"/>
            </w14:solidFill>
          </w14:textFill>
        </w:rPr>
        <w:t>4</w:t>
      </w:r>
      <w:r>
        <w:rPr>
          <w:rFonts w:hint="eastAsia" w:ascii="宋体" w:hAnsi="宋体" w:eastAsia="宋体"/>
          <w:b/>
          <w:color w:val="000000" w:themeColor="text1"/>
          <w:sz w:val="30"/>
          <w:szCs w:val="30"/>
          <w:highlight w:val="none"/>
          <w14:textFill>
            <w14:solidFill>
              <w14:schemeClr w14:val="tx1"/>
            </w14:solidFill>
          </w14:textFill>
        </w:rPr>
        <w:t>月</w:t>
      </w:r>
    </w:p>
    <w:p w14:paraId="0BA4B0B5">
      <w:pPr>
        <w:pStyle w:val="5"/>
        <w:rPr>
          <w:rFonts w:hint="eastAsia"/>
          <w:color w:val="000000" w:themeColor="text1"/>
          <w14:textFill>
            <w14:solidFill>
              <w14:schemeClr w14:val="tx1"/>
            </w14:solidFill>
          </w14:textFill>
        </w:rPr>
      </w:pPr>
    </w:p>
    <w:p w14:paraId="64EE3610">
      <w:pPr>
        <w:pStyle w:val="5"/>
        <w:rPr>
          <w:rFonts w:hint="eastAsia" w:ascii="宋体" w:hAnsi="宋体" w:eastAsia="宋体"/>
          <w:b/>
          <w:color w:val="000000" w:themeColor="text1"/>
          <w:sz w:val="30"/>
          <w:szCs w:val="30"/>
          <w:highlight w:val="none"/>
          <w14:textFill>
            <w14:solidFill>
              <w14:schemeClr w14:val="tx1"/>
            </w14:solidFill>
          </w14:textFill>
        </w:rPr>
      </w:pPr>
    </w:p>
    <w:p w14:paraId="7D42A688">
      <w:pPr>
        <w:pStyle w:val="6"/>
        <w:rPr>
          <w:rFonts w:hint="eastAsia" w:ascii="宋体" w:hAnsi="宋体" w:eastAsia="宋体"/>
          <w:b/>
          <w:color w:val="000000" w:themeColor="text1"/>
          <w:sz w:val="30"/>
          <w:szCs w:val="30"/>
          <w:highlight w:val="none"/>
          <w14:textFill>
            <w14:solidFill>
              <w14:schemeClr w14:val="tx1"/>
            </w14:solidFill>
          </w14:textFill>
        </w:rPr>
      </w:pPr>
    </w:p>
    <w:sdt>
      <w:sdtPr>
        <w:rPr>
          <w:rFonts w:eastAsia="宋体" w:asciiTheme="minorHAnsi" w:hAnsiTheme="minorHAnsi" w:cstheme="minorBidi"/>
          <w:b w:val="0"/>
          <w:bCs w:val="0"/>
          <w:color w:val="000000" w:themeColor="text1"/>
          <w:kern w:val="2"/>
          <w:sz w:val="24"/>
          <w:szCs w:val="22"/>
          <w:highlight w:val="none"/>
          <w:lang w:val="zh-CN"/>
          <w14:textFill>
            <w14:solidFill>
              <w14:schemeClr w14:val="tx1"/>
            </w14:solidFill>
          </w14:textFill>
        </w:rPr>
        <w:id w:val="-219901718"/>
        <w:docPartObj>
          <w:docPartGallery w:val="Table of Contents"/>
          <w:docPartUnique/>
        </w:docPartObj>
      </w:sdtPr>
      <w:sdtEndPr>
        <w:rPr>
          <w:rFonts w:eastAsia="宋体" w:asciiTheme="minorHAnsi" w:hAnsiTheme="minorHAnsi" w:cstheme="minorBidi"/>
          <w:b w:val="0"/>
          <w:bCs w:val="0"/>
          <w:color w:val="000000" w:themeColor="text1"/>
          <w:kern w:val="2"/>
          <w:sz w:val="24"/>
          <w:szCs w:val="22"/>
          <w:highlight w:val="none"/>
          <w:lang w:val="zh-CN"/>
          <w14:textFill>
            <w14:solidFill>
              <w14:schemeClr w14:val="tx1"/>
            </w14:solidFill>
          </w14:textFill>
        </w:rPr>
      </w:sdtEndPr>
      <w:sdtContent>
        <w:p w14:paraId="1B692C6D">
          <w:pPr>
            <w:pStyle w:val="22"/>
            <w:ind w:firstLine="480"/>
            <w:jc w:val="center"/>
            <w:rPr>
              <w:color w:val="000000" w:themeColor="text1"/>
              <w:highlight w:val="none"/>
              <w14:textFill>
                <w14:solidFill>
                  <w14:schemeClr w14:val="tx1"/>
                </w14:solidFill>
              </w14:textFill>
            </w:rPr>
          </w:pPr>
          <w:bookmarkStart w:id="21" w:name="_GoBack"/>
          <w:bookmarkEnd w:id="21"/>
          <w:r>
            <w:rPr>
              <w:color w:val="000000" w:themeColor="text1"/>
              <w:highlight w:val="none"/>
              <w:lang w:val="zh-CN"/>
              <w14:textFill>
                <w14:solidFill>
                  <w14:schemeClr w14:val="tx1"/>
                </w14:solidFill>
              </w14:textFill>
            </w:rPr>
            <w:t>目录</w:t>
          </w:r>
        </w:p>
        <w:p w14:paraId="08AE6F0B">
          <w:pPr>
            <w:pStyle w:val="12"/>
            <w:tabs>
              <w:tab w:val="right" w:leader="dot" w:pos="8306"/>
            </w:tabs>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TOC \o "1-2" \h \z \u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highlight w:val="none"/>
            </w:rPr>
            <w:instrText xml:space="preserve"> HYPERLINK \l _Toc28654 </w:instrText>
          </w:r>
          <w:r>
            <w:rPr>
              <w:highlight w:val="none"/>
            </w:rPr>
            <w:fldChar w:fldCharType="separate"/>
          </w:r>
          <w:r>
            <w:rPr>
              <w:rFonts w:hint="eastAsia"/>
              <w:highlight w:val="none"/>
            </w:rPr>
            <w:t>1</w:t>
          </w:r>
          <w:r>
            <w:rPr>
              <w:rFonts w:hint="eastAsia"/>
              <w:highlight w:val="none"/>
              <w:lang w:eastAsia="zh-CN"/>
            </w:rPr>
            <w:t>、</w:t>
          </w:r>
          <w:r>
            <w:rPr>
              <w:rFonts w:hint="eastAsia"/>
              <w:highlight w:val="none"/>
            </w:rPr>
            <w:t>概述</w:t>
          </w:r>
          <w:r>
            <w:tab/>
          </w:r>
          <w:r>
            <w:fldChar w:fldCharType="begin"/>
          </w:r>
          <w:r>
            <w:instrText xml:space="preserve"> PAGEREF _Toc28654 \h </w:instrText>
          </w:r>
          <w:r>
            <w:fldChar w:fldCharType="separate"/>
          </w:r>
          <w:r>
            <w:t>1</w:t>
          </w:r>
          <w:r>
            <w:fldChar w:fldCharType="end"/>
          </w:r>
          <w:r>
            <w:rPr>
              <w:color w:val="000000" w:themeColor="text1"/>
              <w:highlight w:val="none"/>
              <w14:textFill>
                <w14:solidFill>
                  <w14:schemeClr w14:val="tx1"/>
                </w14:solidFill>
              </w14:textFill>
            </w:rPr>
            <w:fldChar w:fldCharType="end"/>
          </w:r>
        </w:p>
        <w:p w14:paraId="07430C2F">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_Toc30071 </w:instrText>
          </w:r>
          <w:r>
            <w:rPr>
              <w:highlight w:val="none"/>
            </w:rPr>
            <w:fldChar w:fldCharType="separate"/>
          </w:r>
          <w:r>
            <w:rPr>
              <w:rFonts w:hint="eastAsia"/>
              <w:highlight w:val="none"/>
            </w:rPr>
            <w:t>1.1项目概述</w:t>
          </w:r>
          <w:r>
            <w:tab/>
          </w:r>
          <w:r>
            <w:fldChar w:fldCharType="begin"/>
          </w:r>
          <w:r>
            <w:instrText xml:space="preserve"> PAGEREF _Toc30071 \h </w:instrText>
          </w:r>
          <w:r>
            <w:fldChar w:fldCharType="separate"/>
          </w:r>
          <w:r>
            <w:t>1</w:t>
          </w:r>
          <w:r>
            <w:fldChar w:fldCharType="end"/>
          </w:r>
          <w:r>
            <w:rPr>
              <w:color w:val="000000" w:themeColor="text1"/>
              <w:highlight w:val="none"/>
              <w14:textFill>
                <w14:solidFill>
                  <w14:schemeClr w14:val="tx1"/>
                </w14:solidFill>
              </w14:textFill>
            </w:rPr>
            <w:fldChar w:fldCharType="end"/>
          </w:r>
        </w:p>
        <w:p w14:paraId="1FEAD803">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_Toc17616 </w:instrText>
          </w:r>
          <w:r>
            <w:rPr>
              <w:highlight w:val="none"/>
            </w:rPr>
            <w:fldChar w:fldCharType="separate"/>
          </w:r>
          <w:r>
            <w:rPr>
              <w:rFonts w:hint="eastAsia"/>
              <w:highlight w:val="none"/>
            </w:rPr>
            <w:t>1.2公众参与情况概述</w:t>
          </w:r>
          <w:r>
            <w:tab/>
          </w:r>
          <w:r>
            <w:fldChar w:fldCharType="begin"/>
          </w:r>
          <w:r>
            <w:instrText xml:space="preserve"> PAGEREF _Toc17616 \h </w:instrText>
          </w:r>
          <w:r>
            <w:fldChar w:fldCharType="separate"/>
          </w:r>
          <w:r>
            <w:t>1</w:t>
          </w:r>
          <w:r>
            <w:fldChar w:fldCharType="end"/>
          </w:r>
          <w:r>
            <w:rPr>
              <w:color w:val="000000" w:themeColor="text1"/>
              <w:highlight w:val="none"/>
              <w14:textFill>
                <w14:solidFill>
                  <w14:schemeClr w14:val="tx1"/>
                </w14:solidFill>
              </w14:textFill>
            </w:rPr>
            <w:fldChar w:fldCharType="end"/>
          </w:r>
        </w:p>
        <w:p w14:paraId="60D8B857">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_Toc2399 </w:instrText>
          </w:r>
          <w:r>
            <w:rPr>
              <w:highlight w:val="none"/>
            </w:rPr>
            <w:fldChar w:fldCharType="separate"/>
          </w:r>
          <w:r>
            <w:rPr>
              <w:rFonts w:hint="eastAsia"/>
              <w:highlight w:val="none"/>
            </w:rPr>
            <w:t>2、首次环境影响评价信息公开情况</w:t>
          </w:r>
          <w:r>
            <w:tab/>
          </w:r>
          <w:r>
            <w:fldChar w:fldCharType="begin"/>
          </w:r>
          <w:r>
            <w:instrText xml:space="preserve"> PAGEREF _Toc2399 \h </w:instrText>
          </w:r>
          <w:r>
            <w:fldChar w:fldCharType="separate"/>
          </w:r>
          <w:r>
            <w:t>3</w:t>
          </w:r>
          <w:r>
            <w:fldChar w:fldCharType="end"/>
          </w:r>
          <w:r>
            <w:rPr>
              <w:color w:val="000000" w:themeColor="text1"/>
              <w:highlight w:val="none"/>
              <w14:textFill>
                <w14:solidFill>
                  <w14:schemeClr w14:val="tx1"/>
                </w14:solidFill>
              </w14:textFill>
            </w:rPr>
            <w:fldChar w:fldCharType="end"/>
          </w:r>
        </w:p>
        <w:p w14:paraId="20FB6C94">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_Toc27795 </w:instrText>
          </w:r>
          <w:r>
            <w:rPr>
              <w:highlight w:val="none"/>
            </w:rPr>
            <w:fldChar w:fldCharType="separate"/>
          </w:r>
          <w:r>
            <w:rPr>
              <w:rFonts w:hint="eastAsia"/>
              <w:highlight w:val="none"/>
            </w:rPr>
            <w:t>2.1公示内容及日期</w:t>
          </w:r>
          <w:r>
            <w:tab/>
          </w:r>
          <w:r>
            <w:fldChar w:fldCharType="begin"/>
          </w:r>
          <w:r>
            <w:instrText xml:space="preserve"> PAGEREF _Toc27795 \h </w:instrText>
          </w:r>
          <w:r>
            <w:fldChar w:fldCharType="separate"/>
          </w:r>
          <w:r>
            <w:t>3</w:t>
          </w:r>
          <w:r>
            <w:fldChar w:fldCharType="end"/>
          </w:r>
          <w:r>
            <w:rPr>
              <w:color w:val="000000" w:themeColor="text1"/>
              <w:highlight w:val="none"/>
              <w14:textFill>
                <w14:solidFill>
                  <w14:schemeClr w14:val="tx1"/>
                </w14:solidFill>
              </w14:textFill>
            </w:rPr>
            <w:fldChar w:fldCharType="end"/>
          </w:r>
        </w:p>
        <w:p w14:paraId="75521DB4">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_Toc5700 </w:instrText>
          </w:r>
          <w:r>
            <w:rPr>
              <w:highlight w:val="none"/>
            </w:rPr>
            <w:fldChar w:fldCharType="separate"/>
          </w:r>
          <w:r>
            <w:rPr>
              <w:rFonts w:hint="eastAsia"/>
              <w:highlight w:val="none"/>
            </w:rPr>
            <w:t>2.2公开方式</w:t>
          </w:r>
          <w:r>
            <w:tab/>
          </w:r>
          <w:r>
            <w:fldChar w:fldCharType="begin"/>
          </w:r>
          <w:r>
            <w:instrText xml:space="preserve"> PAGEREF _Toc5700 \h </w:instrText>
          </w:r>
          <w:r>
            <w:fldChar w:fldCharType="separate"/>
          </w:r>
          <w:r>
            <w:t>3</w:t>
          </w:r>
          <w:r>
            <w:fldChar w:fldCharType="end"/>
          </w:r>
          <w:r>
            <w:rPr>
              <w:color w:val="000000" w:themeColor="text1"/>
              <w:highlight w:val="none"/>
              <w14:textFill>
                <w14:solidFill>
                  <w14:schemeClr w14:val="tx1"/>
                </w14:solidFill>
              </w14:textFill>
            </w:rPr>
            <w:fldChar w:fldCharType="end"/>
          </w:r>
        </w:p>
        <w:p w14:paraId="52890DD3">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_Toc11638 </w:instrText>
          </w:r>
          <w:r>
            <w:rPr>
              <w:highlight w:val="none"/>
            </w:rPr>
            <w:fldChar w:fldCharType="separate"/>
          </w:r>
          <w:r>
            <w:rPr>
              <w:rFonts w:hint="eastAsia"/>
              <w:highlight w:val="none"/>
            </w:rPr>
            <w:t>2.3公众意见情况</w:t>
          </w:r>
          <w:r>
            <w:tab/>
          </w:r>
          <w:r>
            <w:fldChar w:fldCharType="begin"/>
          </w:r>
          <w:r>
            <w:instrText xml:space="preserve"> PAGEREF _Toc11638 \h </w:instrText>
          </w:r>
          <w:r>
            <w:fldChar w:fldCharType="separate"/>
          </w:r>
          <w:r>
            <w:t>4</w:t>
          </w:r>
          <w:r>
            <w:fldChar w:fldCharType="end"/>
          </w:r>
          <w:r>
            <w:rPr>
              <w:color w:val="000000" w:themeColor="text1"/>
              <w:highlight w:val="none"/>
              <w14:textFill>
                <w14:solidFill>
                  <w14:schemeClr w14:val="tx1"/>
                </w14:solidFill>
              </w14:textFill>
            </w:rPr>
            <w:fldChar w:fldCharType="end"/>
          </w:r>
        </w:p>
        <w:p w14:paraId="7911EFEA">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_Toc16510 </w:instrText>
          </w:r>
          <w:r>
            <w:rPr>
              <w:highlight w:val="none"/>
            </w:rPr>
            <w:fldChar w:fldCharType="separate"/>
          </w:r>
          <w:r>
            <w:rPr>
              <w:rFonts w:hint="eastAsia"/>
              <w:highlight w:val="none"/>
            </w:rPr>
            <w:t>3</w:t>
          </w:r>
          <w:r>
            <w:rPr>
              <w:rFonts w:hint="eastAsia"/>
              <w:highlight w:val="none"/>
              <w:lang w:eastAsia="zh-CN"/>
            </w:rPr>
            <w:t>、</w:t>
          </w:r>
          <w:r>
            <w:rPr>
              <w:rFonts w:hint="eastAsia"/>
              <w:highlight w:val="none"/>
            </w:rPr>
            <w:t>征求意见稿公示情况</w:t>
          </w:r>
          <w:r>
            <w:tab/>
          </w:r>
          <w:r>
            <w:fldChar w:fldCharType="begin"/>
          </w:r>
          <w:r>
            <w:instrText xml:space="preserve"> PAGEREF _Toc16510 \h </w:instrText>
          </w:r>
          <w:r>
            <w:fldChar w:fldCharType="separate"/>
          </w:r>
          <w:r>
            <w:t>5</w:t>
          </w:r>
          <w:r>
            <w:fldChar w:fldCharType="end"/>
          </w:r>
          <w:r>
            <w:rPr>
              <w:color w:val="000000" w:themeColor="text1"/>
              <w:highlight w:val="none"/>
              <w14:textFill>
                <w14:solidFill>
                  <w14:schemeClr w14:val="tx1"/>
                </w14:solidFill>
              </w14:textFill>
            </w:rPr>
            <w:fldChar w:fldCharType="end"/>
          </w:r>
        </w:p>
        <w:p w14:paraId="3FC4D0E6">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_Toc32064 </w:instrText>
          </w:r>
          <w:r>
            <w:rPr>
              <w:highlight w:val="none"/>
            </w:rPr>
            <w:fldChar w:fldCharType="separate"/>
          </w:r>
          <w:r>
            <w:rPr>
              <w:rFonts w:hint="eastAsia"/>
              <w:highlight w:val="none"/>
            </w:rPr>
            <w:t>3.1公示内容及时限</w:t>
          </w:r>
          <w:r>
            <w:tab/>
          </w:r>
          <w:r>
            <w:fldChar w:fldCharType="begin"/>
          </w:r>
          <w:r>
            <w:instrText xml:space="preserve"> PAGEREF _Toc32064 \h </w:instrText>
          </w:r>
          <w:r>
            <w:fldChar w:fldCharType="separate"/>
          </w:r>
          <w:r>
            <w:t>5</w:t>
          </w:r>
          <w:r>
            <w:fldChar w:fldCharType="end"/>
          </w:r>
          <w:r>
            <w:rPr>
              <w:color w:val="000000" w:themeColor="text1"/>
              <w:highlight w:val="none"/>
              <w14:textFill>
                <w14:solidFill>
                  <w14:schemeClr w14:val="tx1"/>
                </w14:solidFill>
              </w14:textFill>
            </w:rPr>
            <w:fldChar w:fldCharType="end"/>
          </w:r>
        </w:p>
        <w:p w14:paraId="5B36B8A7">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_Toc9815 </w:instrText>
          </w:r>
          <w:r>
            <w:rPr>
              <w:highlight w:val="none"/>
            </w:rPr>
            <w:fldChar w:fldCharType="separate"/>
          </w:r>
          <w:r>
            <w:rPr>
              <w:rFonts w:hint="eastAsia"/>
              <w:highlight w:val="none"/>
            </w:rPr>
            <w:t>3.2公示方式</w:t>
          </w:r>
          <w:r>
            <w:tab/>
          </w:r>
          <w:r>
            <w:fldChar w:fldCharType="begin"/>
          </w:r>
          <w:r>
            <w:instrText xml:space="preserve"> PAGEREF _Toc9815 \h </w:instrText>
          </w:r>
          <w:r>
            <w:fldChar w:fldCharType="separate"/>
          </w:r>
          <w:r>
            <w:t>5</w:t>
          </w:r>
          <w:r>
            <w:fldChar w:fldCharType="end"/>
          </w:r>
          <w:r>
            <w:rPr>
              <w:color w:val="000000" w:themeColor="text1"/>
              <w:highlight w:val="none"/>
              <w14:textFill>
                <w14:solidFill>
                  <w14:schemeClr w14:val="tx1"/>
                </w14:solidFill>
              </w14:textFill>
            </w:rPr>
            <w:fldChar w:fldCharType="end"/>
          </w:r>
        </w:p>
        <w:p w14:paraId="65489C02">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_Toc2602 </w:instrText>
          </w:r>
          <w:r>
            <w:rPr>
              <w:highlight w:val="none"/>
            </w:rPr>
            <w:fldChar w:fldCharType="separate"/>
          </w:r>
          <w:r>
            <w:rPr>
              <w:rFonts w:hint="eastAsia"/>
              <w:highlight w:val="none"/>
            </w:rPr>
            <w:t>3.3查阅情况</w:t>
          </w:r>
          <w:r>
            <w:tab/>
          </w:r>
          <w:r>
            <w:fldChar w:fldCharType="begin"/>
          </w:r>
          <w:r>
            <w:instrText xml:space="preserve"> PAGEREF _Toc2602 \h </w:instrText>
          </w:r>
          <w:r>
            <w:fldChar w:fldCharType="separate"/>
          </w:r>
          <w:r>
            <w:t>10</w:t>
          </w:r>
          <w:r>
            <w:fldChar w:fldCharType="end"/>
          </w:r>
          <w:r>
            <w:rPr>
              <w:color w:val="000000" w:themeColor="text1"/>
              <w:highlight w:val="none"/>
              <w14:textFill>
                <w14:solidFill>
                  <w14:schemeClr w14:val="tx1"/>
                </w14:solidFill>
              </w14:textFill>
            </w:rPr>
            <w:fldChar w:fldCharType="end"/>
          </w:r>
        </w:p>
        <w:p w14:paraId="1C237443">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_Toc2523 </w:instrText>
          </w:r>
          <w:r>
            <w:rPr>
              <w:highlight w:val="none"/>
            </w:rPr>
            <w:fldChar w:fldCharType="separate"/>
          </w:r>
          <w:r>
            <w:rPr>
              <w:rFonts w:hint="eastAsia"/>
              <w:highlight w:val="none"/>
            </w:rPr>
            <w:t>3.4公众提出意见情况</w:t>
          </w:r>
          <w:r>
            <w:tab/>
          </w:r>
          <w:r>
            <w:fldChar w:fldCharType="begin"/>
          </w:r>
          <w:r>
            <w:instrText xml:space="preserve"> PAGEREF _Toc2523 \h </w:instrText>
          </w:r>
          <w:r>
            <w:fldChar w:fldCharType="separate"/>
          </w:r>
          <w:r>
            <w:t>10</w:t>
          </w:r>
          <w:r>
            <w:fldChar w:fldCharType="end"/>
          </w:r>
          <w:r>
            <w:rPr>
              <w:color w:val="000000" w:themeColor="text1"/>
              <w:highlight w:val="none"/>
              <w14:textFill>
                <w14:solidFill>
                  <w14:schemeClr w14:val="tx1"/>
                </w14:solidFill>
              </w14:textFill>
            </w:rPr>
            <w:fldChar w:fldCharType="end"/>
          </w:r>
        </w:p>
        <w:p w14:paraId="79E398EC">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_Toc28667 </w:instrText>
          </w:r>
          <w:r>
            <w:rPr>
              <w:highlight w:val="none"/>
            </w:rPr>
            <w:fldChar w:fldCharType="separate"/>
          </w:r>
          <w:r>
            <w:rPr>
              <w:rFonts w:hint="eastAsia"/>
              <w:highlight w:val="none"/>
              <w:lang w:val="en-US" w:eastAsia="zh-CN"/>
            </w:rPr>
            <w:t>4、报批前公示</w:t>
          </w:r>
          <w:r>
            <w:tab/>
          </w:r>
          <w:r>
            <w:fldChar w:fldCharType="begin"/>
          </w:r>
          <w:r>
            <w:instrText xml:space="preserve"> PAGEREF _Toc28667 \h </w:instrText>
          </w:r>
          <w:r>
            <w:fldChar w:fldCharType="separate"/>
          </w:r>
          <w:r>
            <w:t>11</w:t>
          </w:r>
          <w:r>
            <w:fldChar w:fldCharType="end"/>
          </w:r>
          <w:r>
            <w:rPr>
              <w:color w:val="000000" w:themeColor="text1"/>
              <w:highlight w:val="none"/>
              <w14:textFill>
                <w14:solidFill>
                  <w14:schemeClr w14:val="tx1"/>
                </w14:solidFill>
              </w14:textFill>
            </w:rPr>
            <w:fldChar w:fldCharType="end"/>
          </w:r>
        </w:p>
        <w:p w14:paraId="072312F2">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_Toc6645 </w:instrText>
          </w:r>
          <w:r>
            <w:rPr>
              <w:highlight w:val="none"/>
            </w:rPr>
            <w:fldChar w:fldCharType="separate"/>
          </w:r>
          <w:r>
            <w:rPr>
              <w:rFonts w:hint="eastAsia"/>
              <w:lang w:val="en-US" w:eastAsia="zh-CN"/>
            </w:rPr>
            <w:t>4.1公示内容</w:t>
          </w:r>
          <w:r>
            <w:tab/>
          </w:r>
          <w:r>
            <w:fldChar w:fldCharType="begin"/>
          </w:r>
          <w:r>
            <w:instrText xml:space="preserve"> PAGEREF _Toc6645 \h </w:instrText>
          </w:r>
          <w:r>
            <w:fldChar w:fldCharType="separate"/>
          </w:r>
          <w:r>
            <w:t>11</w:t>
          </w:r>
          <w:r>
            <w:fldChar w:fldCharType="end"/>
          </w:r>
          <w:r>
            <w:rPr>
              <w:color w:val="000000" w:themeColor="text1"/>
              <w:highlight w:val="none"/>
              <w14:textFill>
                <w14:solidFill>
                  <w14:schemeClr w14:val="tx1"/>
                </w14:solidFill>
              </w14:textFill>
            </w:rPr>
            <w:fldChar w:fldCharType="end"/>
          </w:r>
        </w:p>
        <w:p w14:paraId="3DBBDC59">
          <w:pPr>
            <w:pStyle w:val="13"/>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_Toc9003 </w:instrText>
          </w:r>
          <w:r>
            <w:rPr>
              <w:highlight w:val="none"/>
            </w:rPr>
            <w:fldChar w:fldCharType="separate"/>
          </w:r>
          <w:r>
            <w:rPr>
              <w:rFonts w:hint="default"/>
              <w:lang w:val="en-US" w:eastAsia="zh-CN"/>
            </w:rPr>
            <w:t>4.2公示方式（网络）</w:t>
          </w:r>
          <w:r>
            <w:tab/>
          </w:r>
          <w:r>
            <w:fldChar w:fldCharType="begin"/>
          </w:r>
          <w:r>
            <w:instrText xml:space="preserve"> PAGEREF _Toc9003 \h </w:instrText>
          </w:r>
          <w:r>
            <w:fldChar w:fldCharType="separate"/>
          </w:r>
          <w:r>
            <w:t>11</w:t>
          </w:r>
          <w:r>
            <w:fldChar w:fldCharType="end"/>
          </w:r>
          <w:r>
            <w:rPr>
              <w:color w:val="000000" w:themeColor="text1"/>
              <w:highlight w:val="none"/>
              <w14:textFill>
                <w14:solidFill>
                  <w14:schemeClr w14:val="tx1"/>
                </w14:solidFill>
              </w14:textFill>
            </w:rPr>
            <w:fldChar w:fldCharType="end"/>
          </w:r>
        </w:p>
        <w:p w14:paraId="35AF17B0">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_Toc23947 </w:instrText>
          </w:r>
          <w:r>
            <w:rPr>
              <w:highlight w:val="none"/>
            </w:rPr>
            <w:fldChar w:fldCharType="separate"/>
          </w:r>
          <w:r>
            <w:rPr>
              <w:rFonts w:hint="eastAsia"/>
              <w:highlight w:val="none"/>
              <w:lang w:val="en-US" w:eastAsia="zh-CN"/>
            </w:rPr>
            <w:t>5、</w:t>
          </w:r>
          <w:r>
            <w:rPr>
              <w:rFonts w:hint="eastAsia"/>
              <w:highlight w:val="none"/>
            </w:rPr>
            <w:t>其他公众参与情况</w:t>
          </w:r>
          <w:r>
            <w:tab/>
          </w:r>
          <w:r>
            <w:fldChar w:fldCharType="begin"/>
          </w:r>
          <w:r>
            <w:instrText xml:space="preserve"> PAGEREF _Toc23947 \h </w:instrText>
          </w:r>
          <w:r>
            <w:fldChar w:fldCharType="separate"/>
          </w:r>
          <w:r>
            <w:t>12</w:t>
          </w:r>
          <w:r>
            <w:fldChar w:fldCharType="end"/>
          </w:r>
          <w:r>
            <w:rPr>
              <w:color w:val="000000" w:themeColor="text1"/>
              <w:highlight w:val="none"/>
              <w14:textFill>
                <w14:solidFill>
                  <w14:schemeClr w14:val="tx1"/>
                </w14:solidFill>
              </w14:textFill>
            </w:rPr>
            <w:fldChar w:fldCharType="end"/>
          </w:r>
        </w:p>
        <w:p w14:paraId="68ADFD59">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_Toc10767 </w:instrText>
          </w:r>
          <w:r>
            <w:rPr>
              <w:highlight w:val="none"/>
            </w:rPr>
            <w:fldChar w:fldCharType="separate"/>
          </w:r>
          <w:r>
            <w:rPr>
              <w:rFonts w:hint="eastAsia"/>
              <w:highlight w:val="none"/>
              <w:lang w:val="en-US" w:eastAsia="zh-CN"/>
            </w:rPr>
            <w:t>6、</w:t>
          </w:r>
          <w:r>
            <w:rPr>
              <w:rFonts w:hint="eastAsia"/>
              <w:highlight w:val="none"/>
            </w:rPr>
            <w:t>公众意见处理情况</w:t>
          </w:r>
          <w:r>
            <w:tab/>
          </w:r>
          <w:r>
            <w:fldChar w:fldCharType="begin"/>
          </w:r>
          <w:r>
            <w:instrText xml:space="preserve"> PAGEREF _Toc10767 \h </w:instrText>
          </w:r>
          <w:r>
            <w:fldChar w:fldCharType="separate"/>
          </w:r>
          <w:r>
            <w:t>13</w:t>
          </w:r>
          <w:r>
            <w:fldChar w:fldCharType="end"/>
          </w:r>
          <w:r>
            <w:rPr>
              <w:color w:val="000000" w:themeColor="text1"/>
              <w:highlight w:val="none"/>
              <w14:textFill>
                <w14:solidFill>
                  <w14:schemeClr w14:val="tx1"/>
                </w14:solidFill>
              </w14:textFill>
            </w:rPr>
            <w:fldChar w:fldCharType="end"/>
          </w:r>
        </w:p>
        <w:p w14:paraId="6148882A">
          <w:pPr>
            <w:pStyle w:val="12"/>
            <w:tabs>
              <w:tab w:val="right" w:leader="dot" w:pos="8306"/>
            </w:tabs>
          </w:pPr>
          <w:r>
            <w:rPr>
              <w:color w:val="000000" w:themeColor="text1"/>
              <w:highlight w:val="none"/>
              <w14:textFill>
                <w14:solidFill>
                  <w14:schemeClr w14:val="tx1"/>
                </w14:solidFill>
              </w14:textFill>
            </w:rPr>
            <w:fldChar w:fldCharType="begin"/>
          </w:r>
          <w:r>
            <w:rPr>
              <w:highlight w:val="none"/>
            </w:rPr>
            <w:instrText xml:space="preserve"> HYPERLINK \l _Toc6276 </w:instrText>
          </w:r>
          <w:r>
            <w:rPr>
              <w:highlight w:val="none"/>
            </w:rPr>
            <w:fldChar w:fldCharType="separate"/>
          </w:r>
          <w:r>
            <w:rPr>
              <w:rFonts w:hint="eastAsia"/>
              <w:highlight w:val="none"/>
              <w:lang w:val="en-US" w:eastAsia="zh-CN"/>
            </w:rPr>
            <w:t>7、</w:t>
          </w:r>
          <w:r>
            <w:rPr>
              <w:rFonts w:hint="eastAsia"/>
              <w:highlight w:val="none"/>
            </w:rPr>
            <w:t>诚信承诺</w:t>
          </w:r>
          <w:r>
            <w:tab/>
          </w:r>
          <w:r>
            <w:fldChar w:fldCharType="begin"/>
          </w:r>
          <w:r>
            <w:instrText xml:space="preserve"> PAGEREF _Toc6276 \h </w:instrText>
          </w:r>
          <w:r>
            <w:fldChar w:fldCharType="separate"/>
          </w:r>
          <w:r>
            <w:t>14</w:t>
          </w:r>
          <w:r>
            <w:fldChar w:fldCharType="end"/>
          </w:r>
          <w:r>
            <w:rPr>
              <w:color w:val="000000" w:themeColor="text1"/>
              <w:highlight w:val="none"/>
              <w14:textFill>
                <w14:solidFill>
                  <w14:schemeClr w14:val="tx1"/>
                </w14:solidFill>
              </w14:textFill>
            </w:rPr>
            <w:fldChar w:fldCharType="end"/>
          </w:r>
        </w:p>
        <w:p w14:paraId="09FDD1A9">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end"/>
          </w:r>
        </w:p>
      </w:sdtContent>
    </w:sdt>
    <w:p w14:paraId="2272F3FF">
      <w:pPr>
        <w:pStyle w:val="2"/>
        <w:ind w:firstLine="199" w:firstLineChars="55"/>
        <w:jc w:val="both"/>
        <w:rPr>
          <w:color w:val="000000" w:themeColor="text1"/>
          <w:highlight w:val="none"/>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71DB8CF7">
      <w:pPr>
        <w:pStyle w:val="2"/>
        <w:ind w:firstLine="723"/>
        <w:rPr>
          <w:color w:val="000000" w:themeColor="text1"/>
          <w:highlight w:val="none"/>
          <w14:textFill>
            <w14:solidFill>
              <w14:schemeClr w14:val="tx1"/>
            </w14:solidFill>
          </w14:textFill>
        </w:rPr>
      </w:pPr>
      <w:bookmarkStart w:id="0" w:name="_Toc28654"/>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概述</w:t>
      </w:r>
      <w:bookmarkEnd w:id="0"/>
    </w:p>
    <w:p w14:paraId="567489BF">
      <w:pPr>
        <w:pStyle w:val="3"/>
        <w:rPr>
          <w:color w:val="000000" w:themeColor="text1"/>
          <w:highlight w:val="none"/>
          <w14:textFill>
            <w14:solidFill>
              <w14:schemeClr w14:val="tx1"/>
            </w14:solidFill>
          </w14:textFill>
        </w:rPr>
      </w:pPr>
      <w:bookmarkStart w:id="1" w:name="_Toc30071"/>
      <w:r>
        <w:rPr>
          <w:rFonts w:hint="eastAsia"/>
          <w:color w:val="000000" w:themeColor="text1"/>
          <w:highlight w:val="none"/>
          <w14:textFill>
            <w14:solidFill>
              <w14:schemeClr w14:val="tx1"/>
            </w14:solidFill>
          </w14:textFill>
        </w:rPr>
        <w:t>1.1项目概述</w:t>
      </w:r>
      <w:bookmarkEnd w:id="1"/>
    </w:p>
    <w:p w14:paraId="756EFF7B">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传统的锂离子电池</w:t>
      </w:r>
      <w:r>
        <w:rPr>
          <w:rFonts w:hint="eastAsia"/>
          <w:color w:val="000000" w:themeColor="text1"/>
          <w:lang w:val="en-US" w:eastAsia="zh-CN"/>
          <w14:textFill>
            <w14:solidFill>
              <w14:schemeClr w14:val="tx1"/>
            </w14:solidFill>
          </w14:textFill>
        </w:rPr>
        <w:t>采用电解液，</w:t>
      </w:r>
      <w:r>
        <w:rPr>
          <w:rFonts w:hint="default"/>
          <w:color w:val="000000" w:themeColor="text1"/>
          <w:lang w:val="en-US" w:eastAsia="zh-CN"/>
          <w14:textFill>
            <w14:solidFill>
              <w14:schemeClr w14:val="tx1"/>
            </w14:solidFill>
          </w14:textFill>
        </w:rPr>
        <w:t>漏液问题存在安全隐患，</w:t>
      </w:r>
      <w:r>
        <w:rPr>
          <w:rFonts w:hint="eastAsia"/>
          <w:color w:val="000000" w:themeColor="text1"/>
          <w:lang w:val="en-US" w:eastAsia="zh-CN"/>
          <w14:textFill>
            <w14:solidFill>
              <w14:schemeClr w14:val="tx1"/>
            </w14:solidFill>
          </w14:textFill>
        </w:rPr>
        <w:t>尤其</w:t>
      </w:r>
      <w:r>
        <w:rPr>
          <w:rFonts w:hint="default"/>
          <w:color w:val="000000" w:themeColor="text1"/>
          <w:lang w:val="en-US" w:eastAsia="zh-CN"/>
          <w14:textFill>
            <w14:solidFill>
              <w14:schemeClr w14:val="tx1"/>
            </w14:solidFill>
          </w14:textFill>
        </w:rPr>
        <w:t>在高功率、高能量密度的锂离子电池中</w:t>
      </w:r>
      <w:r>
        <w:rPr>
          <w:rFonts w:hint="eastAsia"/>
          <w:color w:val="000000" w:themeColor="text1"/>
          <w:lang w:val="en-US" w:eastAsia="zh-CN"/>
          <w14:textFill>
            <w14:solidFill>
              <w14:schemeClr w14:val="tx1"/>
            </w14:solidFill>
          </w14:textFill>
        </w:rPr>
        <w:t>较</w:t>
      </w:r>
      <w:r>
        <w:rPr>
          <w:rFonts w:hint="default"/>
          <w:color w:val="000000" w:themeColor="text1"/>
          <w:lang w:val="en-US" w:eastAsia="zh-CN"/>
          <w14:textFill>
            <w14:solidFill>
              <w14:schemeClr w14:val="tx1"/>
            </w14:solidFill>
          </w14:textFill>
        </w:rPr>
        <w:t>为突出，为了彻底解决这个问题，</w:t>
      </w:r>
      <w:r>
        <w:rPr>
          <w:rFonts w:hint="eastAsia"/>
          <w:color w:val="000000" w:themeColor="text1"/>
          <w:lang w:val="en-US" w:eastAsia="zh-CN"/>
          <w14:textFill>
            <w14:solidFill>
              <w14:schemeClr w14:val="tx1"/>
            </w14:solidFill>
          </w14:textFill>
        </w:rPr>
        <w:t>提升电池安全性，</w:t>
      </w:r>
      <w:r>
        <w:rPr>
          <w:rFonts w:hint="default"/>
          <w:color w:val="000000" w:themeColor="text1"/>
          <w:lang w:val="en-US" w:eastAsia="zh-CN"/>
          <w14:textFill>
            <w14:solidFill>
              <w14:schemeClr w14:val="tx1"/>
            </w14:solidFill>
          </w14:textFill>
        </w:rPr>
        <w:t>唯一的途径是采用固体电解质代替传统电解液。全固态锂离子电池具有便携性、无毒性、安全性等优点，可应用到电动汽车、混合动力汽车和高储能材料等领域，无机固态电解质特别是硫化物电解质已成为固态电解质的一个研究热点。</w:t>
      </w:r>
    </w:p>
    <w:p w14:paraId="2CD5EC89">
      <w:pPr>
        <w:rPr>
          <w:rFonts w:hint="default"/>
          <w:color w:val="000000" w:themeColor="text1"/>
          <w:highlight w:val="yellow"/>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玉溪恩捷前沿新材料科技有限公司专注于硫化物固态电解质及相关材料的产品研发、制造和销售，为满足国内外客户对公司硫化物固态电解质产品供应稳定性和及时性的需求，加快公司硫化物固态电解质业务市场开拓，实现全球化布局，进一步提升公司国际影响力，拟租用云南捷辰包装材料有限公司已建成的生产厂房投资建设10吨级硫化物固态电解质材料生产线，该项目主要是进行实验研发</w:t>
      </w:r>
      <w:r>
        <w:rPr>
          <w:rFonts w:hint="eastAsia"/>
          <w:color w:val="000000" w:themeColor="text1"/>
          <w:lang w:val="en-US" w:eastAsia="zh-CN"/>
          <w14:textFill>
            <w14:solidFill>
              <w14:schemeClr w14:val="tx1"/>
            </w14:solidFill>
          </w14:textFill>
        </w:rPr>
        <w:t>，研发成功后进行生产</w:t>
      </w:r>
      <w:r>
        <w:rPr>
          <w:rFonts w:hint="default"/>
          <w:color w:val="000000" w:themeColor="text1"/>
          <w:lang w:val="en-US" w:eastAsia="zh-CN"/>
          <w14:textFill>
            <w14:solidFill>
              <w14:schemeClr w14:val="tx1"/>
            </w14:solidFill>
          </w14:textFill>
        </w:rPr>
        <w:t>，为后续百吨、千吨生产线做准备。项目已于2025年7月11日取得玉溪市高新技术产业开发区管理委员会签发的投资项目备案证（玉高开委发备案〔2025〕30号）（详见附件2）。本项目主要是采用五硫化二磷、硫化锂、氯化锂进行硫化物固态电解质材料研发、生产，生产工艺主要</w:t>
      </w:r>
      <w:r>
        <w:rPr>
          <w:rFonts w:hint="eastAsia"/>
          <w:color w:val="000000" w:themeColor="text1"/>
          <w:lang w:val="en-US" w:eastAsia="zh-CN"/>
          <w14:textFill>
            <w14:solidFill>
              <w14:schemeClr w14:val="tx1"/>
            </w14:solidFill>
          </w14:textFill>
        </w:rPr>
        <w:t>为</w:t>
      </w:r>
      <w:r>
        <w:rPr>
          <w:rFonts w:hint="default"/>
          <w:color w:val="000000" w:themeColor="text1"/>
          <w:lang w:val="en-US" w:eastAsia="zh-CN"/>
          <w14:textFill>
            <w14:solidFill>
              <w14:schemeClr w14:val="tx1"/>
            </w14:solidFill>
          </w14:textFill>
        </w:rPr>
        <w:t>混合、烧结、破碎、砂磨、离心、干燥、二次破碎、打包。</w:t>
      </w:r>
    </w:p>
    <w:p w14:paraId="5891C85A">
      <w:pPr>
        <w:pStyle w:val="3"/>
        <w:rPr>
          <w:color w:val="000000" w:themeColor="text1"/>
          <w:highlight w:val="none"/>
          <w14:textFill>
            <w14:solidFill>
              <w14:schemeClr w14:val="tx1"/>
            </w14:solidFill>
          </w14:textFill>
        </w:rPr>
      </w:pPr>
      <w:bookmarkStart w:id="2" w:name="_Toc17616"/>
      <w:r>
        <w:rPr>
          <w:rFonts w:hint="eastAsia"/>
          <w:color w:val="000000" w:themeColor="text1"/>
          <w:highlight w:val="none"/>
          <w14:textFill>
            <w14:solidFill>
              <w14:schemeClr w14:val="tx1"/>
            </w14:solidFill>
          </w14:textFill>
        </w:rPr>
        <w:t>1.2公众参与情况概述</w:t>
      </w:r>
      <w:bookmarkEnd w:id="2"/>
    </w:p>
    <w:p w14:paraId="7AE85430">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影响评价法》、《建设项目环境保护管理条例》（国务院令第682号令），建设项目应履行环境影响评价制度。依据《建设项目环境影响评价分类管理名录（2021版）》（中华人民共和国生态环境部部令第16号）：</w:t>
      </w:r>
      <w:r>
        <w:rPr>
          <w:rFonts w:hint="eastAsia"/>
          <w:color w:val="000000" w:themeColor="text1"/>
          <w14:textFill>
            <w14:solidFill>
              <w14:schemeClr w14:val="tx1"/>
            </w14:solidFill>
          </w14:textFill>
        </w:rPr>
        <w:t>三十六、计算机、通信和其他电子设备制造业，81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电子元件及电子专用材料制造中半导体材料制造中半导体材料制造；电子化工材料制造应编制报告书。本项目属于电子化工材料，对照目录，本项目应编制环境影响报告书。</w:t>
      </w:r>
    </w:p>
    <w:p w14:paraId="3E1279D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月，受</w:t>
      </w:r>
      <w:r>
        <w:rPr>
          <w:rFonts w:hint="eastAsia"/>
          <w:color w:val="000000" w:themeColor="text1"/>
          <w:highlight w:val="none"/>
          <w:lang w:val="en-US" w:eastAsia="zh-CN"/>
          <w14:textFill>
            <w14:solidFill>
              <w14:schemeClr w14:val="tx1"/>
            </w14:solidFill>
          </w14:textFill>
        </w:rPr>
        <w:t>建设单位的</w:t>
      </w:r>
      <w:r>
        <w:rPr>
          <w:rFonts w:hint="eastAsia"/>
          <w:color w:val="000000" w:themeColor="text1"/>
          <w:highlight w:val="none"/>
          <w14:textFill>
            <w14:solidFill>
              <w14:schemeClr w14:val="tx1"/>
            </w14:solidFill>
          </w14:textFill>
        </w:rPr>
        <w:t>委托，云南寄傲环境科技有限公司承担硫化物固态电解质材料生产项目（一期）的环境影响评价工作。</w:t>
      </w:r>
    </w:p>
    <w:p w14:paraId="454FE671">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根据《环境影响评价公众参与办法》，在接受环评委托后，建设单位于</w:t>
      </w:r>
      <w:r>
        <w:rPr>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年9月</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日在玉溪“高古楼”网站上进行了第一次网络公示</w:t>
      </w:r>
      <w:r>
        <w:rPr>
          <w:rFonts w:hint="eastAsia"/>
          <w:color w:val="000000" w:themeColor="text1"/>
          <w:highlight w:val="none"/>
          <w:lang w:eastAsia="zh-CN"/>
          <w14:textFill>
            <w14:solidFill>
              <w14:schemeClr w14:val="tx1"/>
            </w14:solidFill>
          </w14:textFill>
        </w:rPr>
        <w:t>。</w:t>
      </w:r>
    </w:p>
    <w:p w14:paraId="12BC549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10月20日</w:t>
      </w:r>
      <w:r>
        <w:rPr>
          <w:rFonts w:hint="eastAsia"/>
          <w:color w:val="000000" w:themeColor="text1"/>
          <w:highlight w:val="none"/>
          <w14:textFill>
            <w14:solidFill>
              <w14:schemeClr w14:val="tx1"/>
            </w14:solidFill>
          </w14:textFill>
        </w:rPr>
        <w:t>编制完成了《硫化物固态电解质材料生产项目（一期）环境影响报告书（征求意见稿）》提交给建设单位。建设单位于20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日在“高古楼”网站上进行了全文公示。20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27</w:t>
      </w:r>
      <w:r>
        <w:rPr>
          <w:rFonts w:hint="eastAsia"/>
          <w:color w:val="000000" w:themeColor="text1"/>
          <w:highlight w:val="none"/>
          <w14:textFill>
            <w14:solidFill>
              <w14:schemeClr w14:val="tx1"/>
            </w14:solidFill>
          </w14:textFill>
        </w:rPr>
        <w:t>日、2</w:t>
      </w:r>
      <w:r>
        <w:rPr>
          <w:rFonts w:hint="eastAsia"/>
          <w:color w:val="000000" w:themeColor="text1"/>
          <w:highlight w:val="none"/>
          <w:lang w:val="en-US" w:eastAsia="zh-CN"/>
          <w14:textFill>
            <w14:solidFill>
              <w14:schemeClr w14:val="tx1"/>
            </w14:solidFill>
          </w14:textFill>
        </w:rPr>
        <w:t>025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日在“玉溪日报”上进行了两次报纸公示。</w:t>
      </w:r>
      <w:r>
        <w:rPr>
          <w:rFonts w:hint="eastAsia"/>
          <w:color w:val="000000" w:themeColor="text1"/>
          <w:highlight w:val="none"/>
          <w:lang w:val="en-US" w:eastAsia="zh-CN"/>
          <w14:textFill>
            <w14:solidFill>
              <w14:schemeClr w14:val="tx1"/>
            </w14:solidFill>
          </w14:textFill>
        </w:rPr>
        <w:t>2025</w:t>
      </w:r>
      <w:r>
        <w:rPr>
          <w:rFonts w:hint="eastAsia"/>
          <w:color w:val="000000" w:themeColor="text1"/>
          <w:highlight w:val="none"/>
          <w14:textFill>
            <w14:solidFill>
              <w14:schemeClr w14:val="tx1"/>
            </w14:solidFill>
          </w14:textFill>
        </w:rPr>
        <w:t>年1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日在项目区附近</w:t>
      </w:r>
      <w:r>
        <w:rPr>
          <w:rFonts w:hint="eastAsia"/>
          <w:color w:val="000000" w:themeColor="text1"/>
          <w:highlight w:val="none"/>
          <w:lang w:val="en-US" w:eastAsia="zh-CN"/>
          <w14:textFill>
            <w14:solidFill>
              <w14:schemeClr w14:val="tx1"/>
            </w14:solidFill>
          </w14:textFill>
        </w:rPr>
        <w:t>莲池</w:t>
      </w:r>
      <w:r>
        <w:rPr>
          <w:rFonts w:hint="eastAsia"/>
          <w:color w:val="000000" w:themeColor="text1"/>
          <w:highlight w:val="none"/>
          <w14:textFill>
            <w14:solidFill>
              <w14:schemeClr w14:val="tx1"/>
            </w14:solidFill>
          </w14:textFill>
        </w:rPr>
        <w:t>村、</w:t>
      </w:r>
      <w:r>
        <w:rPr>
          <w:rFonts w:hint="eastAsia"/>
          <w:color w:val="000000" w:themeColor="text1"/>
          <w:highlight w:val="none"/>
          <w:lang w:val="en-US" w:eastAsia="zh-CN"/>
          <w14:textFill>
            <w14:solidFill>
              <w14:schemeClr w14:val="tx1"/>
            </w14:solidFill>
          </w14:textFill>
        </w:rPr>
        <w:t>莲池小学、高家屯</w:t>
      </w:r>
      <w:r>
        <w:rPr>
          <w:rFonts w:hint="eastAsia"/>
          <w:color w:val="000000" w:themeColor="text1"/>
          <w:highlight w:val="none"/>
          <w14:textFill>
            <w14:solidFill>
              <w14:schemeClr w14:val="tx1"/>
            </w14:solidFill>
          </w14:textFill>
        </w:rPr>
        <w:t>进行了现场公示。网络公示、现场公示和报纸公示期间，建设单位及环评单位均未收集到任何形式的反馈意见。</w:t>
      </w:r>
    </w:p>
    <w:p w14:paraId="74FAC926">
      <w:pPr>
        <w:pStyle w:val="2"/>
        <w:ind w:firstLine="723"/>
        <w:rPr>
          <w:color w:val="000000" w:themeColor="text1"/>
          <w:highlight w:val="none"/>
          <w14:textFill>
            <w14:solidFill>
              <w14:schemeClr w14:val="tx1"/>
            </w14:solidFill>
          </w14:textFill>
        </w:rPr>
      </w:pPr>
      <w:bookmarkStart w:id="3" w:name="_Toc2399"/>
      <w:r>
        <w:rPr>
          <w:rFonts w:hint="eastAsia"/>
          <w:color w:val="000000" w:themeColor="text1"/>
          <w:highlight w:val="none"/>
          <w14:textFill>
            <w14:solidFill>
              <w14:schemeClr w14:val="tx1"/>
            </w14:solidFill>
          </w14:textFill>
        </w:rPr>
        <w:t>2、首次环境影响评价信息公开情况</w:t>
      </w:r>
      <w:bookmarkEnd w:id="3"/>
    </w:p>
    <w:p w14:paraId="3B5460D5">
      <w:pPr>
        <w:pStyle w:val="3"/>
        <w:rPr>
          <w:color w:val="000000" w:themeColor="text1"/>
          <w:highlight w:val="none"/>
          <w14:textFill>
            <w14:solidFill>
              <w14:schemeClr w14:val="tx1"/>
            </w14:solidFill>
          </w14:textFill>
        </w:rPr>
      </w:pPr>
      <w:bookmarkStart w:id="4" w:name="_Toc27795"/>
      <w:r>
        <w:rPr>
          <w:rFonts w:hint="eastAsia"/>
          <w:color w:val="000000" w:themeColor="text1"/>
          <w:highlight w:val="none"/>
          <w14:textFill>
            <w14:solidFill>
              <w14:schemeClr w14:val="tx1"/>
            </w14:solidFill>
          </w14:textFill>
        </w:rPr>
        <w:t>2.1公示内容及日期</w:t>
      </w:r>
      <w:bookmarkEnd w:id="4"/>
    </w:p>
    <w:p w14:paraId="2FB2C1F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2.1.1公示内容</w:t>
      </w:r>
    </w:p>
    <w:p w14:paraId="7E65367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根据《环境影响评价公众参与办法》（生态环境部令第4号）等规范性要求，本项目第一次环境影响评价信息公开情况如下：</w:t>
      </w:r>
    </w:p>
    <w:p w14:paraId="696B3D7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（1）建设项目名称、建设内容等基本情况</w:t>
      </w:r>
    </w:p>
    <w:p w14:paraId="1FFB765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（2）建设单位名称和联系方式</w:t>
      </w:r>
    </w:p>
    <w:p w14:paraId="0E8EE5E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（3）环境影响报告书编制单位名称及联系方式</w:t>
      </w:r>
    </w:p>
    <w:p w14:paraId="7500E20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（4）公众意见表的网络链接</w:t>
      </w:r>
    </w:p>
    <w:p w14:paraId="1E12D5D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（5）提交公众意见表的方式和途径</w:t>
      </w:r>
    </w:p>
    <w:p w14:paraId="73D7F62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2.1.2日期</w:t>
      </w:r>
    </w:p>
    <w:p w14:paraId="523E222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公示时间：</w:t>
      </w:r>
      <w:r>
        <w:rPr>
          <w:rFonts w:hint="eastAsia"/>
          <w:color w:val="000000" w:themeColor="text1"/>
          <w:highlight w:val="none"/>
          <w:lang w:val="en-US" w:eastAsia="zh-CN"/>
          <w14:textFill>
            <w14:solidFill>
              <w14:schemeClr w14:val="tx1"/>
            </w14:solidFill>
          </w14:textFill>
        </w:rPr>
        <w:t>2025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17日</w:t>
      </w:r>
      <w:r>
        <w:rPr>
          <w:rFonts w:hint="eastAsia"/>
          <w:color w:val="000000" w:themeColor="text1"/>
          <w:highlight w:val="none"/>
          <w14:textFill>
            <w14:solidFill>
              <w14:schemeClr w14:val="tx1"/>
            </w14:solidFill>
          </w14:textFill>
        </w:rPr>
        <w:t>（10个工作日）</w:t>
      </w:r>
    </w:p>
    <w:p w14:paraId="6AE8FA3F">
      <w:pPr>
        <w:pStyle w:val="3"/>
        <w:rPr>
          <w:color w:val="000000" w:themeColor="text1"/>
          <w:highlight w:val="none"/>
          <w14:textFill>
            <w14:solidFill>
              <w14:schemeClr w14:val="tx1"/>
            </w14:solidFill>
          </w14:textFill>
        </w:rPr>
      </w:pPr>
      <w:bookmarkStart w:id="5" w:name="_Toc5700"/>
      <w:r>
        <w:rPr>
          <w:rFonts w:hint="eastAsia"/>
          <w:color w:val="000000" w:themeColor="text1"/>
          <w:highlight w:val="none"/>
          <w14:textFill>
            <w14:solidFill>
              <w14:schemeClr w14:val="tx1"/>
            </w14:solidFill>
          </w14:textFill>
        </w:rPr>
        <w:t>2.2公开方式</w:t>
      </w:r>
      <w:bookmarkEnd w:id="5"/>
    </w:p>
    <w:p w14:paraId="6572F39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建设单位于</w:t>
      </w:r>
      <w:r>
        <w:rPr>
          <w:rFonts w:hint="eastAsia"/>
          <w:color w:val="000000" w:themeColor="text1"/>
          <w:highlight w:val="none"/>
          <w:lang w:val="en-US" w:eastAsia="zh-CN"/>
          <w14:textFill>
            <w14:solidFill>
              <w14:schemeClr w14:val="tx1"/>
            </w14:solidFill>
          </w14:textFill>
        </w:rPr>
        <w:t>2025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日在</w:t>
      </w:r>
      <w:r>
        <w:rPr>
          <w:rFonts w:hint="eastAsia"/>
          <w:color w:val="000000" w:themeColor="text1"/>
          <w:highlight w:val="none"/>
          <w:lang w:val="en-US" w:eastAsia="zh-CN"/>
          <w14:textFill>
            <w14:solidFill>
              <w14:schemeClr w14:val="tx1"/>
            </w14:solidFill>
          </w14:textFill>
        </w:rPr>
        <w:t>在玉溪“高古楼”网站上进行了第一次环境信息公示。高古楼论坛属于玉溪市地区的人气网站，是玉溪市人民容易接触到的当地网站，满足《环境影响评价公众参与办法》（生态环境部令第4号）的要求</w:t>
      </w:r>
      <w:r>
        <w:rPr>
          <w:rFonts w:hint="eastAsia"/>
          <w:color w:val="000000" w:themeColor="text1"/>
          <w:highlight w:val="none"/>
          <w14:textFill>
            <w14:solidFill>
              <w14:schemeClr w14:val="tx1"/>
            </w14:solidFill>
          </w14:textFill>
        </w:rPr>
        <w:t>。</w:t>
      </w:r>
    </w:p>
    <w:p w14:paraId="15256CBA">
      <w:pPr>
        <w:ind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网址：</w:t>
      </w:r>
    </w:p>
    <w:p w14:paraId="640019ED">
      <w:pPr>
        <w:ind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https://www.gaogulou.com/forum.php?mod=viewthread&amp;tid=1862552&amp;fromuid=469340</w:t>
      </w:r>
    </w:p>
    <w:p w14:paraId="090E4F0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公示截图：</w:t>
      </w:r>
    </w:p>
    <w:p w14:paraId="457009BC">
      <w:pPr>
        <w:pStyle w:val="26"/>
        <w:rPr>
          <w:rFonts w:hint="eastAsia" w:eastAsia="宋体"/>
          <w:color w:val="000000" w:themeColor="text1"/>
          <w:highlight w:val="none"/>
          <w:lang w:eastAsia="zh-CN"/>
          <w14:textFill>
            <w14:solidFill>
              <w14:schemeClr w14:val="tx1"/>
            </w14:solidFill>
          </w14:textFill>
        </w:rPr>
      </w:pPr>
    </w:p>
    <w:p w14:paraId="023FCFD8">
      <w:pPr>
        <w:pStyle w:val="26"/>
        <w:rPr>
          <w:rFonts w:hint="eastAsia" w:eastAsia="宋体"/>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9865" cy="4853940"/>
            <wp:effectExtent l="0" t="0" r="698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9865" cy="4853940"/>
                    </a:xfrm>
                    <a:prstGeom prst="rect">
                      <a:avLst/>
                    </a:prstGeom>
                    <a:noFill/>
                    <a:ln>
                      <a:noFill/>
                    </a:ln>
                  </pic:spPr>
                </pic:pic>
              </a:graphicData>
            </a:graphic>
          </wp:inline>
        </w:drawing>
      </w:r>
    </w:p>
    <w:p w14:paraId="25D1469C">
      <w:pPr>
        <w:pStyle w:val="2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图1 第一次网络公示截图</w:t>
      </w:r>
    </w:p>
    <w:p w14:paraId="531473C9">
      <w:pPr>
        <w:pStyle w:val="3"/>
        <w:rPr>
          <w:color w:val="000000" w:themeColor="text1"/>
          <w:highlight w:val="none"/>
          <w14:textFill>
            <w14:solidFill>
              <w14:schemeClr w14:val="tx1"/>
            </w14:solidFill>
          </w14:textFill>
        </w:rPr>
      </w:pPr>
      <w:bookmarkStart w:id="6" w:name="_Toc11638"/>
      <w:r>
        <w:rPr>
          <w:rFonts w:hint="eastAsia"/>
          <w:color w:val="000000" w:themeColor="text1"/>
          <w:highlight w:val="none"/>
          <w14:textFill>
            <w14:solidFill>
              <w14:schemeClr w14:val="tx1"/>
            </w14:solidFill>
          </w14:textFill>
        </w:rPr>
        <w:t>2.3公众意见情况</w:t>
      </w:r>
      <w:bookmarkEnd w:id="6"/>
    </w:p>
    <w:p w14:paraId="0C3B523D">
      <w:pPr>
        <w:ind w:firstLine="480"/>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公示期间，建设单位及环评单位均未收集到任何形式的反馈意见。</w:t>
      </w:r>
    </w:p>
    <w:p w14:paraId="780411FE">
      <w:pPr>
        <w:pStyle w:val="2"/>
        <w:ind w:firstLine="723"/>
        <w:rPr>
          <w:color w:val="000000" w:themeColor="text1"/>
          <w:highlight w:val="none"/>
          <w14:textFill>
            <w14:solidFill>
              <w14:schemeClr w14:val="tx1"/>
            </w14:solidFill>
          </w14:textFill>
        </w:rPr>
      </w:pPr>
      <w:bookmarkStart w:id="7" w:name="_Toc16510"/>
      <w:r>
        <w:rPr>
          <w:rFonts w:hint="eastAsia"/>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征求意见稿公示情况</w:t>
      </w:r>
      <w:bookmarkEnd w:id="7"/>
    </w:p>
    <w:p w14:paraId="49CB94B1">
      <w:pPr>
        <w:pStyle w:val="3"/>
        <w:rPr>
          <w:color w:val="000000" w:themeColor="text1"/>
          <w:highlight w:val="none"/>
          <w14:textFill>
            <w14:solidFill>
              <w14:schemeClr w14:val="tx1"/>
            </w14:solidFill>
          </w14:textFill>
        </w:rPr>
      </w:pPr>
      <w:bookmarkStart w:id="8" w:name="_Toc32064"/>
      <w:r>
        <w:rPr>
          <w:rFonts w:hint="eastAsia"/>
          <w:color w:val="000000" w:themeColor="text1"/>
          <w:highlight w:val="none"/>
          <w14:textFill>
            <w14:solidFill>
              <w14:schemeClr w14:val="tx1"/>
            </w14:solidFill>
          </w14:textFill>
        </w:rPr>
        <w:t>3.1公示内容及时限</w:t>
      </w:r>
      <w:bookmarkEnd w:id="8"/>
    </w:p>
    <w:p w14:paraId="5099ADA5">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3.1.1公示内容</w:t>
      </w:r>
    </w:p>
    <w:p w14:paraId="6C8ED06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月，环评编制单位编制完成</w:t>
      </w:r>
      <w:r>
        <w:rPr>
          <w:rFonts w:hint="eastAsia"/>
          <w:color w:val="000000" w:themeColor="text1"/>
          <w:highlight w:val="none"/>
          <w:lang w:eastAsia="zh-CN"/>
          <w14:textFill>
            <w14:solidFill>
              <w14:schemeClr w14:val="tx1"/>
            </w14:solidFill>
          </w14:textFill>
        </w:rPr>
        <w:t>《硫化物固态电解质材料生产项目（一期）环境影响报告书（征求意见稿）》</w:t>
      </w:r>
      <w:r>
        <w:rPr>
          <w:rFonts w:hint="eastAsia"/>
          <w:color w:val="000000" w:themeColor="text1"/>
          <w:highlight w:val="none"/>
          <w14:textFill>
            <w14:solidFill>
              <w14:schemeClr w14:val="tx1"/>
            </w14:solidFill>
          </w14:textFill>
        </w:rPr>
        <w:t>，建设单位将本项目环境影响报告书征求意见稿内容公布如下：</w:t>
      </w:r>
    </w:p>
    <w:p w14:paraId="605DEBA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（1）环境影响报告书征求意见稿全文的网络连接及查阅纸质报告书的方式和途径</w:t>
      </w:r>
    </w:p>
    <w:p w14:paraId="71EE2AE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（2）征求意见的公众范围</w:t>
      </w:r>
    </w:p>
    <w:p w14:paraId="1359E17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（3）公众意见表的网络连接</w:t>
      </w:r>
    </w:p>
    <w:p w14:paraId="2D9FC46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（4）公众提出意见的方式和途径</w:t>
      </w:r>
    </w:p>
    <w:p w14:paraId="127A6A6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（5）公众提出意见的起止时间</w:t>
      </w:r>
    </w:p>
    <w:p w14:paraId="00A14C8F">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3.1.2时限</w:t>
      </w:r>
    </w:p>
    <w:p w14:paraId="3C451E31">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公示时间：</w:t>
      </w:r>
      <w:r>
        <w:rPr>
          <w:rFonts w:hint="eastAsia"/>
          <w:color w:val="000000" w:themeColor="text1"/>
          <w:highlight w:val="none"/>
          <w:lang w:val="en-US" w:eastAsia="zh-CN"/>
          <w14:textFill>
            <w14:solidFill>
              <w14:schemeClr w14:val="tx1"/>
            </w14:solidFill>
          </w14:textFill>
        </w:rPr>
        <w:t>2025年10月24日</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6日</w:t>
      </w:r>
      <w:r>
        <w:rPr>
          <w:rFonts w:hint="eastAsia"/>
          <w:color w:val="000000" w:themeColor="text1"/>
          <w:highlight w:val="none"/>
          <w14:textFill>
            <w14:solidFill>
              <w14:schemeClr w14:val="tx1"/>
            </w14:solidFill>
          </w14:textFill>
        </w:rPr>
        <w:t>（10个工作日）</w:t>
      </w:r>
    </w:p>
    <w:p w14:paraId="30B70C9A">
      <w:pPr>
        <w:pStyle w:val="3"/>
        <w:rPr>
          <w:color w:val="000000" w:themeColor="text1"/>
          <w:highlight w:val="none"/>
          <w14:textFill>
            <w14:solidFill>
              <w14:schemeClr w14:val="tx1"/>
            </w14:solidFill>
          </w14:textFill>
        </w:rPr>
      </w:pPr>
      <w:bookmarkStart w:id="9" w:name="_Toc9815"/>
      <w:r>
        <w:rPr>
          <w:rFonts w:hint="eastAsia"/>
          <w:color w:val="000000" w:themeColor="text1"/>
          <w:highlight w:val="none"/>
          <w14:textFill>
            <w14:solidFill>
              <w14:schemeClr w14:val="tx1"/>
            </w14:solidFill>
          </w14:textFill>
        </w:rPr>
        <w:t>3.2公示方式</w:t>
      </w:r>
      <w:bookmarkEnd w:id="9"/>
    </w:p>
    <w:p w14:paraId="63717951">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3.2.1网络</w:t>
      </w:r>
    </w:p>
    <w:p w14:paraId="1184E088">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网站：</w:t>
      </w:r>
      <w:r>
        <w:rPr>
          <w:rFonts w:hint="eastAsia"/>
          <w:color w:val="000000" w:themeColor="text1"/>
          <w:highlight w:val="none"/>
          <w:lang w:val="en-US" w:eastAsia="zh-CN"/>
          <w14:textFill>
            <w14:solidFill>
              <w14:schemeClr w14:val="tx1"/>
            </w14:solidFill>
          </w14:textFill>
        </w:rPr>
        <w:t>高古楼</w:t>
      </w:r>
    </w:p>
    <w:p w14:paraId="20B29411">
      <w:pPr>
        <w:ind w:firstLine="48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网址：https://www.gaogulou.com/thread-1837596-1-1.html</w:t>
      </w:r>
    </w:p>
    <w:p w14:paraId="4BE9F96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截图：</w:t>
      </w:r>
    </w:p>
    <w:p w14:paraId="5C1A5117">
      <w:pPr>
        <w:pStyle w:val="26"/>
        <w:rPr>
          <w:rFonts w:hint="eastAsia" w:eastAsia="宋体"/>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3675" cy="4785360"/>
            <wp:effectExtent l="0" t="0" r="3175"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73675" cy="4785360"/>
                    </a:xfrm>
                    <a:prstGeom prst="rect">
                      <a:avLst/>
                    </a:prstGeom>
                    <a:noFill/>
                    <a:ln>
                      <a:noFill/>
                    </a:ln>
                  </pic:spPr>
                </pic:pic>
              </a:graphicData>
            </a:graphic>
          </wp:inline>
        </w:drawing>
      </w:r>
    </w:p>
    <w:p w14:paraId="69356D5E">
      <w:pPr>
        <w:pStyle w:val="2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第二次网络公示截图</w:t>
      </w:r>
    </w:p>
    <w:p w14:paraId="16A4F02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3.2.2报纸</w:t>
      </w:r>
    </w:p>
    <w:p w14:paraId="67C6DE8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（1）第一次报刊公示</w:t>
      </w:r>
    </w:p>
    <w:p w14:paraId="10BC3E3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公示时间：2</w:t>
      </w:r>
      <w:r>
        <w:rPr>
          <w:rFonts w:hint="eastAsia"/>
          <w:color w:val="000000" w:themeColor="text1"/>
          <w:highlight w:val="none"/>
          <w:lang w:val="en-US" w:eastAsia="zh-CN"/>
          <w14:textFill>
            <w14:solidFill>
              <w14:schemeClr w14:val="tx1"/>
            </w14:solidFill>
          </w14:textFill>
        </w:rPr>
        <w:t>025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27</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7日</w:t>
      </w:r>
      <w:r>
        <w:rPr>
          <w:rFonts w:hint="eastAsia"/>
          <w:color w:val="000000" w:themeColor="text1"/>
          <w:highlight w:val="none"/>
          <w14:textFill>
            <w14:solidFill>
              <w14:schemeClr w14:val="tx1"/>
            </w14:solidFill>
          </w14:textFill>
        </w:rPr>
        <w:t>（10个工作日）</w:t>
      </w:r>
    </w:p>
    <w:p w14:paraId="3DC7C7D5">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公示报纸：</w:t>
      </w:r>
      <w:r>
        <w:rPr>
          <w:rFonts w:hint="eastAsia"/>
          <w:color w:val="000000" w:themeColor="text1"/>
          <w:highlight w:val="none"/>
          <w:lang w:val="en-US" w:eastAsia="zh-CN"/>
          <w14:textFill>
            <w14:solidFill>
              <w14:schemeClr w14:val="tx1"/>
            </w14:solidFill>
          </w14:textFill>
        </w:rPr>
        <w:t>玉溪日报</w:t>
      </w:r>
    </w:p>
    <w:p w14:paraId="10E9BB0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公示截图：</w:t>
      </w:r>
    </w:p>
    <w:p w14:paraId="17F3DD6C">
      <w:pPr>
        <w:pStyle w:val="26"/>
        <w:rPr>
          <w:rFonts w:hint="eastAsia" w:eastAsia="宋体"/>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6192520</wp:posOffset>
                </wp:positionV>
                <wp:extent cx="3585845" cy="1260475"/>
                <wp:effectExtent l="12700" t="12700" r="20955" b="22225"/>
                <wp:wrapNone/>
                <wp:docPr id="19" name="矩形 19"/>
                <wp:cNvGraphicFramePr/>
                <a:graphic xmlns:a="http://schemas.openxmlformats.org/drawingml/2006/main">
                  <a:graphicData uri="http://schemas.microsoft.com/office/word/2010/wordprocessingShape">
                    <wps:wsp>
                      <wps:cNvSpPr/>
                      <wps:spPr>
                        <a:xfrm>
                          <a:off x="1003300" y="7339330"/>
                          <a:ext cx="3585845" cy="1260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487.6pt;height:99.25pt;width:282.35pt;z-index:251660288;v-text-anchor:middle;mso-width-relative:page;mso-height-relative:page;" filled="f" stroked="t" coordsize="21600,21600" o:gfxdata="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pb13baAAAACwEAAA8AAAAAAAAAAQAgAAAAIgAAAGRycy9kb3ducmV2&#10;LnhtbFBLAQIUABQAAAAIAIdO4kAbRC7zbAIAAMMEAAAOAAAAAAAAAAEAIAAAACkBAABkcnMvZTJv&#10;RG9jLnhtbFBLBQYAAAAABgAGAFkBAAAHBgAAAAA=&#10;">
                <v:fill on="f" focussize="0,0"/>
                <v:stroke weight="2pt" color="#FF0000 [3204]" joinstyle="round"/>
                <v:imagedata o:title=""/>
                <o:lock v:ext="edit" aspectratio="f"/>
              </v:rect>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5264785" cy="7402830"/>
            <wp:effectExtent l="0" t="0" r="12065" b="7620"/>
            <wp:docPr id="16" name="图片 16" descr="18a46a49ca7aa72294602716782b8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a46a49ca7aa72294602716782b8d82"/>
                    <pic:cNvPicPr>
                      <a:picLocks noChangeAspect="1"/>
                    </pic:cNvPicPr>
                  </pic:nvPicPr>
                  <pic:blipFill>
                    <a:blip r:embed="rId15"/>
                    <a:stretch>
                      <a:fillRect/>
                    </a:stretch>
                  </pic:blipFill>
                  <pic:spPr>
                    <a:xfrm>
                      <a:off x="0" y="0"/>
                      <a:ext cx="5264785" cy="7402830"/>
                    </a:xfrm>
                    <a:prstGeom prst="rect">
                      <a:avLst/>
                    </a:prstGeom>
                  </pic:spPr>
                </pic:pic>
              </a:graphicData>
            </a:graphic>
          </wp:inline>
        </w:drawing>
      </w:r>
    </w:p>
    <w:p w14:paraId="5B51C6A5">
      <w:pPr>
        <w:pStyle w:val="2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rFonts w:hint="eastAsia"/>
          <w:color w:val="000000" w:themeColor="text1"/>
          <w:highlight w:val="none"/>
          <w:lang w:val="en-US" w:eastAsia="zh-CN"/>
          <w14:textFill>
            <w14:solidFill>
              <w14:schemeClr w14:val="tx1"/>
            </w14:solidFill>
          </w14:textFill>
        </w:rPr>
        <w:t xml:space="preserve">3 </w:t>
      </w:r>
      <w:r>
        <w:rPr>
          <w:rFonts w:hint="eastAsia"/>
          <w:color w:val="000000" w:themeColor="text1"/>
          <w:highlight w:val="none"/>
          <w14:textFill>
            <w14:solidFill>
              <w14:schemeClr w14:val="tx1"/>
            </w14:solidFill>
          </w14:textFill>
        </w:rPr>
        <w:t>第一次报刊公示</w:t>
      </w:r>
    </w:p>
    <w:p w14:paraId="3CEB63E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（2）第二次报刊公示</w:t>
      </w:r>
    </w:p>
    <w:p w14:paraId="0928D0D7">
      <w:pPr>
        <w:ind w:firstLine="48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公示时间：20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30日</w:t>
      </w:r>
    </w:p>
    <w:p w14:paraId="0DE3D008">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公示报纸：</w:t>
      </w:r>
      <w:r>
        <w:rPr>
          <w:rFonts w:hint="eastAsia"/>
          <w:color w:val="000000" w:themeColor="text1"/>
          <w:highlight w:val="none"/>
          <w:lang w:val="en-US" w:eastAsia="zh-CN"/>
          <w14:textFill>
            <w14:solidFill>
              <w14:schemeClr w14:val="tx1"/>
            </w14:solidFill>
          </w14:textFill>
        </w:rPr>
        <w:t>玉溪日报</w:t>
      </w:r>
    </w:p>
    <w:p w14:paraId="028E384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公示截图：</w:t>
      </w:r>
    </w:p>
    <w:p w14:paraId="20EFC166">
      <w:pPr>
        <w:pStyle w:val="26"/>
        <w:rPr>
          <w:rFonts w:hint="eastAsia" w:eastAsia="宋体"/>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-86995</wp:posOffset>
                </wp:positionH>
                <wp:positionV relativeFrom="paragraph">
                  <wp:posOffset>6257290</wp:posOffset>
                </wp:positionV>
                <wp:extent cx="3576320" cy="1221105"/>
                <wp:effectExtent l="12700" t="12700" r="30480" b="23495"/>
                <wp:wrapNone/>
                <wp:docPr id="21" name="矩形 21"/>
                <wp:cNvGraphicFramePr/>
                <a:graphic xmlns:a="http://schemas.openxmlformats.org/drawingml/2006/main">
                  <a:graphicData uri="http://schemas.microsoft.com/office/word/2010/wordprocessingShape">
                    <wps:wsp>
                      <wps:cNvSpPr/>
                      <wps:spPr>
                        <a:xfrm>
                          <a:off x="1107440" y="5699125"/>
                          <a:ext cx="3576320" cy="12211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pt;margin-top:492.7pt;height:96.15pt;width:281.6pt;z-index:251661312;v-text-anchor:middle;mso-width-relative:page;mso-height-relative:page;" filled="f" stroked="t" coordsize="21600,21600" o:gfxdata="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13w6dsAAAAMAQAADwAAAAAAAAABACAAAAAiAAAAZHJzL2Rvd25yZXYu&#10;eG1sUEsBAhQAFAAAAAgAh07iQGeBYslqAgAAwwQAAA4AAAAAAAAAAQAgAAAAKgEAAGRycy9lMm9E&#10;b2MueG1sUEsFBgAAAAAGAAYAWQEAAAYGAAAAAA==&#10;">
                <v:fill on="f" focussize="0,0"/>
                <v:stroke weight="2pt" color="#FF0000 [3204]" joinstyle="round"/>
                <v:imagedata o:title=""/>
                <o:lock v:ext="edit" aspectratio="f"/>
              </v:rect>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5266690" cy="7394575"/>
            <wp:effectExtent l="0" t="0" r="10160" b="15875"/>
            <wp:docPr id="15" name="图片 15" descr="ca8cc974f82293ca7d90e89929b91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a8cc974f82293ca7d90e89929b91bf8"/>
                    <pic:cNvPicPr>
                      <a:picLocks noChangeAspect="1"/>
                    </pic:cNvPicPr>
                  </pic:nvPicPr>
                  <pic:blipFill>
                    <a:blip r:embed="rId16"/>
                    <a:stretch>
                      <a:fillRect/>
                    </a:stretch>
                  </pic:blipFill>
                  <pic:spPr>
                    <a:xfrm>
                      <a:off x="0" y="0"/>
                      <a:ext cx="5266690" cy="7394575"/>
                    </a:xfrm>
                    <a:prstGeom prst="rect">
                      <a:avLst/>
                    </a:prstGeom>
                  </pic:spPr>
                </pic:pic>
              </a:graphicData>
            </a:graphic>
          </wp:inline>
        </w:drawing>
      </w:r>
    </w:p>
    <w:p w14:paraId="1AA7B96A">
      <w:pPr>
        <w:pStyle w:val="25"/>
        <w:ind w:firstLine="36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rFonts w:hint="eastAsia"/>
          <w:color w:val="000000" w:themeColor="text1"/>
          <w:highlight w:val="none"/>
          <w:lang w:val="en-US" w:eastAsia="zh-CN"/>
          <w14:textFill>
            <w14:solidFill>
              <w14:schemeClr w14:val="tx1"/>
            </w14:solidFill>
          </w14:textFill>
        </w:rPr>
        <w:t xml:space="preserve">4 </w:t>
      </w:r>
      <w:r>
        <w:rPr>
          <w:rFonts w:hint="eastAsia"/>
          <w:color w:val="000000" w:themeColor="text1"/>
          <w:highlight w:val="none"/>
          <w14:textFill>
            <w14:solidFill>
              <w14:schemeClr w14:val="tx1"/>
            </w14:solidFill>
          </w14:textFill>
        </w:rPr>
        <w:t xml:space="preserve"> 第二次报刊公示</w:t>
      </w:r>
    </w:p>
    <w:p w14:paraId="1A96CBC6">
      <w:pPr>
        <w:pStyle w:val="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3.2.3其他</w:t>
      </w:r>
    </w:p>
    <w:p w14:paraId="1071AB81">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公示时间</w:t>
      </w:r>
      <w:r>
        <w:rPr>
          <w:rFonts w:hint="eastAsia"/>
          <w:color w:val="000000" w:themeColor="text1"/>
          <w:highlight w:val="none"/>
          <w:lang w:val="en-US" w:eastAsia="zh-CN"/>
          <w14:textFill>
            <w14:solidFill>
              <w14:schemeClr w14:val="tx1"/>
            </w14:solidFill>
          </w14:textFill>
        </w:rPr>
        <w:t>：2025年10月24日</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6日</w:t>
      </w:r>
      <w:r>
        <w:rPr>
          <w:rFonts w:hint="eastAsia"/>
          <w:color w:val="000000" w:themeColor="text1"/>
          <w:highlight w:val="none"/>
          <w14:textFill>
            <w14:solidFill>
              <w14:schemeClr w14:val="tx1"/>
            </w14:solidFill>
          </w14:textFill>
        </w:rPr>
        <w:t>（10个工作日）</w:t>
      </w:r>
    </w:p>
    <w:p w14:paraId="1DBC3BA9">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公示</w:t>
      </w:r>
      <w:r>
        <w:rPr>
          <w:rFonts w:hint="eastAsia"/>
          <w:color w:val="000000" w:themeColor="text1"/>
          <w:highlight w:val="none"/>
          <w:lang w:val="en-US" w:eastAsia="zh-CN"/>
          <w14:textFill>
            <w14:solidFill>
              <w14:schemeClr w14:val="tx1"/>
            </w14:solidFill>
          </w14:textFill>
        </w:rPr>
        <w:t>方式</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现场公示</w:t>
      </w:r>
    </w:p>
    <w:p w14:paraId="5F7735B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公示照片如下：</w:t>
      </w:r>
    </w:p>
    <w:p w14:paraId="36C698B7">
      <w:pPr>
        <w:pStyle w:val="25"/>
        <w:bidi w:val="0"/>
        <w:rPr>
          <w:rFonts w:hint="default"/>
          <w:color w:val="000000" w:themeColor="text1"/>
          <w:highlight w:val="none"/>
          <w:lang w:val="en-US" w:eastAsia="zh-CN"/>
          <w14:textFill>
            <w14:solidFill>
              <w14:schemeClr w14:val="tx1"/>
            </w14:solidFill>
          </w14:textFill>
        </w:rPr>
        <w:sectPr>
          <w:footerReference r:id="rId11" w:type="default"/>
          <w:type w:val="continuous"/>
          <w:pgSz w:w="11906" w:h="16838"/>
          <w:pgMar w:top="1440" w:right="1800" w:bottom="1440" w:left="1800" w:header="851" w:footer="992" w:gutter="0"/>
          <w:pgNumType w:fmt="decimal" w:start="1"/>
          <w:cols w:space="425" w:num="1"/>
          <w:docGrid w:type="lines" w:linePitch="312" w:charSpace="0"/>
        </w:sectPr>
      </w:pPr>
    </w:p>
    <w:p w14:paraId="12959D23">
      <w:pPr>
        <w:pStyle w:val="25"/>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4307840" cy="3239770"/>
            <wp:effectExtent l="0" t="0" r="16510" b="17780"/>
            <wp:docPr id="12" name="图片 12" descr="76271ea70b9f4281328fb9cefc075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6271ea70b9f4281328fb9cefc075d3d"/>
                    <pic:cNvPicPr>
                      <a:picLocks noChangeAspect="1"/>
                    </pic:cNvPicPr>
                  </pic:nvPicPr>
                  <pic:blipFill>
                    <a:blip r:embed="rId17"/>
                    <a:stretch>
                      <a:fillRect/>
                    </a:stretch>
                  </pic:blipFill>
                  <pic:spPr>
                    <a:xfrm>
                      <a:off x="0" y="0"/>
                      <a:ext cx="4307840" cy="3239770"/>
                    </a:xfrm>
                    <a:prstGeom prst="rect">
                      <a:avLst/>
                    </a:prstGeom>
                  </pic:spPr>
                </pic:pic>
              </a:graphicData>
            </a:graphic>
          </wp:inline>
        </w:drawing>
      </w:r>
    </w:p>
    <w:p w14:paraId="7BD06037">
      <w:pPr>
        <w:pStyle w:val="2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图5 莲池村现场公示情况</w:t>
      </w:r>
    </w:p>
    <w:p w14:paraId="4AAC95CB">
      <w:pPr>
        <w:pStyle w:val="2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4307840" cy="3239770"/>
            <wp:effectExtent l="0" t="0" r="16510" b="17780"/>
            <wp:docPr id="14" name="图片 14" descr="a761840cd05a8ef8c18849e9ef236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61840cd05a8ef8c18849e9ef236a75"/>
                    <pic:cNvPicPr>
                      <a:picLocks noChangeAspect="1"/>
                    </pic:cNvPicPr>
                  </pic:nvPicPr>
                  <pic:blipFill>
                    <a:blip r:embed="rId18"/>
                    <a:stretch>
                      <a:fillRect/>
                    </a:stretch>
                  </pic:blipFill>
                  <pic:spPr>
                    <a:xfrm>
                      <a:off x="0" y="0"/>
                      <a:ext cx="4307840" cy="3239770"/>
                    </a:xfrm>
                    <a:prstGeom prst="rect">
                      <a:avLst/>
                    </a:prstGeom>
                  </pic:spPr>
                </pic:pic>
              </a:graphicData>
            </a:graphic>
          </wp:inline>
        </w:drawing>
      </w:r>
    </w:p>
    <w:p w14:paraId="30C8FB13">
      <w:pPr>
        <w:pStyle w:val="2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图6 莲池小学现场公示情况</w:t>
      </w:r>
    </w:p>
    <w:p w14:paraId="6F9486B2">
      <w:pPr>
        <w:pStyle w:val="25"/>
        <w:bidi w:val="0"/>
        <w:rPr>
          <w:rFonts w:hint="default"/>
          <w:color w:val="000000" w:themeColor="text1"/>
          <w:highlight w:val="none"/>
          <w:lang w:val="en-US" w:eastAsia="zh-CN"/>
          <w14:textFill>
            <w14:solidFill>
              <w14:schemeClr w14:val="tx1"/>
            </w14:solidFill>
          </w14:textFill>
        </w:rPr>
        <w:sectPr>
          <w:type w:val="continuous"/>
          <w:pgSz w:w="11906" w:h="16838"/>
          <w:pgMar w:top="1440" w:right="1800" w:bottom="1440" w:left="1800" w:header="851" w:footer="992" w:gutter="0"/>
          <w:pgNumType w:fmt="decimal"/>
          <w:cols w:space="425" w:num="1"/>
          <w:docGrid w:type="lines" w:linePitch="312" w:charSpace="0"/>
        </w:sectPr>
      </w:pPr>
    </w:p>
    <w:p w14:paraId="0E6AE147">
      <w:pPr>
        <w:pStyle w:val="25"/>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4307840" cy="3239770"/>
            <wp:effectExtent l="0" t="0" r="16510" b="17780"/>
            <wp:docPr id="13" name="图片 13" descr="be042d2a7fff9e8821c1048fa81b2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e042d2a7fff9e8821c1048fa81b202d"/>
                    <pic:cNvPicPr>
                      <a:picLocks noChangeAspect="1"/>
                    </pic:cNvPicPr>
                  </pic:nvPicPr>
                  <pic:blipFill>
                    <a:blip r:embed="rId19"/>
                    <a:stretch>
                      <a:fillRect/>
                    </a:stretch>
                  </pic:blipFill>
                  <pic:spPr>
                    <a:xfrm>
                      <a:off x="0" y="0"/>
                      <a:ext cx="4307840" cy="3239770"/>
                    </a:xfrm>
                    <a:prstGeom prst="rect">
                      <a:avLst/>
                    </a:prstGeom>
                  </pic:spPr>
                </pic:pic>
              </a:graphicData>
            </a:graphic>
          </wp:inline>
        </w:drawing>
      </w:r>
    </w:p>
    <w:p w14:paraId="6271695D">
      <w:pPr>
        <w:pStyle w:val="25"/>
        <w:bidi w:val="0"/>
        <w:jc w:val="center"/>
        <w:rPr>
          <w:rFonts w:hint="default"/>
          <w:color w:val="000000" w:themeColor="text1"/>
          <w:highlight w:val="none"/>
          <w:lang w:val="en-US" w:eastAsia="zh-CN"/>
          <w14:textFill>
            <w14:solidFill>
              <w14:schemeClr w14:val="tx1"/>
            </w14:solidFill>
          </w14:textFill>
        </w:rPr>
        <w:sectPr>
          <w:type w:val="continuous"/>
          <w:pgSz w:w="11906" w:h="16838"/>
          <w:pgMar w:top="1440" w:right="1800" w:bottom="1440" w:left="1800" w:header="851" w:footer="992" w:gutter="0"/>
          <w:pgNumType w:fmt="decimal"/>
          <w:cols w:space="425" w:num="1"/>
          <w:docGrid w:type="lines" w:linePitch="312" w:charSpace="0"/>
        </w:sectPr>
      </w:pPr>
    </w:p>
    <w:p w14:paraId="2F75B525">
      <w:pPr>
        <w:pStyle w:val="25"/>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图7 高家屯现场公示情况</w:t>
      </w:r>
    </w:p>
    <w:p w14:paraId="3B0D5305">
      <w:pPr>
        <w:pStyle w:val="25"/>
        <w:bidi w:val="0"/>
        <w:rPr>
          <w:rFonts w:hint="default"/>
          <w:color w:val="000000" w:themeColor="text1"/>
          <w:highlight w:val="none"/>
          <w:lang w:val="en-US" w:eastAsia="zh-CN"/>
          <w14:textFill>
            <w14:solidFill>
              <w14:schemeClr w14:val="tx1"/>
            </w14:solidFill>
          </w14:textFill>
        </w:rPr>
        <w:sectPr>
          <w:type w:val="continuous"/>
          <w:pgSz w:w="11906" w:h="16838"/>
          <w:pgMar w:top="1440" w:right="1800" w:bottom="1440" w:left="1800" w:header="851" w:footer="992" w:gutter="0"/>
          <w:pgNumType w:fmt="decimal"/>
          <w:cols w:space="425" w:num="1"/>
          <w:docGrid w:type="lines" w:linePitch="312" w:charSpace="0"/>
        </w:sectPr>
      </w:pPr>
    </w:p>
    <w:p w14:paraId="6833B55F">
      <w:pPr>
        <w:pStyle w:val="3"/>
        <w:rPr>
          <w:color w:val="000000" w:themeColor="text1"/>
          <w:highlight w:val="none"/>
          <w14:textFill>
            <w14:solidFill>
              <w14:schemeClr w14:val="tx1"/>
            </w14:solidFill>
          </w14:textFill>
        </w:rPr>
      </w:pPr>
      <w:bookmarkStart w:id="10" w:name="_Toc2602"/>
      <w:r>
        <w:rPr>
          <w:rFonts w:hint="eastAsia"/>
          <w:color w:val="000000" w:themeColor="text1"/>
          <w:highlight w:val="none"/>
          <w14:textFill>
            <w14:solidFill>
              <w14:schemeClr w14:val="tx1"/>
            </w14:solidFill>
          </w14:textFill>
        </w:rPr>
        <w:t>3.3查阅情况</w:t>
      </w:r>
      <w:bookmarkEnd w:id="10"/>
    </w:p>
    <w:p w14:paraId="04C2A9E5">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为了方便广大群众了解本项目情况，公众可到以下查询地点进行现场查询。</w:t>
      </w:r>
    </w:p>
    <w:p w14:paraId="19666C6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（1）查询地点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玉溪市高新区春和街道龙池社区九龙片区春景路12号</w:t>
      </w:r>
      <w:r>
        <w:rPr>
          <w:rFonts w:hint="eastAsia"/>
          <w:color w:val="000000" w:themeColor="text1"/>
          <w:highlight w:val="none"/>
          <w14:textFill>
            <w14:solidFill>
              <w14:schemeClr w14:val="tx1"/>
            </w14:solidFill>
          </w14:textFill>
        </w:rPr>
        <w:t>；</w:t>
      </w:r>
    </w:p>
    <w:p w14:paraId="1FC0C78E">
      <w:pPr>
        <w:ind w:firstLine="1200" w:firstLineChars="5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接待时间：每天上午8：30～12：00，下午2：00～5:30</w:t>
      </w:r>
    </w:p>
    <w:p w14:paraId="204449D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（2）查询地点：玉溪市红塔区龙马路123号玉溪一小区29栋</w:t>
      </w:r>
    </w:p>
    <w:p w14:paraId="4DAE7873">
      <w:pPr>
        <w:ind w:firstLine="1200" w:firstLineChars="5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szCs w:val="24"/>
          <w:highlight w:val="none"/>
          <w14:textFill>
            <w14:solidFill>
              <w14:schemeClr w14:val="tx1"/>
            </w14:solidFill>
          </w14:textFill>
        </w:rPr>
        <w:t>接待时间：每天上午8：30～12：00，下午2：00～5:30</w:t>
      </w:r>
    </w:p>
    <w:p w14:paraId="1A268CBA">
      <w:pPr>
        <w:pStyle w:val="3"/>
        <w:rPr>
          <w:color w:val="000000" w:themeColor="text1"/>
          <w:highlight w:val="none"/>
          <w14:textFill>
            <w14:solidFill>
              <w14:schemeClr w14:val="tx1"/>
            </w14:solidFill>
          </w14:textFill>
        </w:rPr>
      </w:pPr>
      <w:bookmarkStart w:id="11" w:name="_Toc2523"/>
      <w:r>
        <w:rPr>
          <w:rFonts w:hint="eastAsia"/>
          <w:color w:val="000000" w:themeColor="text1"/>
          <w:highlight w:val="none"/>
          <w14:textFill>
            <w14:solidFill>
              <w14:schemeClr w14:val="tx1"/>
            </w14:solidFill>
          </w14:textFill>
        </w:rPr>
        <w:t>3.4公众提出意见情况</w:t>
      </w:r>
      <w:bookmarkEnd w:id="11"/>
    </w:p>
    <w:p w14:paraId="54D7C95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（1）第一阶段公示期间未收到公众任何渠道的反馈意见和建议。</w:t>
      </w:r>
    </w:p>
    <w:p w14:paraId="74E5B18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（2）第二阶段公示期间未收到任何反对项目建设的意见，也</w:t>
      </w:r>
      <w:r>
        <w:rPr>
          <w:rFonts w:hint="eastAsia"/>
          <w:color w:val="000000" w:themeColor="text1"/>
          <w:highlight w:val="none"/>
          <w:lang w:val="en-US" w:eastAsia="zh-CN"/>
          <w14:textFill>
            <w14:solidFill>
              <w14:schemeClr w14:val="tx1"/>
            </w14:solidFill>
          </w14:textFill>
        </w:rPr>
        <w:t>未</w:t>
      </w:r>
      <w:r>
        <w:rPr>
          <w:rFonts w:hint="eastAsia"/>
          <w:color w:val="000000" w:themeColor="text1"/>
          <w:highlight w:val="none"/>
          <w14:textFill>
            <w14:solidFill>
              <w14:schemeClr w14:val="tx1"/>
            </w14:solidFill>
          </w14:textFill>
        </w:rPr>
        <w:t>收到任何公众任何渠道的反馈意见和建议。</w:t>
      </w:r>
    </w:p>
    <w:p w14:paraId="777E4352">
      <w:pPr>
        <w:pStyle w:val="2"/>
        <w:ind w:firstLine="723"/>
        <w:rPr>
          <w:rFonts w:hint="eastAsia"/>
          <w:color w:val="000000" w:themeColor="text1"/>
          <w:highlight w:val="none"/>
          <w:lang w:val="en-US" w:eastAsia="zh-CN"/>
          <w14:textFill>
            <w14:solidFill>
              <w14:schemeClr w14:val="tx1"/>
            </w14:solidFill>
          </w14:textFill>
        </w:rPr>
      </w:pPr>
      <w:bookmarkStart w:id="12" w:name="_Toc28667"/>
      <w:bookmarkStart w:id="13" w:name="_Toc14972"/>
      <w:r>
        <w:rPr>
          <w:rFonts w:hint="eastAsia"/>
          <w:color w:val="000000" w:themeColor="text1"/>
          <w:highlight w:val="none"/>
          <w:lang w:val="en-US" w:eastAsia="zh-CN"/>
          <w14:textFill>
            <w14:solidFill>
              <w14:schemeClr w14:val="tx1"/>
            </w14:solidFill>
          </w14:textFill>
        </w:rPr>
        <w:t>4、报批前公示</w:t>
      </w:r>
      <w:bookmarkEnd w:id="12"/>
      <w:bookmarkEnd w:id="13"/>
    </w:p>
    <w:p w14:paraId="0D744AAF">
      <w:pPr>
        <w:pStyle w:val="3"/>
        <w:bidi w:val="0"/>
        <w:rPr>
          <w:rFonts w:hint="eastAsia"/>
          <w:color w:val="000000" w:themeColor="text1"/>
          <w:lang w:val="en-US" w:eastAsia="zh-CN"/>
          <w14:textFill>
            <w14:solidFill>
              <w14:schemeClr w14:val="tx1"/>
            </w14:solidFill>
          </w14:textFill>
        </w:rPr>
      </w:pPr>
      <w:bookmarkStart w:id="14" w:name="_Toc6645"/>
      <w:bookmarkStart w:id="15" w:name="_Toc9022"/>
      <w:r>
        <w:rPr>
          <w:rFonts w:hint="eastAsia"/>
          <w:color w:val="000000" w:themeColor="text1"/>
          <w:lang w:val="en-US" w:eastAsia="zh-CN"/>
          <w14:textFill>
            <w14:solidFill>
              <w14:schemeClr w14:val="tx1"/>
            </w14:solidFill>
          </w14:textFill>
        </w:rPr>
        <w:t>4.1公示内容</w:t>
      </w:r>
      <w:bookmarkEnd w:id="14"/>
      <w:bookmarkEnd w:id="15"/>
    </w:p>
    <w:p w14:paraId="758BE23C">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（1）《硫化物固态电解质材料生产项目（一期）环境影响报告书》（报批稿）</w:t>
      </w:r>
    </w:p>
    <w:p w14:paraId="6F95E0C8">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（2）《硫化物固态电解质材料生产项目（一期）环境影响评价公众参与说明》</w:t>
      </w:r>
    </w:p>
    <w:p w14:paraId="08CAA4B9">
      <w:pPr>
        <w:pStyle w:val="3"/>
        <w:bidi w:val="0"/>
        <w:rPr>
          <w:rFonts w:hint="default"/>
          <w:color w:val="000000" w:themeColor="text1"/>
          <w:lang w:val="en-US" w:eastAsia="zh-CN"/>
          <w14:textFill>
            <w14:solidFill>
              <w14:schemeClr w14:val="tx1"/>
            </w14:solidFill>
          </w14:textFill>
        </w:rPr>
      </w:pPr>
      <w:bookmarkStart w:id="16" w:name="_Toc31322"/>
      <w:bookmarkStart w:id="17" w:name="_Toc9003"/>
      <w:r>
        <w:rPr>
          <w:rFonts w:hint="default"/>
          <w:color w:val="000000" w:themeColor="text1"/>
          <w:lang w:val="en-US" w:eastAsia="zh-CN"/>
          <w14:textFill>
            <w14:solidFill>
              <w14:schemeClr w14:val="tx1"/>
            </w14:solidFill>
          </w14:textFill>
        </w:rPr>
        <w:t>4.2公示方式（网络）</w:t>
      </w:r>
      <w:bookmarkEnd w:id="16"/>
      <w:bookmarkEnd w:id="17"/>
    </w:p>
    <w:p w14:paraId="3C0F5323">
      <w:pPr>
        <w:pStyle w:val="1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网站：高古楼</w:t>
      </w:r>
    </w:p>
    <w:p w14:paraId="04658CA8">
      <w:pPr>
        <w:pStyle w:val="1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网址：https://www.gaogulou.com/forum.php?mod=viewthread&amp;tid=1890100&amp;fromuid=469340</w:t>
      </w:r>
    </w:p>
    <w:p w14:paraId="1EACF7B9">
      <w:pPr>
        <w:pStyle w:val="1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时间：2026年4月14日</w:t>
      </w:r>
    </w:p>
    <w:p w14:paraId="1D1F4F16">
      <w:pPr>
        <w:pStyle w:val="1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截图：</w:t>
      </w:r>
    </w:p>
    <w:p w14:paraId="6BF52C5D">
      <w:pPr>
        <w:pStyle w:val="25"/>
        <w:bidi w:val="0"/>
        <w:rPr>
          <w:rFonts w:hint="default"/>
          <w:color w:val="000000" w:themeColor="text1"/>
          <w:lang w:val="en-US" w:eastAsia="zh-CN"/>
          <w14:textFill>
            <w14:solidFill>
              <w14:schemeClr w14:val="tx1"/>
            </w14:solidFill>
          </w14:textFill>
        </w:rPr>
      </w:pPr>
      <w:r>
        <w:drawing>
          <wp:inline distT="0" distB="0" distL="114300" distR="114300">
            <wp:extent cx="5269230" cy="3061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rcRect b="20704"/>
                    <a:stretch>
                      <a:fillRect/>
                    </a:stretch>
                  </pic:blipFill>
                  <pic:spPr>
                    <a:xfrm>
                      <a:off x="0" y="0"/>
                      <a:ext cx="5269230" cy="3061970"/>
                    </a:xfrm>
                    <a:prstGeom prst="rect">
                      <a:avLst/>
                    </a:prstGeom>
                    <a:noFill/>
                    <a:ln>
                      <a:noFill/>
                    </a:ln>
                  </pic:spPr>
                </pic:pic>
              </a:graphicData>
            </a:graphic>
          </wp:inline>
        </w:drawing>
      </w:r>
    </w:p>
    <w:p w14:paraId="65003C5B">
      <w:pPr>
        <w:pStyle w:val="2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图</w:t>
      </w: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 xml:space="preserve"> 报批公示截图</w:t>
      </w:r>
    </w:p>
    <w:p w14:paraId="69B98D34">
      <w:pPr>
        <w:rPr>
          <w:rFonts w:hint="eastAsia"/>
          <w:lang w:val="en-US" w:eastAsia="zh-CN"/>
        </w:rPr>
      </w:pPr>
    </w:p>
    <w:p w14:paraId="5177791D">
      <w:pPr>
        <w:pStyle w:val="2"/>
        <w:ind w:firstLine="723"/>
        <w:rPr>
          <w:color w:val="000000" w:themeColor="text1"/>
          <w:highlight w:val="none"/>
          <w14:textFill>
            <w14:solidFill>
              <w14:schemeClr w14:val="tx1"/>
            </w14:solidFill>
          </w14:textFill>
        </w:rPr>
      </w:pPr>
      <w:bookmarkStart w:id="18" w:name="_Toc23947"/>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其他公众参与情况</w:t>
      </w:r>
      <w:bookmarkEnd w:id="18"/>
    </w:p>
    <w:p w14:paraId="78B5D305">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根据《环境影响评价公众参与办法》（部令第4号）第十四条规定：“对环境影响方面公众质疑性意见多的建设项目，建设单位应当按照下列方式组织开展深度公众参与：</w:t>
      </w:r>
    </w:p>
    <w:p w14:paraId="5E2C02FE">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0DE471F2">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635E300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环境影响评价公众参与第一次公示与征求意见稿全文公示进行征求意见规定时间内，未收到公众通过电子邮件、信函、电话、传真或者其他方式反馈对本项目建设环境影响方面质疑性意见，故本次公众参与可不进行深度公众参与。</w:t>
      </w:r>
    </w:p>
    <w:p w14:paraId="094BD6D9">
      <w:pPr>
        <w:pStyle w:val="2"/>
        <w:ind w:firstLine="723"/>
        <w:rPr>
          <w:color w:val="000000" w:themeColor="text1"/>
          <w:highlight w:val="none"/>
          <w14:textFill>
            <w14:solidFill>
              <w14:schemeClr w14:val="tx1"/>
            </w14:solidFill>
          </w14:textFill>
        </w:rPr>
      </w:pPr>
      <w:bookmarkStart w:id="19" w:name="_Toc10767"/>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公众意见处理情况</w:t>
      </w:r>
      <w:bookmarkEnd w:id="19"/>
    </w:p>
    <w:p w14:paraId="34A40E8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项目公示期间，未收到公众通过电子邮件、信函、电话、传真或者其他方式反馈与本项目环境影响评价有关的公众意见。</w:t>
      </w:r>
    </w:p>
    <w:p w14:paraId="768D6E67">
      <w:pPr>
        <w:pStyle w:val="2"/>
        <w:ind w:firstLine="723"/>
        <w:rPr>
          <w:color w:val="000000" w:themeColor="text1"/>
          <w:highlight w:val="none"/>
          <w14:textFill>
            <w14:solidFill>
              <w14:schemeClr w14:val="tx1"/>
            </w14:solidFill>
          </w14:textFill>
        </w:rPr>
      </w:pPr>
      <w:bookmarkStart w:id="20" w:name="_Toc6276"/>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诚信承诺</w:t>
      </w:r>
      <w:bookmarkEnd w:id="20"/>
    </w:p>
    <w:p w14:paraId="3234A09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我单位已按照《环境影响评价公众参与办法》要求，在</w:t>
      </w:r>
      <w:r>
        <w:rPr>
          <w:rFonts w:hint="eastAsia"/>
          <w:color w:val="000000" w:themeColor="text1"/>
          <w:highlight w:val="none"/>
          <w:lang w:eastAsia="zh-CN"/>
          <w14:textFill>
            <w14:solidFill>
              <w14:schemeClr w14:val="tx1"/>
            </w14:solidFill>
          </w14:textFill>
        </w:rPr>
        <w:t>《硫化物固态电解质材料生产项目（一期）环境影响报告书》</w:t>
      </w:r>
      <w:r>
        <w:rPr>
          <w:rFonts w:hint="eastAsia"/>
          <w:color w:val="000000" w:themeColor="text1"/>
          <w:highlight w:val="none"/>
          <w14:textFill>
            <w14:solidFill>
              <w14:schemeClr w14:val="tx1"/>
            </w14:solidFill>
          </w14:textFill>
        </w:rPr>
        <w:t xml:space="preserve">编制阶段开展了公众参与工作，公示期间未收到公众任何渠道的反馈意见和建议，并按照要求编制了公众参与说明。 </w:t>
      </w:r>
    </w:p>
    <w:p w14:paraId="4B2D11F1">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我单位承诺，本次提交的</w:t>
      </w:r>
      <w:r>
        <w:rPr>
          <w:rFonts w:hint="eastAsia"/>
          <w:color w:val="000000" w:themeColor="text1"/>
          <w:highlight w:val="none"/>
          <w:lang w:eastAsia="zh-CN"/>
          <w14:textFill>
            <w14:solidFill>
              <w14:schemeClr w14:val="tx1"/>
            </w14:solidFill>
          </w14:textFill>
        </w:rPr>
        <w:t>《硫化物固态电解质材料生产项目（一期）环境影响</w:t>
      </w:r>
      <w:r>
        <w:rPr>
          <w:rFonts w:hint="eastAsia"/>
          <w:color w:val="000000" w:themeColor="text1"/>
          <w:highlight w:val="none"/>
          <w14:textFill>
            <w14:solidFill>
              <w14:schemeClr w14:val="tx1"/>
            </w14:solidFill>
          </w14:textFill>
        </w:rPr>
        <w:t>评价公众参与说明》内容客观、真实，未包含依法不得公开的国家秘密、商业秘密、个人隐私。如存在弄虚作假、隐瞒欺骗等情况及由此导致的一切后果由</w:t>
      </w:r>
      <w:r>
        <w:rPr>
          <w:rFonts w:hint="eastAsia"/>
          <w:color w:val="000000" w:themeColor="text1"/>
          <w:highlight w:val="none"/>
          <w:lang w:eastAsia="zh-CN"/>
          <w14:textFill>
            <w14:solidFill>
              <w14:schemeClr w14:val="tx1"/>
            </w14:solidFill>
          </w14:textFill>
        </w:rPr>
        <w:t>玉溪恩捷前沿新材料科技有限公司</w:t>
      </w:r>
      <w:r>
        <w:rPr>
          <w:rFonts w:hint="eastAsia"/>
          <w:color w:val="000000" w:themeColor="text1"/>
          <w:highlight w:val="none"/>
          <w14:textFill>
            <w14:solidFill>
              <w14:schemeClr w14:val="tx1"/>
            </w14:solidFill>
          </w14:textFill>
        </w:rPr>
        <w:t>承担全部责任。</w:t>
      </w:r>
    </w:p>
    <w:p w14:paraId="2B2ED7A3">
      <w:pPr>
        <w:ind w:firstLine="480"/>
        <w:rPr>
          <w:rFonts w:hint="eastAsia"/>
          <w:color w:val="000000" w:themeColor="text1"/>
          <w:highlight w:val="none"/>
          <w14:textFill>
            <w14:solidFill>
              <w14:schemeClr w14:val="tx1"/>
            </w14:solidFill>
          </w14:textFill>
        </w:rPr>
      </w:pPr>
    </w:p>
    <w:p w14:paraId="7A265C08">
      <w:pPr>
        <w:ind w:firstLine="480"/>
        <w:rPr>
          <w:rFonts w:hint="eastAsia"/>
          <w:color w:val="000000" w:themeColor="text1"/>
          <w:highlight w:val="none"/>
          <w14:textFill>
            <w14:solidFill>
              <w14:schemeClr w14:val="tx1"/>
            </w14:solidFill>
          </w14:textFill>
        </w:rPr>
      </w:pPr>
    </w:p>
    <w:p w14:paraId="7A5BBA46">
      <w:pPr>
        <w:ind w:firstLine="480"/>
        <w:rPr>
          <w:rFonts w:hint="eastAsia"/>
          <w:color w:val="000000" w:themeColor="text1"/>
          <w:highlight w:val="none"/>
          <w14:textFill>
            <w14:solidFill>
              <w14:schemeClr w14:val="tx1"/>
            </w14:solidFill>
          </w14:textFill>
        </w:rPr>
      </w:pPr>
    </w:p>
    <w:p w14:paraId="3E8BB302">
      <w:pPr>
        <w:ind w:firstLine="480"/>
        <w:rPr>
          <w:rFonts w:hint="eastAsia"/>
          <w:color w:val="000000" w:themeColor="text1"/>
          <w:highlight w:val="none"/>
          <w14:textFill>
            <w14:solidFill>
              <w14:schemeClr w14:val="tx1"/>
            </w14:solidFill>
          </w14:textFill>
        </w:rPr>
      </w:pPr>
    </w:p>
    <w:p w14:paraId="0C4CBAF7">
      <w:pPr>
        <w:ind w:firstLine="480"/>
        <w:rPr>
          <w:rFonts w:hint="eastAsia"/>
          <w:color w:val="000000" w:themeColor="text1"/>
          <w:highlight w:val="none"/>
          <w14:textFill>
            <w14:solidFill>
              <w14:schemeClr w14:val="tx1"/>
            </w14:solidFill>
          </w14:textFill>
        </w:rPr>
      </w:pPr>
    </w:p>
    <w:p w14:paraId="4C480EF2">
      <w:pPr>
        <w:ind w:firstLine="480"/>
        <w:rPr>
          <w:rFonts w:hint="eastAsia"/>
          <w:color w:val="000000" w:themeColor="text1"/>
          <w:highlight w:val="none"/>
          <w14:textFill>
            <w14:solidFill>
              <w14:schemeClr w14:val="tx1"/>
            </w14:solidFill>
          </w14:textFill>
        </w:rPr>
      </w:pPr>
    </w:p>
    <w:p w14:paraId="24FE6033">
      <w:pPr>
        <w:ind w:firstLine="480"/>
        <w:rPr>
          <w:rFonts w:hint="eastAsia"/>
          <w:color w:val="000000" w:themeColor="text1"/>
          <w:highlight w:val="none"/>
          <w14:textFill>
            <w14:solidFill>
              <w14:schemeClr w14:val="tx1"/>
            </w14:solidFill>
          </w14:textFill>
        </w:rPr>
      </w:pPr>
    </w:p>
    <w:p w14:paraId="5D888B0A">
      <w:pPr>
        <w:ind w:firstLine="480"/>
        <w:rPr>
          <w:rFonts w:hint="eastAsia"/>
          <w:color w:val="000000" w:themeColor="text1"/>
          <w:highlight w:val="none"/>
          <w14:textFill>
            <w14:solidFill>
              <w14:schemeClr w14:val="tx1"/>
            </w14:solidFill>
          </w14:textFill>
        </w:rPr>
      </w:pPr>
    </w:p>
    <w:p w14:paraId="159BC67C">
      <w:pPr>
        <w:ind w:firstLine="480"/>
        <w:rPr>
          <w:rFonts w:hint="eastAsia"/>
          <w:color w:val="000000" w:themeColor="text1"/>
          <w:highlight w:val="none"/>
          <w14:textFill>
            <w14:solidFill>
              <w14:schemeClr w14:val="tx1"/>
            </w14:solidFill>
          </w14:textFill>
        </w:rPr>
      </w:pPr>
    </w:p>
    <w:p w14:paraId="6891F283">
      <w:pPr>
        <w:ind w:firstLine="480"/>
        <w:rPr>
          <w:rFonts w:hint="eastAsia"/>
          <w:color w:val="000000" w:themeColor="text1"/>
          <w:highlight w:val="none"/>
          <w14:textFill>
            <w14:solidFill>
              <w14:schemeClr w14:val="tx1"/>
            </w14:solidFill>
          </w14:textFill>
        </w:rPr>
      </w:pPr>
    </w:p>
    <w:p w14:paraId="65D0068E">
      <w:pPr>
        <w:ind w:firstLine="480"/>
        <w:rPr>
          <w:rFonts w:hint="eastAsia"/>
          <w:color w:val="000000" w:themeColor="text1"/>
          <w:highlight w:val="none"/>
          <w14:textFill>
            <w14:solidFill>
              <w14:schemeClr w14:val="tx1"/>
            </w14:solidFill>
          </w14:textFill>
        </w:rPr>
      </w:pPr>
    </w:p>
    <w:p w14:paraId="608385A5">
      <w:pPr>
        <w:ind w:firstLine="480"/>
        <w:rPr>
          <w:rFonts w:hint="eastAsia"/>
          <w:color w:val="000000" w:themeColor="text1"/>
          <w:highlight w:val="none"/>
          <w14:textFill>
            <w14:solidFill>
              <w14:schemeClr w14:val="tx1"/>
            </w14:solidFill>
          </w14:textFill>
        </w:rPr>
      </w:pPr>
    </w:p>
    <w:p w14:paraId="752540E3">
      <w:pPr>
        <w:ind w:firstLine="480"/>
        <w:rPr>
          <w:rFonts w:hint="eastAsia"/>
          <w:color w:val="000000" w:themeColor="text1"/>
          <w:highlight w:val="none"/>
          <w14:textFill>
            <w14:solidFill>
              <w14:schemeClr w14:val="tx1"/>
            </w14:solidFill>
          </w14:textFill>
        </w:rPr>
      </w:pPr>
    </w:p>
    <w:p w14:paraId="12C507EB">
      <w:pPr>
        <w:pStyle w:val="5"/>
        <w:rPr>
          <w:rFonts w:hint="eastAsia"/>
          <w:color w:val="000000" w:themeColor="text1"/>
          <w:highlight w:val="none"/>
          <w14:textFill>
            <w14:solidFill>
              <w14:schemeClr w14:val="tx1"/>
            </w14:solidFill>
          </w14:textFill>
        </w:rPr>
      </w:pPr>
    </w:p>
    <w:p w14:paraId="35D27101">
      <w:pPr>
        <w:pStyle w:val="6"/>
        <w:rPr>
          <w:rFonts w:hint="eastAsia"/>
          <w:color w:val="000000" w:themeColor="text1"/>
          <w:highlight w:val="none"/>
          <w14:textFill>
            <w14:solidFill>
              <w14:schemeClr w14:val="tx1"/>
            </w14:solidFill>
          </w14:textFill>
        </w:rPr>
      </w:pPr>
    </w:p>
    <w:p w14:paraId="55520BC2">
      <w:pPr>
        <w:keepNext w:val="0"/>
        <w:keepLines w:val="0"/>
        <w:pageBreakBefore w:val="0"/>
        <w:widowControl w:val="0"/>
        <w:kinsoku/>
        <w:wordWrap/>
        <w:overflowPunct/>
        <w:topLinePunct w:val="0"/>
        <w:autoSpaceDE/>
        <w:autoSpaceDN/>
        <w:bidi w:val="0"/>
        <w:adjustRightInd/>
        <w:snapToGrid/>
        <w:ind w:right="0" w:firstLine="3600" w:firstLineChars="1500"/>
        <w:jc w:val="both"/>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承诺单位：</w:t>
      </w:r>
      <w:r>
        <w:rPr>
          <w:rFonts w:hint="eastAsia"/>
          <w:color w:val="000000" w:themeColor="text1"/>
          <w:highlight w:val="none"/>
          <w:lang w:eastAsia="zh-CN"/>
          <w14:textFill>
            <w14:solidFill>
              <w14:schemeClr w14:val="tx1"/>
            </w14:solidFill>
          </w14:textFill>
        </w:rPr>
        <w:t>玉溪恩捷前沿新材料科技有限公司</w:t>
      </w:r>
    </w:p>
    <w:p w14:paraId="7F8DB8FB">
      <w:pPr>
        <w:keepNext w:val="0"/>
        <w:keepLines w:val="0"/>
        <w:pageBreakBefore w:val="0"/>
        <w:widowControl w:val="0"/>
        <w:kinsoku/>
        <w:wordWrap/>
        <w:overflowPunct/>
        <w:topLinePunct w:val="0"/>
        <w:autoSpaceDE/>
        <w:autoSpaceDN/>
        <w:bidi w:val="0"/>
        <w:adjustRightInd/>
        <w:snapToGrid/>
        <w:ind w:right="0" w:firstLine="3600" w:firstLineChars="1500"/>
        <w:jc w:val="both"/>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承诺时间：</w:t>
      </w:r>
      <w:r>
        <w:rPr>
          <w:rFonts w:hint="eastAsia"/>
          <w:color w:val="000000" w:themeColor="text1"/>
          <w:highlight w:val="none"/>
          <w:lang w:val="en-US" w:eastAsia="zh-CN"/>
          <w14:textFill>
            <w14:solidFill>
              <w14:schemeClr w14:val="tx1"/>
            </w14:solidFill>
          </w14:textFill>
        </w:rPr>
        <w:t>2026</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15日</w:t>
      </w:r>
    </w:p>
    <w:sectPr>
      <w:type w:val="continuous"/>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7804333"/>
      <w:docPartObj>
        <w:docPartGallery w:val="autotext"/>
      </w:docPartObj>
    </w:sdtPr>
    <w:sdtContent>
      <w:p w14:paraId="2F9F17E9">
        <w:pPr>
          <w:pStyle w:val="10"/>
          <w:ind w:firstLine="360"/>
          <w:jc w:val="center"/>
        </w:pPr>
      </w:p>
    </w:sdtContent>
  </w:sdt>
  <w:p w14:paraId="0DDC0E10">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0AC74">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DB88">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B38C">
    <w:pPr>
      <w:pStyle w:val="1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796"/>
                            <w:docPartObj>
                              <w:docPartGallery w:val="autotext"/>
                            </w:docPartObj>
                          </w:sdtPr>
                          <w:sdtContent>
                            <w:p w14:paraId="72973CCF">
                              <w:pPr>
                                <w:pStyle w:val="10"/>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PAGE   \* MERGEFORMAT</w:instrText>
                              </w:r>
                              <w:r>
                                <w:fldChar w:fldCharType="separate"/>
                              </w:r>
                              <w:r>
                                <w:rPr>
                                  <w:lang w:val="zh-CN"/>
                                </w:rPr>
                                <w:t>10</w:t>
                              </w:r>
                              <w:r>
                                <w:fldChar w:fldCharType="end"/>
                              </w:r>
                            </w:p>
                          </w:sdtContent>
                        </w:sdt>
                        <w:p w14:paraId="10F156C3">
                          <w:pPr>
                            <w:pStyle w:val="10"/>
                            <w:keepNext w:val="0"/>
                            <w:keepLines w:val="0"/>
                            <w:pageBreakBefore w:val="0"/>
                            <w:widowControl w:val="0"/>
                            <w:kinsoku/>
                            <w:wordWrap/>
                            <w:overflowPunct/>
                            <w:topLinePunct w:val="0"/>
                            <w:bidi w:val="0"/>
                            <w:adjustRightInd/>
                            <w:snapToGrid w:val="0"/>
                            <w:ind w:firstLine="0" w:firstLineChars="0"/>
                            <w:textAlignment w:val="auto"/>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147470796"/>
                      <w:docPartObj>
                        <w:docPartGallery w:val="autotext"/>
                      </w:docPartObj>
                    </w:sdtPr>
                    <w:sdtContent>
                      <w:p w14:paraId="72973CCF">
                        <w:pPr>
                          <w:pStyle w:val="10"/>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PAGE   \* MERGEFORMAT</w:instrText>
                        </w:r>
                        <w:r>
                          <w:fldChar w:fldCharType="separate"/>
                        </w:r>
                        <w:r>
                          <w:rPr>
                            <w:lang w:val="zh-CN"/>
                          </w:rPr>
                          <w:t>10</w:t>
                        </w:r>
                        <w:r>
                          <w:fldChar w:fldCharType="end"/>
                        </w:r>
                      </w:p>
                    </w:sdtContent>
                  </w:sdt>
                  <w:p w14:paraId="10F156C3">
                    <w:pPr>
                      <w:pStyle w:val="10"/>
                      <w:keepNext w:val="0"/>
                      <w:keepLines w:val="0"/>
                      <w:pageBreakBefore w:val="0"/>
                      <w:widowControl w:val="0"/>
                      <w:kinsoku/>
                      <w:wordWrap/>
                      <w:overflowPunct/>
                      <w:topLinePunct w:val="0"/>
                      <w:bidi w:val="0"/>
                      <w:adjustRightInd/>
                      <w:snapToGrid w:val="0"/>
                      <w:ind w:firstLine="0" w:firstLineChars="0"/>
                      <w:textAlignment w:val="auto"/>
                    </w:pPr>
                  </w:p>
                </w:txbxContent>
              </v:textbox>
            </v:shape>
          </w:pict>
        </mc:Fallback>
      </mc:AlternateContent>
    </w:r>
  </w:p>
  <w:p w14:paraId="00444098">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7D0D3">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42AA">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84448">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kODhkODNmYTQwODEyZmE5M2RhYmRkYzE2ZDU0YmIifQ=="/>
  </w:docVars>
  <w:rsids>
    <w:rsidRoot w:val="00C143D7"/>
    <w:rsid w:val="00003778"/>
    <w:rsid w:val="00065095"/>
    <w:rsid w:val="00101A73"/>
    <w:rsid w:val="0011185C"/>
    <w:rsid w:val="00163873"/>
    <w:rsid w:val="00175071"/>
    <w:rsid w:val="001A3342"/>
    <w:rsid w:val="001C1614"/>
    <w:rsid w:val="00201B99"/>
    <w:rsid w:val="002E335A"/>
    <w:rsid w:val="003C142B"/>
    <w:rsid w:val="00407827"/>
    <w:rsid w:val="00420C37"/>
    <w:rsid w:val="004364BC"/>
    <w:rsid w:val="00536032"/>
    <w:rsid w:val="00604883"/>
    <w:rsid w:val="006360F5"/>
    <w:rsid w:val="00643FB6"/>
    <w:rsid w:val="00683B71"/>
    <w:rsid w:val="00744A64"/>
    <w:rsid w:val="00752C69"/>
    <w:rsid w:val="00772971"/>
    <w:rsid w:val="007F510B"/>
    <w:rsid w:val="00850E12"/>
    <w:rsid w:val="008D402A"/>
    <w:rsid w:val="00981283"/>
    <w:rsid w:val="00990F97"/>
    <w:rsid w:val="00A476A4"/>
    <w:rsid w:val="00AA6893"/>
    <w:rsid w:val="00AC7B7B"/>
    <w:rsid w:val="00B00168"/>
    <w:rsid w:val="00B46DE7"/>
    <w:rsid w:val="00B47C17"/>
    <w:rsid w:val="00C143D7"/>
    <w:rsid w:val="00C635FD"/>
    <w:rsid w:val="00CE10AB"/>
    <w:rsid w:val="00D83140"/>
    <w:rsid w:val="00D85326"/>
    <w:rsid w:val="00D939C8"/>
    <w:rsid w:val="00DE5151"/>
    <w:rsid w:val="00DF4076"/>
    <w:rsid w:val="00E2145D"/>
    <w:rsid w:val="00EF0884"/>
    <w:rsid w:val="00F60004"/>
    <w:rsid w:val="00F80EBB"/>
    <w:rsid w:val="019B53E2"/>
    <w:rsid w:val="03EE73FC"/>
    <w:rsid w:val="04F33296"/>
    <w:rsid w:val="05092FAB"/>
    <w:rsid w:val="059D5416"/>
    <w:rsid w:val="05EF4C55"/>
    <w:rsid w:val="074E4556"/>
    <w:rsid w:val="08670257"/>
    <w:rsid w:val="0869623A"/>
    <w:rsid w:val="098F1CD1"/>
    <w:rsid w:val="09B61828"/>
    <w:rsid w:val="0AFB1E62"/>
    <w:rsid w:val="0B852D82"/>
    <w:rsid w:val="0CE02843"/>
    <w:rsid w:val="0EF95E3E"/>
    <w:rsid w:val="0F3F7CF5"/>
    <w:rsid w:val="101F788B"/>
    <w:rsid w:val="121964FE"/>
    <w:rsid w:val="12F43684"/>
    <w:rsid w:val="14717A98"/>
    <w:rsid w:val="15BD5E17"/>
    <w:rsid w:val="1A051B3B"/>
    <w:rsid w:val="1B1508E4"/>
    <w:rsid w:val="20BB1BE1"/>
    <w:rsid w:val="25024E05"/>
    <w:rsid w:val="274279C5"/>
    <w:rsid w:val="281E2746"/>
    <w:rsid w:val="2B18777E"/>
    <w:rsid w:val="2E05098A"/>
    <w:rsid w:val="302346CB"/>
    <w:rsid w:val="312B5ED3"/>
    <w:rsid w:val="313905F0"/>
    <w:rsid w:val="31C17F13"/>
    <w:rsid w:val="33EB1EC3"/>
    <w:rsid w:val="37137814"/>
    <w:rsid w:val="37BE35FD"/>
    <w:rsid w:val="39AD025B"/>
    <w:rsid w:val="39B06F76"/>
    <w:rsid w:val="3C776471"/>
    <w:rsid w:val="3F626F64"/>
    <w:rsid w:val="425D1C65"/>
    <w:rsid w:val="42725710"/>
    <w:rsid w:val="458614D2"/>
    <w:rsid w:val="48205C0E"/>
    <w:rsid w:val="496D6C31"/>
    <w:rsid w:val="4A704929"/>
    <w:rsid w:val="4B1275D2"/>
    <w:rsid w:val="4B5D55F8"/>
    <w:rsid w:val="4DE35714"/>
    <w:rsid w:val="4FC82E13"/>
    <w:rsid w:val="53784B50"/>
    <w:rsid w:val="58423F79"/>
    <w:rsid w:val="58BE3005"/>
    <w:rsid w:val="5923730C"/>
    <w:rsid w:val="5927766A"/>
    <w:rsid w:val="5DED2098"/>
    <w:rsid w:val="5E4B5C09"/>
    <w:rsid w:val="6062696C"/>
    <w:rsid w:val="614B7400"/>
    <w:rsid w:val="66D7192D"/>
    <w:rsid w:val="68DC0FCF"/>
    <w:rsid w:val="6EC9405A"/>
    <w:rsid w:val="6F246406"/>
    <w:rsid w:val="71EC253A"/>
    <w:rsid w:val="71FD3753"/>
    <w:rsid w:val="7265643D"/>
    <w:rsid w:val="73F85E71"/>
    <w:rsid w:val="76800F67"/>
    <w:rsid w:val="76EB7264"/>
    <w:rsid w:val="77640DC4"/>
    <w:rsid w:val="77665CCD"/>
    <w:rsid w:val="77E45A61"/>
    <w:rsid w:val="78886D34"/>
    <w:rsid w:val="7DA0067C"/>
    <w:rsid w:val="7EC87E8B"/>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pageBreakBefore/>
      <w:jc w:val="center"/>
      <w:outlineLvl w:val="0"/>
    </w:pPr>
    <w:rPr>
      <w:rFonts w:asciiTheme="minorAscii" w:hAnsiTheme="minorAscii"/>
      <w:b/>
      <w:bCs/>
      <w:kern w:val="44"/>
      <w:sz w:val="36"/>
      <w:szCs w:val="44"/>
    </w:rPr>
  </w:style>
  <w:style w:type="paragraph" w:styleId="3">
    <w:name w:val="heading 2"/>
    <w:basedOn w:val="1"/>
    <w:next w:val="1"/>
    <w:link w:val="20"/>
    <w:unhideWhenUsed/>
    <w:qFormat/>
    <w:uiPriority w:val="9"/>
    <w:pPr>
      <w:keepNext/>
      <w:keepLines/>
      <w:ind w:firstLine="0" w:firstLineChars="0"/>
      <w:outlineLvl w:val="1"/>
    </w:pPr>
    <w:rPr>
      <w:rFonts w:asciiTheme="majorHAnsi" w:hAnsiTheme="majorHAnsi" w:cstheme="majorBidi"/>
      <w:b/>
      <w:bCs/>
      <w:sz w:val="32"/>
      <w:szCs w:val="32"/>
    </w:rPr>
  </w:style>
  <w:style w:type="paragraph" w:styleId="4">
    <w:name w:val="heading 3"/>
    <w:basedOn w:val="1"/>
    <w:next w:val="1"/>
    <w:link w:val="21"/>
    <w:unhideWhenUsed/>
    <w:qFormat/>
    <w:uiPriority w:val="9"/>
    <w:pPr>
      <w:keepNext/>
      <w:keepLines/>
      <w:ind w:firstLine="0" w:firstLineChars="0"/>
      <w:outlineLvl w:val="2"/>
    </w:pPr>
    <w:rPr>
      <w:b/>
      <w:bCs/>
      <w:sz w:val="28"/>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0"/>
  </w:style>
  <w:style w:type="paragraph" w:customStyle="1" w:styleId="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toc 3"/>
    <w:basedOn w:val="1"/>
    <w:next w:val="1"/>
    <w:unhideWhenUsed/>
    <w:qFormat/>
    <w:uiPriority w:val="39"/>
    <w:pPr>
      <w:ind w:left="840" w:leftChars="400"/>
    </w:pPr>
  </w:style>
  <w:style w:type="paragraph" w:styleId="8">
    <w:name w:val="Date"/>
    <w:basedOn w:val="1"/>
    <w:next w:val="1"/>
    <w:link w:val="24"/>
    <w:semiHidden/>
    <w:unhideWhenUsed/>
    <w:qFormat/>
    <w:uiPriority w:val="99"/>
    <w:pPr>
      <w:ind w:left="100" w:leftChars="2500"/>
    </w:pPr>
  </w:style>
  <w:style w:type="paragraph" w:styleId="9">
    <w:name w:val="Balloon Text"/>
    <w:basedOn w:val="1"/>
    <w:link w:val="23"/>
    <w:semiHidden/>
    <w:unhideWhenUsed/>
    <w:qFormat/>
    <w:uiPriority w:val="99"/>
    <w:pPr>
      <w:spacing w:line="240" w:lineRule="auto"/>
    </w:pPr>
    <w:rPr>
      <w:sz w:val="18"/>
      <w:szCs w:val="18"/>
    </w:rPr>
  </w:style>
  <w:style w:type="paragraph" w:styleId="10">
    <w:name w:val="footer"/>
    <w:basedOn w:val="1"/>
    <w:next w:val="1"/>
    <w:link w:val="18"/>
    <w:unhideWhenUsed/>
    <w:qFormat/>
    <w:uiPriority w:val="99"/>
    <w:pPr>
      <w:tabs>
        <w:tab w:val="center" w:pos="4153"/>
        <w:tab w:val="right" w:pos="8306"/>
      </w:tabs>
      <w:snapToGrid w:val="0"/>
      <w:jc w:val="left"/>
    </w:pPr>
    <w:rPr>
      <w:sz w:val="18"/>
      <w:szCs w:val="18"/>
    </w:rPr>
  </w:style>
  <w:style w:type="paragraph" w:styleId="11">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页眉 Char"/>
    <w:basedOn w:val="15"/>
    <w:link w:val="11"/>
    <w:qFormat/>
    <w:uiPriority w:val="99"/>
    <w:rPr>
      <w:sz w:val="18"/>
      <w:szCs w:val="18"/>
    </w:rPr>
  </w:style>
  <w:style w:type="character" w:customStyle="1" w:styleId="18">
    <w:name w:val="页脚 Char"/>
    <w:basedOn w:val="15"/>
    <w:link w:val="10"/>
    <w:qFormat/>
    <w:uiPriority w:val="99"/>
    <w:rPr>
      <w:sz w:val="18"/>
      <w:szCs w:val="18"/>
    </w:rPr>
  </w:style>
  <w:style w:type="character" w:customStyle="1" w:styleId="19">
    <w:name w:val="标题 1 Char"/>
    <w:basedOn w:val="15"/>
    <w:link w:val="2"/>
    <w:qFormat/>
    <w:uiPriority w:val="9"/>
    <w:rPr>
      <w:rFonts w:eastAsia="宋体" w:asciiTheme="minorAscii" w:hAnsiTheme="minorAscii"/>
      <w:b/>
      <w:bCs/>
      <w:kern w:val="44"/>
      <w:sz w:val="36"/>
      <w:szCs w:val="44"/>
    </w:rPr>
  </w:style>
  <w:style w:type="character" w:customStyle="1" w:styleId="20">
    <w:name w:val="标题 2 Char"/>
    <w:basedOn w:val="15"/>
    <w:link w:val="3"/>
    <w:qFormat/>
    <w:uiPriority w:val="9"/>
    <w:rPr>
      <w:rFonts w:eastAsia="宋体" w:asciiTheme="majorHAnsi" w:hAnsiTheme="majorHAnsi" w:cstheme="majorBidi"/>
      <w:b/>
      <w:bCs/>
      <w:sz w:val="32"/>
      <w:szCs w:val="32"/>
    </w:rPr>
  </w:style>
  <w:style w:type="character" w:customStyle="1" w:styleId="21">
    <w:name w:val="标题 3 Char"/>
    <w:basedOn w:val="15"/>
    <w:link w:val="4"/>
    <w:qFormat/>
    <w:uiPriority w:val="9"/>
    <w:rPr>
      <w:rFonts w:eastAsia="宋体"/>
      <w:b/>
      <w:bCs/>
      <w:sz w:val="28"/>
      <w:szCs w:val="32"/>
    </w:rPr>
  </w:style>
  <w:style w:type="paragraph" w:customStyle="1" w:styleId="22">
    <w:name w:val="TOC Heading"/>
    <w:basedOn w:val="2"/>
    <w:next w:val="1"/>
    <w:semiHidden/>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3">
    <w:name w:val="批注框文本 Char"/>
    <w:basedOn w:val="15"/>
    <w:link w:val="9"/>
    <w:semiHidden/>
    <w:qFormat/>
    <w:uiPriority w:val="99"/>
    <w:rPr>
      <w:rFonts w:eastAsia="宋体"/>
      <w:sz w:val="18"/>
      <w:szCs w:val="18"/>
    </w:rPr>
  </w:style>
  <w:style w:type="character" w:customStyle="1" w:styleId="24">
    <w:name w:val="日期 Char"/>
    <w:basedOn w:val="15"/>
    <w:link w:val="8"/>
    <w:semiHidden/>
    <w:qFormat/>
    <w:uiPriority w:val="99"/>
    <w:rPr>
      <w:rFonts w:eastAsia="宋体"/>
      <w:sz w:val="24"/>
    </w:rPr>
  </w:style>
  <w:style w:type="paragraph" w:customStyle="1" w:styleId="25">
    <w:name w:val="表格标题"/>
    <w:basedOn w:val="1"/>
    <w:qFormat/>
    <w:uiPriority w:val="0"/>
    <w:pPr>
      <w:ind w:firstLine="0" w:firstLineChars="0"/>
      <w:jc w:val="center"/>
    </w:pPr>
    <w:rPr>
      <w:b/>
    </w:rPr>
  </w:style>
  <w:style w:type="paragraph" w:customStyle="1" w:styleId="26">
    <w:name w:val="图片格式"/>
    <w:basedOn w:val="1"/>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3174</Words>
  <Characters>3569</Characters>
  <Lines>28</Lines>
  <Paragraphs>8</Paragraphs>
  <TotalTime>13</TotalTime>
  <ScaleCrop>false</ScaleCrop>
  <LinksUpToDate>false</LinksUpToDate>
  <CharactersWithSpaces>3706</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2019-11-21T05:39:00Z</dcterms:created>
  <dc:creator>汪冥遐</dc:creator>
  <cp:lastModifiedBy>Administrator</cp:lastModifiedBy>
  <dcterms:modified xsi:type="dcterms:W3CDTF">2026-04-17T02:25:08Z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8D620704F0194535A739F5A182C5A929_13</vt:lpwstr>
  </property>
  <property fmtid="{D5CDD505-2E9C-101B-9397-08002B2CF9AE}" pid="4" name="KSOTemplateDocerSaveRecord">
    <vt:lpwstr>eyJoZGlkIjoiOThkODhkODNmYTQwODEyZmE5M2RhYmRkYzE2ZDU0YmIiLCJ1c2VySWQiOiI1NzIyODc2ODAifQ==</vt:lpwstr>
  </property>
</Properties>
</file>