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A05DA">
      <w:pPr>
        <w:tabs>
          <w:tab w:val="left" w:pos="6510"/>
        </w:tabs>
        <w:rPr>
          <w:rFonts w:hint="default" w:ascii="Times New Roman" w:hAnsi="Times New Roman" w:eastAsia="仿宋_GB2312" w:cs="Times New Roman"/>
          <w:color w:val="000000" w:themeColor="text1"/>
          <w:sz w:val="36"/>
          <w:szCs w:val="36"/>
          <w14:textFill>
            <w14:solidFill>
              <w14:schemeClr w14:val="tx1"/>
            </w14:solidFill>
          </w14:textFill>
        </w:rPr>
      </w:pPr>
    </w:p>
    <w:p w14:paraId="16BF5A15">
      <w:pPr>
        <w:rPr>
          <w:rFonts w:hint="default" w:ascii="Times New Roman" w:hAnsi="Times New Roman" w:eastAsia="仿宋_GB2312" w:cs="Times New Roman"/>
          <w:color w:val="000000" w:themeColor="text1"/>
          <w:sz w:val="36"/>
          <w:szCs w:val="36"/>
          <w14:textFill>
            <w14:solidFill>
              <w14:schemeClr w14:val="tx1"/>
            </w14:solidFill>
          </w14:textFill>
        </w:rPr>
      </w:pPr>
    </w:p>
    <w:p w14:paraId="45EFA1F5">
      <w:pPr>
        <w:rPr>
          <w:rFonts w:hint="default" w:ascii="Times New Roman" w:hAnsi="Times New Roman" w:eastAsia="仿宋_GB2312" w:cs="Times New Roman"/>
          <w:color w:val="000000" w:themeColor="text1"/>
          <w:sz w:val="36"/>
          <w:szCs w:val="36"/>
          <w14:textFill>
            <w14:solidFill>
              <w14:schemeClr w14:val="tx1"/>
            </w14:solidFill>
          </w14:textFill>
        </w:rPr>
      </w:pPr>
    </w:p>
    <w:p w14:paraId="1525150A">
      <w:pPr>
        <w:rPr>
          <w:rFonts w:hint="default" w:ascii="Times New Roman" w:hAnsi="Times New Roman" w:eastAsia="仿宋_GB2312" w:cs="Times New Roman"/>
          <w:color w:val="000000" w:themeColor="text1"/>
          <w:sz w:val="36"/>
          <w:szCs w:val="36"/>
          <w14:textFill>
            <w14:solidFill>
              <w14:schemeClr w14:val="tx1"/>
            </w14:solidFill>
          </w14:textFill>
        </w:rPr>
      </w:pPr>
    </w:p>
    <w:p w14:paraId="4AA4DCBA">
      <w:pPr>
        <w:rPr>
          <w:rFonts w:hint="default" w:ascii="Times New Roman" w:hAnsi="Times New Roman" w:eastAsia="仿宋_GB2312" w:cs="Times New Roman"/>
          <w:color w:val="000000" w:themeColor="text1"/>
          <w:sz w:val="36"/>
          <w:szCs w:val="36"/>
          <w14:textFill>
            <w14:solidFill>
              <w14:schemeClr w14:val="tx1"/>
            </w14:solidFill>
          </w14:textFill>
        </w:rPr>
      </w:pPr>
    </w:p>
    <w:p w14:paraId="31B498F9">
      <w:pPr>
        <w:adjustRightInd w:val="0"/>
        <w:snapToGrid w:val="0"/>
        <w:jc w:val="center"/>
        <w:outlineLvl w:val="0"/>
        <w:rPr>
          <w:rFonts w:hint="default" w:ascii="Times New Roman" w:hAnsi="Times New Roman" w:cs="Times New Roman"/>
          <w:b/>
          <w:color w:val="000000" w:themeColor="text1"/>
          <w:sz w:val="72"/>
          <w:szCs w:val="72"/>
          <w14:textFill>
            <w14:solidFill>
              <w14:schemeClr w14:val="tx1"/>
            </w14:solidFill>
          </w14:textFill>
        </w:rPr>
      </w:pPr>
      <w:bookmarkStart w:id="0" w:name="_Toc27849"/>
      <w:r>
        <w:rPr>
          <w:rFonts w:hint="default" w:ascii="Times New Roman" w:hAnsi="Times New Roman" w:cs="Times New Roman"/>
          <w:b/>
          <w:color w:val="000000" w:themeColor="text1"/>
          <w:sz w:val="72"/>
          <w:szCs w:val="72"/>
          <w14:textFill>
            <w14:solidFill>
              <w14:schemeClr w14:val="tx1"/>
            </w14:solidFill>
          </w14:textFill>
        </w:rPr>
        <w:t>建设项目环境影响报告表</w:t>
      </w:r>
      <w:bookmarkEnd w:id="0"/>
    </w:p>
    <w:p w14:paraId="785D5448">
      <w:pPr>
        <w:adjustRightInd w:val="0"/>
        <w:snapToGrid w:val="0"/>
        <w:spacing w:before="192" w:beforeLines="80"/>
        <w:jc w:val="center"/>
        <w:rPr>
          <w:rFonts w:hint="default" w:ascii="Times New Roman" w:hAnsi="Times New Roman" w:eastAsia="楷体_GB2312" w:cs="Times New Roman"/>
          <w:bCs/>
          <w:color w:val="000000" w:themeColor="text1"/>
          <w:sz w:val="48"/>
          <w:szCs w:val="48"/>
          <w14:textFill>
            <w14:solidFill>
              <w14:schemeClr w14:val="tx1"/>
            </w14:solidFill>
          </w14:textFill>
        </w:rPr>
      </w:pPr>
      <w:r>
        <w:rPr>
          <w:rFonts w:hint="default" w:ascii="Times New Roman" w:hAnsi="Times New Roman" w:eastAsia="楷体_GB2312" w:cs="Times New Roman"/>
          <w:bCs/>
          <w:color w:val="000000" w:themeColor="text1"/>
          <w:sz w:val="48"/>
          <w:szCs w:val="48"/>
          <w14:textFill>
            <w14:solidFill>
              <w14:schemeClr w14:val="tx1"/>
            </w14:solidFill>
          </w14:textFill>
        </w:rPr>
        <w:t>（污染影响类）</w:t>
      </w:r>
    </w:p>
    <w:p w14:paraId="2F774777">
      <w:pPr>
        <w:adjustRightInd w:val="0"/>
        <w:snapToGrid w:val="0"/>
        <w:spacing w:line="288" w:lineRule="auto"/>
        <w:jc w:val="center"/>
        <w:rPr>
          <w:rFonts w:hint="default" w:ascii="Times New Roman" w:hAnsi="Times New Roman" w:eastAsia="华文仿宋" w:cs="Times New Roman"/>
          <w:color w:val="000000" w:themeColor="text1"/>
          <w:kern w:val="44"/>
          <w:sz w:val="44"/>
          <w:szCs w:val="44"/>
          <w14:textFill>
            <w14:solidFill>
              <w14:schemeClr w14:val="tx1"/>
            </w14:solidFill>
          </w14:textFill>
        </w:rPr>
      </w:pPr>
    </w:p>
    <w:p w14:paraId="0DFD7D12">
      <w:pPr>
        <w:jc w:val="center"/>
        <w:rPr>
          <w:rFonts w:hint="default" w:ascii="Times New Roman" w:hAnsi="Times New Roman" w:eastAsia="仿宋" w:cs="Times New Roman"/>
          <w:color w:val="000000" w:themeColor="text1"/>
          <w:sz w:val="52"/>
          <w:szCs w:val="52"/>
          <w14:textFill>
            <w14:solidFill>
              <w14:schemeClr w14:val="tx1"/>
            </w14:solidFill>
          </w14:textFill>
        </w:rPr>
      </w:pPr>
    </w:p>
    <w:p w14:paraId="50B3D10A">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1D673AA3">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1C413611">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0CC3DC28">
      <w:pPr>
        <w:ind w:firstLine="1040"/>
        <w:rPr>
          <w:rFonts w:hint="default" w:ascii="Times New Roman" w:hAnsi="Times New Roman" w:eastAsia="仿宋" w:cs="Times New Roman"/>
          <w:color w:val="000000" w:themeColor="text1"/>
          <w:sz w:val="44"/>
          <w:szCs w:val="44"/>
          <w14:textFill>
            <w14:solidFill>
              <w14:schemeClr w14:val="tx1"/>
            </w14:solidFill>
          </w14:textFill>
        </w:rPr>
      </w:pPr>
    </w:p>
    <w:p w14:paraId="7B5A9A2E">
      <w:pPr>
        <w:adjustRightInd w:val="0"/>
        <w:snapToGrid w:val="0"/>
        <w:spacing w:line="288" w:lineRule="auto"/>
        <w:ind w:firstLine="1080" w:firstLineChars="300"/>
        <w:jc w:val="both"/>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项目名称：</w:t>
      </w:r>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玉溪市红塔区李棋卫生院搬迁项目</w:t>
      </w:r>
    </w:p>
    <w:p w14:paraId="5DD9C3CE">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建设单位（盖章）：</w:t>
      </w:r>
      <w:bookmarkStart w:id="1" w:name="_Hlk192497904"/>
      <w:r>
        <w:rPr>
          <w:rFonts w:hint="default" w:ascii="Times New Roman" w:hAnsi="Times New Roman" w:eastAsia="仿宋_GB2312" w:cs="Times New Roman"/>
          <w:color w:val="000000" w:themeColor="text1"/>
          <w:sz w:val="36"/>
          <w:szCs w:val="36"/>
          <w:u w:val="single"/>
          <w:lang w:eastAsia="zh-CN"/>
          <w14:textFill>
            <w14:solidFill>
              <w14:schemeClr w14:val="tx1"/>
            </w14:solidFill>
          </w14:textFill>
        </w:rPr>
        <w:t>玉溪市红塔区李棋卫生院</w:t>
      </w:r>
    </w:p>
    <w:bookmarkEnd w:id="1"/>
    <w:p w14:paraId="0639A1A9">
      <w:pPr>
        <w:adjustRightInd w:val="0"/>
        <w:snapToGrid w:val="0"/>
        <w:spacing w:line="288" w:lineRule="auto"/>
        <w:ind w:firstLine="1040"/>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pPr>
      <w:r>
        <w:rPr>
          <w:rFonts w:hint="default" w:ascii="Times New Roman" w:hAnsi="Times New Roman" w:eastAsia="仿宋_GB2312" w:cs="Times New Roman"/>
          <w:color w:val="000000" w:themeColor="text1"/>
          <w:sz w:val="36"/>
          <w:szCs w:val="36"/>
          <w14:textFill>
            <w14:solidFill>
              <w14:schemeClr w14:val="tx1"/>
            </w14:solidFill>
          </w14:textFill>
        </w:rPr>
        <w:t>编制日</w:t>
      </w:r>
      <w:r>
        <w:rPr>
          <w:rFonts w:hint="default" w:ascii="Times New Roman" w:hAnsi="Times New Roman" w:eastAsia="仿宋" w:cs="Times New Roman"/>
          <w:color w:val="000000" w:themeColor="text1"/>
          <w:sz w:val="36"/>
          <w:szCs w:val="36"/>
          <w14:textFill>
            <w14:solidFill>
              <w14:schemeClr w14:val="tx1"/>
            </w14:solidFill>
          </w14:textFill>
        </w:rPr>
        <w:t>期：</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           2026年</w:t>
      </w:r>
      <w:r>
        <w:rPr>
          <w:rFonts w:hint="eastAsia" w:eastAsia="仿宋" w:cs="Times New Roman"/>
          <w:color w:val="000000" w:themeColor="text1"/>
          <w:sz w:val="36"/>
          <w:szCs w:val="36"/>
          <w:u w:val="single"/>
          <w:lang w:val="en-US" w:eastAsia="zh-CN"/>
          <w14:textFill>
            <w14:solidFill>
              <w14:schemeClr w14:val="tx1"/>
            </w14:solidFill>
          </w14:textFill>
        </w:rPr>
        <w:t>4</w:t>
      </w:r>
      <w:r>
        <w:rPr>
          <w:rFonts w:hint="default" w:ascii="Times New Roman" w:hAnsi="Times New Roman" w:eastAsia="仿宋" w:cs="Times New Roman"/>
          <w:color w:val="000000" w:themeColor="text1"/>
          <w:sz w:val="36"/>
          <w:szCs w:val="36"/>
          <w:u w:val="single"/>
          <w:lang w:val="en-US" w:eastAsia="zh-CN"/>
          <w14:textFill>
            <w14:solidFill>
              <w14:schemeClr w14:val="tx1"/>
            </w14:solidFill>
          </w14:textFill>
        </w:rPr>
        <w:t xml:space="preserve">月         </w:t>
      </w:r>
    </w:p>
    <w:p w14:paraId="6BFB927B">
      <w:pPr>
        <w:adjustRightInd w:val="0"/>
        <w:snapToGrid w:val="0"/>
        <w:spacing w:line="288" w:lineRule="auto"/>
        <w:ind w:firstLine="1040"/>
        <w:rPr>
          <w:rFonts w:hint="default" w:ascii="Times New Roman" w:hAnsi="Times New Roman" w:eastAsia="仿宋_GB2312" w:cs="Times New Roman"/>
          <w:color w:val="000000" w:themeColor="text1"/>
          <w:sz w:val="36"/>
          <w:szCs w:val="36"/>
          <w:u w:val="single"/>
          <w14:textFill>
            <w14:solidFill>
              <w14:schemeClr w14:val="tx1"/>
            </w14:solidFill>
          </w14:textFill>
        </w:rPr>
      </w:pPr>
      <w:bookmarkStart w:id="2" w:name="_Hlk57884087"/>
    </w:p>
    <w:p w14:paraId="2D2F5A77">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0CAE62B9">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190DFE5E">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bookmarkStart w:id="55" w:name="_GoBack"/>
      <w:bookmarkEnd w:id="55"/>
    </w:p>
    <w:p w14:paraId="48E4279A">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p w14:paraId="73D01569">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pPr>
    </w:p>
    <w:bookmarkEnd w:id="2"/>
    <w:p w14:paraId="10D24E84">
      <w:pPr>
        <w:adjustRightInd w:val="0"/>
        <w:snapToGrid w:val="0"/>
        <w:spacing w:line="288" w:lineRule="auto"/>
        <w:jc w:val="center"/>
        <w:rPr>
          <w:rFonts w:hint="default" w:ascii="Times New Roman" w:hAnsi="Times New Roman" w:eastAsia="楷体_GB2312" w:cs="Times New Roman"/>
          <w:color w:val="000000" w:themeColor="text1"/>
          <w:sz w:val="36"/>
          <w:szCs w:val="36"/>
          <w14:textFill>
            <w14:solidFill>
              <w14:schemeClr w14:val="tx1"/>
            </w14:solidFill>
          </w14:textFill>
        </w:rPr>
      </w:pPr>
      <w:r>
        <w:rPr>
          <w:rFonts w:hint="default" w:ascii="Times New Roman" w:hAnsi="Times New Roman" w:eastAsia="楷体_GB2312" w:cs="Times New Roman"/>
          <w:color w:val="000000" w:themeColor="text1"/>
          <w:sz w:val="36"/>
          <w:szCs w:val="36"/>
          <w14:textFill>
            <w14:solidFill>
              <w14:schemeClr w14:val="tx1"/>
            </w14:solidFill>
          </w14:textFill>
        </w:rPr>
        <w:t>中华人民共和国生态环境部制</w:t>
      </w:r>
    </w:p>
    <w:p w14:paraId="63B8A64D">
      <w:pPr>
        <w:adjustRightInd w:val="0"/>
        <w:snapToGrid w:val="0"/>
        <w:spacing w:line="288" w:lineRule="auto"/>
        <w:ind w:firstLine="1040"/>
        <w:rPr>
          <w:rFonts w:hint="default" w:ascii="Times New Roman" w:hAnsi="Times New Roman" w:eastAsia="仿宋_GB2312" w:cs="Times New Roman"/>
          <w:color w:val="000000" w:themeColor="text1"/>
          <w:sz w:val="36"/>
          <w:szCs w:val="36"/>
          <w14:textFill>
            <w14:solidFill>
              <w14:schemeClr w14:val="tx1"/>
            </w14:solidFill>
          </w14:textFill>
        </w:rPr>
        <w:sectPr>
          <w:footerReference r:id="rId3" w:type="default"/>
          <w:footerReference r:id="rId4" w:type="even"/>
          <w:pgSz w:w="11906" w:h="16838"/>
          <w:pgMar w:top="1701" w:right="1531" w:bottom="1701" w:left="1531" w:header="851" w:footer="1077" w:gutter="0"/>
          <w:pgNumType w:start="1"/>
          <w:cols w:space="720" w:num="1"/>
          <w:docGrid w:linePitch="312" w:charSpace="0"/>
        </w:sectPr>
      </w:pPr>
    </w:p>
    <w:p w14:paraId="71DE8645">
      <w:pPr>
        <w:jc w:val="center"/>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目录</w:t>
      </w:r>
    </w:p>
    <w:p w14:paraId="00D1F816">
      <w:pPr>
        <w:pStyle w:val="122"/>
        <w:tabs>
          <w:tab w:val="right" w:leader="dot" w:pos="8844"/>
        </w:tabs>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snapToGrid w:val="0"/>
          <w:color w:val="000000" w:themeColor="text1"/>
          <w:sz w:val="24"/>
          <w:szCs w:val="24"/>
          <w14:textFill>
            <w14:solidFill>
              <w14:schemeClr w14:val="tx1"/>
            </w14:solidFill>
          </w14:textFill>
        </w:rPr>
        <w:fldChar w:fldCharType="begin"/>
      </w:r>
      <w:r>
        <w:rPr>
          <w:rFonts w:hint="default" w:ascii="Times New Roman" w:hAnsi="Times New Roman" w:cs="Times New Roman"/>
          <w:snapToGrid w:val="0"/>
          <w:color w:val="000000" w:themeColor="text1"/>
          <w:sz w:val="24"/>
          <w:szCs w:val="24"/>
          <w14:textFill>
            <w14:solidFill>
              <w14:schemeClr w14:val="tx1"/>
            </w14:solidFill>
          </w14:textFill>
        </w:rPr>
        <w:instrText xml:space="preserve">TOC \o "1-1" \h \u </w:instrText>
      </w:r>
      <w:r>
        <w:rPr>
          <w:rFonts w:hint="default" w:ascii="Times New Roman" w:hAnsi="Times New Roman" w:cs="Times New Roman"/>
          <w:snapToGrid w:val="0"/>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"_Toc32585"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snapToGrid w:val="0"/>
          <w:color w:val="000000" w:themeColor="text1"/>
          <w:sz w:val="24"/>
          <w:szCs w:val="24"/>
          <w14:textFill>
            <w14:solidFill>
              <w14:schemeClr w14:val="tx1"/>
            </w14:solidFill>
          </w14:textFill>
        </w:rPr>
        <w:t>一、建设项目基本情况</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lang w:val="en-US" w:eastAsia="zh-CN"/>
          <w14:textFill>
            <w14:solidFill>
              <w14:schemeClr w14:val="tx1"/>
            </w14:solidFill>
          </w14:textFill>
        </w:rPr>
        <w:t>1</w:t>
      </w:r>
      <w:r>
        <w:rPr>
          <w:rFonts w:hint="default" w:ascii="Times New Roman" w:hAnsi="Times New Roman" w:cs="Times New Roman"/>
          <w:color w:val="000000" w:themeColor="text1"/>
          <w:sz w:val="24"/>
          <w:szCs w:val="24"/>
          <w14:textFill>
            <w14:solidFill>
              <w14:schemeClr w14:val="tx1"/>
            </w14:solidFill>
          </w14:textFill>
        </w:rPr>
        <w:fldChar w:fldCharType="end"/>
      </w:r>
    </w:p>
    <w:p w14:paraId="12271094">
      <w:pPr>
        <w:pStyle w:val="122"/>
        <w:tabs>
          <w:tab w:val="right" w:leader="dot" w:pos="8844"/>
        </w:tabs>
        <w:spacing w:line="48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"_Toc17172"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snapToGrid w:val="0"/>
          <w:color w:val="000000" w:themeColor="text1"/>
          <w:sz w:val="24"/>
          <w:szCs w:val="24"/>
          <w14:textFill>
            <w14:solidFill>
              <w14:schemeClr w14:val="tx1"/>
            </w14:solidFill>
          </w14:textFill>
        </w:rPr>
        <w:t>二、建设项目工程分析</w:t>
      </w:r>
      <w:r>
        <w:rPr>
          <w:rFonts w:hint="default" w:ascii="Times New Roman" w:hAnsi="Times New Roman" w:cs="Times New Roman"/>
          <w:color w:val="000000" w:themeColor="text1"/>
          <w:sz w:val="24"/>
          <w:szCs w:val="24"/>
          <w14:textFill>
            <w14:solidFill>
              <w14:schemeClr w14:val="tx1"/>
            </w14:solidFill>
          </w14:textFill>
        </w:rPr>
        <w:tab/>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0</w:t>
      </w:r>
    </w:p>
    <w:p w14:paraId="7FB3B429">
      <w:pPr>
        <w:pStyle w:val="122"/>
        <w:tabs>
          <w:tab w:val="right" w:leader="dot" w:pos="8844"/>
        </w:tabs>
        <w:spacing w:line="48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"_Toc5690"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snapToGrid w:val="0"/>
          <w:color w:val="000000" w:themeColor="text1"/>
          <w:sz w:val="24"/>
          <w:szCs w:val="24"/>
          <w14:textFill>
            <w14:solidFill>
              <w14:schemeClr w14:val="tx1"/>
            </w14:solidFill>
          </w14:textFill>
        </w:rPr>
        <w:t>三、区域环境质量现状、环境保护目标及评价标准</w:t>
      </w:r>
      <w:r>
        <w:rPr>
          <w:rFonts w:hint="default" w:ascii="Times New Roman" w:hAnsi="Times New Roman" w:cs="Times New Roman"/>
          <w:color w:val="000000" w:themeColor="text1"/>
          <w:sz w:val="24"/>
          <w:szCs w:val="24"/>
          <w14:textFill>
            <w14:solidFill>
              <w14:schemeClr w14:val="tx1"/>
            </w14:solidFill>
          </w14:textFill>
        </w:rPr>
        <w:tab/>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0</w:t>
      </w:r>
    </w:p>
    <w:p w14:paraId="2C138FA8">
      <w:pPr>
        <w:pStyle w:val="122"/>
        <w:tabs>
          <w:tab w:val="right" w:leader="dot" w:pos="8844"/>
        </w:tabs>
        <w:spacing w:line="480" w:lineRule="auto"/>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"_Toc10422"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snapToGrid w:val="0"/>
          <w:color w:val="000000" w:themeColor="text1"/>
          <w:sz w:val="24"/>
          <w:szCs w:val="24"/>
          <w14:textFill>
            <w14:solidFill>
              <w14:schemeClr w14:val="tx1"/>
            </w14:solidFill>
          </w14:textFill>
        </w:rPr>
        <w:t>四、主要环境影响和保护措施</w:t>
      </w:r>
      <w:r>
        <w:rPr>
          <w:rFonts w:hint="default" w:ascii="Times New Roman" w:hAnsi="Times New Roman" w:cs="Times New Roman"/>
          <w:color w:val="000000" w:themeColor="text1"/>
          <w:sz w:val="24"/>
          <w:szCs w:val="24"/>
          <w14:textFill>
            <w14:solidFill>
              <w14:schemeClr w14:val="tx1"/>
            </w14:solidFill>
          </w14:textFill>
        </w:rPr>
        <w:tab/>
      </w:r>
      <w:r>
        <w:rPr>
          <w:rFonts w:hint="eastAsia"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9</w:t>
      </w:r>
    </w:p>
    <w:p w14:paraId="057ADA8E">
      <w:pPr>
        <w:pStyle w:val="122"/>
        <w:tabs>
          <w:tab w:val="right" w:leader="dot" w:pos="8844"/>
        </w:tabs>
        <w:spacing w:line="48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"_Toc5864"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snapToGrid w:val="0"/>
          <w:color w:val="000000" w:themeColor="text1"/>
          <w:sz w:val="24"/>
          <w:szCs w:val="24"/>
          <w14:textFill>
            <w14:solidFill>
              <w14:schemeClr w14:val="tx1"/>
            </w14:solidFill>
          </w14:textFill>
        </w:rPr>
        <w:t>五、环境保护措施监督检查清单</w:t>
      </w:r>
      <w:r>
        <w:rPr>
          <w:rFonts w:hint="default" w:ascii="Times New Roman" w:hAnsi="Times New Roman" w:cs="Times New Roman"/>
          <w:color w:val="000000" w:themeColor="text1"/>
          <w:sz w:val="24"/>
          <w:szCs w:val="24"/>
          <w14:textFill>
            <w14:solidFill>
              <w14:schemeClr w14:val="tx1"/>
            </w14:solidFill>
          </w14:textFill>
        </w:rPr>
        <w:tab/>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2</w:t>
      </w:r>
    </w:p>
    <w:p w14:paraId="551F27BE">
      <w:pPr>
        <w:pStyle w:val="122"/>
        <w:tabs>
          <w:tab w:val="right" w:leader="dot" w:pos="8844"/>
        </w:tabs>
        <w:spacing w:line="480" w:lineRule="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fldChar w:fldCharType="begin"/>
      </w:r>
      <w:r>
        <w:rPr>
          <w:rFonts w:hint="default" w:ascii="Times New Roman" w:hAnsi="Times New Roman" w:cs="Times New Roman"/>
          <w:color w:val="000000" w:themeColor="text1"/>
          <w14:textFill>
            <w14:solidFill>
              <w14:schemeClr w14:val="tx1"/>
            </w14:solidFill>
          </w14:textFill>
        </w:rPr>
        <w:instrText xml:space="preserve"> HYPERLINK \l "_Toc13516" </w:instrText>
      </w:r>
      <w:r>
        <w:rPr>
          <w:rFonts w:hint="default" w:ascii="Times New Roman" w:hAnsi="Times New Roman" w:cs="Times New Roman"/>
          <w:color w:val="000000" w:themeColor="text1"/>
          <w14:textFill>
            <w14:solidFill>
              <w14:schemeClr w14:val="tx1"/>
            </w14:solidFill>
          </w14:textFill>
        </w:rPr>
        <w:fldChar w:fldCharType="separate"/>
      </w:r>
      <w:r>
        <w:rPr>
          <w:rFonts w:hint="default" w:ascii="Times New Roman" w:hAnsi="Times New Roman" w:cs="Times New Roman"/>
          <w:snapToGrid w:val="0"/>
          <w:color w:val="000000" w:themeColor="text1"/>
          <w:sz w:val="24"/>
          <w:szCs w:val="24"/>
          <w14:textFill>
            <w14:solidFill>
              <w14:schemeClr w14:val="tx1"/>
            </w14:solidFill>
          </w14:textFill>
        </w:rPr>
        <w:t>六、结论</w:t>
      </w:r>
      <w:r>
        <w:rPr>
          <w:rFonts w:hint="default" w:ascii="Times New Roman" w:hAnsi="Times New Roman" w:cs="Times New Roman"/>
          <w:color w:val="000000" w:themeColor="text1"/>
          <w:sz w:val="24"/>
          <w:szCs w:val="24"/>
          <w14:textFill>
            <w14:solidFill>
              <w14:schemeClr w14:val="tx1"/>
            </w14:solidFill>
          </w14:textFill>
        </w:rPr>
        <w:tab/>
      </w:r>
      <w:r>
        <w:rPr>
          <w:rFonts w:hint="eastAsia" w:cs="Times New Roman"/>
          <w:color w:val="000000" w:themeColor="text1"/>
          <w:sz w:val="24"/>
          <w:szCs w:val="24"/>
          <w:lang w:val="en-US" w:eastAsia="zh-CN"/>
          <w14:textFill>
            <w14:solidFill>
              <w14:schemeClr w14:val="tx1"/>
            </w14:solidFill>
          </w14:textFill>
        </w:rPr>
        <w:t>9</w:t>
      </w:r>
      <w:r>
        <w:rPr>
          <w:rFonts w:hint="default" w:ascii="Times New Roman" w:hAnsi="Times New Roman" w:cs="Times New Roman"/>
          <w:color w:val="000000" w:themeColor="text1"/>
          <w:sz w:val="24"/>
          <w:szCs w:val="24"/>
          <w14:textFill>
            <w14:solidFill>
              <w14:schemeClr w14:val="tx1"/>
            </w14:solidFill>
          </w14:textFill>
        </w:rPr>
        <w:fldChar w:fldCharType="end"/>
      </w:r>
      <w:r>
        <w:rPr>
          <w:rFonts w:hint="eastAsia" w:cs="Times New Roman"/>
          <w:color w:val="000000" w:themeColor="text1"/>
          <w:sz w:val="24"/>
          <w:szCs w:val="24"/>
          <w:lang w:val="en-US" w:eastAsia="zh-CN"/>
          <w14:textFill>
            <w14:solidFill>
              <w14:schemeClr w14:val="tx1"/>
            </w14:solidFill>
          </w14:textFill>
        </w:rPr>
        <w:t>7</w:t>
      </w:r>
    </w:p>
    <w:p w14:paraId="398C2974">
      <w:pPr>
        <w:pStyle w:val="28"/>
        <w:adjustRightInd w:val="0"/>
        <w:snapToGrid w:val="0"/>
        <w:spacing w:before="0" w:beforeAutospacing="0" w:after="0" w:afterAutospacing="0" w:line="360" w:lineRule="auto"/>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fldChar w:fldCharType="end"/>
      </w:r>
    </w:p>
    <w:p w14:paraId="274479AB">
      <w:pPr>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br w:type="page"/>
      </w:r>
    </w:p>
    <w:p w14:paraId="4BF5A8BA">
      <w:pPr>
        <w:pStyle w:val="28"/>
        <w:adjustRightInd w:val="0"/>
        <w:snapToGrid w:val="0"/>
        <w:spacing w:before="0" w:beforeAutospacing="0" w:after="0" w:afterAutospacing="0" w:line="360" w:lineRule="auto"/>
        <w:rPr>
          <w:rFonts w:hint="default" w:ascii="Times New Roman" w:hAnsi="Times New Roman" w:cs="Times New Roman"/>
          <w:snapToGrid w:val="0"/>
          <w:color w:val="000000" w:themeColor="text1"/>
          <w:szCs w:val="24"/>
          <w14:textFill>
            <w14:solidFill>
              <w14:schemeClr w14:val="tx1"/>
            </w14:solidFill>
          </w14:textFill>
        </w:rPr>
      </w:pPr>
    </w:p>
    <w:p w14:paraId="08FC6034">
      <w:pPr>
        <w:pStyle w:val="28"/>
        <w:adjustRightInd w:val="0"/>
        <w:snapToGrid w:val="0"/>
        <w:spacing w:before="0" w:beforeAutospacing="0" w:after="0" w:afterAutospacing="0" w:line="360" w:lineRule="auto"/>
        <w:rPr>
          <w:rFonts w:hint="default" w:ascii="Times New Roman" w:hAnsi="Times New Roman" w:cs="Times New Roman"/>
          <w:b/>
          <w:bCs/>
          <w:snapToGrid w:val="0"/>
          <w:color w:val="000000" w:themeColor="text1"/>
          <w:szCs w:val="24"/>
          <w14:textFill>
            <w14:solidFill>
              <w14:schemeClr w14:val="tx1"/>
            </w14:solidFill>
          </w14:textFill>
        </w:rPr>
      </w:pPr>
      <w:r>
        <w:rPr>
          <w:rFonts w:hint="default" w:ascii="Times New Roman" w:hAnsi="Times New Roman" w:cs="Times New Roman"/>
          <w:b/>
          <w:bCs/>
          <w:snapToGrid w:val="0"/>
          <w:color w:val="000000" w:themeColor="text1"/>
          <w:szCs w:val="24"/>
          <w14:textFill>
            <w14:solidFill>
              <w14:schemeClr w14:val="tx1"/>
            </w14:solidFill>
          </w14:textFill>
        </w:rPr>
        <w:t>附件</w:t>
      </w:r>
    </w:p>
    <w:p w14:paraId="55035E84">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zCs w:val="24"/>
          <w14:textFill>
            <w14:solidFill>
              <w14:schemeClr w14:val="tx1"/>
            </w14:solidFill>
          </w14:textFill>
        </w:rPr>
        <w:t>委托书</w:t>
      </w:r>
    </w:p>
    <w:p w14:paraId="7D4DCD8F">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附件2</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zCs w:val="24"/>
          <w:lang w:eastAsia="zh-CN"/>
          <w14:textFill>
            <w14:solidFill>
              <w14:schemeClr w14:val="tx1"/>
            </w14:solidFill>
          </w14:textFill>
        </w:rPr>
        <w:t>备案证</w:t>
      </w:r>
    </w:p>
    <w:p w14:paraId="2CD3DE76">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附件3</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zCs w:val="24"/>
          <w:lang w:eastAsia="zh-CN"/>
          <w14:textFill>
            <w14:solidFill>
              <w14:schemeClr w14:val="tx1"/>
            </w14:solidFill>
          </w14:textFill>
        </w:rPr>
        <w:t>租赁协议</w:t>
      </w:r>
    </w:p>
    <w:p w14:paraId="3D8186E6">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附件4</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 </w:t>
      </w:r>
      <w:r>
        <w:rPr>
          <w:rFonts w:hint="eastAsia" w:ascii="Times New Roman" w:hAnsi="Times New Roman" w:cs="Times New Roman"/>
          <w:snapToGrid w:val="0"/>
          <w:color w:val="000000" w:themeColor="text1"/>
          <w:szCs w:val="24"/>
          <w:lang w:eastAsia="zh-CN"/>
          <w14:textFill>
            <w14:solidFill>
              <w14:schemeClr w14:val="tx1"/>
            </w14:solidFill>
          </w14:textFill>
        </w:rPr>
        <w:t>建设用地规划许可证</w:t>
      </w:r>
    </w:p>
    <w:p w14:paraId="570A23EA">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5 </w:t>
      </w:r>
      <w:r>
        <w:rPr>
          <w:rFonts w:hint="default" w:ascii="Times New Roman" w:hAnsi="Times New Roman" w:cs="Times New Roman"/>
          <w:snapToGrid w:val="0"/>
          <w:color w:val="000000" w:themeColor="text1"/>
          <w:szCs w:val="24"/>
          <w:lang w:eastAsia="zh-CN"/>
          <w14:textFill>
            <w14:solidFill>
              <w14:schemeClr w14:val="tx1"/>
            </w14:solidFill>
          </w14:textFill>
        </w:rPr>
        <w:t>布草洗涤合同</w:t>
      </w:r>
    </w:p>
    <w:p w14:paraId="3B10BA0D">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6</w:t>
      </w:r>
      <w:r>
        <w:rPr>
          <w:rFonts w:hint="default" w:ascii="Times New Roman" w:hAnsi="Times New Roman" w:cs="Times New Roman"/>
          <w:snapToGrid w:val="0"/>
          <w:color w:val="000000" w:themeColor="text1"/>
          <w:szCs w:val="24"/>
          <w14:textFill>
            <w14:solidFill>
              <w14:schemeClr w14:val="tx1"/>
            </w14:solidFill>
          </w14:textFill>
        </w:rPr>
        <w:t xml:space="preserve"> </w:t>
      </w:r>
      <w:r>
        <w:rPr>
          <w:rFonts w:hint="default" w:ascii="Times New Roman" w:hAnsi="Times New Roman" w:cs="Times New Roman"/>
          <w:snapToGrid w:val="0"/>
          <w:color w:val="000000" w:themeColor="text1"/>
          <w:szCs w:val="24"/>
          <w:lang w:eastAsia="zh-CN"/>
          <w14:textFill>
            <w14:solidFill>
              <w14:schemeClr w14:val="tx1"/>
            </w14:solidFill>
          </w14:textFill>
        </w:rPr>
        <w:t>输液瓶处置协议</w:t>
      </w:r>
    </w:p>
    <w:p w14:paraId="45D7A8A0">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lang w:val="en-US" w:eastAsia="zh-CN"/>
          <w14:textFill>
            <w14:solidFill>
              <w14:schemeClr w14:val="tx1"/>
            </w14:solidFill>
          </w14:textFill>
        </w:rPr>
      </w:pPr>
      <w:r>
        <w:rPr>
          <w:rFonts w:hint="eastAsia" w:ascii="Times New Roman" w:hAnsi="Times New Roman" w:cs="Times New Roman"/>
          <w:snapToGrid w:val="0"/>
          <w:color w:val="000000" w:themeColor="text1"/>
          <w:szCs w:val="24"/>
          <w:lang w:val="en-US" w:eastAsia="zh-CN"/>
          <w14:textFill>
            <w14:solidFill>
              <w14:schemeClr w14:val="tx1"/>
            </w14:solidFill>
          </w14:textFill>
        </w:rPr>
        <w:t>附件7 口腔科情况说明</w:t>
      </w:r>
    </w:p>
    <w:p w14:paraId="0BBE49BC">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8 </w:t>
      </w:r>
      <w:r>
        <w:rPr>
          <w:rFonts w:hint="default" w:ascii="Times New Roman" w:hAnsi="Times New Roman" w:cs="Times New Roman"/>
          <w:snapToGrid w:val="0"/>
          <w:color w:val="000000" w:themeColor="text1"/>
          <w:szCs w:val="24"/>
          <w:lang w:eastAsia="zh-CN"/>
          <w14:textFill>
            <w14:solidFill>
              <w14:schemeClr w14:val="tx1"/>
            </w14:solidFill>
          </w14:textFill>
        </w:rPr>
        <w:t>医疗废物处置合同</w:t>
      </w:r>
    </w:p>
    <w:p w14:paraId="1E1F6FF0">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9 </w:t>
      </w:r>
      <w:r>
        <w:rPr>
          <w:rFonts w:hint="default" w:ascii="Times New Roman" w:hAnsi="Times New Roman" w:cs="Times New Roman"/>
          <w:snapToGrid w:val="0"/>
          <w:color w:val="000000" w:themeColor="text1"/>
          <w:szCs w:val="24"/>
          <w:lang w:eastAsia="zh-CN"/>
          <w14:textFill>
            <w14:solidFill>
              <w14:schemeClr w14:val="tx1"/>
            </w14:solidFill>
          </w14:textFill>
        </w:rPr>
        <w:t>医疗机构执业登记证</w:t>
      </w:r>
    </w:p>
    <w:p w14:paraId="37161E55">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10 </w:t>
      </w:r>
      <w:r>
        <w:rPr>
          <w:rFonts w:hint="default" w:ascii="Times New Roman" w:hAnsi="Times New Roman" w:cs="Times New Roman"/>
          <w:snapToGrid w:val="0"/>
          <w:color w:val="000000" w:themeColor="text1"/>
          <w:szCs w:val="24"/>
          <w:lang w:eastAsia="zh-CN"/>
          <w14:textFill>
            <w14:solidFill>
              <w14:schemeClr w14:val="tx1"/>
            </w14:solidFill>
          </w14:textFill>
        </w:rPr>
        <w:t>事业单位法人证书</w:t>
      </w:r>
    </w:p>
    <w:p w14:paraId="75EED260">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val="en-US" w:eastAsia="zh-CN"/>
          <w14:textFill>
            <w14:solidFill>
              <w14:schemeClr w14:val="tx1"/>
            </w14:solidFill>
          </w14:textFill>
        </w:rPr>
      </w:pPr>
      <w:r>
        <w:rPr>
          <w:rFonts w:hint="eastAsia" w:ascii="Times New Roman" w:hAnsi="Times New Roman" w:cs="Times New Roman"/>
          <w:snapToGrid w:val="0"/>
          <w:color w:val="000000" w:themeColor="text1"/>
          <w:szCs w:val="24"/>
          <w:lang w:eastAsia="zh-CN"/>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11 原有项目环保手续</w:t>
      </w:r>
    </w:p>
    <w:p w14:paraId="66967C0B">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12 </w:t>
      </w:r>
      <w:r>
        <w:rPr>
          <w:rFonts w:hint="default" w:ascii="Times New Roman" w:hAnsi="Times New Roman" w:cs="Times New Roman"/>
          <w:snapToGrid w:val="0"/>
          <w:color w:val="000000" w:themeColor="text1"/>
          <w:szCs w:val="24"/>
          <w:lang w:eastAsia="zh-CN"/>
          <w14:textFill>
            <w14:solidFill>
              <w14:schemeClr w14:val="tx1"/>
            </w14:solidFill>
          </w14:textFill>
        </w:rPr>
        <w:t>玉溪市残疾人康复中心环评批复</w:t>
      </w:r>
    </w:p>
    <w:p w14:paraId="7D568980">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lang w:val="en-US" w:eastAsia="zh-CN"/>
          <w14:textFill>
            <w14:solidFill>
              <w14:schemeClr w14:val="tx1"/>
            </w14:solidFill>
          </w14:textFill>
        </w:rPr>
      </w:pPr>
      <w:r>
        <w:rPr>
          <w:rFonts w:hint="eastAsia" w:ascii="Times New Roman" w:hAnsi="Times New Roman" w:cs="Times New Roman"/>
          <w:snapToGrid w:val="0"/>
          <w:color w:val="000000" w:themeColor="text1"/>
          <w:szCs w:val="24"/>
          <w:lang w:eastAsia="zh-CN"/>
          <w14:textFill>
            <w14:solidFill>
              <w14:schemeClr w14:val="tx1"/>
            </w14:solidFill>
          </w14:textFill>
        </w:rPr>
        <w:t>附件</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13 </w:t>
      </w:r>
      <w:r>
        <w:rPr>
          <w:rFonts w:hint="default" w:ascii="Times New Roman" w:hAnsi="Times New Roman" w:cs="Times New Roman"/>
          <w:snapToGrid w:val="0"/>
          <w:color w:val="000000" w:themeColor="text1"/>
          <w:szCs w:val="24"/>
          <w:lang w:eastAsia="zh-CN"/>
          <w14:textFill>
            <w14:solidFill>
              <w14:schemeClr w14:val="tx1"/>
            </w14:solidFill>
          </w14:textFill>
        </w:rPr>
        <w:t>玉溪市残疾人康复中心</w:t>
      </w:r>
      <w:r>
        <w:rPr>
          <w:rFonts w:hint="eastAsia" w:ascii="Times New Roman" w:hAnsi="Times New Roman" w:cs="Times New Roman"/>
          <w:snapToGrid w:val="0"/>
          <w:color w:val="000000" w:themeColor="text1"/>
          <w:szCs w:val="24"/>
          <w:lang w:eastAsia="zh-CN"/>
          <w14:textFill>
            <w14:solidFill>
              <w14:schemeClr w14:val="tx1"/>
            </w14:solidFill>
          </w14:textFill>
        </w:rPr>
        <w:t>验收意见</w:t>
      </w:r>
    </w:p>
    <w:p w14:paraId="362191AE">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4 </w:t>
      </w:r>
      <w:r>
        <w:rPr>
          <w:rFonts w:hint="default" w:ascii="Times New Roman" w:hAnsi="Times New Roman" w:cs="Times New Roman"/>
          <w:snapToGrid w:val="0"/>
          <w:color w:val="000000" w:themeColor="text1"/>
          <w:szCs w:val="24"/>
          <w:lang w:eastAsia="zh-CN"/>
          <w14:textFill>
            <w14:solidFill>
              <w14:schemeClr w14:val="tx1"/>
            </w14:solidFill>
          </w14:textFill>
        </w:rPr>
        <w:t>老院区污水例行监测报告</w:t>
      </w:r>
    </w:p>
    <w:p w14:paraId="40DE9854">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5 </w:t>
      </w:r>
      <w:r>
        <w:rPr>
          <w:rFonts w:hint="default" w:ascii="Times New Roman" w:hAnsi="Times New Roman" w:cs="Times New Roman"/>
          <w:snapToGrid w:val="0"/>
          <w:color w:val="000000" w:themeColor="text1"/>
          <w:szCs w:val="24"/>
          <w:lang w:eastAsia="zh-CN"/>
          <w14:textFill>
            <w14:solidFill>
              <w14:schemeClr w14:val="tx1"/>
            </w14:solidFill>
          </w14:textFill>
        </w:rPr>
        <w:t>周边保护目标声环境质量监测报告</w:t>
      </w:r>
    </w:p>
    <w:p w14:paraId="3686995F">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6 </w:t>
      </w:r>
      <w:r>
        <w:rPr>
          <w:rFonts w:hint="default" w:ascii="Times New Roman" w:hAnsi="Times New Roman" w:cs="Times New Roman"/>
          <w:snapToGrid w:val="0"/>
          <w:color w:val="000000" w:themeColor="text1"/>
          <w:szCs w:val="24"/>
          <w:lang w:val="en-US" w:eastAsia="zh-CN"/>
          <w14:textFill>
            <w14:solidFill>
              <w14:schemeClr w14:val="tx1"/>
            </w14:solidFill>
          </w14:textFill>
        </w:rPr>
        <w:t>三级审核表</w:t>
      </w:r>
    </w:p>
    <w:p w14:paraId="64B69698">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7 </w:t>
      </w:r>
      <w:r>
        <w:rPr>
          <w:rFonts w:hint="default" w:ascii="Times New Roman" w:hAnsi="Times New Roman" w:cs="Times New Roman"/>
          <w:snapToGrid w:val="0"/>
          <w:color w:val="000000" w:themeColor="text1"/>
          <w:szCs w:val="24"/>
          <w:lang w:eastAsia="zh-CN"/>
          <w14:textFill>
            <w14:solidFill>
              <w14:schemeClr w14:val="tx1"/>
            </w14:solidFill>
          </w14:textFill>
        </w:rPr>
        <w:t>现场</w:t>
      </w:r>
      <w:r>
        <w:rPr>
          <w:rFonts w:hint="eastAsia" w:ascii="Times New Roman" w:hAnsi="Times New Roman" w:cs="Times New Roman"/>
          <w:snapToGrid w:val="0"/>
          <w:color w:val="000000" w:themeColor="text1"/>
          <w:szCs w:val="24"/>
          <w:lang w:eastAsia="zh-CN"/>
          <w14:textFill>
            <w14:solidFill>
              <w14:schemeClr w14:val="tx1"/>
            </w14:solidFill>
          </w14:textFill>
        </w:rPr>
        <w:t>踏勘</w:t>
      </w:r>
      <w:r>
        <w:rPr>
          <w:rFonts w:hint="default" w:ascii="Times New Roman" w:hAnsi="Times New Roman" w:cs="Times New Roman"/>
          <w:snapToGrid w:val="0"/>
          <w:color w:val="000000" w:themeColor="text1"/>
          <w:szCs w:val="24"/>
          <w:lang w:eastAsia="zh-CN"/>
          <w14:textFill>
            <w14:solidFill>
              <w14:schemeClr w14:val="tx1"/>
            </w14:solidFill>
          </w14:textFill>
        </w:rPr>
        <w:t>表</w:t>
      </w:r>
    </w:p>
    <w:p w14:paraId="4BBC3131">
      <w:pPr>
        <w:pStyle w:val="28"/>
        <w:adjustRightInd w:val="0"/>
        <w:snapToGrid w:val="0"/>
        <w:spacing w:before="0" w:beforeAutospacing="0" w:after="0" w:afterAutospacing="0" w:line="360" w:lineRule="auto"/>
        <w:ind w:firstLine="240" w:firstLineChars="100"/>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8 </w:t>
      </w:r>
      <w:r>
        <w:rPr>
          <w:rFonts w:hint="default" w:ascii="Times New Roman" w:hAnsi="Times New Roman" w:cs="Times New Roman"/>
          <w:snapToGrid w:val="0"/>
          <w:color w:val="000000" w:themeColor="text1"/>
          <w:szCs w:val="24"/>
          <w:lang w:eastAsia="zh-CN"/>
          <w14:textFill>
            <w14:solidFill>
              <w14:schemeClr w14:val="tx1"/>
            </w14:solidFill>
          </w14:textFill>
        </w:rPr>
        <w:t>进度记录表</w:t>
      </w:r>
    </w:p>
    <w:p w14:paraId="1525CDFE">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lang w:val="en-US" w:eastAsia="zh-CN"/>
          <w14:textFill>
            <w14:solidFill>
              <w14:schemeClr w14:val="tx1"/>
            </w14:solidFill>
          </w14:textFill>
        </w:rPr>
      </w:pPr>
      <w:r>
        <w:rPr>
          <w:rFonts w:hint="default" w:ascii="Times New Roman" w:hAnsi="Times New Roman" w:cs="Times New Roman"/>
          <w:snapToGrid w:val="0"/>
          <w:color w:val="000000" w:themeColor="text1"/>
          <w:szCs w:val="24"/>
          <w:lang w:val="en-US" w:eastAsia="zh-CN"/>
          <w14:textFill>
            <w14:solidFill>
              <w14:schemeClr w14:val="tx1"/>
            </w14:solidFill>
          </w14:textFill>
        </w:rPr>
        <w:t>附件1</w:t>
      </w:r>
      <w:r>
        <w:rPr>
          <w:rFonts w:hint="eastAsia" w:ascii="Times New Roman" w:hAnsi="Times New Roman" w:cs="Times New Roman"/>
          <w:snapToGrid w:val="0"/>
          <w:color w:val="000000" w:themeColor="text1"/>
          <w:szCs w:val="24"/>
          <w:lang w:val="en-US" w:eastAsia="zh-CN"/>
          <w14:textFill>
            <w14:solidFill>
              <w14:schemeClr w14:val="tx1"/>
            </w14:solidFill>
          </w14:textFill>
        </w:rPr>
        <w:t xml:space="preserve">9 </w:t>
      </w:r>
      <w:r>
        <w:rPr>
          <w:rFonts w:hint="default" w:ascii="Times New Roman" w:hAnsi="Times New Roman" w:cs="Times New Roman"/>
          <w:snapToGrid w:val="0"/>
          <w:color w:val="000000" w:themeColor="text1"/>
          <w:szCs w:val="24"/>
          <w:lang w:val="en-US" w:eastAsia="zh-CN"/>
          <w14:textFill>
            <w14:solidFill>
              <w14:schemeClr w14:val="tx1"/>
            </w14:solidFill>
          </w14:textFill>
        </w:rPr>
        <w:t>项目环评合同</w:t>
      </w:r>
    </w:p>
    <w:p w14:paraId="1BFA7B04">
      <w:pPr>
        <w:pStyle w:val="28"/>
        <w:adjustRightInd w:val="0"/>
        <w:snapToGrid w:val="0"/>
        <w:spacing w:before="0" w:beforeAutospacing="0" w:after="0" w:afterAutospacing="0" w:line="360" w:lineRule="auto"/>
        <w:ind w:firstLine="240" w:firstLineChars="100"/>
        <w:rPr>
          <w:rFonts w:hint="default" w:ascii="Times New Roman" w:hAnsi="Times New Roman" w:cs="Times New Roman"/>
          <w:snapToGrid w:val="0"/>
          <w:color w:val="000000" w:themeColor="text1"/>
          <w:szCs w:val="24"/>
          <w14:textFill>
            <w14:solidFill>
              <w14:schemeClr w14:val="tx1"/>
            </w14:solidFill>
          </w14:textFill>
        </w:rPr>
      </w:pPr>
    </w:p>
    <w:p w14:paraId="5AD6E616">
      <w:pPr>
        <w:pStyle w:val="28"/>
        <w:adjustRightInd w:val="0"/>
        <w:snapToGrid w:val="0"/>
        <w:spacing w:before="0" w:beforeAutospacing="0" w:after="0" w:afterAutospacing="0" w:line="360" w:lineRule="auto"/>
        <w:rPr>
          <w:rFonts w:hint="default" w:ascii="Times New Roman" w:hAnsi="Times New Roman" w:cs="Times New Roman"/>
          <w:b/>
          <w:bCs/>
          <w:snapToGrid w:val="0"/>
          <w:color w:val="000000" w:themeColor="text1"/>
          <w:szCs w:val="24"/>
          <w14:textFill>
            <w14:solidFill>
              <w14:schemeClr w14:val="tx1"/>
            </w14:solidFill>
          </w14:textFill>
        </w:rPr>
      </w:pPr>
      <w:r>
        <w:rPr>
          <w:rFonts w:hint="default" w:ascii="Times New Roman" w:hAnsi="Times New Roman" w:cs="Times New Roman"/>
          <w:b/>
          <w:bCs/>
          <w:snapToGrid w:val="0"/>
          <w:color w:val="000000" w:themeColor="text1"/>
          <w:szCs w:val="24"/>
          <w14:textFill>
            <w14:solidFill>
              <w14:schemeClr w14:val="tx1"/>
            </w14:solidFill>
          </w14:textFill>
        </w:rPr>
        <w:t>附图</w:t>
      </w:r>
    </w:p>
    <w:p w14:paraId="0145D21B">
      <w:pPr>
        <w:pStyle w:val="28"/>
        <w:adjustRightInd w:val="0"/>
        <w:snapToGrid w:val="0"/>
        <w:spacing w:before="0" w:beforeAutospacing="0" w:after="0" w:afterAutospacing="0" w:line="360" w:lineRule="auto"/>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附图1  项目地理位置图</w:t>
      </w:r>
    </w:p>
    <w:p w14:paraId="232EBE34">
      <w:pPr>
        <w:pStyle w:val="28"/>
        <w:adjustRightInd w:val="0"/>
        <w:snapToGrid w:val="0"/>
        <w:spacing w:before="0" w:beforeAutospacing="0" w:after="0" w:afterAutospacing="0" w:line="360" w:lineRule="auto"/>
        <w:rPr>
          <w:rFonts w:hint="default" w:ascii="Times New Roman" w:hAnsi="Times New Roman" w:cs="Times New Roman"/>
          <w:snapToGrid w:val="0"/>
          <w:color w:val="000000" w:themeColor="text1"/>
          <w:szCs w:val="24"/>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附图2</w:t>
      </w:r>
      <w:r>
        <w:rPr>
          <w:rFonts w:hint="default" w:ascii="Times New Roman" w:hAnsi="Times New Roman" w:cs="Times New Roman"/>
          <w:snapToGrid w:val="0"/>
          <w:color w:val="000000" w:themeColor="text1"/>
          <w:szCs w:val="24"/>
          <w:lang w:val="en-US" w:eastAsia="zh-CN"/>
          <w14:textFill>
            <w14:solidFill>
              <w14:schemeClr w14:val="tx1"/>
            </w14:solidFill>
          </w14:textFill>
        </w:rPr>
        <w:t xml:space="preserve">  </w:t>
      </w:r>
      <w:r>
        <w:rPr>
          <w:rFonts w:hint="default" w:ascii="Times New Roman" w:hAnsi="Times New Roman" w:cs="Times New Roman"/>
          <w:snapToGrid w:val="0"/>
          <w:color w:val="000000" w:themeColor="text1"/>
          <w:szCs w:val="24"/>
          <w14:textFill>
            <w14:solidFill>
              <w14:schemeClr w14:val="tx1"/>
            </w14:solidFill>
          </w14:textFill>
        </w:rPr>
        <w:t>项目区水系图</w:t>
      </w:r>
    </w:p>
    <w:p w14:paraId="5343A3D6">
      <w:pPr>
        <w:pStyle w:val="28"/>
        <w:adjustRightInd w:val="0"/>
        <w:snapToGrid w:val="0"/>
        <w:spacing w:before="0" w:beforeAutospacing="0" w:after="0" w:afterAutospacing="0" w:line="360" w:lineRule="auto"/>
        <w:rPr>
          <w:rFonts w:hint="default" w:ascii="Times New Roman" w:hAnsi="Times New Roman" w:eastAsia="宋体"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附图</w:t>
      </w:r>
      <w:r>
        <w:rPr>
          <w:rFonts w:hint="default" w:ascii="Times New Roman" w:hAnsi="Times New Roman" w:cs="Times New Roman"/>
          <w:snapToGrid w:val="0"/>
          <w:color w:val="000000" w:themeColor="text1"/>
          <w:szCs w:val="24"/>
          <w:lang w:val="en-US" w:eastAsia="zh-CN"/>
          <w14:textFill>
            <w14:solidFill>
              <w14:schemeClr w14:val="tx1"/>
            </w14:solidFill>
          </w14:textFill>
        </w:rPr>
        <w:t>3</w:t>
      </w:r>
      <w:r>
        <w:rPr>
          <w:rFonts w:hint="default" w:ascii="Times New Roman" w:hAnsi="Times New Roman" w:cs="Times New Roman"/>
          <w:snapToGrid w:val="0"/>
          <w:color w:val="000000" w:themeColor="text1"/>
          <w:szCs w:val="24"/>
          <w14:textFill>
            <w14:solidFill>
              <w14:schemeClr w14:val="tx1"/>
            </w14:solidFill>
          </w14:textFill>
        </w:rPr>
        <w:t xml:space="preserve">  </w:t>
      </w:r>
      <w:r>
        <w:rPr>
          <w:rFonts w:hint="default" w:ascii="Times New Roman" w:hAnsi="Times New Roman" w:cs="Times New Roman"/>
          <w:snapToGrid w:val="0"/>
          <w:color w:val="000000" w:themeColor="text1"/>
          <w:szCs w:val="24"/>
          <w:lang w:eastAsia="zh-CN"/>
          <w14:textFill>
            <w14:solidFill>
              <w14:schemeClr w14:val="tx1"/>
            </w14:solidFill>
          </w14:textFill>
        </w:rPr>
        <w:t>平面布置图</w:t>
      </w:r>
    </w:p>
    <w:p w14:paraId="64F12580">
      <w:pPr>
        <w:pStyle w:val="28"/>
        <w:adjustRightInd w:val="0"/>
        <w:snapToGrid w:val="0"/>
        <w:spacing w:before="0" w:beforeAutospacing="0" w:after="0" w:afterAutospacing="0" w:line="360" w:lineRule="auto"/>
        <w:rPr>
          <w:rFonts w:hint="eastAsia" w:ascii="Times New Roman" w:hAnsi="Times New Roman" w:cs="Times New Roman"/>
          <w:snapToGrid w:val="0"/>
          <w:color w:val="000000" w:themeColor="text1"/>
          <w:szCs w:val="24"/>
          <w:lang w:eastAsia="zh-CN"/>
          <w14:textFill>
            <w14:solidFill>
              <w14:schemeClr w14:val="tx1"/>
            </w14:solidFill>
          </w14:textFill>
        </w:rPr>
      </w:pPr>
      <w:r>
        <w:rPr>
          <w:rFonts w:hint="default" w:ascii="Times New Roman" w:hAnsi="Times New Roman" w:cs="Times New Roman"/>
          <w:snapToGrid w:val="0"/>
          <w:color w:val="000000" w:themeColor="text1"/>
          <w:szCs w:val="24"/>
          <w14:textFill>
            <w14:solidFill>
              <w14:schemeClr w14:val="tx1"/>
            </w14:solidFill>
          </w14:textFill>
        </w:rPr>
        <w:t>附图</w:t>
      </w:r>
      <w:r>
        <w:rPr>
          <w:rFonts w:hint="default" w:ascii="Times New Roman" w:hAnsi="Times New Roman" w:cs="Times New Roman"/>
          <w:snapToGrid w:val="0"/>
          <w:color w:val="000000" w:themeColor="text1"/>
          <w:szCs w:val="24"/>
          <w:lang w:val="en-US" w:eastAsia="zh-CN"/>
          <w14:textFill>
            <w14:solidFill>
              <w14:schemeClr w14:val="tx1"/>
            </w14:solidFill>
          </w14:textFill>
        </w:rPr>
        <w:t>4</w:t>
      </w:r>
      <w:r>
        <w:rPr>
          <w:rFonts w:hint="default" w:ascii="Times New Roman" w:hAnsi="Times New Roman" w:cs="Times New Roman"/>
          <w:snapToGrid w:val="0"/>
          <w:color w:val="000000" w:themeColor="text1"/>
          <w:szCs w:val="24"/>
          <w14:textFill>
            <w14:solidFill>
              <w14:schemeClr w14:val="tx1"/>
            </w14:solidFill>
          </w14:textFill>
        </w:rPr>
        <w:t xml:space="preserve">  </w:t>
      </w:r>
      <w:r>
        <w:rPr>
          <w:rFonts w:hint="eastAsia" w:ascii="Times New Roman" w:hAnsi="Times New Roman" w:cs="Times New Roman"/>
          <w:snapToGrid w:val="0"/>
          <w:color w:val="000000" w:themeColor="text1"/>
          <w:szCs w:val="24"/>
          <w:lang w:eastAsia="zh-CN"/>
          <w14:textFill>
            <w14:solidFill>
              <w14:schemeClr w14:val="tx1"/>
            </w14:solidFill>
          </w14:textFill>
        </w:rPr>
        <w:t>环境保护目标分布图</w:t>
      </w:r>
    </w:p>
    <w:p w14:paraId="40922AEF">
      <w:pPr>
        <w:pStyle w:val="28"/>
        <w:adjustRightInd w:val="0"/>
        <w:snapToGrid w:val="0"/>
        <w:spacing w:before="0" w:beforeAutospacing="0" w:after="0" w:afterAutospacing="0" w:line="360" w:lineRule="auto"/>
        <w:rPr>
          <w:rFonts w:hint="default" w:ascii="Times New Roman" w:hAnsi="Times New Roman" w:cs="Times New Roman"/>
          <w:snapToGrid w:val="0"/>
          <w:color w:val="000000" w:themeColor="text1"/>
          <w:szCs w:val="24"/>
          <w:lang w:val="en-US" w:eastAsia="zh-CN"/>
          <w14:textFill>
            <w14:solidFill>
              <w14:schemeClr w14:val="tx1"/>
            </w14:solidFill>
          </w14:textFill>
        </w:rPr>
      </w:pPr>
      <w:r>
        <w:rPr>
          <w:rFonts w:hint="eastAsia" w:ascii="Times New Roman" w:hAnsi="Times New Roman" w:cs="Times New Roman"/>
          <w:snapToGrid w:val="0"/>
          <w:color w:val="000000" w:themeColor="text1"/>
          <w:szCs w:val="24"/>
          <w:lang w:eastAsia="zh-CN"/>
          <w14:textFill>
            <w14:solidFill>
              <w14:schemeClr w14:val="tx1"/>
            </w14:solidFill>
          </w14:textFill>
        </w:rPr>
        <w:t>附图</w:t>
      </w:r>
      <w:r>
        <w:rPr>
          <w:rFonts w:hint="eastAsia" w:ascii="Times New Roman" w:hAnsi="Times New Roman" w:cs="Times New Roman"/>
          <w:snapToGrid w:val="0"/>
          <w:color w:val="000000" w:themeColor="text1"/>
          <w:szCs w:val="24"/>
          <w:lang w:val="en-US" w:eastAsia="zh-CN"/>
          <w14:textFill>
            <w14:solidFill>
              <w14:schemeClr w14:val="tx1"/>
            </w14:solidFill>
          </w14:textFill>
        </w:rPr>
        <w:t>5  分区防渗图</w:t>
      </w:r>
    </w:p>
    <w:p w14:paraId="0D47C726">
      <w:pPr>
        <w:pStyle w:val="28"/>
        <w:adjustRightInd w:val="0"/>
        <w:snapToGrid w:val="0"/>
        <w:spacing w:before="0" w:beforeAutospacing="0" w:after="0" w:afterAutospacing="0" w:line="360" w:lineRule="auto"/>
        <w:rPr>
          <w:rFonts w:hint="default" w:ascii="Times New Roman" w:hAnsi="Times New Roman" w:cs="Times New Roman"/>
          <w:snapToGrid w:val="0"/>
          <w:color w:val="000000" w:themeColor="text1"/>
          <w:szCs w:val="24"/>
          <w:lang w:val="en-US" w:eastAsia="zh-CN"/>
          <w14:textFill>
            <w14:solidFill>
              <w14:schemeClr w14:val="tx1"/>
            </w14:solidFill>
          </w14:textFill>
        </w:rPr>
      </w:pPr>
      <w:r>
        <w:rPr>
          <w:rFonts w:hint="eastAsia" w:ascii="Times New Roman" w:hAnsi="Times New Roman" w:cs="Times New Roman"/>
          <w:snapToGrid w:val="0"/>
          <w:color w:val="000000" w:themeColor="text1"/>
          <w:szCs w:val="24"/>
          <w:lang w:eastAsia="zh-CN"/>
          <w14:textFill>
            <w14:solidFill>
              <w14:schemeClr w14:val="tx1"/>
            </w14:solidFill>
          </w14:textFill>
        </w:rPr>
        <w:t>附图</w:t>
      </w:r>
      <w:r>
        <w:rPr>
          <w:rFonts w:hint="eastAsia" w:ascii="Times New Roman" w:hAnsi="Times New Roman" w:cs="Times New Roman"/>
          <w:snapToGrid w:val="0"/>
          <w:color w:val="000000" w:themeColor="text1"/>
          <w:szCs w:val="24"/>
          <w:lang w:val="en-US" w:eastAsia="zh-CN"/>
          <w14:textFill>
            <w14:solidFill>
              <w14:schemeClr w14:val="tx1"/>
            </w14:solidFill>
          </w14:textFill>
        </w:rPr>
        <w:t>6  城区污水管网图</w:t>
      </w:r>
    </w:p>
    <w:p w14:paraId="727F8618">
      <w:pPr>
        <w:pStyle w:val="2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5" w:type="default"/>
          <w:pgSz w:w="11906" w:h="16838"/>
          <w:pgMar w:top="1701" w:right="1531" w:bottom="1701" w:left="1531" w:header="851" w:footer="1077" w:gutter="0"/>
          <w:pgNumType w:fmt="upperRoman" w:start="1"/>
          <w:cols w:space="720" w:num="1"/>
          <w:docGrid w:linePitch="312" w:charSpace="0"/>
        </w:sectPr>
      </w:pPr>
      <w:bookmarkStart w:id="3" w:name="_Toc32585"/>
    </w:p>
    <w:p w14:paraId="2BA87831">
      <w:pPr>
        <w:pStyle w:val="2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0"/>
          <w:szCs w:val="30"/>
          <w14:textFill>
            <w14:solidFill>
              <w14:schemeClr w14:val="tx1"/>
            </w14:solidFill>
          </w14:textFill>
        </w:rPr>
        <w:t>一、建设项目基本情况</w:t>
      </w:r>
      <w:bookmarkEnd w:id="3"/>
    </w:p>
    <w:tbl>
      <w:tblPr>
        <w:tblStyle w:val="32"/>
        <w:tblW w:w="502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985"/>
        <w:gridCol w:w="1725"/>
        <w:gridCol w:w="2056"/>
        <w:gridCol w:w="4141"/>
      </w:tblGrid>
      <w:tr w14:paraId="73EB7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7917B542">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建设项目名称</w:t>
            </w:r>
          </w:p>
        </w:tc>
        <w:tc>
          <w:tcPr>
            <w:tcW w:w="4446" w:type="pct"/>
            <w:gridSpan w:val="3"/>
            <w:vAlign w:val="center"/>
          </w:tcPr>
          <w:p w14:paraId="1D918D6E">
            <w:pPr>
              <w:adjustRightInd w:val="0"/>
              <w:snapToGrid w:val="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玉溪市红塔区李棋卫生院搬迁项目</w:t>
            </w:r>
          </w:p>
        </w:tc>
      </w:tr>
      <w:tr w14:paraId="3BE55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2A48D465">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项目代码</w:t>
            </w:r>
          </w:p>
        </w:tc>
        <w:tc>
          <w:tcPr>
            <w:tcW w:w="4446" w:type="pct"/>
            <w:gridSpan w:val="3"/>
            <w:vAlign w:val="center"/>
          </w:tcPr>
          <w:p w14:paraId="4708E927">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bookmarkStart w:id="4" w:name="_Hlk192498016"/>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512</w:t>
            </w:r>
            <w:r>
              <w:rPr>
                <w:rFonts w:hint="default" w:ascii="Times New Roman" w:hAnsi="Times New Roman" w:cs="Times New Roman"/>
                <w:color w:val="000000" w:themeColor="text1"/>
                <w:sz w:val="24"/>
                <w14:textFill>
                  <w14:solidFill>
                    <w14:schemeClr w14:val="tx1"/>
                  </w14:solidFill>
                </w14:textFill>
              </w:rPr>
              <w:t>-5304</w:t>
            </w:r>
            <w:r>
              <w:rPr>
                <w:rFonts w:hint="default" w:ascii="Times New Roman" w:hAnsi="Times New Roman" w:cs="Times New Roman"/>
                <w:color w:val="000000" w:themeColor="text1"/>
                <w:sz w:val="24"/>
                <w:lang w:val="en-US" w:eastAsia="zh-CN"/>
                <w14:textFill>
                  <w14:solidFill>
                    <w14:schemeClr w14:val="tx1"/>
                  </w14:solidFill>
                </w14:textFill>
              </w:rPr>
              <w:t>02</w:t>
            </w:r>
            <w:r>
              <w:rPr>
                <w:rFonts w:hint="default" w:ascii="Times New Roman" w:hAnsi="Times New Roman" w:cs="Times New Roman"/>
                <w:color w:val="000000" w:themeColor="text1"/>
                <w:sz w:val="24"/>
                <w14:textFill>
                  <w14:solidFill>
                    <w14:schemeClr w14:val="tx1"/>
                  </w14:solidFill>
                </w14:textFill>
              </w:rPr>
              <w:t>-04-01-</w:t>
            </w:r>
            <w:bookmarkEnd w:id="4"/>
            <w:r>
              <w:rPr>
                <w:rFonts w:hint="default" w:ascii="Times New Roman" w:hAnsi="Times New Roman" w:cs="Times New Roman"/>
                <w:color w:val="000000" w:themeColor="text1"/>
                <w:sz w:val="24"/>
                <w:lang w:val="en-US" w:eastAsia="zh-CN"/>
                <w14:textFill>
                  <w14:solidFill>
                    <w14:schemeClr w14:val="tx1"/>
                  </w14:solidFill>
                </w14:textFill>
              </w:rPr>
              <w:t>641590</w:t>
            </w:r>
          </w:p>
        </w:tc>
      </w:tr>
      <w:tr w14:paraId="118065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68F151C4">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建设单位联系人</w:t>
            </w:r>
          </w:p>
        </w:tc>
        <w:tc>
          <w:tcPr>
            <w:tcW w:w="968" w:type="pct"/>
            <w:vAlign w:val="center"/>
          </w:tcPr>
          <w:p w14:paraId="0CDABEFF">
            <w:pPr>
              <w:adjustRightInd w:val="0"/>
              <w:snapToGrid w:val="0"/>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崔建荣</w:t>
            </w:r>
          </w:p>
        </w:tc>
        <w:tc>
          <w:tcPr>
            <w:tcW w:w="1154" w:type="pct"/>
            <w:vAlign w:val="center"/>
          </w:tcPr>
          <w:p w14:paraId="3EDDFA9A">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联系方式</w:t>
            </w:r>
          </w:p>
        </w:tc>
        <w:tc>
          <w:tcPr>
            <w:tcW w:w="2324" w:type="pct"/>
            <w:vAlign w:val="center"/>
          </w:tcPr>
          <w:p w14:paraId="64E3C819">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3987788130</w:t>
            </w:r>
          </w:p>
        </w:tc>
      </w:tr>
      <w:tr w14:paraId="35CB2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05BC708F">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建设地点</w:t>
            </w:r>
          </w:p>
        </w:tc>
        <w:tc>
          <w:tcPr>
            <w:tcW w:w="4446" w:type="pct"/>
            <w:gridSpan w:val="3"/>
            <w:vAlign w:val="center"/>
          </w:tcPr>
          <w:p w14:paraId="2936C909">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bookmarkStart w:id="5" w:name="_Hlk192498029"/>
            <w:r>
              <w:rPr>
                <w:rFonts w:hint="default" w:ascii="Times New Roman" w:hAnsi="Times New Roman" w:cs="Times New Roman"/>
                <w:color w:val="000000" w:themeColor="text1"/>
                <w:sz w:val="24"/>
                <w:u w:val="none"/>
                <w14:textFill>
                  <w14:solidFill>
                    <w14:schemeClr w14:val="tx1"/>
                  </w14:solidFill>
                </w14:textFill>
              </w:rPr>
              <w:t>云南省玉溪市</w:t>
            </w:r>
            <w:r>
              <w:rPr>
                <w:rFonts w:hint="default" w:ascii="Times New Roman" w:hAnsi="Times New Roman" w:cs="Times New Roman"/>
                <w:color w:val="000000" w:themeColor="text1"/>
                <w:sz w:val="24"/>
                <w:u w:val="none"/>
                <w:lang w:eastAsia="zh-CN"/>
                <w14:textFill>
                  <w14:solidFill>
                    <w14:schemeClr w14:val="tx1"/>
                  </w14:solidFill>
                </w14:textFill>
              </w:rPr>
              <w:t>红塔区</w:t>
            </w:r>
            <w:bookmarkEnd w:id="5"/>
            <w:r>
              <w:rPr>
                <w:rFonts w:hint="default" w:ascii="Times New Roman" w:hAnsi="Times New Roman" w:cs="Times New Roman"/>
                <w:color w:val="000000" w:themeColor="text1"/>
                <w:sz w:val="24"/>
                <w:u w:val="none"/>
                <w:lang w:eastAsia="zh-CN"/>
                <w14:textFill>
                  <w14:solidFill>
                    <w14:schemeClr w14:val="tx1"/>
                  </w14:solidFill>
                </w14:textFill>
              </w:rPr>
              <w:t>珊瑚路</w:t>
            </w:r>
            <w:r>
              <w:rPr>
                <w:rFonts w:hint="default" w:ascii="Times New Roman" w:hAnsi="Times New Roman" w:cs="Times New Roman"/>
                <w:color w:val="000000" w:themeColor="text1"/>
                <w:sz w:val="24"/>
                <w:u w:val="none"/>
                <w:lang w:val="en-US" w:eastAsia="zh-CN"/>
                <w14:textFill>
                  <w14:solidFill>
                    <w14:schemeClr w14:val="tx1"/>
                  </w14:solidFill>
                </w14:textFill>
              </w:rPr>
              <w:t>208号</w:t>
            </w:r>
          </w:p>
        </w:tc>
      </w:tr>
      <w:tr w14:paraId="7AB456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4D0120B3">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地理坐标</w:t>
            </w:r>
          </w:p>
        </w:tc>
        <w:tc>
          <w:tcPr>
            <w:tcW w:w="4446" w:type="pct"/>
            <w:gridSpan w:val="3"/>
            <w:vAlign w:val="center"/>
          </w:tcPr>
          <w:p w14:paraId="0CE2FA98">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u w:val="single"/>
                <w14:textFill>
                  <w14:solidFill>
                    <w14:schemeClr w14:val="tx1"/>
                  </w14:solidFill>
                </w14:textFill>
              </w:rPr>
              <w:t>102</w:t>
            </w:r>
            <w:r>
              <w:rPr>
                <w:rFonts w:hint="default" w:ascii="Times New Roman" w:hAnsi="Times New Roman" w:cs="Times New Roman"/>
                <w:color w:val="000000" w:themeColor="text1"/>
                <w:sz w:val="24"/>
                <w14:textFill>
                  <w14:solidFill>
                    <w14:schemeClr w14:val="tx1"/>
                  </w14:solidFill>
                </w14:textFill>
              </w:rPr>
              <w:t>度</w:t>
            </w:r>
            <w:r>
              <w:rPr>
                <w:rFonts w:hint="default" w:ascii="Times New Roman" w:hAnsi="Times New Roman" w:cs="Times New Roman"/>
                <w:color w:val="000000" w:themeColor="text1"/>
                <w:sz w:val="24"/>
                <w:u w:val="single"/>
                <w:lang w:val="en-US" w:eastAsia="zh-CN"/>
                <w14:textFill>
                  <w14:solidFill>
                    <w14:schemeClr w14:val="tx1"/>
                  </w14:solidFill>
                </w14:textFill>
              </w:rPr>
              <w:t>3</w:t>
            </w:r>
            <w:r>
              <w:rPr>
                <w:rFonts w:hint="default" w:ascii="Times New Roman" w:hAnsi="Times New Roman" w:cs="Times New Roman"/>
                <w:color w:val="000000" w:themeColor="text1"/>
                <w:sz w:val="24"/>
                <w:u w:val="single"/>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分</w:t>
            </w:r>
            <w:r>
              <w:rPr>
                <w:rFonts w:hint="default" w:ascii="Times New Roman" w:hAnsi="Times New Roman" w:cs="Times New Roman"/>
                <w:color w:val="000000" w:themeColor="text1"/>
                <w:sz w:val="24"/>
                <w:u w:val="single"/>
                <w:lang w:val="en-US" w:eastAsia="zh-CN"/>
                <w14:textFill>
                  <w14:solidFill>
                    <w14:schemeClr w14:val="tx1"/>
                  </w14:solidFill>
                </w14:textFill>
              </w:rPr>
              <w:t>35.929</w:t>
            </w:r>
            <w:r>
              <w:rPr>
                <w:rFonts w:hint="default" w:ascii="Times New Roman" w:hAnsi="Times New Roman" w:cs="Times New Roman"/>
                <w:color w:val="000000" w:themeColor="text1"/>
                <w:sz w:val="24"/>
                <w14:textFill>
                  <w14:solidFill>
                    <w14:schemeClr w14:val="tx1"/>
                  </w14:solidFill>
                </w14:textFill>
              </w:rPr>
              <w:t>秒，</w:t>
            </w:r>
            <w:r>
              <w:rPr>
                <w:rFonts w:hint="default" w:ascii="Times New Roman" w:hAnsi="Times New Roman" w:cs="Times New Roman"/>
                <w:color w:val="000000" w:themeColor="text1"/>
                <w:sz w:val="24"/>
                <w:u w:val="single"/>
                <w14:textFill>
                  <w14:solidFill>
                    <w14:schemeClr w14:val="tx1"/>
                  </w14:solidFill>
                </w14:textFill>
              </w:rPr>
              <w:t>24</w:t>
            </w:r>
            <w:r>
              <w:rPr>
                <w:rFonts w:hint="default" w:ascii="Times New Roman" w:hAnsi="Times New Roman" w:cs="Times New Roman"/>
                <w:color w:val="000000" w:themeColor="text1"/>
                <w:sz w:val="24"/>
                <w14:textFill>
                  <w14:solidFill>
                    <w14:schemeClr w14:val="tx1"/>
                  </w14:solidFill>
                </w14:textFill>
              </w:rPr>
              <w:t>度</w:t>
            </w:r>
            <w:r>
              <w:rPr>
                <w:rFonts w:hint="default" w:ascii="Times New Roman" w:hAnsi="Times New Roman" w:cs="Times New Roman"/>
                <w:color w:val="000000" w:themeColor="text1"/>
                <w:sz w:val="24"/>
                <w:u w:val="single"/>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分</w:t>
            </w:r>
            <w:r>
              <w:rPr>
                <w:rFonts w:hint="default" w:ascii="Times New Roman" w:hAnsi="Times New Roman" w:cs="Times New Roman"/>
                <w:color w:val="000000" w:themeColor="text1"/>
                <w:sz w:val="24"/>
                <w:u w:val="single"/>
                <w:lang w:val="en-US" w:eastAsia="zh-CN"/>
                <w14:textFill>
                  <w14:solidFill>
                    <w14:schemeClr w14:val="tx1"/>
                  </w14:solidFill>
                </w14:textFill>
              </w:rPr>
              <w:t>17.493</w:t>
            </w:r>
            <w:r>
              <w:rPr>
                <w:rFonts w:hint="default" w:ascii="Times New Roman" w:hAnsi="Times New Roman" w:cs="Times New Roman"/>
                <w:color w:val="000000" w:themeColor="text1"/>
                <w:sz w:val="24"/>
                <w14:textFill>
                  <w14:solidFill>
                    <w14:schemeClr w14:val="tx1"/>
                  </w14:solidFill>
                </w14:textFill>
              </w:rPr>
              <w:t>秒）</w:t>
            </w:r>
          </w:p>
        </w:tc>
      </w:tr>
      <w:tr w14:paraId="3FF8E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7378E89E">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国民经济行业类别</w:t>
            </w:r>
          </w:p>
        </w:tc>
        <w:tc>
          <w:tcPr>
            <w:tcW w:w="968" w:type="pct"/>
            <w:vAlign w:val="center"/>
          </w:tcPr>
          <w:p w14:paraId="0080D9BB">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Q842</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街道卫生院</w:t>
            </w:r>
          </w:p>
        </w:tc>
        <w:tc>
          <w:tcPr>
            <w:tcW w:w="1154" w:type="pct"/>
            <w:vAlign w:val="center"/>
          </w:tcPr>
          <w:p w14:paraId="6A2D96CD">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bookmarkStart w:id="6" w:name="_Hlk49843745"/>
            <w:r>
              <w:rPr>
                <w:rFonts w:hint="default" w:ascii="Times New Roman" w:hAnsi="Times New Roman" w:cs="Times New Roman"/>
                <w:color w:val="000000" w:themeColor="text1"/>
                <w:sz w:val="24"/>
                <w14:textFill>
                  <w14:solidFill>
                    <w14:schemeClr w14:val="tx1"/>
                  </w14:solidFill>
                </w14:textFill>
              </w:rPr>
              <w:t>建设项目</w:t>
            </w:r>
          </w:p>
          <w:p w14:paraId="71FF1555">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行业类别</w:t>
            </w:r>
            <w:bookmarkEnd w:id="6"/>
          </w:p>
        </w:tc>
        <w:tc>
          <w:tcPr>
            <w:tcW w:w="2324" w:type="pct"/>
            <w:vAlign w:val="center"/>
          </w:tcPr>
          <w:p w14:paraId="61E24188">
            <w:pPr>
              <w:adjustRightInd w:val="0"/>
              <w:snapToGrid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四十九、卫生84-108基层医疗卫生服务842</w:t>
            </w:r>
          </w:p>
        </w:tc>
      </w:tr>
      <w:tr w14:paraId="083746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0" w:hRule="atLeast"/>
          <w:jc w:val="center"/>
        </w:trPr>
        <w:tc>
          <w:tcPr>
            <w:tcW w:w="553" w:type="pct"/>
            <w:tcMar>
              <w:top w:w="16" w:type="dxa"/>
              <w:left w:w="16" w:type="dxa"/>
              <w:right w:w="16" w:type="dxa"/>
            </w:tcMar>
            <w:vAlign w:val="center"/>
          </w:tcPr>
          <w:p w14:paraId="4BEB13C3">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建设性质</w:t>
            </w:r>
          </w:p>
        </w:tc>
        <w:tc>
          <w:tcPr>
            <w:tcW w:w="968" w:type="pct"/>
            <w:vAlign w:val="center"/>
          </w:tcPr>
          <w:p w14:paraId="1461F08A">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新建（迁建）</w:t>
            </w:r>
          </w:p>
          <w:p w14:paraId="0C55A9AA">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A3"/>
            </w:r>
            <w:r>
              <w:rPr>
                <w:rFonts w:hint="default" w:ascii="Times New Roman" w:hAnsi="Times New Roman" w:cs="Times New Roman"/>
                <w:color w:val="000000" w:themeColor="text1"/>
                <w:sz w:val="24"/>
                <w14:textFill>
                  <w14:solidFill>
                    <w14:schemeClr w14:val="tx1"/>
                  </w14:solidFill>
                </w14:textFill>
              </w:rPr>
              <w:t>改建</w:t>
            </w:r>
          </w:p>
          <w:p w14:paraId="4D5A95D4">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扩建</w:t>
            </w:r>
          </w:p>
          <w:p w14:paraId="2732D343">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□技术改造</w:t>
            </w:r>
          </w:p>
        </w:tc>
        <w:tc>
          <w:tcPr>
            <w:tcW w:w="1154" w:type="pct"/>
            <w:vAlign w:val="center"/>
          </w:tcPr>
          <w:p w14:paraId="63DF84BC">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建设项目</w:t>
            </w:r>
          </w:p>
          <w:p w14:paraId="10F40082">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申报情形</w:t>
            </w:r>
          </w:p>
        </w:tc>
        <w:tc>
          <w:tcPr>
            <w:tcW w:w="2324" w:type="pct"/>
            <w:vAlign w:val="center"/>
          </w:tcPr>
          <w:p w14:paraId="7BC43764">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sym w:font="Wingdings 2" w:char="0052"/>
            </w:r>
            <w:r>
              <w:rPr>
                <w:rFonts w:hint="default" w:ascii="Times New Roman" w:hAnsi="Times New Roman" w:cs="Times New Roman"/>
                <w:color w:val="000000" w:themeColor="text1"/>
                <w:sz w:val="24"/>
                <w14:textFill>
                  <w14:solidFill>
                    <w14:schemeClr w14:val="tx1"/>
                  </w14:solidFill>
                </w14:textFill>
              </w:rPr>
              <w:t>首次申报项目</w:t>
            </w:r>
          </w:p>
          <w:p w14:paraId="318DF210">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□不予批准后再次申报项目</w:t>
            </w:r>
          </w:p>
          <w:p w14:paraId="2D8C17AC">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□超五年重新审核项目</w:t>
            </w:r>
          </w:p>
          <w:p w14:paraId="7274DC60">
            <w:pPr>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□重大变动重新报批项目</w:t>
            </w:r>
          </w:p>
        </w:tc>
      </w:tr>
      <w:tr w14:paraId="37BBE1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4B8E5346">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14:paraId="2E1D785A">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备案）部门（选填）</w:t>
            </w:r>
          </w:p>
        </w:tc>
        <w:tc>
          <w:tcPr>
            <w:tcW w:w="968" w:type="pct"/>
            <w:vAlign w:val="center"/>
          </w:tcPr>
          <w:p w14:paraId="3B9ED8F5">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玉溪市红塔区</w:t>
            </w:r>
            <w:r>
              <w:rPr>
                <w:rFonts w:hint="default" w:ascii="Times New Roman" w:hAnsi="Times New Roman" w:cs="Times New Roman"/>
                <w:color w:val="000000" w:themeColor="text1"/>
                <w:sz w:val="24"/>
                <w14:textFill>
                  <w14:solidFill>
                    <w14:schemeClr w14:val="tx1"/>
                  </w14:solidFill>
                </w14:textFill>
              </w:rPr>
              <w:t>发展和改革局</w:t>
            </w:r>
          </w:p>
        </w:tc>
        <w:tc>
          <w:tcPr>
            <w:tcW w:w="1154" w:type="pct"/>
            <w:vAlign w:val="center"/>
          </w:tcPr>
          <w:p w14:paraId="57F5F4B0">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项目审批（核准/</w:t>
            </w:r>
          </w:p>
          <w:p w14:paraId="11B8DAEF">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备案）文号（选填）</w:t>
            </w:r>
          </w:p>
        </w:tc>
        <w:tc>
          <w:tcPr>
            <w:tcW w:w="2324" w:type="pct"/>
            <w:vAlign w:val="center"/>
          </w:tcPr>
          <w:p w14:paraId="7BB3B1E0">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512</w:t>
            </w:r>
            <w:r>
              <w:rPr>
                <w:rFonts w:hint="default" w:ascii="Times New Roman" w:hAnsi="Times New Roman" w:cs="Times New Roman"/>
                <w:color w:val="000000" w:themeColor="text1"/>
                <w:sz w:val="24"/>
                <w14:textFill>
                  <w14:solidFill>
                    <w14:schemeClr w14:val="tx1"/>
                  </w14:solidFill>
                </w14:textFill>
              </w:rPr>
              <w:t>-5304</w:t>
            </w:r>
            <w:r>
              <w:rPr>
                <w:rFonts w:hint="default" w:ascii="Times New Roman" w:hAnsi="Times New Roman" w:cs="Times New Roman"/>
                <w:color w:val="000000" w:themeColor="text1"/>
                <w:sz w:val="24"/>
                <w:lang w:val="en-US" w:eastAsia="zh-CN"/>
                <w14:textFill>
                  <w14:solidFill>
                    <w14:schemeClr w14:val="tx1"/>
                  </w14:solidFill>
                </w14:textFill>
              </w:rPr>
              <w:t>02</w:t>
            </w:r>
            <w:r>
              <w:rPr>
                <w:rFonts w:hint="default" w:ascii="Times New Roman" w:hAnsi="Times New Roman" w:cs="Times New Roman"/>
                <w:color w:val="000000" w:themeColor="text1"/>
                <w:sz w:val="24"/>
                <w14:textFill>
                  <w14:solidFill>
                    <w14:schemeClr w14:val="tx1"/>
                  </w14:solidFill>
                </w14:textFill>
              </w:rPr>
              <w:t>-04-01-</w:t>
            </w:r>
            <w:r>
              <w:rPr>
                <w:rFonts w:hint="default" w:ascii="Times New Roman" w:hAnsi="Times New Roman" w:cs="Times New Roman"/>
                <w:color w:val="000000" w:themeColor="text1"/>
                <w:sz w:val="24"/>
                <w:lang w:val="en-US" w:eastAsia="zh-CN"/>
                <w14:textFill>
                  <w14:solidFill>
                    <w14:schemeClr w14:val="tx1"/>
                  </w14:solidFill>
                </w14:textFill>
              </w:rPr>
              <w:t>641590</w:t>
            </w:r>
          </w:p>
        </w:tc>
      </w:tr>
      <w:tr w14:paraId="7F57F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3DBE20DB">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总投资（万元）</w:t>
            </w:r>
          </w:p>
        </w:tc>
        <w:tc>
          <w:tcPr>
            <w:tcW w:w="968" w:type="pct"/>
            <w:vAlign w:val="center"/>
          </w:tcPr>
          <w:p w14:paraId="41FF5703">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2420.5</w:t>
            </w:r>
          </w:p>
        </w:tc>
        <w:tc>
          <w:tcPr>
            <w:tcW w:w="1154" w:type="pct"/>
            <w:tcMar>
              <w:top w:w="16" w:type="dxa"/>
              <w:left w:w="16" w:type="dxa"/>
              <w:right w:w="16" w:type="dxa"/>
            </w:tcMar>
            <w:vAlign w:val="center"/>
          </w:tcPr>
          <w:p w14:paraId="7BB9E5AD">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环保投资（万元）</w:t>
            </w:r>
          </w:p>
        </w:tc>
        <w:tc>
          <w:tcPr>
            <w:tcW w:w="2324" w:type="pct"/>
            <w:vAlign w:val="center"/>
          </w:tcPr>
          <w:p w14:paraId="25AD2B04">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cs="Times New Roman"/>
                <w:color w:val="000000" w:themeColor="text1"/>
                <w:sz w:val="24"/>
                <w:lang w:val="en-US" w:eastAsia="zh-CN"/>
                <w14:textFill>
                  <w14:solidFill>
                    <w14:schemeClr w14:val="tx1"/>
                  </w14:solidFill>
                </w14:textFill>
              </w:rPr>
              <w:t>13</w:t>
            </w:r>
            <w:r>
              <w:rPr>
                <w:rFonts w:hint="default" w:ascii="Times New Roman" w:hAnsi="Times New Roman" w:cs="Times New Roman"/>
                <w:color w:val="000000" w:themeColor="text1"/>
                <w:sz w:val="24"/>
                <w:lang w:val="en-US" w:eastAsia="zh-CN"/>
                <w14:textFill>
                  <w14:solidFill>
                    <w14:schemeClr w14:val="tx1"/>
                  </w14:solidFill>
                </w14:textFill>
              </w:rPr>
              <w:t>.2</w:t>
            </w:r>
          </w:p>
        </w:tc>
      </w:tr>
      <w:tr w14:paraId="1CCE4C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6C394D2A">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环保投资占比（%）</w:t>
            </w:r>
          </w:p>
        </w:tc>
        <w:tc>
          <w:tcPr>
            <w:tcW w:w="968" w:type="pct"/>
            <w:vAlign w:val="center"/>
          </w:tcPr>
          <w:p w14:paraId="6D522D14">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0.</w:t>
            </w:r>
            <w:r>
              <w:rPr>
                <w:rFonts w:hint="eastAsia" w:cs="Times New Roman"/>
                <w:color w:val="000000" w:themeColor="text1"/>
                <w:sz w:val="24"/>
                <w:lang w:val="en-US" w:eastAsia="zh-CN"/>
                <w14:textFill>
                  <w14:solidFill>
                    <w14:schemeClr w14:val="tx1"/>
                  </w14:solidFill>
                </w14:textFill>
              </w:rPr>
              <w:t>55</w:t>
            </w:r>
          </w:p>
        </w:tc>
        <w:tc>
          <w:tcPr>
            <w:tcW w:w="1154" w:type="pct"/>
            <w:tcMar>
              <w:top w:w="16" w:type="dxa"/>
              <w:left w:w="16" w:type="dxa"/>
              <w:right w:w="16" w:type="dxa"/>
            </w:tcMar>
            <w:vAlign w:val="center"/>
          </w:tcPr>
          <w:p w14:paraId="04985CF8">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施工工期</w:t>
            </w:r>
          </w:p>
        </w:tc>
        <w:tc>
          <w:tcPr>
            <w:tcW w:w="2324" w:type="pct"/>
            <w:vAlign w:val="center"/>
          </w:tcPr>
          <w:p w14:paraId="64333D94">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个月</w:t>
            </w:r>
          </w:p>
        </w:tc>
      </w:tr>
      <w:tr w14:paraId="7E3E2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53" w:type="pct"/>
            <w:tcMar>
              <w:top w:w="16" w:type="dxa"/>
              <w:left w:w="16" w:type="dxa"/>
              <w:right w:w="16" w:type="dxa"/>
            </w:tcMar>
            <w:vAlign w:val="center"/>
          </w:tcPr>
          <w:p w14:paraId="3155EC00">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是否开工建设</w:t>
            </w:r>
          </w:p>
        </w:tc>
        <w:tc>
          <w:tcPr>
            <w:tcW w:w="968" w:type="pct"/>
            <w:vAlign w:val="center"/>
          </w:tcPr>
          <w:p w14:paraId="484B9B02">
            <w:pPr>
              <w:adjustRightInd w:val="0"/>
              <w:snapToGrid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否</w:t>
            </w:r>
            <w:r>
              <w:rPr>
                <w:rFonts w:hint="default" w:ascii="Times New Roman" w:hAnsi="Times New Roman" w:cs="Times New Roman"/>
                <w:color w:val="000000" w:themeColor="text1"/>
                <w:sz w:val="24"/>
                <w14:textFill>
                  <w14:solidFill>
                    <w14:schemeClr w14:val="tx1"/>
                  </w14:solidFill>
                </w14:textFill>
              </w:rPr>
              <w:sym w:font="Wingdings 2" w:char="0052"/>
            </w:r>
          </w:p>
          <w:p w14:paraId="1E307824">
            <w:pPr>
              <w:adjustRightInd w:val="0"/>
              <w:snapToGrid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是：</w:t>
            </w:r>
          </w:p>
        </w:tc>
        <w:tc>
          <w:tcPr>
            <w:tcW w:w="1154" w:type="pct"/>
            <w:tcMar>
              <w:top w:w="16" w:type="dxa"/>
              <w:left w:w="16" w:type="dxa"/>
              <w:right w:w="16" w:type="dxa"/>
            </w:tcMar>
            <w:vAlign w:val="center"/>
          </w:tcPr>
          <w:p w14:paraId="447DBECA">
            <w:pPr>
              <w:adjustRightInd w:val="0"/>
              <w:snapToGrid w:val="0"/>
              <w:jc w:val="center"/>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用地（用海）</w:t>
            </w:r>
          </w:p>
          <w:p w14:paraId="270D30B0">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面积（m</w:t>
            </w:r>
            <w:r>
              <w:rPr>
                <w:rFonts w:hint="default" w:ascii="Times New Roman" w:hAnsi="Times New Roman" w:cs="Times New Roman"/>
                <w:color w:val="000000" w:themeColor="text1"/>
                <w:spacing w:val="-6"/>
                <w:sz w:val="24"/>
                <w:vertAlign w:val="superscript"/>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w:t>
            </w:r>
          </w:p>
        </w:tc>
        <w:tc>
          <w:tcPr>
            <w:tcW w:w="2324" w:type="pct"/>
            <w:vAlign w:val="center"/>
          </w:tcPr>
          <w:p w14:paraId="40119998">
            <w:pPr>
              <w:pStyle w:val="18"/>
              <w:jc w:val="center"/>
              <w:rPr>
                <w:rFonts w:hint="default" w:ascii="Times New Roman" w:hAnsi="Times New Roman" w:eastAsia="仿宋_GB2312"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100</w:t>
            </w:r>
            <w:r>
              <w:rPr>
                <w:rFonts w:hint="eastAsia" w:ascii="Times New Roman" w:hAnsi="Times New Roman" w:cs="Times New Roman"/>
                <w:color w:val="000000" w:themeColor="text1"/>
                <w:sz w:val="24"/>
                <w:lang w:val="en-US" w:eastAsia="zh-CN"/>
                <w14:textFill>
                  <w14:solidFill>
                    <w14:schemeClr w14:val="tx1"/>
                  </w14:solidFill>
                </w14:textFill>
              </w:rPr>
              <w:t>67</w:t>
            </w:r>
            <w:r>
              <w:rPr>
                <w:rFonts w:hint="default" w:ascii="Times New Roman" w:hAnsi="Times New Roman" w:cs="Times New Roman"/>
                <w:color w:val="000000" w:themeColor="text1"/>
                <w:spacing w:val="-6"/>
                <w:sz w:val="24"/>
                <w14:textFill>
                  <w14:solidFill>
                    <w14:schemeClr w14:val="tx1"/>
                  </w14:solidFill>
                </w14:textFill>
              </w:rPr>
              <w:t>m</w:t>
            </w:r>
            <w:r>
              <w:rPr>
                <w:rFonts w:hint="default" w:ascii="Times New Roman" w:hAnsi="Times New Roman" w:cs="Times New Roman"/>
                <w:color w:val="000000" w:themeColor="text1"/>
                <w:spacing w:val="-6"/>
                <w:sz w:val="24"/>
                <w:vertAlign w:val="superscript"/>
                <w14:textFill>
                  <w14:solidFill>
                    <w14:schemeClr w14:val="tx1"/>
                  </w14:solidFill>
                </w14:textFill>
              </w:rPr>
              <w:t>2</w:t>
            </w:r>
          </w:p>
        </w:tc>
      </w:tr>
      <w:tr w14:paraId="0E638E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Align w:val="center"/>
          </w:tcPr>
          <w:p w14:paraId="311A6CBD">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专项评价设置情况</w:t>
            </w:r>
          </w:p>
        </w:tc>
        <w:tc>
          <w:tcPr>
            <w:tcW w:w="4446" w:type="pct"/>
            <w:gridSpan w:val="3"/>
            <w:vAlign w:val="center"/>
          </w:tcPr>
          <w:p w14:paraId="5DCA58C3">
            <w:pPr>
              <w:keepNext w:val="0"/>
              <w:keepLines w:val="0"/>
              <w:pageBreakBefore w:val="0"/>
              <w:widowControl w:val="0"/>
              <w:kinsoku/>
              <w:wordWrap/>
              <w:overflowPunct/>
              <w:topLinePunct w:val="0"/>
              <w:autoSpaceDE w:val="0"/>
              <w:autoSpaceDN w:val="0"/>
              <w:bidi w:val="0"/>
              <w:adjustRightInd/>
              <w:snapToGrid/>
              <w:spacing w:before="157" w:beforeLines="50" w:line="360" w:lineRule="auto"/>
              <w:ind w:firstLine="480" w:firstLineChars="200"/>
              <w:jc w:val="left"/>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根据《建设项目环境影响报告表编制技术指南（污染影响类）（试行）》，本项目不设置专项评价。具体专项评价设置原则及本项目判定情况见下表。</w:t>
            </w:r>
          </w:p>
          <w:p w14:paraId="36BC2355">
            <w:pPr>
              <w:autoSpaceDE w:val="0"/>
              <w:autoSpaceDN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表1-1</w:t>
            </w:r>
            <w:r>
              <w:rPr>
                <w:rFonts w:hint="eastAsia" w:cs="Times New Roman"/>
                <w:b/>
                <w:bCs/>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专项评价设置原则与本项目判定情况对照表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799"/>
              <w:gridCol w:w="2753"/>
              <w:gridCol w:w="965"/>
            </w:tblGrid>
            <w:tr w14:paraId="2EEE7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6AA43C55">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专项评价的类别</w:t>
                  </w:r>
                </w:p>
              </w:tc>
              <w:tc>
                <w:tcPr>
                  <w:tcW w:w="2799" w:type="dxa"/>
                  <w:vAlign w:val="center"/>
                </w:tcPr>
                <w:p w14:paraId="39AB7B85">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设置原则</w:t>
                  </w:r>
                </w:p>
              </w:tc>
              <w:tc>
                <w:tcPr>
                  <w:tcW w:w="2753" w:type="dxa"/>
                  <w:vAlign w:val="center"/>
                </w:tcPr>
                <w:p w14:paraId="02AE73B6">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项目判定情况</w:t>
                  </w:r>
                </w:p>
              </w:tc>
              <w:tc>
                <w:tcPr>
                  <w:tcW w:w="965" w:type="dxa"/>
                  <w:vAlign w:val="center"/>
                </w:tcPr>
                <w:p w14:paraId="7999D126">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是否设</w:t>
                  </w:r>
                </w:p>
                <w:p w14:paraId="1CF99C50">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置专题</w:t>
                  </w:r>
                </w:p>
              </w:tc>
            </w:tr>
            <w:tr w14:paraId="5E04F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2129F4C2">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w:t>
                  </w:r>
                </w:p>
              </w:tc>
              <w:tc>
                <w:tcPr>
                  <w:tcW w:w="2799" w:type="dxa"/>
                  <w:vAlign w:val="center"/>
                </w:tcPr>
                <w:p w14:paraId="619F835A">
                  <w:pPr>
                    <w:widowControl/>
                    <w:jc w:val="center"/>
                    <w:rPr>
                      <w:rFonts w:hint="default" w:ascii="Times New Roman" w:hAnsi="Times New Roman"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排放废气含有毒有害污染物</w:t>
                  </w:r>
                  <w:r>
                    <w:rPr>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①</w:t>
                  </w:r>
                  <w:r>
                    <w:rPr>
                      <w:rFonts w:hint="default" w:ascii="Times New Roman" w:hAnsi="Times New Roman" w:eastAsia="宋体" w:cs="Times New Roman"/>
                      <w:color w:val="000000" w:themeColor="text1"/>
                      <w:sz w:val="21"/>
                      <w:szCs w:val="21"/>
                      <w14:textFill>
                        <w14:solidFill>
                          <w14:schemeClr w14:val="tx1"/>
                        </w14:solidFill>
                      </w14:textFill>
                    </w:rPr>
                    <w:t>、二噁英、苯并[a]芘、氰化物、氯气且厂界外500米范围内有环境空气保护目标</w:t>
                  </w:r>
                  <w:r>
                    <w:rPr>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②</w:t>
                  </w:r>
                  <w:r>
                    <w:rPr>
                      <w:rFonts w:hint="default" w:ascii="Times New Roman" w:hAnsi="Times New Roman" w:eastAsia="宋体" w:cs="Times New Roman"/>
                      <w:color w:val="000000" w:themeColor="text1"/>
                      <w:sz w:val="21"/>
                      <w:szCs w:val="21"/>
                      <w14:textFill>
                        <w14:solidFill>
                          <w14:schemeClr w14:val="tx1"/>
                        </w14:solidFill>
                      </w14:textFill>
                    </w:rPr>
                    <w:t>的建设项目</w:t>
                  </w:r>
                </w:p>
              </w:tc>
              <w:tc>
                <w:tcPr>
                  <w:tcW w:w="2753" w:type="dxa"/>
                  <w:vAlign w:val="center"/>
                </w:tcPr>
                <w:p w14:paraId="3F7EFB79">
                  <w:pPr>
                    <w:jc w:val="center"/>
                    <w:textAlignment w:val="baseline"/>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项目施工期涉及</w:t>
                  </w:r>
                  <w:r>
                    <w:rPr>
                      <w:rFonts w:hint="eastAsia" w:cs="Times New Roman"/>
                      <w:color w:val="000000" w:themeColor="text1"/>
                      <w:kern w:val="0"/>
                      <w:szCs w:val="21"/>
                      <w:lang w:eastAsia="zh-CN"/>
                      <w14:textFill>
                        <w14:solidFill>
                          <w14:schemeClr w14:val="tx1"/>
                        </w14:solidFill>
                      </w14:textFill>
                    </w:rPr>
                    <w:t>颗粒物</w:t>
                  </w:r>
                  <w:r>
                    <w:rPr>
                      <w:rFonts w:hint="default" w:ascii="Times New Roman" w:hAnsi="Times New Roman" w:cs="Times New Roman"/>
                      <w:color w:val="000000" w:themeColor="text1"/>
                      <w:kern w:val="0"/>
                      <w:szCs w:val="21"/>
                      <w14:textFill>
                        <w14:solidFill>
                          <w14:schemeClr w14:val="tx1"/>
                        </w14:solidFill>
                      </w14:textFill>
                    </w:rPr>
                    <w:t>排放；运行期主要排放汽车尾气、污水处理站</w:t>
                  </w:r>
                  <w:r>
                    <w:rPr>
                      <w:rFonts w:hint="eastAsia" w:cs="Times New Roman"/>
                      <w:color w:val="000000" w:themeColor="text1"/>
                      <w:kern w:val="0"/>
                      <w:szCs w:val="21"/>
                      <w:lang w:eastAsia="zh-CN"/>
                      <w14:textFill>
                        <w14:solidFill>
                          <w14:schemeClr w14:val="tx1"/>
                        </w14:solidFill>
                      </w14:textFill>
                    </w:rPr>
                    <w:t>氨、硫化氢、臭气浓度</w:t>
                  </w:r>
                  <w:r>
                    <w:rPr>
                      <w:rFonts w:hint="default" w:ascii="Times New Roman" w:hAnsi="Times New Roman" w:cs="Times New Roman"/>
                      <w:color w:val="000000" w:themeColor="text1"/>
                      <w:kern w:val="0"/>
                      <w:szCs w:val="21"/>
                      <w14:textFill>
                        <w14:solidFill>
                          <w14:schemeClr w14:val="tx1"/>
                        </w14:solidFill>
                      </w14:textFill>
                    </w:rPr>
                    <w:t>等</w:t>
                  </w:r>
                  <w:r>
                    <w:rPr>
                      <w:rFonts w:hint="default" w:ascii="Times New Roman" w:hAnsi="Times New Roman" w:cs="Times New Roman"/>
                      <w:color w:val="000000" w:themeColor="text1"/>
                      <w:kern w:val="0"/>
                      <w:szCs w:val="21"/>
                      <w:lang w:eastAsia="zh-CN"/>
                      <w14:textFill>
                        <w14:solidFill>
                          <w14:schemeClr w14:val="tx1"/>
                        </w14:solidFill>
                      </w14:textFill>
                    </w:rPr>
                    <w:t>。</w:t>
                  </w:r>
                  <w:r>
                    <w:rPr>
                      <w:rFonts w:hint="eastAsia" w:cs="Times New Roman"/>
                      <w:color w:val="000000" w:themeColor="text1"/>
                      <w:kern w:val="0"/>
                      <w:szCs w:val="21"/>
                      <w:lang w:eastAsia="zh-CN"/>
                      <w14:textFill>
                        <w14:solidFill>
                          <w14:schemeClr w14:val="tx1"/>
                        </w14:solidFill>
                      </w14:textFill>
                    </w:rPr>
                    <w:t>不涉及</w:t>
                  </w:r>
                  <w:r>
                    <w:rPr>
                      <w:rFonts w:hint="default" w:ascii="Times New Roman" w:hAnsi="Times New Roman" w:eastAsia="宋体" w:cs="Times New Roman"/>
                      <w:color w:val="000000" w:themeColor="text1"/>
                      <w:sz w:val="21"/>
                      <w:szCs w:val="21"/>
                      <w14:textFill>
                        <w14:solidFill>
                          <w14:schemeClr w14:val="tx1"/>
                        </w14:solidFill>
                      </w14:textFill>
                    </w:rPr>
                    <w:t>有毒有害污染物、二噁英、苯并[a]芘、氰化物、氯气</w:t>
                  </w:r>
                  <w:r>
                    <w:rPr>
                      <w:rFonts w:hint="eastAsia" w:ascii="Times New Roman" w:hAnsi="Times New Roman" w:cs="Times New Roman"/>
                      <w:color w:val="000000" w:themeColor="text1"/>
                      <w:sz w:val="21"/>
                      <w:szCs w:val="21"/>
                      <w:lang w:eastAsia="zh-CN"/>
                      <w14:textFill>
                        <w14:solidFill>
                          <w14:schemeClr w14:val="tx1"/>
                        </w14:solidFill>
                      </w14:textFill>
                    </w:rPr>
                    <w:t>等。</w:t>
                  </w:r>
                </w:p>
              </w:tc>
              <w:tc>
                <w:tcPr>
                  <w:tcW w:w="965" w:type="dxa"/>
                  <w:vAlign w:val="center"/>
                </w:tcPr>
                <w:p w14:paraId="32BED52D">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14:paraId="7A209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002334C0">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w:t>
                  </w:r>
                </w:p>
              </w:tc>
              <w:tc>
                <w:tcPr>
                  <w:tcW w:w="2799" w:type="dxa"/>
                  <w:vAlign w:val="center"/>
                </w:tcPr>
                <w:p w14:paraId="61AB64B8">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新增工业废水直排建设项目（槽罐车外送污水处理厂的除外）；新增废水直排的污水集中处理厂</w:t>
                  </w:r>
                </w:p>
              </w:tc>
              <w:tc>
                <w:tcPr>
                  <w:tcW w:w="2753" w:type="dxa"/>
                  <w:vAlign w:val="center"/>
                </w:tcPr>
                <w:p w14:paraId="0743BED1">
                  <w:pPr>
                    <w:jc w:val="center"/>
                    <w:textAlignment w:val="baseline"/>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项目产生的废水经化粪池处理后进入院内的污水处理站达标外排进入市政污水管网，最终进入</w:t>
                  </w:r>
                  <w:r>
                    <w:rPr>
                      <w:rFonts w:hint="default" w:ascii="Times New Roman" w:hAnsi="Times New Roman" w:cs="Times New Roman"/>
                      <w:color w:val="000000" w:themeColor="text1"/>
                      <w:szCs w:val="21"/>
                      <w:lang w:eastAsia="zh-CN"/>
                      <w14:textFill>
                        <w14:solidFill>
                          <w14:schemeClr w14:val="tx1"/>
                        </w14:solidFill>
                      </w14:textFill>
                    </w:rPr>
                    <w:t>玉溪市第一污水处理厂</w:t>
                  </w:r>
                  <w:r>
                    <w:rPr>
                      <w:rFonts w:hint="default" w:ascii="Times New Roman" w:hAnsi="Times New Roman" w:cs="Times New Roman"/>
                      <w:color w:val="000000" w:themeColor="text1"/>
                      <w:szCs w:val="21"/>
                      <w14:textFill>
                        <w14:solidFill>
                          <w14:schemeClr w14:val="tx1"/>
                        </w14:solidFill>
                      </w14:textFill>
                    </w:rPr>
                    <w:t>处理。</w:t>
                  </w:r>
                  <w:r>
                    <w:rPr>
                      <w:rFonts w:hint="eastAsia" w:cs="Times New Roman"/>
                      <w:color w:val="000000" w:themeColor="text1"/>
                      <w:szCs w:val="21"/>
                      <w:lang w:val="en-US" w:eastAsia="zh-CN"/>
                      <w14:textFill>
                        <w14:solidFill>
                          <w14:schemeClr w14:val="tx1"/>
                        </w14:solidFill>
                      </w14:textFill>
                    </w:rPr>
                    <w:t>不涉及工业废水直排。</w:t>
                  </w:r>
                </w:p>
              </w:tc>
              <w:tc>
                <w:tcPr>
                  <w:tcW w:w="965" w:type="dxa"/>
                  <w:vAlign w:val="center"/>
                </w:tcPr>
                <w:p w14:paraId="4CFBFCDD">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14:paraId="37CF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FA14CF5">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环境风险</w:t>
                  </w:r>
                </w:p>
              </w:tc>
              <w:tc>
                <w:tcPr>
                  <w:tcW w:w="2799" w:type="dxa"/>
                  <w:vAlign w:val="center"/>
                </w:tcPr>
                <w:p w14:paraId="7A122559">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有毒有害和易燃易爆危险物质存储量超过临界量</w:t>
                  </w:r>
                  <w:r>
                    <w:rPr>
                      <w:rFonts w:hint="eastAsia" w:ascii="Times New Roman" w:hAnsi="Times New Roman" w:eastAsia="宋体" w:cs="Times New Roman"/>
                      <w:color w:val="000000" w:themeColor="text1"/>
                      <w:sz w:val="21"/>
                      <w:szCs w:val="21"/>
                      <w:vertAlign w:val="superscript"/>
                      <w:lang w:eastAsia="zh-CN"/>
                      <w14:textFill>
                        <w14:solidFill>
                          <w14:schemeClr w14:val="tx1"/>
                        </w14:solidFill>
                      </w14:textFill>
                    </w:rPr>
                    <w:t>③</w:t>
                  </w:r>
                  <w:r>
                    <w:rPr>
                      <w:rFonts w:hint="default" w:ascii="Times New Roman" w:hAnsi="Times New Roman" w:eastAsia="宋体" w:cs="Times New Roman"/>
                      <w:color w:val="000000" w:themeColor="text1"/>
                      <w:sz w:val="21"/>
                      <w:szCs w:val="21"/>
                      <w14:textFill>
                        <w14:solidFill>
                          <w14:schemeClr w14:val="tx1"/>
                        </w14:solidFill>
                      </w14:textFill>
                    </w:rPr>
                    <w:t>的建设项目</w:t>
                  </w:r>
                </w:p>
              </w:tc>
              <w:tc>
                <w:tcPr>
                  <w:tcW w:w="2753" w:type="dxa"/>
                  <w:vAlign w:val="center"/>
                </w:tcPr>
                <w:p w14:paraId="252FB913">
                  <w:pPr>
                    <w:jc w:val="center"/>
                    <w:textAlignment w:val="baseline"/>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项目不涉及有毒有害物质的存储，医疗废物定期交</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hint="default" w:ascii="Times New Roman" w:hAnsi="Times New Roman" w:cs="Times New Roman"/>
                      <w:color w:val="000000" w:themeColor="text1"/>
                      <w:szCs w:val="21"/>
                      <w14:textFill>
                        <w14:solidFill>
                          <w14:schemeClr w14:val="tx1"/>
                        </w14:solidFill>
                      </w14:textFill>
                    </w:rPr>
                    <w:t>处置</w:t>
                  </w:r>
                  <w:r>
                    <w:rPr>
                      <w:rFonts w:hint="default" w:ascii="Times New Roman" w:hAnsi="Times New Roman" w:cs="Times New Roman"/>
                      <w:color w:val="000000" w:themeColor="text1"/>
                      <w:szCs w:val="21"/>
                      <w:lang w:eastAsia="zh-CN"/>
                      <w14:textFill>
                        <w14:solidFill>
                          <w14:schemeClr w14:val="tx1"/>
                        </w14:solidFill>
                      </w14:textFill>
                    </w:rPr>
                    <w:t>。</w:t>
                  </w:r>
                </w:p>
              </w:tc>
              <w:tc>
                <w:tcPr>
                  <w:tcW w:w="965" w:type="dxa"/>
                  <w:vAlign w:val="center"/>
                </w:tcPr>
                <w:p w14:paraId="32DBDD8D">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14:paraId="3A46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trPr>
              <w:tc>
                <w:tcPr>
                  <w:tcW w:w="916" w:type="dxa"/>
                  <w:vAlign w:val="center"/>
                </w:tcPr>
                <w:p w14:paraId="25EE85ED">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生态</w:t>
                  </w:r>
                </w:p>
              </w:tc>
              <w:tc>
                <w:tcPr>
                  <w:tcW w:w="2799" w:type="dxa"/>
                  <w:vAlign w:val="center"/>
                </w:tcPr>
                <w:p w14:paraId="4A9496BC">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取水口下游500米范围内有重要水生生物的自然产卵场、索饵场、越冬场和洄游通道的新增河道取水的污染类建设项目</w:t>
                  </w:r>
                </w:p>
              </w:tc>
              <w:tc>
                <w:tcPr>
                  <w:tcW w:w="2753" w:type="dxa"/>
                  <w:vAlign w:val="center"/>
                </w:tcPr>
                <w:p w14:paraId="416788A2">
                  <w:pPr>
                    <w:jc w:val="center"/>
                    <w:textAlignment w:val="baseline"/>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不涉及</w:t>
                  </w:r>
                </w:p>
              </w:tc>
              <w:tc>
                <w:tcPr>
                  <w:tcW w:w="965" w:type="dxa"/>
                  <w:vAlign w:val="center"/>
                </w:tcPr>
                <w:p w14:paraId="3BF17CA1">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14:paraId="6D61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6" w:type="dxa"/>
                  <w:vAlign w:val="center"/>
                </w:tcPr>
                <w:p w14:paraId="4F29F473">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海洋</w:t>
                  </w:r>
                </w:p>
              </w:tc>
              <w:tc>
                <w:tcPr>
                  <w:tcW w:w="2799" w:type="dxa"/>
                  <w:vAlign w:val="center"/>
                </w:tcPr>
                <w:p w14:paraId="1793BE6A">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直接向海排放污染物的海洋工程建设项目</w:t>
                  </w:r>
                </w:p>
              </w:tc>
              <w:tc>
                <w:tcPr>
                  <w:tcW w:w="2753" w:type="dxa"/>
                  <w:vAlign w:val="center"/>
                </w:tcPr>
                <w:p w14:paraId="19FCABCC">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不涉及</w:t>
                  </w:r>
                </w:p>
              </w:tc>
              <w:tc>
                <w:tcPr>
                  <w:tcW w:w="965" w:type="dxa"/>
                  <w:vAlign w:val="center"/>
                </w:tcPr>
                <w:p w14:paraId="0D5768EF">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否</w:t>
                  </w:r>
                </w:p>
              </w:tc>
            </w:tr>
            <w:tr w14:paraId="7D56B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3" w:type="dxa"/>
                  <w:gridSpan w:val="4"/>
                  <w:vAlign w:val="center"/>
                </w:tcPr>
                <w:p w14:paraId="1FB844F1">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color w:val="000000" w:themeColor="text1"/>
                      <w:kern w:val="2"/>
                      <w:sz w:val="18"/>
                      <w:szCs w:val="18"/>
                      <w:lang w:val="en-US" w:eastAsia="zh-CN" w:bidi="ar"/>
                      <w14:textFill>
                        <w14:solidFill>
                          <w14:schemeClr w14:val="tx1"/>
                        </w14:solidFill>
                      </w14:textFill>
                    </w:rPr>
                    <w:t>注：①废气中有毒有害污染物指纳入《有毒有害大气污染物名录》的污染物（不包括无排放标准的污染物）。</w:t>
                  </w:r>
                </w:p>
                <w:p w14:paraId="6AA22CA9">
                  <w:pPr>
                    <w:keepNext w:val="0"/>
                    <w:keepLines w:val="0"/>
                    <w:widowControl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eastAsia="宋体" w:cs="Times New Roman"/>
                      <w:color w:val="000000" w:themeColor="text1"/>
                      <w:kern w:val="2"/>
                      <w:sz w:val="18"/>
                      <w:szCs w:val="18"/>
                      <w:lang w:val="en-US" w:eastAsia="zh-CN" w:bidi="ar"/>
                      <w14:textFill>
                        <w14:solidFill>
                          <w14:schemeClr w14:val="tx1"/>
                        </w14:solidFill>
                      </w14:textFill>
                    </w:rPr>
                    <w:t>②环境空气保护目标指自然保护区、风景名胜区、居住区、文化区和农村地区中人群较集中的区域。</w:t>
                  </w:r>
                </w:p>
                <w:p w14:paraId="7D057003">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18"/>
                      <w:szCs w:val="18"/>
                      <w:lang w:val="en-US"/>
                      <w14:textFill>
                        <w14:solidFill>
                          <w14:schemeClr w14:val="tx1"/>
                        </w14:solidFill>
                      </w14:textFill>
                    </w:rPr>
                    <w:t>③</w:t>
                  </w:r>
                  <w:r>
                    <w:rPr>
                      <w:rFonts w:hint="default" w:ascii="Times New Roman" w:hAnsi="Times New Roman" w:eastAsia="宋体" w:cs="Times New Roman"/>
                      <w:color w:val="000000" w:themeColor="text1"/>
                      <w:sz w:val="18"/>
                      <w:szCs w:val="18"/>
                      <w14:textFill>
                        <w14:solidFill>
                          <w14:schemeClr w14:val="tx1"/>
                        </w14:solidFill>
                      </w14:textFill>
                    </w:rPr>
                    <w:t>临界量及其计算方法参考《建设项目环境风险评价技术导则》（</w:t>
                  </w:r>
                  <w:r>
                    <w:rPr>
                      <w:rFonts w:hint="default" w:ascii="Times New Roman" w:hAnsi="Times New Roman" w:cs="Times New Roman"/>
                      <w:color w:val="000000" w:themeColor="text1"/>
                      <w:sz w:val="18"/>
                      <w:szCs w:val="18"/>
                      <w:lang w:val="en-US"/>
                      <w14:textFill>
                        <w14:solidFill>
                          <w14:schemeClr w14:val="tx1"/>
                        </w14:solidFill>
                      </w14:textFill>
                    </w:rPr>
                    <w:t>HJ169</w:t>
                  </w:r>
                  <w:r>
                    <w:rPr>
                      <w:rFonts w:hint="default" w:ascii="Times New Roman" w:hAnsi="Times New Roman" w:eastAsia="宋体" w:cs="Times New Roman"/>
                      <w:color w:val="000000" w:themeColor="text1"/>
                      <w:sz w:val="18"/>
                      <w:szCs w:val="18"/>
                      <w14:textFill>
                        <w14:solidFill>
                          <w14:schemeClr w14:val="tx1"/>
                        </w14:solidFill>
                      </w14:textFill>
                    </w:rPr>
                    <w:t>）附录</w:t>
                  </w:r>
                  <w:r>
                    <w:rPr>
                      <w:rFonts w:hint="default" w:ascii="Times New Roman" w:hAnsi="Times New Roman" w:cs="Times New Roman"/>
                      <w:color w:val="000000" w:themeColor="text1"/>
                      <w:sz w:val="18"/>
                      <w:szCs w:val="18"/>
                      <w:lang w:val="en-US"/>
                      <w14:textFill>
                        <w14:solidFill>
                          <w14:schemeClr w14:val="tx1"/>
                        </w14:solidFill>
                      </w14:textFill>
                    </w:rPr>
                    <w:t>B</w:t>
                  </w:r>
                  <w:r>
                    <w:rPr>
                      <w:rFonts w:hint="default" w:ascii="Times New Roman" w:hAnsi="Times New Roman" w:eastAsia="宋体" w:cs="Times New Roman"/>
                      <w:color w:val="000000" w:themeColor="text1"/>
                      <w:sz w:val="18"/>
                      <w:szCs w:val="18"/>
                      <w14:textFill>
                        <w14:solidFill>
                          <w14:schemeClr w14:val="tx1"/>
                        </w14:solidFill>
                      </w14:textFill>
                    </w:rPr>
                    <w:t>、附录</w:t>
                  </w:r>
                  <w:r>
                    <w:rPr>
                      <w:rFonts w:hint="default" w:ascii="Times New Roman" w:hAnsi="Times New Roman" w:cs="Times New Roman"/>
                      <w:color w:val="000000" w:themeColor="text1"/>
                      <w:sz w:val="18"/>
                      <w:szCs w:val="18"/>
                      <w:lang w:val="en-US"/>
                      <w14:textFill>
                        <w14:solidFill>
                          <w14:schemeClr w14:val="tx1"/>
                        </w14:solidFill>
                      </w14:textFill>
                    </w:rPr>
                    <w:t>C</w:t>
                  </w:r>
                  <w:r>
                    <w:rPr>
                      <w:rFonts w:hint="default" w:ascii="Times New Roman" w:hAnsi="Times New Roman" w:eastAsia="宋体" w:cs="Times New Roman"/>
                      <w:color w:val="000000" w:themeColor="text1"/>
                      <w:sz w:val="18"/>
                      <w:szCs w:val="18"/>
                      <w14:textFill>
                        <w14:solidFill>
                          <w14:schemeClr w14:val="tx1"/>
                        </w14:solidFill>
                      </w14:textFill>
                    </w:rPr>
                    <w:t>。</w:t>
                  </w:r>
                </w:p>
              </w:tc>
            </w:tr>
          </w:tbl>
          <w:p w14:paraId="2C859FA2">
            <w:pPr>
              <w:autoSpaceDE w:val="0"/>
              <w:autoSpaceDN w:val="0"/>
              <w:adjustRightInd w:val="0"/>
              <w:snapToGrid w:val="0"/>
              <w:rPr>
                <w:rFonts w:hint="default" w:ascii="Times New Roman" w:hAnsi="Times New Roman" w:cs="Times New Roman"/>
                <w:color w:val="000000" w:themeColor="text1"/>
                <w:kern w:val="0"/>
                <w:sz w:val="24"/>
                <w14:textFill>
                  <w14:solidFill>
                    <w14:schemeClr w14:val="tx1"/>
                  </w14:solidFill>
                </w14:textFill>
              </w:rPr>
            </w:pPr>
          </w:p>
        </w:tc>
      </w:tr>
      <w:tr w14:paraId="2B0394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Align w:val="center"/>
          </w:tcPr>
          <w:p w14:paraId="1C59726F">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规划情况</w:t>
            </w:r>
          </w:p>
        </w:tc>
        <w:tc>
          <w:tcPr>
            <w:tcW w:w="4446" w:type="pct"/>
            <w:gridSpan w:val="3"/>
            <w:vAlign w:val="center"/>
          </w:tcPr>
          <w:p w14:paraId="2E87CE56">
            <w:pPr>
              <w:pStyle w:val="11"/>
              <w:spacing w:line="360" w:lineRule="auto"/>
              <w:ind w:firstLine="2880" w:firstLineChars="1200"/>
              <w:jc w:val="both"/>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32"/>
                <w14:textFill>
                  <w14:solidFill>
                    <w14:schemeClr w14:val="tx1"/>
                  </w14:solidFill>
                </w14:textFill>
              </w:rPr>
              <w:t>无</w:t>
            </w:r>
          </w:p>
        </w:tc>
      </w:tr>
      <w:tr w14:paraId="69B7C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Align w:val="center"/>
          </w:tcPr>
          <w:p w14:paraId="4353BC9F">
            <w:pPr>
              <w:adjustRightInd w:val="0"/>
              <w:snapToGrid w:val="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规划环境影响</w:t>
            </w:r>
          </w:p>
          <w:p w14:paraId="7E77E9F0">
            <w:pPr>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评价情况</w:t>
            </w:r>
          </w:p>
        </w:tc>
        <w:tc>
          <w:tcPr>
            <w:tcW w:w="4446" w:type="pct"/>
            <w:gridSpan w:val="3"/>
            <w:vAlign w:val="center"/>
          </w:tcPr>
          <w:p w14:paraId="595695A5">
            <w:pPr>
              <w:spacing w:line="440" w:lineRule="exact"/>
              <w:ind w:firstLine="2880" w:firstLineChars="1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无</w:t>
            </w:r>
          </w:p>
        </w:tc>
      </w:tr>
      <w:tr w14:paraId="7918AA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Align w:val="center"/>
          </w:tcPr>
          <w:p w14:paraId="4A28D11A">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规划及规划环境影响评价符合性分析</w:t>
            </w:r>
          </w:p>
        </w:tc>
        <w:tc>
          <w:tcPr>
            <w:tcW w:w="4446" w:type="pct"/>
            <w:gridSpan w:val="3"/>
            <w:vAlign w:val="center"/>
          </w:tcPr>
          <w:p w14:paraId="4CD09609">
            <w:pPr>
              <w:pStyle w:val="63"/>
              <w:spacing w:before="120" w:beforeLines="50" w:line="360" w:lineRule="auto"/>
              <w:ind w:firstLine="2880" w:firstLineChars="1200"/>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无</w:t>
            </w:r>
          </w:p>
        </w:tc>
      </w:tr>
      <w:tr w14:paraId="124FED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53" w:type="pct"/>
            <w:vAlign w:val="center"/>
          </w:tcPr>
          <w:p w14:paraId="425AFBD6">
            <w:pPr>
              <w:autoSpaceDE w:val="0"/>
              <w:autoSpaceDN w:val="0"/>
              <w:adjustRightInd w:val="0"/>
              <w:snapToGrid w:val="0"/>
              <w:jc w:val="center"/>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其他符合性分析</w:t>
            </w:r>
          </w:p>
        </w:tc>
        <w:tc>
          <w:tcPr>
            <w:tcW w:w="4446" w:type="pct"/>
            <w:gridSpan w:val="3"/>
            <w:vAlign w:val="center"/>
          </w:tcPr>
          <w:p w14:paraId="377C1F3A">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jc w:val="left"/>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一、产业政策符合性</w:t>
            </w:r>
          </w:p>
          <w:p w14:paraId="2FC6CFC9">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w:t>
            </w:r>
            <w:r>
              <w:rPr>
                <w:rFonts w:hint="default" w:ascii="Times New Roman" w:hAnsi="Times New Roman" w:cs="Times New Roman"/>
                <w:color w:val="000000" w:themeColor="text1"/>
                <w:sz w:val="24"/>
                <w:lang w:eastAsia="zh-CN"/>
                <w14:textFill>
                  <w14:solidFill>
                    <w14:schemeClr w14:val="tx1"/>
                  </w14:solidFill>
                </w14:textFill>
              </w:rPr>
              <w:t>卫生院</w:t>
            </w:r>
            <w:r>
              <w:rPr>
                <w:rFonts w:hint="default" w:ascii="Times New Roman" w:hAnsi="Times New Roman" w:cs="Times New Roman"/>
                <w:color w:val="000000" w:themeColor="text1"/>
                <w:sz w:val="24"/>
                <w14:textFill>
                  <w14:solidFill>
                    <w14:schemeClr w14:val="tx1"/>
                  </w14:solidFill>
                </w14:textFill>
              </w:rPr>
              <w:t>项目，属《国民经济行业分类》（GB/T4754-2017）中的“Q842</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街道</w:t>
            </w:r>
            <w:r>
              <w:rPr>
                <w:rFonts w:hint="default" w:ascii="Times New Roman" w:hAnsi="Times New Roman" w:cs="Times New Roman"/>
                <w:color w:val="000000" w:themeColor="text1"/>
                <w:sz w:val="24"/>
                <w14:textFill>
                  <w14:solidFill>
                    <w14:schemeClr w14:val="tx1"/>
                  </w14:solidFill>
                </w14:textFill>
              </w:rPr>
              <w:t>卫生院”</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 w:val="24"/>
                <w:szCs w:val="32"/>
                <w14:textFill>
                  <w14:solidFill>
                    <w14:schemeClr w14:val="tx1"/>
                  </w14:solidFill>
                </w14:textFill>
              </w:rPr>
              <w:t>对照</w:t>
            </w:r>
            <w:r>
              <w:rPr>
                <w:rFonts w:hint="default" w:ascii="Times New Roman" w:hAnsi="Times New Roman" w:cs="Times New Roman"/>
                <w:color w:val="000000" w:themeColor="text1"/>
                <w:sz w:val="24"/>
                <w14:textFill>
                  <w14:solidFill>
                    <w14:schemeClr w14:val="tx1"/>
                  </w14:solidFill>
                </w14:textFill>
              </w:rPr>
              <w:t>国家发展和改革委员会文件《产业结构调整指导目录（2024年本）》，项目属于鼓励类第三十七条“卫生健康”中的第1条“医疗服务设施建设”。项目已于</w:t>
            </w:r>
            <w:bookmarkStart w:id="7" w:name="_Hlk194509394"/>
            <w:r>
              <w:rPr>
                <w:rFonts w:hint="default" w:ascii="Times New Roman" w:hAnsi="Times New Roman" w:cs="Times New Roman"/>
                <w:color w:val="000000" w:themeColor="text1"/>
                <w:sz w:val="24"/>
                <w14:textFill>
                  <w14:solidFill>
                    <w14:schemeClr w14:val="tx1"/>
                  </w14:solidFill>
                </w14:textFill>
              </w:rPr>
              <w:t>202</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日取得了</w:t>
            </w:r>
            <w:bookmarkStart w:id="8" w:name="_Hlk192497987"/>
            <w:r>
              <w:rPr>
                <w:rFonts w:hint="default" w:ascii="Times New Roman" w:hAnsi="Times New Roman" w:cs="Times New Roman"/>
                <w:color w:val="000000" w:themeColor="text1"/>
                <w:sz w:val="24"/>
                <w:lang w:eastAsia="zh-CN"/>
                <w14:textFill>
                  <w14:solidFill>
                    <w14:schemeClr w14:val="tx1"/>
                  </w14:solidFill>
                </w14:textFill>
              </w:rPr>
              <w:t>玉溪市红塔区</w:t>
            </w:r>
            <w:r>
              <w:rPr>
                <w:rFonts w:hint="default" w:ascii="Times New Roman" w:hAnsi="Times New Roman" w:cs="Times New Roman"/>
                <w:color w:val="000000" w:themeColor="text1"/>
                <w:sz w:val="24"/>
                <w14:textFill>
                  <w14:solidFill>
                    <w14:schemeClr w14:val="tx1"/>
                  </w14:solidFill>
                </w14:textFill>
              </w:rPr>
              <w:t>发展和改革局出具的</w:t>
            </w:r>
            <w:bookmarkEnd w:id="7"/>
            <w:bookmarkEnd w:id="8"/>
            <w:r>
              <w:rPr>
                <w:rFonts w:hint="default" w:ascii="Times New Roman" w:hAnsi="Times New Roman" w:cs="Times New Roman"/>
                <w:color w:val="000000" w:themeColor="text1"/>
                <w:sz w:val="24"/>
                <w:lang w:eastAsia="zh-CN"/>
                <w14:textFill>
                  <w14:solidFill>
                    <w14:schemeClr w14:val="tx1"/>
                  </w14:solidFill>
                </w14:textFill>
              </w:rPr>
              <w:t>投资项目备案证</w:t>
            </w:r>
            <w:r>
              <w:rPr>
                <w:rFonts w:hint="default" w:ascii="Times New Roman" w:hAnsi="Times New Roman" w:cs="Times New Roman"/>
                <w:color w:val="000000" w:themeColor="text1"/>
                <w:sz w:val="24"/>
                <w14:textFill>
                  <w14:solidFill>
                    <w14:schemeClr w14:val="tx1"/>
                  </w14:solidFill>
                </w14:textFill>
              </w:rPr>
              <w:t>，故本项目的建设符合国家现行的产业政策。</w:t>
            </w:r>
          </w:p>
          <w:p w14:paraId="791E1214">
            <w:pPr>
              <w:spacing w:line="360" w:lineRule="auto"/>
              <w:ind w:firstLine="48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二、</w:t>
            </w:r>
            <w:r>
              <w:rPr>
                <w:rFonts w:hint="eastAsia" w:cs="Times New Roman"/>
                <w:b/>
                <w:bCs/>
                <w:color w:val="000000" w:themeColor="text1"/>
                <w:sz w:val="24"/>
                <w:lang w:eastAsia="zh-CN"/>
                <w14:textFill>
                  <w14:solidFill>
                    <w14:schemeClr w14:val="tx1"/>
                  </w14:solidFill>
                </w14:textFill>
              </w:rPr>
              <w:t>“玉溪市生态环境分区管控动态更新调整方案”</w:t>
            </w:r>
            <w:r>
              <w:rPr>
                <w:rFonts w:hint="default" w:ascii="Times New Roman" w:hAnsi="Times New Roman" w:cs="Times New Roman"/>
                <w:b/>
                <w:bCs/>
                <w:color w:val="000000" w:themeColor="text1"/>
                <w:sz w:val="24"/>
                <w14:textFill>
                  <w14:solidFill>
                    <w14:schemeClr w14:val="tx1"/>
                  </w14:solidFill>
                </w14:textFill>
              </w:rPr>
              <w:t>符合性分析</w:t>
            </w:r>
          </w:p>
          <w:p w14:paraId="1CCE1C65">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本项目属于</w:t>
            </w:r>
            <w:r>
              <w:rPr>
                <w:rFonts w:hint="default" w:ascii="Times New Roman" w:hAnsi="Times New Roman" w:cs="Times New Roman"/>
                <w:color w:val="000000" w:themeColor="text1"/>
                <w:sz w:val="24"/>
                <w:lang w:eastAsia="zh-CN"/>
                <w14:textFill>
                  <w14:solidFill>
                    <w14:schemeClr w14:val="tx1"/>
                  </w14:solidFill>
                </w14:textFill>
              </w:rPr>
              <w:t>卫生院</w:t>
            </w:r>
            <w:r>
              <w:rPr>
                <w:rFonts w:hint="default" w:ascii="Times New Roman" w:hAnsi="Times New Roman" w:cs="Times New Roman"/>
                <w:color w:val="000000" w:themeColor="text1"/>
                <w:sz w:val="24"/>
                <w14:textFill>
                  <w14:solidFill>
                    <w14:schemeClr w14:val="tx1"/>
                  </w14:solidFill>
                </w14:textFill>
              </w:rPr>
              <w:t>项目，选址</w:t>
            </w:r>
            <w:r>
              <w:rPr>
                <w:rFonts w:hint="default" w:ascii="Times New Roman" w:hAnsi="Times New Roman" w:cs="Times New Roman"/>
                <w:color w:val="000000" w:themeColor="text1"/>
                <w:sz w:val="24"/>
                <w:lang w:val="en-US" w:eastAsia="zh-CN"/>
                <w14:textFill>
                  <w14:solidFill>
                    <w14:schemeClr w14:val="tx1"/>
                  </w14:solidFill>
                </w14:textFill>
              </w:rPr>
              <w:t>位</w:t>
            </w:r>
            <w:r>
              <w:rPr>
                <w:rFonts w:hint="default" w:ascii="Times New Roman" w:hAnsi="Times New Roman" w:cs="Times New Roman"/>
                <w:color w:val="000000" w:themeColor="text1"/>
                <w:sz w:val="24"/>
                <w14:textFill>
                  <w14:solidFill>
                    <w14:schemeClr w14:val="tx1"/>
                  </w14:solidFill>
                </w14:textFill>
              </w:rPr>
              <w:t>于</w:t>
            </w:r>
            <w:r>
              <w:rPr>
                <w:rFonts w:hint="default" w:ascii="Times New Roman" w:hAnsi="Times New Roman" w:cs="Times New Roman"/>
                <w:color w:val="000000" w:themeColor="text1"/>
                <w:sz w:val="24"/>
                <w:u w:val="none"/>
                <w14:textFill>
                  <w14:solidFill>
                    <w14:schemeClr w14:val="tx1"/>
                  </w14:solidFill>
                </w14:textFill>
              </w:rPr>
              <w:t>玉溪市</w:t>
            </w:r>
            <w:r>
              <w:rPr>
                <w:rFonts w:hint="default" w:ascii="Times New Roman" w:hAnsi="Times New Roman" w:cs="Times New Roman"/>
                <w:color w:val="000000" w:themeColor="text1"/>
                <w:sz w:val="24"/>
                <w:u w:val="none"/>
                <w:lang w:eastAsia="zh-CN"/>
                <w14:textFill>
                  <w14:solidFill>
                    <w14:schemeClr w14:val="tx1"/>
                  </w14:solidFill>
                </w14:textFill>
              </w:rPr>
              <w:t>红塔区珊瑚路</w:t>
            </w:r>
            <w:r>
              <w:rPr>
                <w:rFonts w:hint="default" w:ascii="Times New Roman" w:hAnsi="Times New Roman" w:cs="Times New Roman"/>
                <w:color w:val="000000" w:themeColor="text1"/>
                <w:sz w:val="24"/>
                <w:u w:val="none"/>
                <w:lang w:val="en-US" w:eastAsia="zh-CN"/>
                <w14:textFill>
                  <w14:solidFill>
                    <w14:schemeClr w14:val="tx1"/>
                  </w14:solidFill>
                </w14:textFill>
              </w:rPr>
              <w:t>208号</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lang w:val="en-US" w:eastAsia="zh-CN"/>
                <w14:textFill>
                  <w14:solidFill>
                    <w14:schemeClr w14:val="tx1"/>
                  </w14:solidFill>
                </w14:textFill>
              </w:rPr>
              <w:t>生态环境分区管控公众查询平台</w:t>
            </w:r>
            <w:r>
              <w:rPr>
                <w:rFonts w:hint="default" w:ascii="Times New Roman" w:hAnsi="Times New Roman" w:cs="Times New Roman"/>
                <w:color w:val="000000" w:themeColor="text1"/>
                <w:sz w:val="24"/>
                <w14:textFill>
                  <w14:solidFill>
                    <w14:schemeClr w14:val="tx1"/>
                  </w14:solidFill>
                </w14:textFill>
              </w:rPr>
              <w:t>”查询结果，属于</w:t>
            </w:r>
            <w:r>
              <w:rPr>
                <w:rFonts w:hint="default" w:ascii="Times New Roman" w:hAnsi="Times New Roman" w:cs="Times New Roman"/>
                <w:color w:val="000000" w:themeColor="text1"/>
                <w:sz w:val="24"/>
                <w:lang w:eastAsia="zh-CN"/>
                <w14:textFill>
                  <w14:solidFill>
                    <w14:schemeClr w14:val="tx1"/>
                  </w14:solidFill>
                </w14:textFill>
              </w:rPr>
              <w:t>红塔区城区生活</w:t>
            </w:r>
            <w:r>
              <w:rPr>
                <w:rFonts w:hint="default" w:ascii="Times New Roman" w:hAnsi="Times New Roman" w:cs="Times New Roman"/>
                <w:color w:val="000000" w:themeColor="text1"/>
                <w:sz w:val="24"/>
                <w14:textFill>
                  <w14:solidFill>
                    <w14:schemeClr w14:val="tx1"/>
                  </w14:solidFill>
                </w14:textFill>
              </w:rPr>
              <w:t>污染重点管控单元。</w:t>
            </w:r>
          </w:p>
          <w:p w14:paraId="58C810CA">
            <w:pPr>
              <w:spacing w:line="360" w:lineRule="auto"/>
              <w:jc w:val="center"/>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drawing>
                <wp:inline distT="0" distB="0" distL="114300" distR="114300">
                  <wp:extent cx="3998595" cy="3569335"/>
                  <wp:effectExtent l="0" t="0" r="1905" b="12065"/>
                  <wp:docPr id="2" name="图片 2" descr="管控单元截图202601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管控单元截图20260130 (2)"/>
                          <pic:cNvPicPr>
                            <a:picLocks noChangeAspect="1"/>
                          </pic:cNvPicPr>
                        </pic:nvPicPr>
                        <pic:blipFill>
                          <a:blip r:embed="rId10"/>
                          <a:stretch>
                            <a:fillRect/>
                          </a:stretch>
                        </pic:blipFill>
                        <pic:spPr>
                          <a:xfrm>
                            <a:off x="0" y="0"/>
                            <a:ext cx="3998595" cy="3569335"/>
                          </a:xfrm>
                          <a:prstGeom prst="rect">
                            <a:avLst/>
                          </a:prstGeom>
                        </pic:spPr>
                      </pic:pic>
                    </a:graphicData>
                  </a:graphic>
                </wp:inline>
              </w:drawing>
            </w:r>
          </w:p>
          <w:p w14:paraId="5F0C6004">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2024年6月7日，玉溪市生态环境局印发了《关于印发玉溪市生态环境分区管控动态更新调整方案（2023年）的通知》（玉市环〔2024〕40号）。项目与玉市环〔2024〕40号的符合性分析如下：</w:t>
            </w:r>
          </w:p>
          <w:p w14:paraId="4083C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与玉溪市生态环境分区管控动态更新调整方案（2023年）符合性分析</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3905"/>
              <w:gridCol w:w="2876"/>
              <w:gridCol w:w="372"/>
            </w:tblGrid>
            <w:tr w14:paraId="56F1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3B26BE8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序号</w:t>
                  </w:r>
                </w:p>
              </w:tc>
              <w:tc>
                <w:tcPr>
                  <w:tcW w:w="2539" w:type="pct"/>
                  <w:vAlign w:val="center"/>
                </w:tcPr>
                <w:p w14:paraId="5D216C2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文件要求</w:t>
                  </w:r>
                </w:p>
              </w:tc>
              <w:tc>
                <w:tcPr>
                  <w:tcW w:w="1870" w:type="pct"/>
                  <w:vAlign w:val="center"/>
                </w:tcPr>
                <w:p w14:paraId="3C1A08D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本项目情况</w:t>
                  </w:r>
                </w:p>
              </w:tc>
              <w:tc>
                <w:tcPr>
                  <w:tcW w:w="239" w:type="pct"/>
                  <w:vAlign w:val="center"/>
                </w:tcPr>
                <w:p w14:paraId="5CD3970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符合性</w:t>
                  </w:r>
                </w:p>
              </w:tc>
            </w:tr>
            <w:tr w14:paraId="31D9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5E5B5E0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环境管控单元调整结果</w:t>
                  </w:r>
                </w:p>
              </w:tc>
            </w:tr>
            <w:tr w14:paraId="24FC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3D41916C">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1</w:t>
                  </w:r>
                </w:p>
              </w:tc>
              <w:tc>
                <w:tcPr>
                  <w:tcW w:w="2539" w:type="pct"/>
                  <w:vAlign w:val="center"/>
                </w:tcPr>
                <w:p w14:paraId="4533EFC6">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全市共划分83个生态环境管控单元，分为优先保护、重点管控和一般管控3类。（1）优先保护单元。共27个，包含生态保护红线和一般生态空间，主要分布在哀牢山、红河（元江）干热河谷、珠江上游及滇东南喀斯特地带、高原湖泊湖区及流域水源涵养区等生态功能重要、生态环境敏感区域。</w:t>
                  </w:r>
                </w:p>
                <w:p w14:paraId="229D4B87">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重点管控单元。共47个，包含开发强度高、污染物排放强度大、环境问题相对集中的区域和大气环境布局敏感区等，主要分布在“三湖”（抚仙湖、星云湖、杞麓湖）坝区、各类开发区和工业集中区、城镇规划区及环境质量改善压力较大的区域。</w:t>
                  </w:r>
                </w:p>
                <w:p w14:paraId="2E9128E7">
                  <w:pPr>
                    <w:pStyle w:val="88"/>
                    <w:keepNext w:val="0"/>
                    <w:keepLines w:val="0"/>
                    <w:pageBreakBefore w:val="0"/>
                    <w:widowControl/>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（3）一般管控单元。共9个，为优先保护、重点管控单元之外的区域。</w:t>
                  </w:r>
                </w:p>
              </w:tc>
              <w:tc>
                <w:tcPr>
                  <w:tcW w:w="1870" w:type="pct"/>
                  <w:vAlign w:val="center"/>
                </w:tcPr>
                <w:p w14:paraId="14C84DA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本项目位于</w:t>
                  </w:r>
                  <w:r>
                    <w:rPr>
                      <w:rFonts w:hint="default" w:ascii="Times New Roman" w:hAnsi="Times New Roman" w:cs="Times New Roman"/>
                      <w:b w:val="0"/>
                      <w:bCs/>
                      <w:color w:val="000000" w:themeColor="text1"/>
                      <w:lang w:eastAsia="zh-CN"/>
                      <w14:textFill>
                        <w14:solidFill>
                          <w14:schemeClr w14:val="tx1"/>
                        </w14:solidFill>
                      </w14:textFill>
                    </w:rPr>
                    <w:t>玉溪市红塔区珊瑚路</w:t>
                  </w:r>
                  <w:r>
                    <w:rPr>
                      <w:rFonts w:hint="default" w:ascii="Times New Roman" w:hAnsi="Times New Roman" w:cs="Times New Roman"/>
                      <w:b w:val="0"/>
                      <w:bCs/>
                      <w:color w:val="000000" w:themeColor="text1"/>
                      <w:lang w:val="en-US" w:eastAsia="zh-CN"/>
                      <w14:textFill>
                        <w14:solidFill>
                          <w14:schemeClr w14:val="tx1"/>
                        </w14:solidFill>
                      </w14:textFill>
                    </w:rPr>
                    <w:t>208号</w:t>
                  </w:r>
                  <w:r>
                    <w:rPr>
                      <w:rFonts w:hint="default" w:ascii="Times New Roman" w:hAnsi="Times New Roman" w:cs="Times New Roman"/>
                      <w:b w:val="0"/>
                      <w:bCs/>
                      <w:color w:val="000000" w:themeColor="text1"/>
                      <w14:textFill>
                        <w14:solidFill>
                          <w14:schemeClr w14:val="tx1"/>
                        </w14:solidFill>
                      </w14:textFill>
                    </w:rPr>
                    <w:t>，属于红塔区城区生活污染重点管控单元。</w:t>
                  </w:r>
                </w:p>
              </w:tc>
              <w:tc>
                <w:tcPr>
                  <w:tcW w:w="239" w:type="pct"/>
                  <w:vAlign w:val="center"/>
                </w:tcPr>
                <w:p w14:paraId="0B9CB05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5976B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14:paraId="334C5FF8">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红塔区城区生活污染重点管控单元</w:t>
                  </w:r>
                </w:p>
              </w:tc>
            </w:tr>
            <w:tr w14:paraId="3E9A6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7924B8B3">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空间布局约束</w:t>
                  </w:r>
                </w:p>
              </w:tc>
              <w:tc>
                <w:tcPr>
                  <w:tcW w:w="2539" w:type="pct"/>
                  <w:vAlign w:val="center"/>
                </w:tcPr>
                <w:p w14:paraId="382D60D1">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1.中心城区及周边严重影响城区环境空气质量的建材、钢铁、化工、有色金属冶炼等重污染企业和危险化学品企业，应与居住、商业等人口密集的地区保持安全距离，限期搬迁改造。</w:t>
                  </w:r>
                </w:p>
                <w:p w14:paraId="68010063">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2.禁止在居民住宅楼、未配套设立专用烟道的商住综合楼以及商住综合楼内与居住层相邻的商业楼层内新建、改建、扩建产生油烟、异味、废气的餐饮服务项目。</w:t>
                  </w:r>
                </w:p>
                <w:p w14:paraId="64794D86">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3.高污染燃料禁燃区，禁止新建、改建、扩建高污染燃料燃用设施。</w:t>
                  </w:r>
                </w:p>
              </w:tc>
              <w:tc>
                <w:tcPr>
                  <w:tcW w:w="1870" w:type="pct"/>
                  <w:vAlign w:val="center"/>
                </w:tcPr>
                <w:p w14:paraId="071CD02D">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1、本项目不属于建材、钢铁、化工、有色金属冶炼等重污染企业和危险化学品企业；</w:t>
                  </w:r>
                </w:p>
                <w:p w14:paraId="67B6C6E7">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2、本项目不属于餐饮服务项目；</w:t>
                  </w:r>
                </w:p>
                <w:p w14:paraId="0E0ED9BB">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3、本项目不使用高污染燃料。</w:t>
                  </w:r>
                </w:p>
              </w:tc>
              <w:tc>
                <w:tcPr>
                  <w:tcW w:w="239" w:type="pct"/>
                  <w:vAlign w:val="center"/>
                </w:tcPr>
                <w:p w14:paraId="2E98809E">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2F505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090F8B5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污染物排放管控</w:t>
                  </w:r>
                </w:p>
              </w:tc>
              <w:tc>
                <w:tcPr>
                  <w:tcW w:w="2539" w:type="pct"/>
                  <w:vAlign w:val="center"/>
                </w:tcPr>
                <w:p w14:paraId="2BBDE12D">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1.禁止在人口集中地区、交通干线附近和其他依法需要特殊保护的区域内焚烧沥青、油毡、橡胶、塑料、皮革、秸秆、落叶、垃圾以及其他产生有毒有害烟尘和恶臭气体的物质。</w:t>
                  </w:r>
                </w:p>
                <w:p w14:paraId="152B4F53">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2.现有城市建成区及周边严重影响城区环境空气质量的建材、钢铁、化工、有色金属冶炼等重污染企业和危险化学品企业应限期搬迁改造。</w:t>
                  </w:r>
                </w:p>
                <w:p w14:paraId="0B5E97FD">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3.城市新建及改造区域严格实行雨污分流，完善城区污水管网，建设海绵城市，加快扩建第二污水处理厂。现有城镇污水处理设施确保稳定达到《城镇污水处理厂污染物排放标准》（GB18918－2002）一级标准的A标准。</w:t>
                  </w:r>
                </w:p>
                <w:p w14:paraId="3FD7A0B6">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4.严禁洗车污水、餐饮泔水、施工泥浆等通过雨水口进入管网后直排入河。</w:t>
                  </w:r>
                </w:p>
                <w:p w14:paraId="5B3AA853">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5.推进四库三河环境综合整治。</w:t>
                  </w:r>
                </w:p>
                <w:p w14:paraId="248D2772">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6.优化能源消费结构，远期城镇燃气气化率达到90%以上，农村燃气气化率达到60%以上。</w:t>
                  </w:r>
                </w:p>
                <w:p w14:paraId="00854AFE">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7.全面推行建筑工地扬尘污染防治网格化管理，严格渣土运输车辆规范化管理，严格执行餐饮业油烟排放标准。</w:t>
                  </w:r>
                </w:p>
                <w:p w14:paraId="2C4E0782">
                  <w:pPr>
                    <w:pStyle w:val="88"/>
                    <w:keepNext w:val="0"/>
                    <w:keepLines w:val="0"/>
                    <w:pageBreakBefore w:val="0"/>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8.建立现代化城市垃圾处理系统，至2025年城镇生活垃圾回收利用率达到40%，2035年城镇生活垃圾回收利用率达到60%，生活垃圾无害化处理率提高到100%。</w:t>
                  </w:r>
                </w:p>
              </w:tc>
              <w:tc>
                <w:tcPr>
                  <w:tcW w:w="1870" w:type="pct"/>
                  <w:vAlign w:val="center"/>
                </w:tcPr>
                <w:p w14:paraId="2FC98050">
                  <w:pPr>
                    <w:keepNext w:val="0"/>
                    <w:keepLines w:val="0"/>
                    <w:pageBreakBefore w:val="0"/>
                    <w:kinsoku/>
                    <w:wordWrap/>
                    <w:overflowPunct/>
                    <w:topLinePunct w:val="0"/>
                    <w:autoSpaceDE/>
                    <w:autoSpaceDN/>
                    <w:bidi w:val="0"/>
                    <w:adjustRightInd w:val="0"/>
                    <w:snapToGrid w:val="0"/>
                    <w:textAlignment w:val="auto"/>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1、本项目不在人口集中地区、交通干线附近和其他依法需要特殊保</w:t>
                  </w:r>
                  <w:r>
                    <w:rPr>
                      <w:rFonts w:hint="default" w:ascii="Times New Roman" w:hAnsi="Times New Roman" w:eastAsia="宋体" w:cs="Times New Roman"/>
                      <w:color w:val="000000" w:themeColor="text1"/>
                      <w:sz w:val="21"/>
                      <w:szCs w:val="24"/>
                      <w14:textFill>
                        <w14:solidFill>
                          <w14:schemeClr w14:val="tx1"/>
                        </w14:solidFill>
                      </w14:textFill>
                    </w:rPr>
                    <w:t>护的区域内，不排放有毒有害烟尘和恶臭气体的物质；</w:t>
                  </w:r>
                </w:p>
                <w:p w14:paraId="56D0C80E">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2</w:t>
                  </w:r>
                  <w:r>
                    <w:rPr>
                      <w:rFonts w:hint="default" w:ascii="Times New Roman" w:hAnsi="Times New Roman" w:eastAsia="宋体" w:cs="Times New Roman"/>
                      <w:color w:val="000000" w:themeColor="text1"/>
                      <w:sz w:val="21"/>
                      <w:szCs w:val="24"/>
                      <w14:textFill>
                        <w14:solidFill>
                          <w14:schemeClr w14:val="tx1"/>
                        </w14:solidFill>
                      </w14:textFill>
                    </w:rPr>
                    <w:t>、项目不属于建材、钢铁、化工、有色金属冶炼等重污染企业和危险化学品企业；</w:t>
                  </w:r>
                </w:p>
                <w:p w14:paraId="5335803D">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3</w:t>
                  </w:r>
                  <w:r>
                    <w:rPr>
                      <w:rFonts w:hint="default" w:ascii="Times New Roman" w:hAnsi="Times New Roman" w:eastAsia="宋体" w:cs="Times New Roman"/>
                      <w:color w:val="000000" w:themeColor="text1"/>
                      <w:sz w:val="21"/>
                      <w:szCs w:val="24"/>
                      <w14:textFill>
                        <w14:solidFill>
                          <w14:schemeClr w14:val="tx1"/>
                        </w14:solidFill>
                      </w14:textFill>
                    </w:rPr>
                    <w:t>、本项目不涉及；</w:t>
                  </w:r>
                </w:p>
                <w:p w14:paraId="11736A9B">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4、本项目废水</w:t>
                  </w:r>
                  <w:r>
                    <w:rPr>
                      <w:rFonts w:hint="default" w:ascii="Times New Roman" w:hAnsi="Times New Roman" w:eastAsia="宋体" w:cs="Times New Roman"/>
                      <w:color w:val="000000" w:themeColor="text1"/>
                      <w:sz w:val="21"/>
                      <w:szCs w:val="24"/>
                      <w:lang w:eastAsia="zh-CN"/>
                      <w14:textFill>
                        <w14:solidFill>
                          <w14:schemeClr w14:val="tx1"/>
                        </w14:solidFill>
                      </w14:textFill>
                    </w:rPr>
                    <w:t>经处理达标后排入市政污水管网，最终进污水处理厂处理</w:t>
                  </w:r>
                  <w:r>
                    <w:rPr>
                      <w:rFonts w:hint="default" w:ascii="Times New Roman" w:hAnsi="Times New Roman" w:eastAsia="宋体" w:cs="Times New Roman"/>
                      <w:color w:val="000000" w:themeColor="text1"/>
                      <w:sz w:val="21"/>
                      <w:szCs w:val="24"/>
                      <w14:textFill>
                        <w14:solidFill>
                          <w14:schemeClr w14:val="tx1"/>
                        </w14:solidFill>
                      </w14:textFill>
                    </w:rPr>
                    <w:t>；</w:t>
                  </w:r>
                </w:p>
                <w:p w14:paraId="6792CDD7">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5</w:t>
                  </w:r>
                  <w:r>
                    <w:rPr>
                      <w:rFonts w:hint="default" w:ascii="Times New Roman" w:hAnsi="Times New Roman" w:eastAsia="宋体" w:cs="Times New Roman"/>
                      <w:color w:val="000000" w:themeColor="text1"/>
                      <w:sz w:val="21"/>
                      <w:szCs w:val="24"/>
                      <w14:textFill>
                        <w14:solidFill>
                          <w14:schemeClr w14:val="tx1"/>
                        </w14:solidFill>
                      </w14:textFill>
                    </w:rPr>
                    <w:t>、本项目不涉及四库三河环境综合整治；</w:t>
                  </w:r>
                </w:p>
                <w:p w14:paraId="382A44DD">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6</w:t>
                  </w:r>
                  <w:r>
                    <w:rPr>
                      <w:rFonts w:hint="default" w:ascii="Times New Roman" w:hAnsi="Times New Roman" w:eastAsia="宋体" w:cs="Times New Roman"/>
                      <w:color w:val="000000" w:themeColor="text1"/>
                      <w:sz w:val="21"/>
                      <w:szCs w:val="24"/>
                      <w14:textFill>
                        <w14:solidFill>
                          <w14:schemeClr w14:val="tx1"/>
                        </w14:solidFill>
                      </w14:textFill>
                    </w:rPr>
                    <w:t>、本项目不涉及；</w:t>
                  </w:r>
                </w:p>
                <w:p w14:paraId="7BA8CCC8">
                  <w:pPr>
                    <w:spacing w:beforeLines="0" w:afterLines="0"/>
                    <w:jc w:val="left"/>
                    <w:rPr>
                      <w:rFonts w:hint="default" w:ascii="Times New Roman" w:hAnsi="Times New Roman" w:eastAsia="宋体" w:cs="Times New Roman"/>
                      <w:color w:val="000000" w:themeColor="text1"/>
                      <w:sz w:val="21"/>
                      <w:szCs w:val="24"/>
                      <w:lang w:eastAsia="zh-CN"/>
                      <w14:textFill>
                        <w14:solidFill>
                          <w14:schemeClr w14:val="tx1"/>
                        </w14:solidFill>
                      </w14:textFill>
                    </w:rPr>
                  </w:pPr>
                  <w:r>
                    <w:rPr>
                      <w:rFonts w:hint="default" w:ascii="Times New Roman" w:hAnsi="Times New Roman" w:eastAsia="宋体" w:cs="Times New Roman"/>
                      <w:color w:val="000000" w:themeColor="text1"/>
                      <w:sz w:val="21"/>
                      <w:szCs w:val="24"/>
                      <w14:textFill>
                        <w14:solidFill>
                          <w14:schemeClr w14:val="tx1"/>
                        </w14:solidFill>
                      </w14:textFill>
                    </w:rPr>
                    <w:t>7、项目施工期进行扬尘污染防治，</w:t>
                  </w:r>
                  <w:r>
                    <w:rPr>
                      <w:rFonts w:hint="eastAsia" w:cs="Times New Roman"/>
                      <w:color w:val="000000" w:themeColor="text1"/>
                      <w:sz w:val="21"/>
                      <w:szCs w:val="24"/>
                      <w:lang w:eastAsia="zh-CN"/>
                      <w14:textFill>
                        <w14:solidFill>
                          <w14:schemeClr w14:val="tx1"/>
                        </w14:solidFill>
                      </w14:textFill>
                    </w:rPr>
                    <w:t>物料</w:t>
                  </w:r>
                  <w:r>
                    <w:rPr>
                      <w:rFonts w:hint="default" w:ascii="Times New Roman" w:hAnsi="Times New Roman" w:eastAsia="宋体" w:cs="Times New Roman"/>
                      <w:color w:val="000000" w:themeColor="text1"/>
                      <w:sz w:val="21"/>
                      <w:szCs w:val="24"/>
                      <w14:textFill>
                        <w14:solidFill>
                          <w14:schemeClr w14:val="tx1"/>
                        </w14:solidFill>
                      </w14:textFill>
                    </w:rPr>
                    <w:t>运输车辆进行严格范化管理。</w:t>
                  </w:r>
                  <w:r>
                    <w:rPr>
                      <w:rFonts w:hint="default" w:ascii="Times New Roman" w:hAnsi="Times New Roman" w:cs="Times New Roman"/>
                      <w:color w:val="000000" w:themeColor="text1"/>
                      <w:sz w:val="21"/>
                      <w:szCs w:val="24"/>
                      <w:lang w:eastAsia="zh-CN"/>
                      <w14:textFill>
                        <w14:solidFill>
                          <w14:schemeClr w14:val="tx1"/>
                        </w14:solidFill>
                      </w14:textFill>
                    </w:rPr>
                    <w:t>食堂油烟经油烟净化装置处理后达标排放。</w:t>
                  </w:r>
                </w:p>
                <w:p w14:paraId="7ABF7505">
                  <w:pPr>
                    <w:spacing w:beforeLines="0" w:afterLines="0"/>
                    <w:jc w:val="left"/>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8</w:t>
                  </w:r>
                  <w:r>
                    <w:rPr>
                      <w:rFonts w:hint="default" w:ascii="Times New Roman" w:hAnsi="Times New Roman" w:eastAsia="宋体" w:cs="Times New Roman"/>
                      <w:color w:val="000000" w:themeColor="text1"/>
                      <w:sz w:val="21"/>
                      <w:szCs w:val="24"/>
                      <w14:textFill>
                        <w14:solidFill>
                          <w14:schemeClr w14:val="tx1"/>
                        </w14:solidFill>
                      </w14:textFill>
                    </w:rPr>
                    <w:t>、项目生活垃圾统一收集后放至指定地点，委托环卫部门清运处置，处置率</w:t>
                  </w:r>
                  <w:r>
                    <w:rPr>
                      <w:rFonts w:hint="default" w:ascii="Times New Roman" w:hAnsi="Times New Roman" w:eastAsia="TimesNewRomanPSMT" w:cs="Times New Roman"/>
                      <w:color w:val="000000" w:themeColor="text1"/>
                      <w:sz w:val="21"/>
                      <w:szCs w:val="24"/>
                      <w14:textFill>
                        <w14:solidFill>
                          <w14:schemeClr w14:val="tx1"/>
                        </w14:solidFill>
                      </w14:textFill>
                    </w:rPr>
                    <w:t>100%</w:t>
                  </w:r>
                  <w:r>
                    <w:rPr>
                      <w:rFonts w:hint="default" w:ascii="Times New Roman" w:hAnsi="Times New Roman" w:eastAsia="宋体" w:cs="Times New Roman"/>
                      <w:color w:val="000000" w:themeColor="text1"/>
                      <w:sz w:val="21"/>
                      <w:szCs w:val="24"/>
                      <w14:textFill>
                        <w14:solidFill>
                          <w14:schemeClr w14:val="tx1"/>
                        </w14:solidFill>
                      </w14:textFill>
                    </w:rPr>
                    <w:t>。</w:t>
                  </w:r>
                </w:p>
              </w:tc>
              <w:tc>
                <w:tcPr>
                  <w:tcW w:w="239" w:type="pct"/>
                  <w:vAlign w:val="center"/>
                </w:tcPr>
                <w:p w14:paraId="3AC8BB08">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7B5E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5E3509F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环境风险防控</w:t>
                  </w:r>
                </w:p>
              </w:tc>
              <w:tc>
                <w:tcPr>
                  <w:tcW w:w="2539" w:type="pct"/>
                  <w:vAlign w:val="center"/>
                </w:tcPr>
                <w:p w14:paraId="3262E700">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 xml:space="preserve">1.禁止建设排放“三致物”、剧毒物质污染物的项目，严格控制持久性有机污染物的项目。 </w:t>
                  </w:r>
                </w:p>
                <w:p w14:paraId="78463FAE">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2.居民点与产业园区各片区之间应保留足够的安全防护距离。</w:t>
                  </w:r>
                </w:p>
              </w:tc>
              <w:tc>
                <w:tcPr>
                  <w:tcW w:w="1870" w:type="pct"/>
                  <w:vAlign w:val="center"/>
                </w:tcPr>
                <w:p w14:paraId="2B8B9A9C">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1、本项目不涉及排放“三致物”、剧毒物质污染物</w:t>
                  </w:r>
                  <w:r>
                    <w:rPr>
                      <w:rFonts w:hint="eastAsia" w:cs="Times New Roman"/>
                      <w:bCs/>
                      <w:color w:val="000000" w:themeColor="text1"/>
                      <w:szCs w:val="21"/>
                      <w:lang w:eastAsia="zh-CN"/>
                      <w14:textFill>
                        <w14:solidFill>
                          <w14:schemeClr w14:val="tx1"/>
                        </w14:solidFill>
                      </w14:textFill>
                    </w:rPr>
                    <w:t>、</w:t>
                  </w:r>
                  <w:r>
                    <w:rPr>
                      <w:rFonts w:hint="eastAsia" w:cs="Times New Roman"/>
                      <w:bCs/>
                      <w:color w:val="000000" w:themeColor="text1"/>
                      <w:szCs w:val="21"/>
                      <w:lang w:val="en-US" w:eastAsia="zh-CN"/>
                      <w14:textFill>
                        <w14:solidFill>
                          <w14:schemeClr w14:val="tx1"/>
                        </w14:solidFill>
                      </w14:textFill>
                    </w:rPr>
                    <w:t>持久性有机污染物</w:t>
                  </w:r>
                  <w:r>
                    <w:rPr>
                      <w:rFonts w:hint="default" w:ascii="Times New Roman" w:hAnsi="Times New Roman" w:cs="Times New Roman"/>
                      <w:bCs/>
                      <w:color w:val="000000" w:themeColor="text1"/>
                      <w:szCs w:val="21"/>
                      <w14:textFill>
                        <w14:solidFill>
                          <w14:schemeClr w14:val="tx1"/>
                        </w14:solidFill>
                      </w14:textFill>
                    </w:rPr>
                    <w:t>；</w:t>
                  </w:r>
                </w:p>
                <w:p w14:paraId="38CFA37A">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2、本项目不位于产业园区内。</w:t>
                  </w:r>
                </w:p>
              </w:tc>
              <w:tc>
                <w:tcPr>
                  <w:tcW w:w="239" w:type="pct"/>
                  <w:vAlign w:val="center"/>
                </w:tcPr>
                <w:p w14:paraId="203F1B3A">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1996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pct"/>
                  <w:vAlign w:val="center"/>
                </w:tcPr>
                <w:p w14:paraId="32AB63E7">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资源开发效率要求</w:t>
                  </w:r>
                </w:p>
              </w:tc>
              <w:tc>
                <w:tcPr>
                  <w:tcW w:w="2539" w:type="pct"/>
                  <w:vAlign w:val="center"/>
                </w:tcPr>
                <w:p w14:paraId="4A6D59D7">
                  <w:pPr>
                    <w:spacing w:beforeLines="0" w:afterLines="0"/>
                    <w:jc w:val="left"/>
                    <w:rPr>
                      <w:rFonts w:hint="default" w:ascii="Times New Roman" w:hAnsi="Times New Roman" w:eastAsia="宋体" w:cs="Times New Roman"/>
                      <w:b w:val="0"/>
                      <w:bCs w:val="0"/>
                      <w:color w:val="000000" w:themeColor="text1"/>
                      <w:sz w:val="21"/>
                      <w:szCs w:val="24"/>
                      <w14:textFill>
                        <w14:solidFill>
                          <w14:schemeClr w14:val="tx1"/>
                        </w14:solidFill>
                      </w14:textFill>
                    </w:rPr>
                  </w:pP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1.</w:t>
                  </w:r>
                  <w:r>
                    <w:rPr>
                      <w:rFonts w:hint="default" w:ascii="Times New Roman" w:hAnsi="Times New Roman" w:eastAsia="宋体" w:cs="Times New Roman"/>
                      <w:b w:val="0"/>
                      <w:bCs w:val="0"/>
                      <w:color w:val="000000" w:themeColor="text1"/>
                      <w:sz w:val="21"/>
                      <w:szCs w:val="24"/>
                      <w14:textFill>
                        <w14:solidFill>
                          <w14:schemeClr w14:val="tx1"/>
                        </w14:solidFill>
                      </w14:textFill>
                    </w:rPr>
                    <w:t>完善城市供水干线。</w:t>
                  </w:r>
                </w:p>
                <w:p w14:paraId="78D98F6B">
                  <w:pPr>
                    <w:spacing w:beforeLines="0" w:afterLines="0"/>
                    <w:jc w:val="left"/>
                    <w:rPr>
                      <w:rFonts w:hint="default" w:ascii="Times New Roman" w:hAnsi="Times New Roman" w:eastAsia="宋体" w:cs="Times New Roman"/>
                      <w:b w:val="0"/>
                      <w:bCs w:val="0"/>
                      <w:color w:val="000000" w:themeColor="text1"/>
                      <w:sz w:val="21"/>
                      <w:szCs w:val="24"/>
                      <w14:textFill>
                        <w14:solidFill>
                          <w14:schemeClr w14:val="tx1"/>
                        </w14:solidFill>
                      </w14:textFill>
                    </w:rPr>
                  </w:pP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2.</w:t>
                  </w:r>
                  <w:r>
                    <w:rPr>
                      <w:rFonts w:hint="default" w:ascii="Times New Roman" w:hAnsi="Times New Roman" w:eastAsia="宋体" w:cs="Times New Roman"/>
                      <w:b w:val="0"/>
                      <w:bCs w:val="0"/>
                      <w:color w:val="000000" w:themeColor="text1"/>
                      <w:sz w:val="21"/>
                      <w:szCs w:val="24"/>
                      <w14:textFill>
                        <w14:solidFill>
                          <w14:schemeClr w14:val="tx1"/>
                        </w14:solidFill>
                      </w14:textFill>
                    </w:rPr>
                    <w:t>完善再生利用设施及其管道，污水处理厂处理达标后出水优先回用于城市绿化，中心城区再生水利用率达</w:t>
                  </w: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20%</w:t>
                  </w:r>
                  <w:r>
                    <w:rPr>
                      <w:rFonts w:hint="default" w:ascii="Times New Roman" w:hAnsi="Times New Roman" w:eastAsia="宋体" w:cs="Times New Roman"/>
                      <w:b w:val="0"/>
                      <w:bCs w:val="0"/>
                      <w:color w:val="000000" w:themeColor="text1"/>
                      <w:sz w:val="21"/>
                      <w:szCs w:val="24"/>
                      <w14:textFill>
                        <w14:solidFill>
                          <w14:schemeClr w14:val="tx1"/>
                        </w14:solidFill>
                      </w14:textFill>
                    </w:rPr>
                    <w:t>。</w:t>
                  </w:r>
                </w:p>
                <w:p w14:paraId="2D341FD9">
                  <w:pPr>
                    <w:spacing w:beforeLines="0" w:afterLines="0"/>
                    <w:jc w:val="left"/>
                    <w:rPr>
                      <w:rFonts w:hint="default" w:ascii="Times New Roman" w:hAnsi="Times New Roman" w:eastAsia="宋体" w:cs="Times New Roman"/>
                      <w:b w:val="0"/>
                      <w:bCs w:val="0"/>
                      <w:color w:val="000000" w:themeColor="text1"/>
                      <w:sz w:val="21"/>
                      <w:szCs w:val="24"/>
                      <w14:textFill>
                        <w14:solidFill>
                          <w14:schemeClr w14:val="tx1"/>
                        </w14:solidFill>
                      </w14:textFill>
                    </w:rPr>
                  </w:pP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3.</w:t>
                  </w:r>
                  <w:r>
                    <w:rPr>
                      <w:rFonts w:hint="default" w:ascii="Times New Roman" w:hAnsi="Times New Roman" w:eastAsia="宋体" w:cs="Times New Roman"/>
                      <w:b w:val="0"/>
                      <w:bCs w:val="0"/>
                      <w:color w:val="000000" w:themeColor="text1"/>
                      <w:sz w:val="21"/>
                      <w:szCs w:val="24"/>
                      <w14:textFill>
                        <w14:solidFill>
                          <w14:schemeClr w14:val="tx1"/>
                        </w14:solidFill>
                      </w14:textFill>
                    </w:rPr>
                    <w:t>高污染燃料禁燃区按照《玉溪市红塔区人民政府关于划定红塔区高污染燃料禁燃区的通告》执行，逐步将高污染燃料禁燃区扩大到城区近郊。</w:t>
                  </w:r>
                </w:p>
                <w:p w14:paraId="3758609B">
                  <w:pPr>
                    <w:spacing w:beforeLines="0" w:afterLines="0"/>
                    <w:jc w:val="left"/>
                    <w:rPr>
                      <w:rFonts w:hint="default" w:ascii="Times New Roman" w:hAnsi="Times New Roman" w:eastAsia="宋体" w:cs="Times New Roman"/>
                      <w:b w:val="0"/>
                      <w:bCs w:val="0"/>
                      <w:color w:val="000000" w:themeColor="text1"/>
                      <w:sz w:val="21"/>
                      <w:szCs w:val="24"/>
                      <w14:textFill>
                        <w14:solidFill>
                          <w14:schemeClr w14:val="tx1"/>
                        </w14:solidFill>
                      </w14:textFill>
                    </w:rPr>
                  </w:pP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4.</w:t>
                  </w:r>
                  <w:r>
                    <w:rPr>
                      <w:rFonts w:hint="default" w:ascii="Times New Roman" w:hAnsi="Times New Roman" w:eastAsia="宋体" w:cs="Times New Roman"/>
                      <w:b w:val="0"/>
                      <w:bCs w:val="0"/>
                      <w:color w:val="000000" w:themeColor="text1"/>
                      <w:sz w:val="21"/>
                      <w:szCs w:val="24"/>
                      <w14:textFill>
                        <w14:solidFill>
                          <w14:schemeClr w14:val="tx1"/>
                        </w14:solidFill>
                      </w14:textFill>
                    </w:rPr>
                    <w:t>推进</w:t>
                  </w: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w:t>
                  </w:r>
                  <w:r>
                    <w:rPr>
                      <w:rFonts w:hint="default" w:ascii="Times New Roman" w:hAnsi="Times New Roman" w:eastAsia="宋体" w:cs="Times New Roman"/>
                      <w:b w:val="0"/>
                      <w:bCs w:val="0"/>
                      <w:color w:val="000000" w:themeColor="text1"/>
                      <w:sz w:val="21"/>
                      <w:szCs w:val="24"/>
                      <w14:textFill>
                        <w14:solidFill>
                          <w14:schemeClr w14:val="tx1"/>
                        </w14:solidFill>
                      </w14:textFill>
                    </w:rPr>
                    <w:t>煤改气</w:t>
                  </w: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w:t>
                  </w:r>
                  <w:r>
                    <w:rPr>
                      <w:rFonts w:hint="default" w:ascii="Times New Roman" w:hAnsi="Times New Roman" w:eastAsia="宋体" w:cs="Times New Roman"/>
                      <w:b w:val="0"/>
                      <w:bCs w:val="0"/>
                      <w:color w:val="000000" w:themeColor="text1"/>
                      <w:sz w:val="21"/>
                      <w:szCs w:val="24"/>
                      <w14:textFill>
                        <w14:solidFill>
                          <w14:schemeClr w14:val="tx1"/>
                        </w14:solidFill>
                      </w14:textFill>
                    </w:rPr>
                    <w:t>、</w:t>
                  </w: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w:t>
                  </w:r>
                  <w:r>
                    <w:rPr>
                      <w:rFonts w:hint="default" w:ascii="Times New Roman" w:hAnsi="Times New Roman" w:eastAsia="宋体" w:cs="Times New Roman"/>
                      <w:b w:val="0"/>
                      <w:bCs w:val="0"/>
                      <w:color w:val="000000" w:themeColor="text1"/>
                      <w:sz w:val="21"/>
                      <w:szCs w:val="24"/>
                      <w14:textFill>
                        <w14:solidFill>
                          <w14:schemeClr w14:val="tx1"/>
                        </w14:solidFill>
                      </w14:textFill>
                    </w:rPr>
                    <w:t>煤改电</w:t>
                  </w: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w:t>
                  </w:r>
                  <w:r>
                    <w:rPr>
                      <w:rFonts w:hint="default" w:ascii="Times New Roman" w:hAnsi="Times New Roman" w:eastAsia="宋体" w:cs="Times New Roman"/>
                      <w:b w:val="0"/>
                      <w:bCs w:val="0"/>
                      <w:color w:val="000000" w:themeColor="text1"/>
                      <w:sz w:val="21"/>
                      <w:szCs w:val="24"/>
                      <w14:textFill>
                        <w14:solidFill>
                          <w14:schemeClr w14:val="tx1"/>
                        </w14:solidFill>
                      </w14:textFill>
                    </w:rPr>
                    <w:t>。</w:t>
                  </w:r>
                </w:p>
                <w:p w14:paraId="734B1799">
                  <w:pPr>
                    <w:pStyle w:val="88"/>
                    <w:keepNext w:val="0"/>
                    <w:keepLines w:val="0"/>
                    <w:pageBreakBefore w:val="0"/>
                    <w:widowControl/>
                    <w:kinsoku/>
                    <w:wordWrap/>
                    <w:overflowPunct/>
                    <w:topLinePunct w:val="0"/>
                    <w:autoSpaceDE/>
                    <w:autoSpaceDN/>
                    <w:bidi w:val="0"/>
                    <w:adjustRightInd w:val="0"/>
                    <w:snapToGrid w:val="0"/>
                    <w:spacing w:before="0" w:beforeLines="0" w:after="0" w:afterLines="0"/>
                    <w:jc w:val="left"/>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eastAsia="TimesNewRomanPSMT" w:cs="Times New Roman"/>
                      <w:b w:val="0"/>
                      <w:bCs w:val="0"/>
                      <w:color w:val="000000" w:themeColor="text1"/>
                      <w:sz w:val="21"/>
                      <w:szCs w:val="24"/>
                      <w14:textFill>
                        <w14:solidFill>
                          <w14:schemeClr w14:val="tx1"/>
                        </w14:solidFill>
                      </w14:textFill>
                    </w:rPr>
                    <w:t>5.</w:t>
                  </w:r>
                  <w:r>
                    <w:rPr>
                      <w:rFonts w:hint="default" w:ascii="Times New Roman" w:hAnsi="Times New Roman" w:eastAsia="宋体" w:cs="Times New Roman"/>
                      <w:b w:val="0"/>
                      <w:bCs w:val="0"/>
                      <w:color w:val="000000" w:themeColor="text1"/>
                      <w:sz w:val="21"/>
                      <w:szCs w:val="24"/>
                      <w14:textFill>
                        <w14:solidFill>
                          <w14:schemeClr w14:val="tx1"/>
                        </w14:solidFill>
                      </w14:textFill>
                    </w:rPr>
                    <w:t>提高土地节约集约利用水平。</w:t>
                  </w:r>
                </w:p>
              </w:tc>
              <w:tc>
                <w:tcPr>
                  <w:tcW w:w="1870" w:type="pct"/>
                  <w:vAlign w:val="center"/>
                </w:tcPr>
                <w:p w14:paraId="75BBFCC3">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1</w:t>
                  </w:r>
                  <w:r>
                    <w:rPr>
                      <w:rFonts w:hint="default" w:ascii="Times New Roman" w:hAnsi="Times New Roman" w:eastAsia="宋体" w:cs="Times New Roman"/>
                      <w:color w:val="000000" w:themeColor="text1"/>
                      <w:sz w:val="21"/>
                      <w:szCs w:val="24"/>
                      <w14:textFill>
                        <w14:solidFill>
                          <w14:schemeClr w14:val="tx1"/>
                        </w14:solidFill>
                      </w14:textFill>
                    </w:rPr>
                    <w:t>、本项目供水由周边供水管网供给；</w:t>
                  </w:r>
                </w:p>
                <w:p w14:paraId="76621258">
                  <w:pPr>
                    <w:spacing w:beforeLines="0" w:afterLines="0"/>
                    <w:jc w:val="left"/>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lang w:val="en-US" w:eastAsia="zh-CN"/>
                      <w14:textFill>
                        <w14:solidFill>
                          <w14:schemeClr w14:val="tx1"/>
                        </w14:solidFill>
                      </w14:textFill>
                    </w:rPr>
                    <w:t>2、</w:t>
                  </w:r>
                  <w:r>
                    <w:rPr>
                      <w:rFonts w:hint="default" w:ascii="Times New Roman" w:hAnsi="Times New Roman" w:cs="Times New Roman"/>
                      <w:b w:val="0"/>
                      <w:bCs/>
                      <w:color w:val="000000" w:themeColor="text1"/>
                      <w14:textFill>
                        <w14:solidFill>
                          <w14:schemeClr w14:val="tx1"/>
                        </w14:solidFill>
                      </w14:textFill>
                    </w:rPr>
                    <w:t>项目产生的医疗废水通过污水管道进入污水处理设备处理达到相关标准后与员工生活污水一起</w:t>
                  </w:r>
                  <w:r>
                    <w:rPr>
                      <w:rFonts w:hint="default" w:ascii="Times New Roman" w:hAnsi="Times New Roman" w:cs="Times New Roman"/>
                      <w:b w:val="0"/>
                      <w:bCs/>
                      <w:color w:val="000000" w:themeColor="text1"/>
                      <w:lang w:eastAsia="zh-CN"/>
                      <w14:textFill>
                        <w14:solidFill>
                          <w14:schemeClr w14:val="tx1"/>
                        </w14:solidFill>
                      </w14:textFill>
                    </w:rPr>
                    <w:t>经</w:t>
                  </w:r>
                  <w:r>
                    <w:rPr>
                      <w:rFonts w:hint="default" w:ascii="Times New Roman" w:hAnsi="Times New Roman" w:cs="Times New Roman"/>
                      <w:b w:val="0"/>
                      <w:bCs/>
                      <w:color w:val="000000" w:themeColor="text1"/>
                      <w14:textFill>
                        <w14:solidFill>
                          <w14:schemeClr w14:val="tx1"/>
                        </w14:solidFill>
                      </w14:textFill>
                    </w:rPr>
                    <w:t>化粪池处理</w:t>
                  </w:r>
                  <w:r>
                    <w:rPr>
                      <w:rFonts w:hint="default" w:ascii="Times New Roman" w:hAnsi="Times New Roman" w:cs="Times New Roman"/>
                      <w:b w:val="0"/>
                      <w:bCs/>
                      <w:color w:val="000000" w:themeColor="text1"/>
                      <w:lang w:eastAsia="zh-CN"/>
                      <w14:textFill>
                        <w14:solidFill>
                          <w14:schemeClr w14:val="tx1"/>
                        </w14:solidFill>
                      </w14:textFill>
                    </w:rPr>
                    <w:t>后</w:t>
                  </w:r>
                  <w:r>
                    <w:rPr>
                      <w:rFonts w:hint="default" w:ascii="Times New Roman" w:hAnsi="Times New Roman" w:cs="Times New Roman"/>
                      <w:b w:val="0"/>
                      <w:bCs/>
                      <w:color w:val="000000" w:themeColor="text1"/>
                      <w14:textFill>
                        <w14:solidFill>
                          <w14:schemeClr w14:val="tx1"/>
                        </w14:solidFill>
                      </w14:textFill>
                    </w:rPr>
                    <w:t>排入市政污水管网，最终进入玉溪市污水处理厂进行处理</w:t>
                  </w:r>
                  <w:r>
                    <w:rPr>
                      <w:rFonts w:hint="default" w:ascii="Times New Roman" w:hAnsi="Times New Roman" w:cs="Times New Roman"/>
                      <w:b w:val="0"/>
                      <w:bCs/>
                      <w:color w:val="000000" w:themeColor="text1"/>
                      <w:lang w:eastAsia="zh-CN"/>
                      <w14:textFill>
                        <w14:solidFill>
                          <w14:schemeClr w14:val="tx1"/>
                        </w14:solidFill>
                      </w14:textFill>
                    </w:rPr>
                    <w:t>。</w:t>
                  </w:r>
                </w:p>
                <w:p w14:paraId="18AFEBD8">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3</w:t>
                  </w:r>
                  <w:r>
                    <w:rPr>
                      <w:rFonts w:hint="default" w:ascii="Times New Roman" w:hAnsi="Times New Roman" w:eastAsia="宋体" w:cs="Times New Roman"/>
                      <w:color w:val="000000" w:themeColor="text1"/>
                      <w:sz w:val="21"/>
                      <w:szCs w:val="24"/>
                      <w14:textFill>
                        <w14:solidFill>
                          <w14:schemeClr w14:val="tx1"/>
                        </w14:solidFill>
                      </w14:textFill>
                    </w:rPr>
                    <w:t>、本项目不使用高污染燃料；</w:t>
                  </w:r>
                </w:p>
                <w:p w14:paraId="162A2873">
                  <w:pPr>
                    <w:spacing w:beforeLines="0" w:afterLines="0"/>
                    <w:jc w:val="left"/>
                    <w:rPr>
                      <w:rFonts w:hint="default" w:ascii="Times New Roman" w:hAnsi="Times New Roman" w:eastAsia="宋体" w:cs="Times New Roman"/>
                      <w:color w:val="000000" w:themeColor="text1"/>
                      <w:sz w:val="21"/>
                      <w:szCs w:val="24"/>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4</w:t>
                  </w:r>
                  <w:r>
                    <w:rPr>
                      <w:rFonts w:hint="default" w:ascii="Times New Roman" w:hAnsi="Times New Roman" w:eastAsia="宋体" w:cs="Times New Roman"/>
                      <w:color w:val="000000" w:themeColor="text1"/>
                      <w:sz w:val="21"/>
                      <w:szCs w:val="24"/>
                      <w14:textFill>
                        <w14:solidFill>
                          <w14:schemeClr w14:val="tx1"/>
                        </w14:solidFill>
                      </w14:textFill>
                    </w:rPr>
                    <w:t>、本项目不使用煤；</w:t>
                  </w:r>
                </w:p>
                <w:p w14:paraId="3C13CE00">
                  <w:pPr>
                    <w:spacing w:beforeLines="0" w:afterLines="0"/>
                    <w:jc w:val="left"/>
                    <w:rPr>
                      <w:rFonts w:hint="default" w:ascii="Times New Roman" w:hAnsi="Times New Roman" w:eastAsia="宋体" w:cs="Times New Roman"/>
                      <w:color w:val="000000" w:themeColor="text1"/>
                      <w:sz w:val="21"/>
                      <w:szCs w:val="24"/>
                      <w:lang w:val="en-US" w:eastAsia="zh-CN"/>
                      <w14:textFill>
                        <w14:solidFill>
                          <w14:schemeClr w14:val="tx1"/>
                        </w14:solidFill>
                      </w14:textFill>
                    </w:rPr>
                  </w:pPr>
                  <w:r>
                    <w:rPr>
                      <w:rFonts w:hint="default" w:ascii="Times New Roman" w:hAnsi="Times New Roman" w:eastAsia="TimesNewRomanPSMT" w:cs="Times New Roman"/>
                      <w:color w:val="000000" w:themeColor="text1"/>
                      <w:sz w:val="21"/>
                      <w:szCs w:val="24"/>
                      <w14:textFill>
                        <w14:solidFill>
                          <w14:schemeClr w14:val="tx1"/>
                        </w14:solidFill>
                      </w14:textFill>
                    </w:rPr>
                    <w:t>5</w:t>
                  </w:r>
                  <w:r>
                    <w:rPr>
                      <w:rFonts w:hint="default" w:ascii="Times New Roman" w:hAnsi="Times New Roman" w:eastAsia="宋体" w:cs="Times New Roman"/>
                      <w:color w:val="000000" w:themeColor="text1"/>
                      <w:sz w:val="21"/>
                      <w:szCs w:val="24"/>
                      <w14:textFill>
                        <w14:solidFill>
                          <w14:schemeClr w14:val="tx1"/>
                        </w14:solidFill>
                      </w14:textFill>
                    </w:rPr>
                    <w:t>、本项目租用现有</w:t>
                  </w:r>
                  <w:r>
                    <w:rPr>
                      <w:rFonts w:hint="default" w:ascii="Times New Roman" w:hAnsi="Times New Roman" w:cs="Times New Roman"/>
                      <w:color w:val="000000" w:themeColor="text1"/>
                      <w:sz w:val="21"/>
                      <w:szCs w:val="24"/>
                      <w:lang w:eastAsia="zh-CN"/>
                      <w14:textFill>
                        <w14:solidFill>
                          <w14:schemeClr w14:val="tx1"/>
                        </w14:solidFill>
                      </w14:textFill>
                    </w:rPr>
                    <w:t>建筑</w:t>
                  </w:r>
                  <w:r>
                    <w:rPr>
                      <w:rFonts w:hint="default" w:ascii="Times New Roman" w:hAnsi="Times New Roman" w:eastAsia="宋体" w:cs="Times New Roman"/>
                      <w:color w:val="000000" w:themeColor="text1"/>
                      <w:sz w:val="21"/>
                      <w:szCs w:val="24"/>
                      <w14:textFill>
                        <w14:solidFill>
                          <w14:schemeClr w14:val="tx1"/>
                        </w14:solidFill>
                      </w14:textFill>
                    </w:rPr>
                    <w:t>，不新征用地。</w:t>
                  </w:r>
                </w:p>
              </w:tc>
              <w:tc>
                <w:tcPr>
                  <w:tcW w:w="239" w:type="pct"/>
                  <w:vAlign w:val="center"/>
                </w:tcPr>
                <w:p w14:paraId="5D4A132D">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cs="Times New Roman"/>
                      <w:b w:val="0"/>
                      <w:bCs/>
                      <w:color w:val="000000" w:themeColor="text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bl>
          <w:p w14:paraId="0EF5ADF3">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综上，本项目与玉溪市生态环境局印发的《关于印发玉溪市生态环境分区管控动态更新调整方案（2023年）的通知》（玉市环〔2024〕40号）相符合。</w:t>
            </w:r>
          </w:p>
          <w:p w14:paraId="78CC5C81">
            <w:pPr>
              <w:numPr>
                <w:ilvl w:val="0"/>
                <w:numId w:val="4"/>
              </w:num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项目与《长江经济带发展负面清单指南》（试行2022年版）进行相符性分析</w:t>
            </w:r>
          </w:p>
          <w:p w14:paraId="29156035">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 1-</w:t>
            </w:r>
            <w:r>
              <w:rPr>
                <w:rFonts w:hint="eastAsia" w:cs="Times New Roman"/>
                <w:b/>
                <w:bCs/>
                <w:color w:val="000000" w:themeColor="text1"/>
                <w:sz w:val="21"/>
                <w:szCs w:val="21"/>
                <w:lang w:val="en-US" w:eastAsia="zh-CN"/>
                <w14:textFill>
                  <w14:solidFill>
                    <w14:schemeClr w14:val="tx1"/>
                  </w14:solidFill>
                </w14:textFill>
              </w:rPr>
              <w:t xml:space="preserve">3 </w:t>
            </w:r>
            <w:r>
              <w:rPr>
                <w:rFonts w:hint="default" w:ascii="Times New Roman" w:hAnsi="Times New Roman" w:cs="Times New Roman"/>
                <w:b/>
                <w:bCs/>
                <w:color w:val="000000" w:themeColor="text1"/>
                <w:sz w:val="21"/>
                <w:szCs w:val="21"/>
                <w14:textFill>
                  <w14:solidFill>
                    <w14:schemeClr w14:val="tx1"/>
                  </w14:solidFill>
                </w14:textFill>
              </w:rPr>
              <w:t>项目与《长江经济带发展负面清单指南》（试行2022年版）符合性分析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3108"/>
              <w:gridCol w:w="3145"/>
              <w:gridCol w:w="807"/>
            </w:tblGrid>
            <w:tr w14:paraId="407B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12" w:type="pct"/>
                  <w:vAlign w:val="center"/>
                </w:tcPr>
                <w:p w14:paraId="34189B22">
                  <w:pPr>
                    <w:pStyle w:val="75"/>
                    <w:spacing w:before="5" w:line="271" w:lineRule="auto"/>
                    <w:ind w:right="129"/>
                    <w:jc w:val="center"/>
                    <w:rPr>
                      <w:rFonts w:hint="default" w:ascii="Times New Roman" w:hAnsi="Times New Roman" w:eastAsia="宋体" w:cs="Times New Roman"/>
                      <w:b/>
                      <w:bCs w:val="0"/>
                      <w:color w:val="000000" w:themeColor="text1"/>
                      <w:w w:val="95"/>
                      <w:sz w:val="21"/>
                      <w:szCs w:val="21"/>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序号</w:t>
                  </w:r>
                </w:p>
              </w:tc>
              <w:tc>
                <w:tcPr>
                  <w:tcW w:w="2019" w:type="pct"/>
                  <w:vAlign w:val="center"/>
                </w:tcPr>
                <w:p w14:paraId="2F0444F0">
                  <w:pPr>
                    <w:pStyle w:val="75"/>
                    <w:spacing w:before="5" w:line="271" w:lineRule="auto"/>
                    <w:ind w:left="149" w:right="129"/>
                    <w:jc w:val="center"/>
                    <w:rPr>
                      <w:rFonts w:hint="default" w:ascii="Times New Roman" w:hAnsi="Times New Roman" w:eastAsia="宋体" w:cs="Times New Roman"/>
                      <w:b/>
                      <w:bCs w:val="0"/>
                      <w:color w:val="000000" w:themeColor="text1"/>
                      <w:w w:val="95"/>
                      <w:sz w:val="21"/>
                      <w:szCs w:val="21"/>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文件内容</w:t>
                  </w:r>
                </w:p>
              </w:tc>
              <w:tc>
                <w:tcPr>
                  <w:tcW w:w="2043" w:type="pct"/>
                  <w:shd w:val="clear" w:color="auto" w:fill="auto"/>
                  <w:vAlign w:val="center"/>
                </w:tcPr>
                <w:p w14:paraId="51D5800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bCs w:val="0"/>
                      <w:color w:val="000000" w:themeColor="text1"/>
                      <w:spacing w:val="14"/>
                      <w:w w:val="95"/>
                      <w:kern w:val="0"/>
                      <w:sz w:val="21"/>
                      <w:szCs w:val="21"/>
                      <w:lang w:val="en-US" w:eastAsia="zh-CN" w:bidi="ar-SA"/>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相符性分析</w:t>
                  </w:r>
                </w:p>
              </w:tc>
              <w:tc>
                <w:tcPr>
                  <w:tcW w:w="524" w:type="pct"/>
                  <w:shd w:val="clear" w:color="auto" w:fill="auto"/>
                  <w:vAlign w:val="center"/>
                </w:tcPr>
                <w:p w14:paraId="069C97E2">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b w:val="0"/>
                      <w:bCs/>
                      <w:color w:val="000000" w:themeColor="text1"/>
                      <w:spacing w:val="14"/>
                      <w:kern w:val="0"/>
                      <w:sz w:val="21"/>
                      <w:szCs w:val="21"/>
                      <w:lang w:val="en-US" w:eastAsia="zh-CN" w:bidi="ar-SA"/>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符合</w:t>
                  </w:r>
                  <w:r>
                    <w:rPr>
                      <w:rFonts w:hint="default" w:ascii="Times New Roman" w:hAnsi="Times New Roman" w:cs="Times New Roman"/>
                      <w:b/>
                      <w:bCs w:val="0"/>
                      <w:color w:val="000000" w:themeColor="text1"/>
                      <w:lang w:eastAsia="zh-CN"/>
                      <w14:textFill>
                        <w14:solidFill>
                          <w14:schemeClr w14:val="tx1"/>
                        </w14:solidFill>
                      </w14:textFill>
                    </w:rPr>
                    <w:t>性</w:t>
                  </w:r>
                </w:p>
              </w:tc>
            </w:tr>
            <w:tr w14:paraId="71E6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9" w:hRule="atLeast"/>
              </w:trPr>
              <w:tc>
                <w:tcPr>
                  <w:tcW w:w="412" w:type="pct"/>
                  <w:vAlign w:val="center"/>
                </w:tcPr>
                <w:p w14:paraId="5B124F26">
                  <w:pPr>
                    <w:jc w:val="center"/>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1</w:t>
                  </w:r>
                </w:p>
              </w:tc>
              <w:tc>
                <w:tcPr>
                  <w:tcW w:w="2019" w:type="pct"/>
                  <w:vAlign w:val="center"/>
                </w:tcPr>
                <w:p w14:paraId="68735CB0">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2043" w:type="pct"/>
                  <w:vAlign w:val="center"/>
                </w:tcPr>
                <w:p w14:paraId="2CB7BDC1">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本项目为卫生院建设项目，不涉及以上内容</w:t>
                  </w:r>
                </w:p>
              </w:tc>
              <w:tc>
                <w:tcPr>
                  <w:tcW w:w="524" w:type="pct"/>
                  <w:vAlign w:val="center"/>
                </w:tcPr>
                <w:p w14:paraId="1FF76B95">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4741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412" w:type="pct"/>
                  <w:vAlign w:val="center"/>
                </w:tcPr>
                <w:p w14:paraId="45B0315F">
                  <w:pPr>
                    <w:jc w:val="center"/>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2</w:t>
                  </w:r>
                </w:p>
              </w:tc>
              <w:tc>
                <w:tcPr>
                  <w:tcW w:w="2019" w:type="pct"/>
                  <w:vAlign w:val="center"/>
                </w:tcPr>
                <w:p w14:paraId="1362ED3F">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2043" w:type="pct"/>
                  <w:vAlign w:val="center"/>
                </w:tcPr>
                <w:p w14:paraId="5534344C">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，不涉及自然保护区、风景名胜区。</w:t>
                  </w:r>
                </w:p>
              </w:tc>
              <w:tc>
                <w:tcPr>
                  <w:tcW w:w="524" w:type="pct"/>
                  <w:vAlign w:val="center"/>
                </w:tcPr>
                <w:p w14:paraId="4EC71A1B">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0F40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5" w:hRule="atLeast"/>
              </w:trPr>
              <w:tc>
                <w:tcPr>
                  <w:tcW w:w="412" w:type="pct"/>
                  <w:vAlign w:val="center"/>
                </w:tcPr>
                <w:p w14:paraId="30B82DE2">
                  <w:pPr>
                    <w:jc w:val="center"/>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3、</w:t>
                  </w:r>
                </w:p>
              </w:tc>
              <w:tc>
                <w:tcPr>
                  <w:tcW w:w="2019" w:type="pct"/>
                  <w:vAlign w:val="center"/>
                </w:tcPr>
                <w:p w14:paraId="24C506FA">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43" w:type="pct"/>
                  <w:vAlign w:val="center"/>
                </w:tcPr>
                <w:p w14:paraId="35A9706D">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，不涉及饮用水源保护区。</w:t>
                  </w:r>
                </w:p>
              </w:tc>
              <w:tc>
                <w:tcPr>
                  <w:tcW w:w="524" w:type="pct"/>
                  <w:vAlign w:val="center"/>
                </w:tcPr>
                <w:p w14:paraId="404AC3A3">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1B507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0" w:hRule="atLeast"/>
              </w:trPr>
              <w:tc>
                <w:tcPr>
                  <w:tcW w:w="412" w:type="pct"/>
                  <w:vAlign w:val="center"/>
                </w:tcPr>
                <w:p w14:paraId="2C183660">
                  <w:pPr>
                    <w:jc w:val="center"/>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4</w:t>
                  </w:r>
                </w:p>
              </w:tc>
              <w:tc>
                <w:tcPr>
                  <w:tcW w:w="2019" w:type="pct"/>
                  <w:vAlign w:val="center"/>
                </w:tcPr>
                <w:p w14:paraId="4842AB3D">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长江干支流、重要湖泊岸线一公里范围内新建、扩建化工园区和化工项目。禁止在长江干流岸线三公里范围内和重要支流岸线一公里范围内新建、改建、扩建尾矿库、冶炼渣库和磷石音库，以提升安全、生态环境保护水平为目</w:t>
                  </w:r>
                  <w:r>
                    <w:rPr>
                      <w:rFonts w:hint="default" w:ascii="Times New Roman" w:hAnsi="Times New Roman" w:eastAsia="宋体" w:cs="Times New Roman"/>
                      <w:color w:val="000000" w:themeColor="text1"/>
                      <w:sz w:val="21"/>
                      <w:szCs w:val="21"/>
                      <w:lang w:eastAsia="zh-CN"/>
                      <w14:textFill>
                        <w14:solidFill>
                          <w14:schemeClr w14:val="tx1"/>
                        </w14:solidFill>
                      </w14:textFill>
                    </w:rPr>
                    <w:t>的</w:t>
                  </w:r>
                  <w:r>
                    <w:rPr>
                      <w:rFonts w:hint="default" w:ascii="Times New Roman" w:hAnsi="Times New Roman" w:eastAsia="宋体" w:cs="Times New Roman"/>
                      <w:color w:val="000000" w:themeColor="text1"/>
                      <w:sz w:val="21"/>
                      <w:szCs w:val="21"/>
                      <w14:textFill>
                        <w14:solidFill>
                          <w14:schemeClr w14:val="tx1"/>
                        </w14:solidFill>
                      </w14:textFill>
                    </w:rPr>
                    <w:t>改建除外。</w:t>
                  </w:r>
                </w:p>
              </w:tc>
              <w:tc>
                <w:tcPr>
                  <w:tcW w:w="2043" w:type="pct"/>
                  <w:vAlign w:val="center"/>
                </w:tcPr>
                <w:p w14:paraId="40B01967">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本项目为卫生院建设项目，不涉及以上内容</w:t>
                  </w:r>
                </w:p>
              </w:tc>
              <w:tc>
                <w:tcPr>
                  <w:tcW w:w="524" w:type="pct"/>
                  <w:vAlign w:val="center"/>
                </w:tcPr>
                <w:p w14:paraId="3ECB60E1">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3C263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412" w:type="pct"/>
                  <w:vAlign w:val="center"/>
                </w:tcPr>
                <w:p w14:paraId="78F6C2DD">
                  <w:pPr>
                    <w:jc w:val="center"/>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5</w:t>
                  </w:r>
                </w:p>
              </w:tc>
              <w:tc>
                <w:tcPr>
                  <w:tcW w:w="2019" w:type="pct"/>
                  <w:vAlign w:val="center"/>
                </w:tcPr>
                <w:p w14:paraId="38864292">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禁止在合规园区外新建、扩建钢铁、石化、化工、焦化、建材、有色、制浆造纸等高污染项目。</w:t>
                  </w:r>
                </w:p>
              </w:tc>
              <w:tc>
                <w:tcPr>
                  <w:tcW w:w="2043" w:type="pct"/>
                  <w:vAlign w:val="center"/>
                </w:tcPr>
                <w:p w14:paraId="11B4B5B5">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本项目为卫生院建设项目，不涉及以上内容</w:t>
                  </w:r>
                </w:p>
              </w:tc>
              <w:tc>
                <w:tcPr>
                  <w:tcW w:w="524" w:type="pct"/>
                  <w:vAlign w:val="center"/>
                </w:tcPr>
                <w:p w14:paraId="5CAB8BFC">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3685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412" w:type="pct"/>
                  <w:vAlign w:val="center"/>
                </w:tcPr>
                <w:p w14:paraId="21BEFE3A">
                  <w:pPr>
                    <w:jc w:val="center"/>
                    <w:rPr>
                      <w:rFonts w:hint="default" w:ascii="Times New Roman" w:hAnsi="Times New Roman" w:eastAsia="宋体" w:cs="Times New Roman"/>
                      <w:color w:val="000000" w:themeColor="text1"/>
                      <w:w w:val="95"/>
                      <w:sz w:val="21"/>
                      <w:szCs w:val="21"/>
                      <w14:textFill>
                        <w14:solidFill>
                          <w14:schemeClr w14:val="tx1"/>
                        </w14:solidFill>
                      </w14:textFill>
                    </w:rPr>
                  </w:pPr>
                  <w:r>
                    <w:rPr>
                      <w:rFonts w:hint="default" w:ascii="Times New Roman" w:hAnsi="Times New Roman" w:eastAsia="宋体" w:cs="Times New Roman"/>
                      <w:color w:val="000000" w:themeColor="text1"/>
                      <w:w w:val="95"/>
                      <w:sz w:val="21"/>
                      <w:szCs w:val="21"/>
                      <w14:textFill>
                        <w14:solidFill>
                          <w14:schemeClr w14:val="tx1"/>
                        </w14:solidFill>
                      </w14:textFill>
                    </w:rPr>
                    <w:t>6</w:t>
                  </w:r>
                </w:p>
              </w:tc>
              <w:tc>
                <w:tcPr>
                  <w:tcW w:w="2019" w:type="pct"/>
                  <w:vAlign w:val="center"/>
                </w:tcPr>
                <w:p w14:paraId="24CF8547">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2043" w:type="pct"/>
                  <w:vAlign w:val="center"/>
                </w:tcPr>
                <w:p w14:paraId="4838C3EB">
                  <w:pPr>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本项目为卫生院建设项目，不涉及以上内容</w:t>
                  </w:r>
                </w:p>
              </w:tc>
              <w:tc>
                <w:tcPr>
                  <w:tcW w:w="524" w:type="pct"/>
                  <w:vAlign w:val="center"/>
                </w:tcPr>
                <w:p w14:paraId="44C0E104">
                  <w:pPr>
                    <w:pStyle w:val="88"/>
                    <w:keepNext w:val="0"/>
                    <w:keepLines w:val="0"/>
                    <w:pageBreakBefore w:val="0"/>
                    <w:kinsoku/>
                    <w:wordWrap/>
                    <w:overflowPunct/>
                    <w:topLinePunct w:val="0"/>
                    <w:autoSpaceDE/>
                    <w:autoSpaceDN/>
                    <w:bidi w:val="0"/>
                    <w:adjustRightInd w:val="0"/>
                    <w:snapToGrid w:val="0"/>
                    <w:spacing w:before="0" w:beforeLines="0" w:after="0" w:afterLines="0"/>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bl>
          <w:p w14:paraId="309D07C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根据表 1-</w:t>
            </w:r>
            <w:r>
              <w:rPr>
                <w:rFonts w:hint="eastAsia" w:cs="Times New Roman"/>
                <w:color w:val="000000" w:themeColor="text1"/>
                <w:kern w:val="0"/>
                <w:sz w:val="24"/>
                <w:lang w:val="en-US" w:eastAsia="zh-CN"/>
                <w14:textFill>
                  <w14:solidFill>
                    <w14:schemeClr w14:val="tx1"/>
                  </w14:solidFill>
                </w14:textFill>
              </w:rPr>
              <w:t>4</w:t>
            </w:r>
            <w:r>
              <w:rPr>
                <w:rFonts w:hint="default" w:ascii="Times New Roman" w:hAnsi="Times New Roman" w:cs="Times New Roman"/>
                <w:color w:val="000000" w:themeColor="text1"/>
                <w:kern w:val="0"/>
                <w:sz w:val="24"/>
                <w14:textFill>
                  <w14:solidFill>
                    <w14:schemeClr w14:val="tx1"/>
                  </w14:solidFill>
                </w14:textFill>
              </w:rPr>
              <w:t xml:space="preserve">，本项目与《长江经济带发展负面清单指南（试行，2022 </w:t>
            </w:r>
          </w:p>
          <w:p w14:paraId="133FE131">
            <w:pPr>
              <w:spacing w:line="360" w:lineRule="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年版）》的相关要求相符。</w:t>
            </w:r>
          </w:p>
          <w:p w14:paraId="14AED95D">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四、项目与《云南省长江经济带发展负面清单指南实施细则（试行，2022年版）》</w:t>
            </w:r>
            <w:r>
              <w:rPr>
                <w:rFonts w:hint="default" w:ascii="Times New Roman" w:hAnsi="Times New Roman" w:cs="Times New Roman"/>
                <w:b/>
                <w:bCs/>
                <w:color w:val="000000" w:themeColor="text1"/>
                <w:sz w:val="24"/>
                <w14:textFill>
                  <w14:solidFill>
                    <w14:schemeClr w14:val="tx1"/>
                  </w14:solidFill>
                </w14:textFill>
              </w:rPr>
              <w:t>进行相符性分析</w:t>
            </w:r>
          </w:p>
          <w:p w14:paraId="74ECF6C2">
            <w:pPr>
              <w:jc w:val="center"/>
              <w:rPr>
                <w:rFonts w:hint="default" w:ascii="Times New Roman" w:hAnsi="Times New Roman" w:cs="Times New Roman"/>
                <w:b/>
                <w:bCs/>
                <w:color w:val="000000" w:themeColor="text1"/>
                <w:sz w:val="21"/>
                <w:szCs w:val="21"/>
                <w14:textFill>
                  <w14:solidFill>
                    <w14:schemeClr w14:val="tx1"/>
                  </w14:solidFill>
                </w14:textFill>
              </w:rPr>
            </w:pPr>
          </w:p>
          <w:p w14:paraId="65EF8763">
            <w:pPr>
              <w:jc w:val="center"/>
              <w:rPr>
                <w:rFonts w:hint="default" w:ascii="Times New Roman" w:hAnsi="Times New Roman" w:cs="Times New Roman"/>
                <w:b/>
                <w:bCs/>
                <w:color w:val="000000" w:themeColor="text1"/>
                <w:sz w:val="21"/>
                <w:szCs w:val="21"/>
                <w14:textFill>
                  <w14:solidFill>
                    <w14:schemeClr w14:val="tx1"/>
                  </w14:solidFill>
                </w14:textFill>
              </w:rPr>
            </w:pPr>
          </w:p>
          <w:p w14:paraId="0AFF0FB0">
            <w:pPr>
              <w:jc w:val="center"/>
              <w:rPr>
                <w:rFonts w:hint="default" w:ascii="Times New Roman" w:hAnsi="Times New Roman" w:cs="Times New Roman"/>
                <w:b/>
                <w:bCs/>
                <w:color w:val="000000" w:themeColor="text1"/>
                <w:sz w:val="21"/>
                <w:szCs w:val="21"/>
                <w14:textFill>
                  <w14:solidFill>
                    <w14:schemeClr w14:val="tx1"/>
                  </w14:solidFill>
                </w14:textFill>
              </w:rPr>
            </w:pPr>
          </w:p>
          <w:p w14:paraId="12D57FFB">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表1-</w:t>
            </w:r>
            <w:r>
              <w:rPr>
                <w:rFonts w:hint="eastAsia" w:cs="Times New Roman"/>
                <w:b/>
                <w:bCs/>
                <w:color w:val="000000" w:themeColor="text1"/>
                <w:sz w:val="21"/>
                <w:szCs w:val="21"/>
                <w:lang w:val="en-US" w:eastAsia="zh-CN"/>
                <w14:textFill>
                  <w14:solidFill>
                    <w14:schemeClr w14:val="tx1"/>
                  </w14:solidFill>
                </w14:textFill>
              </w:rPr>
              <w:t xml:space="preserve">4 </w:t>
            </w:r>
            <w:r>
              <w:rPr>
                <w:rFonts w:hint="default" w:ascii="Times New Roman" w:hAnsi="Times New Roman" w:cs="Times New Roman"/>
                <w:b/>
                <w:bCs/>
                <w:color w:val="000000" w:themeColor="text1"/>
                <w:sz w:val="21"/>
                <w:szCs w:val="21"/>
                <w14:textFill>
                  <w14:solidFill>
                    <w14:schemeClr w14:val="tx1"/>
                  </w14:solidFill>
                </w14:textFill>
              </w:rPr>
              <w:t>项目与《云南省长江经济带发展负面清单指南实施细则（</w:t>
            </w:r>
            <w:r>
              <w:rPr>
                <w:rFonts w:hint="default" w:ascii="Times New Roman" w:hAnsi="Times New Roman" w:cs="Times New Roman"/>
                <w:b/>
                <w:bCs/>
                <w:color w:val="000000" w:themeColor="text1"/>
                <w:kern w:val="0"/>
                <w:sz w:val="21"/>
                <w:szCs w:val="21"/>
                <w14:textFill>
                  <w14:solidFill>
                    <w14:schemeClr w14:val="tx1"/>
                  </w14:solidFill>
                </w14:textFill>
              </w:rPr>
              <w:t>试行，2022年版）</w:t>
            </w:r>
            <w:r>
              <w:rPr>
                <w:rFonts w:hint="default" w:ascii="Times New Roman" w:hAnsi="Times New Roman" w:cs="Times New Roman"/>
                <w:b/>
                <w:bCs/>
                <w:color w:val="000000" w:themeColor="text1"/>
                <w:sz w:val="21"/>
                <w:szCs w:val="21"/>
                <w14:textFill>
                  <w14:solidFill>
                    <w14:schemeClr w14:val="tx1"/>
                  </w14:solidFill>
                </w14:textFill>
              </w:rPr>
              <w:t>）》符合性分析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4400"/>
              <w:gridCol w:w="1853"/>
              <w:gridCol w:w="806"/>
            </w:tblGrid>
            <w:tr w14:paraId="72FC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412" w:type="pct"/>
                  <w:vAlign w:val="center"/>
                </w:tcPr>
                <w:p w14:paraId="239B86B1">
                  <w:pPr>
                    <w:pStyle w:val="75"/>
                    <w:keepNext w:val="0"/>
                    <w:keepLines w:val="0"/>
                    <w:pageBreakBefore w:val="0"/>
                    <w:kinsoku/>
                    <w:wordWrap/>
                    <w:overflowPunct/>
                    <w:topLinePunct w:val="0"/>
                    <w:bidi w:val="0"/>
                    <w:spacing w:before="5" w:line="240" w:lineRule="auto"/>
                    <w:ind w:right="129"/>
                    <w:jc w:val="center"/>
                    <w:textAlignment w:val="auto"/>
                    <w:rPr>
                      <w:rFonts w:hint="default" w:ascii="Times New Roman" w:hAnsi="Times New Roman" w:cs="Times New Roman"/>
                      <w:b/>
                      <w:bCs/>
                      <w:color w:val="000000" w:themeColor="text1"/>
                      <w:w w:val="95"/>
                      <w:szCs w:val="21"/>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序号</w:t>
                  </w:r>
                </w:p>
              </w:tc>
              <w:tc>
                <w:tcPr>
                  <w:tcW w:w="2859" w:type="pct"/>
                  <w:shd w:val="clear" w:color="auto" w:fill="auto"/>
                  <w:vAlign w:val="center"/>
                </w:tcPr>
                <w:p w14:paraId="208B0B38">
                  <w:pPr>
                    <w:pStyle w:val="75"/>
                    <w:keepNext w:val="0"/>
                    <w:keepLines w:val="0"/>
                    <w:pageBreakBefore w:val="0"/>
                    <w:kinsoku/>
                    <w:wordWrap/>
                    <w:overflowPunct/>
                    <w:topLinePunct w:val="0"/>
                    <w:bidi w:val="0"/>
                    <w:spacing w:before="5" w:line="240" w:lineRule="auto"/>
                    <w:ind w:left="149" w:leftChars="0" w:right="129" w:rightChars="0"/>
                    <w:jc w:val="center"/>
                    <w:textAlignment w:val="auto"/>
                    <w:rPr>
                      <w:rFonts w:hint="default" w:ascii="Times New Roman" w:hAnsi="Times New Roman" w:eastAsia="宋体" w:cs="Times New Roman"/>
                      <w:b/>
                      <w:bCs w:val="0"/>
                      <w:color w:val="000000" w:themeColor="text1"/>
                      <w:w w:val="95"/>
                      <w:kern w:val="2"/>
                      <w:sz w:val="21"/>
                      <w:szCs w:val="21"/>
                      <w:lang w:val="en-US" w:eastAsia="zh-CN" w:bidi="ar-SA"/>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文件内容</w:t>
                  </w:r>
                </w:p>
              </w:tc>
              <w:tc>
                <w:tcPr>
                  <w:tcW w:w="1204" w:type="pct"/>
                  <w:shd w:val="clear" w:color="auto" w:fill="auto"/>
                  <w:vAlign w:val="center"/>
                </w:tcPr>
                <w:p w14:paraId="113A31CC">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
                      <w:bCs w:val="0"/>
                      <w:color w:val="000000" w:themeColor="text1"/>
                      <w:spacing w:val="14"/>
                      <w:w w:val="95"/>
                      <w:kern w:val="0"/>
                      <w:sz w:val="21"/>
                      <w:szCs w:val="21"/>
                      <w:lang w:val="en-US" w:eastAsia="zh-CN" w:bidi="ar-SA"/>
                      <w14:textFill>
                        <w14:solidFill>
                          <w14:schemeClr w14:val="tx1"/>
                        </w14:solidFill>
                      </w14:textFill>
                    </w:rPr>
                  </w:pPr>
                  <w:r>
                    <w:rPr>
                      <w:rFonts w:hint="default" w:ascii="Times New Roman" w:hAnsi="Times New Roman" w:cs="Times New Roman"/>
                      <w:b/>
                      <w:bCs w:val="0"/>
                      <w:color w:val="000000" w:themeColor="text1"/>
                      <w:lang w:eastAsia="zh-CN"/>
                      <w14:textFill>
                        <w14:solidFill>
                          <w14:schemeClr w14:val="tx1"/>
                        </w14:solidFill>
                      </w14:textFill>
                    </w:rPr>
                    <w:t>相符性分析</w:t>
                  </w:r>
                </w:p>
              </w:tc>
              <w:tc>
                <w:tcPr>
                  <w:tcW w:w="524" w:type="pct"/>
                  <w:shd w:val="clear" w:color="auto" w:fill="auto"/>
                  <w:vAlign w:val="center"/>
                </w:tcPr>
                <w:p w14:paraId="00951968">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 w:val="0"/>
                      <w:bCs/>
                      <w:color w:val="000000" w:themeColor="text1"/>
                      <w:spacing w:val="14"/>
                      <w:kern w:val="0"/>
                      <w:sz w:val="21"/>
                      <w:szCs w:val="21"/>
                      <w:lang w:val="en-US" w:eastAsia="zh-CN" w:bidi="ar-SA"/>
                      <w14:textFill>
                        <w14:solidFill>
                          <w14:schemeClr w14:val="tx1"/>
                        </w14:solidFill>
                      </w14:textFill>
                    </w:rPr>
                  </w:pPr>
                  <w:r>
                    <w:rPr>
                      <w:rFonts w:hint="default" w:ascii="Times New Roman" w:hAnsi="Times New Roman" w:cs="Times New Roman"/>
                      <w:b/>
                      <w:bCs w:val="0"/>
                      <w:color w:val="000000" w:themeColor="text1"/>
                      <w14:textFill>
                        <w14:solidFill>
                          <w14:schemeClr w14:val="tx1"/>
                        </w14:solidFill>
                      </w14:textFill>
                    </w:rPr>
                    <w:t>符合</w:t>
                  </w:r>
                  <w:r>
                    <w:rPr>
                      <w:rFonts w:hint="default" w:ascii="Times New Roman" w:hAnsi="Times New Roman" w:cs="Times New Roman"/>
                      <w:b/>
                      <w:bCs w:val="0"/>
                      <w:color w:val="000000" w:themeColor="text1"/>
                      <w:lang w:eastAsia="zh-CN"/>
                      <w14:textFill>
                        <w14:solidFill>
                          <w14:schemeClr w14:val="tx1"/>
                        </w14:solidFill>
                      </w14:textFill>
                    </w:rPr>
                    <w:t>性</w:t>
                  </w:r>
                </w:p>
              </w:tc>
            </w:tr>
            <w:tr w14:paraId="45B2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412" w:type="pct"/>
                  <w:vAlign w:val="center"/>
                </w:tcPr>
                <w:p w14:paraId="588A86B3">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1</w:t>
                  </w:r>
                </w:p>
              </w:tc>
              <w:tc>
                <w:tcPr>
                  <w:tcW w:w="2859" w:type="pct"/>
                  <w:vAlign w:val="center"/>
                </w:tcPr>
                <w:p w14:paraId="555E5685">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禁止新建、改建和扩建不符合《全国内河航道与港口布局规划》等全国港口规划和州（市）级以上港口布局规划以及港口总体规划的码头项目。</w:t>
                  </w:r>
                </w:p>
              </w:tc>
              <w:tc>
                <w:tcPr>
                  <w:tcW w:w="1204" w:type="pct"/>
                  <w:vAlign w:val="center"/>
                </w:tcPr>
                <w:p w14:paraId="1F2A0FD3">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本项目为卫生院建设项目，不属于码头项目。</w:t>
                  </w:r>
                </w:p>
              </w:tc>
              <w:tc>
                <w:tcPr>
                  <w:tcW w:w="524" w:type="pct"/>
                  <w:vAlign w:val="center"/>
                </w:tcPr>
                <w:p w14:paraId="2BADCD86">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2F2F2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1" w:hRule="atLeast"/>
              </w:trPr>
              <w:tc>
                <w:tcPr>
                  <w:tcW w:w="412" w:type="pct"/>
                  <w:vAlign w:val="center"/>
                </w:tcPr>
                <w:p w14:paraId="633B0489">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2</w:t>
                  </w:r>
                </w:p>
              </w:tc>
              <w:tc>
                <w:tcPr>
                  <w:tcW w:w="2859" w:type="pct"/>
                  <w:vAlign w:val="center"/>
                </w:tcPr>
                <w:p w14:paraId="6A29F3F4">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自然保护区核心区、缓冲区的岸线和河段范围内投资建设旅游和生产经营项目。禁止建设与自然保护区保护方向不一致的旅游项目。禁止在自然保护区内进行开矿、采石、挖沙等活动。禁止在自然保护区的实验区内建设污染环境、破坏资源或者景观的生产设施。</w:t>
                  </w:r>
                </w:p>
              </w:tc>
              <w:tc>
                <w:tcPr>
                  <w:tcW w:w="1204" w:type="pct"/>
                  <w:vAlign w:val="center"/>
                </w:tcPr>
                <w:p w14:paraId="6680BEF7">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不涉及自然保护区。</w:t>
                  </w:r>
                </w:p>
              </w:tc>
              <w:tc>
                <w:tcPr>
                  <w:tcW w:w="524" w:type="pct"/>
                  <w:vAlign w:val="center"/>
                </w:tcPr>
                <w:p w14:paraId="742AF613">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376A1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8" w:hRule="atLeast"/>
              </w:trPr>
              <w:tc>
                <w:tcPr>
                  <w:tcW w:w="412" w:type="pct"/>
                  <w:vAlign w:val="center"/>
                </w:tcPr>
                <w:p w14:paraId="3F622F93">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3</w:t>
                  </w:r>
                </w:p>
              </w:tc>
              <w:tc>
                <w:tcPr>
                  <w:tcW w:w="2859" w:type="pct"/>
                  <w:vAlign w:val="center"/>
                </w:tcPr>
                <w:p w14:paraId="34C7FF68">
                  <w:pPr>
                    <w:keepNext w:val="0"/>
                    <w:keepLines w:val="0"/>
                    <w:pageBreakBefore w:val="0"/>
                    <w:kinsoku/>
                    <w:wordWrap/>
                    <w:overflowPunct/>
                    <w:topLinePunct w:val="0"/>
                    <w:bidi w:val="0"/>
                    <w:spacing w:line="240" w:lineRule="auto"/>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204" w:type="pct"/>
                  <w:vAlign w:val="center"/>
                </w:tcPr>
                <w:p w14:paraId="779E0CEC">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不涉及风景名胜区。</w:t>
                  </w:r>
                </w:p>
              </w:tc>
              <w:tc>
                <w:tcPr>
                  <w:tcW w:w="524" w:type="pct"/>
                  <w:vAlign w:val="center"/>
                </w:tcPr>
                <w:p w14:paraId="0562B944">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6E9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 w:type="pct"/>
                  <w:vAlign w:val="center"/>
                </w:tcPr>
                <w:p w14:paraId="7D3AC109">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4</w:t>
                  </w:r>
                </w:p>
              </w:tc>
              <w:tc>
                <w:tcPr>
                  <w:tcW w:w="2859" w:type="pct"/>
                  <w:vAlign w:val="center"/>
                </w:tcPr>
                <w:p w14:paraId="520C5F3E">
                  <w:pPr>
                    <w:keepNext w:val="0"/>
                    <w:keepLines w:val="0"/>
                    <w:pageBreakBefore w:val="0"/>
                    <w:kinsoku/>
                    <w:wordWrap/>
                    <w:overflowPunct/>
                    <w:topLinePunct w:val="0"/>
                    <w:bidi w:val="0"/>
                    <w:spacing w:line="240" w:lineRule="auto"/>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204" w:type="pct"/>
                  <w:vAlign w:val="center"/>
                </w:tcPr>
                <w:p w14:paraId="3FAEB9CC">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不涉及饮用水源地保护区。</w:t>
                  </w:r>
                </w:p>
              </w:tc>
              <w:tc>
                <w:tcPr>
                  <w:tcW w:w="524" w:type="pct"/>
                  <w:vAlign w:val="center"/>
                </w:tcPr>
                <w:p w14:paraId="2D1A8CA5">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3639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 w:hRule="atLeast"/>
              </w:trPr>
              <w:tc>
                <w:tcPr>
                  <w:tcW w:w="412" w:type="pct"/>
                  <w:vAlign w:val="center"/>
                </w:tcPr>
                <w:p w14:paraId="00533A4D">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5</w:t>
                  </w:r>
                </w:p>
              </w:tc>
              <w:tc>
                <w:tcPr>
                  <w:tcW w:w="2859" w:type="pct"/>
                  <w:vAlign w:val="center"/>
                </w:tcPr>
                <w:p w14:paraId="13F0518D">
                  <w:pPr>
                    <w:keepNext w:val="0"/>
                    <w:keepLines w:val="0"/>
                    <w:pageBreakBefore w:val="0"/>
                    <w:kinsoku/>
                    <w:wordWrap/>
                    <w:overflowPunct/>
                    <w:topLinePunct w:val="0"/>
                    <w:bidi w:val="0"/>
                    <w:spacing w:line="240" w:lineRule="auto"/>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禁止在水产种质资源保护区的岸线和河段范围内新建围湖造田、围海造地或围填海等投资建设项目。禁止擅自征收、占用国家湿地公园的土地；禁止在国家湿地公园内挖沙、采矿， 以及建设度假村、高尔夫球场等任何不符合主体功能定位的投资建设项目。</w:t>
                  </w:r>
                </w:p>
              </w:tc>
              <w:tc>
                <w:tcPr>
                  <w:tcW w:w="1204" w:type="pct"/>
                  <w:vAlign w:val="center"/>
                </w:tcPr>
                <w:p w14:paraId="05753CD5">
                  <w:pPr>
                    <w:pStyle w:val="59"/>
                    <w:keepNext w:val="0"/>
                    <w:keepLines w:val="0"/>
                    <w:pageBreakBefore w:val="0"/>
                    <w:kinsoku/>
                    <w:wordWrap/>
                    <w:overflowPunct/>
                    <w:topLinePunct w:val="0"/>
                    <w:bidi w:val="0"/>
                    <w:spacing w:line="240" w:lineRule="auto"/>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，不涉及水产种质资源保护区</w:t>
                  </w:r>
                  <w:r>
                    <w:rPr>
                      <w:rFonts w:hint="eastAsia" w:ascii="Times New Roman" w:eastAsia="宋体" w:cs="Times New Roman"/>
                      <w:color w:val="000000" w:themeColor="text1"/>
                      <w:sz w:val="21"/>
                      <w:szCs w:val="21"/>
                      <w:lang w:eastAsia="zh-CN"/>
                      <w14:textFill>
                        <w14:solidFill>
                          <w14:schemeClr w14:val="tx1"/>
                        </w14:solidFill>
                      </w14:textFill>
                    </w:rPr>
                    <w:t>、</w:t>
                  </w:r>
                  <w:r>
                    <w:rPr>
                      <w:rFonts w:hint="eastAsia" w:ascii="Times New Roman" w:eastAsia="宋体" w:cs="Times New Roman"/>
                      <w:color w:val="000000" w:themeColor="text1"/>
                      <w:sz w:val="21"/>
                      <w:szCs w:val="21"/>
                      <w:lang w:val="en-US" w:eastAsia="zh-CN"/>
                      <w14:textFill>
                        <w14:solidFill>
                          <w14:schemeClr w14:val="tx1"/>
                        </w14:solidFill>
                      </w14:textFill>
                    </w:rPr>
                    <w:t>国家湿地公园等</w:t>
                  </w:r>
                  <w:r>
                    <w:rPr>
                      <w:rFonts w:hint="default" w:ascii="Times New Roman" w:hAnsi="Times New Roman" w:eastAsia="宋体" w:cs="Times New Roman"/>
                      <w:color w:val="000000" w:themeColor="text1"/>
                      <w:sz w:val="21"/>
                      <w:szCs w:val="21"/>
                      <w14:textFill>
                        <w14:solidFill>
                          <w14:schemeClr w14:val="tx1"/>
                        </w14:solidFill>
                      </w14:textFill>
                    </w:rPr>
                    <w:t>。</w:t>
                  </w:r>
                </w:p>
              </w:tc>
              <w:tc>
                <w:tcPr>
                  <w:tcW w:w="524" w:type="pct"/>
                  <w:vAlign w:val="center"/>
                </w:tcPr>
                <w:p w14:paraId="7DAB7878">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63CD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8" w:hRule="atLeast"/>
              </w:trPr>
              <w:tc>
                <w:tcPr>
                  <w:tcW w:w="412" w:type="pct"/>
                  <w:vAlign w:val="center"/>
                </w:tcPr>
                <w:p w14:paraId="5A31CF78">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6</w:t>
                  </w:r>
                </w:p>
              </w:tc>
              <w:tc>
                <w:tcPr>
                  <w:tcW w:w="2859" w:type="pct"/>
                  <w:vAlign w:val="center"/>
                </w:tcPr>
                <w:p w14:paraId="43F112B3">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204" w:type="pct"/>
                  <w:vAlign w:val="center"/>
                </w:tcPr>
                <w:p w14:paraId="12672A48">
                  <w:pPr>
                    <w:pStyle w:val="31"/>
                    <w:keepNext w:val="0"/>
                    <w:keepLines w:val="0"/>
                    <w:pageBreakBefore w:val="0"/>
                    <w:kinsoku/>
                    <w:wordWrap/>
                    <w:overflowPunct/>
                    <w:topLinePunct w:val="0"/>
                    <w:bidi w:val="0"/>
                    <w:spacing w:line="240" w:lineRule="auto"/>
                    <w:ind w:left="0" w:leftChars="0"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本项目</w:t>
                  </w:r>
                  <w:r>
                    <w:rPr>
                      <w:rFonts w:hint="default" w:ascii="Times New Roman" w:hAnsi="Times New Roman" w:eastAsia="宋体" w:cs="Times New Roman"/>
                      <w:color w:val="000000" w:themeColor="text1"/>
                      <w:sz w:val="21"/>
                      <w:szCs w:val="21"/>
                      <w14:textFill>
                        <w14:solidFill>
                          <w14:schemeClr w14:val="tx1"/>
                        </w14:solidFill>
                      </w14:textFill>
                    </w:rPr>
                    <w:t>租用</w:t>
                  </w:r>
                  <w:r>
                    <w:rPr>
                      <w:rFonts w:hint="default" w:ascii="Times New Roman" w:hAnsi="Times New Roman" w:cs="Times New Roman"/>
                      <w:color w:val="000000" w:themeColor="text1"/>
                      <w:sz w:val="21"/>
                      <w:szCs w:val="21"/>
                      <w:lang w:eastAsia="zh-CN"/>
                      <w14:textFill>
                        <w14:solidFill>
                          <w14:schemeClr w14:val="tx1"/>
                        </w14:solidFill>
                      </w14:textFill>
                    </w:rPr>
                    <w:t>云南玉溪仁新养老服务有限公司</w:t>
                  </w:r>
                  <w:r>
                    <w:rPr>
                      <w:rFonts w:hint="default" w:ascii="Times New Roman" w:hAnsi="Times New Roman" w:eastAsia="宋体" w:cs="Times New Roman"/>
                      <w:color w:val="000000" w:themeColor="text1"/>
                      <w:sz w:val="21"/>
                      <w:szCs w:val="21"/>
                      <w14:textFill>
                        <w14:solidFill>
                          <w14:schemeClr w14:val="tx1"/>
                        </w14:solidFill>
                      </w14:textFill>
                    </w:rPr>
                    <w:t>现有</w:t>
                  </w:r>
                  <w:r>
                    <w:rPr>
                      <w:rFonts w:hint="default" w:ascii="Times New Roman" w:hAnsi="Times New Roman" w:eastAsia="宋体" w:cs="Times New Roman"/>
                      <w:color w:val="000000" w:themeColor="text1"/>
                      <w:sz w:val="21"/>
                      <w:szCs w:val="21"/>
                      <w:lang w:eastAsia="zh-CN"/>
                      <w14:textFill>
                        <w14:solidFill>
                          <w14:schemeClr w14:val="tx1"/>
                        </w14:solidFill>
                      </w14:textFill>
                    </w:rPr>
                    <w:t>建筑</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不涉及利用、占用长江流域河湖岸线。</w:t>
                  </w:r>
                </w:p>
              </w:tc>
              <w:tc>
                <w:tcPr>
                  <w:tcW w:w="524" w:type="pct"/>
                  <w:vAlign w:val="center"/>
                </w:tcPr>
                <w:p w14:paraId="1ACDCA0D">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6C03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1" w:hRule="atLeast"/>
              </w:trPr>
              <w:tc>
                <w:tcPr>
                  <w:tcW w:w="412" w:type="pct"/>
                  <w:vAlign w:val="center"/>
                </w:tcPr>
                <w:p w14:paraId="4BF41BDF">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7</w:t>
                  </w:r>
                </w:p>
              </w:tc>
              <w:tc>
                <w:tcPr>
                  <w:tcW w:w="2859" w:type="pct"/>
                  <w:vAlign w:val="center"/>
                </w:tcPr>
                <w:p w14:paraId="58FCE03F">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204" w:type="pct"/>
                  <w:vAlign w:val="center"/>
                </w:tcPr>
                <w:p w14:paraId="7833AA20">
                  <w:pPr>
                    <w:keepNext w:val="0"/>
                    <w:keepLines w:val="0"/>
                    <w:pageBreakBefore w:val="0"/>
                    <w:kinsoku/>
                    <w:wordWrap/>
                    <w:overflowPunct/>
                    <w:topLinePunct w:val="0"/>
                    <w:bidi w:val="0"/>
                    <w:spacing w:line="240" w:lineRule="auto"/>
                    <w:jc w:val="center"/>
                    <w:textAlignment w:val="auto"/>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本项目为卫生院建设项目，不涉及</w:t>
                  </w:r>
                  <w:r>
                    <w:rPr>
                      <w:rFonts w:hint="eastAsia" w:cs="Times New Roman"/>
                      <w:bCs/>
                      <w:color w:val="000000" w:themeColor="text1"/>
                      <w:szCs w:val="21"/>
                      <w:lang w:eastAsia="zh-CN"/>
                      <w14:textFill>
                        <w14:solidFill>
                          <w14:schemeClr w14:val="tx1"/>
                        </w14:solidFill>
                      </w14:textFill>
                    </w:rPr>
                    <w:t>左述</w:t>
                  </w:r>
                  <w:r>
                    <w:rPr>
                      <w:rFonts w:hint="default" w:ascii="Times New Roman" w:hAnsi="Times New Roman" w:cs="Times New Roman"/>
                      <w:bCs/>
                      <w:color w:val="000000" w:themeColor="text1"/>
                      <w:szCs w:val="21"/>
                      <w14:textFill>
                        <w14:solidFill>
                          <w14:schemeClr w14:val="tx1"/>
                        </w14:solidFill>
                      </w14:textFill>
                    </w:rPr>
                    <w:t>内容</w:t>
                  </w:r>
                  <w:r>
                    <w:rPr>
                      <w:rFonts w:hint="eastAsia" w:cs="Times New Roman"/>
                      <w:bCs/>
                      <w:color w:val="000000" w:themeColor="text1"/>
                      <w:szCs w:val="21"/>
                      <w:lang w:eastAsia="zh-CN"/>
                      <w14:textFill>
                        <w14:solidFill>
                          <w14:schemeClr w14:val="tx1"/>
                        </w14:solidFill>
                      </w14:textFill>
                    </w:rPr>
                    <w:t>。</w:t>
                  </w:r>
                </w:p>
              </w:tc>
              <w:tc>
                <w:tcPr>
                  <w:tcW w:w="524" w:type="pct"/>
                  <w:vAlign w:val="center"/>
                </w:tcPr>
                <w:p w14:paraId="71127446">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12F1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412" w:type="pct"/>
                  <w:vAlign w:val="center"/>
                </w:tcPr>
                <w:p w14:paraId="61821F6D">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8</w:t>
                  </w:r>
                </w:p>
              </w:tc>
              <w:tc>
                <w:tcPr>
                  <w:tcW w:w="2859" w:type="pct"/>
                  <w:vAlign w:val="center"/>
                </w:tcPr>
                <w:p w14:paraId="0CAD6E1E">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禁止在金沙江干流、长江一级支流、水生生物保护区和长江流域禁捕水域开展天然渔业资源生产性捕捞。</w:t>
                  </w:r>
                </w:p>
              </w:tc>
              <w:tc>
                <w:tcPr>
                  <w:tcW w:w="1204" w:type="pct"/>
                  <w:vAlign w:val="center"/>
                </w:tcPr>
                <w:p w14:paraId="1118DAAB">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项目不涉及渔业资源的捕捞。</w:t>
                  </w:r>
                </w:p>
              </w:tc>
              <w:tc>
                <w:tcPr>
                  <w:tcW w:w="524" w:type="pct"/>
                  <w:vAlign w:val="center"/>
                </w:tcPr>
                <w:p w14:paraId="01897F9B">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20D6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1" w:hRule="atLeast"/>
              </w:trPr>
              <w:tc>
                <w:tcPr>
                  <w:tcW w:w="412" w:type="pct"/>
                  <w:vAlign w:val="center"/>
                </w:tcPr>
                <w:p w14:paraId="46964FC0">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9</w:t>
                  </w:r>
                </w:p>
              </w:tc>
              <w:tc>
                <w:tcPr>
                  <w:tcW w:w="2859" w:type="pct"/>
                  <w:vAlign w:val="center"/>
                </w:tcPr>
                <w:p w14:paraId="0F7E5ADF">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 以提升安全、生态环境保护水平为目</w:t>
                  </w:r>
                  <w:r>
                    <w:rPr>
                      <w:rFonts w:hint="default" w:ascii="Times New Roman" w:hAnsi="Times New Roman" w:cs="Times New Roman"/>
                      <w:color w:val="000000" w:themeColor="text1"/>
                      <w:szCs w:val="21"/>
                      <w:lang w:eastAsia="zh-CN"/>
                      <w14:textFill>
                        <w14:solidFill>
                          <w14:schemeClr w14:val="tx1"/>
                        </w14:solidFill>
                      </w14:textFill>
                    </w:rPr>
                    <w:t>的</w:t>
                  </w:r>
                  <w:r>
                    <w:rPr>
                      <w:rFonts w:hint="default" w:ascii="Times New Roman" w:hAnsi="Times New Roman" w:cs="Times New Roman"/>
                      <w:color w:val="000000" w:themeColor="text1"/>
                      <w:szCs w:val="21"/>
                      <w14:textFill>
                        <w14:solidFill>
                          <w14:schemeClr w14:val="tx1"/>
                        </w14:solidFill>
                      </w14:textFill>
                    </w:rPr>
                    <w:t>改建除外。</w:t>
                  </w:r>
                </w:p>
              </w:tc>
              <w:tc>
                <w:tcPr>
                  <w:tcW w:w="1204" w:type="pct"/>
                  <w:vAlign w:val="center"/>
                </w:tcPr>
                <w:p w14:paraId="7C8E32A4">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项目不属于化工项目，也不属于新建、 改建、扩建尾矿库、冶炼渣库和磷石膏库。</w:t>
                  </w:r>
                </w:p>
              </w:tc>
              <w:tc>
                <w:tcPr>
                  <w:tcW w:w="524" w:type="pct"/>
                  <w:vAlign w:val="center"/>
                </w:tcPr>
                <w:p w14:paraId="7639C20C">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4921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2" w:type="pct"/>
                  <w:vAlign w:val="center"/>
                </w:tcPr>
                <w:p w14:paraId="582CCABF">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10</w:t>
                  </w:r>
                </w:p>
              </w:tc>
              <w:tc>
                <w:tcPr>
                  <w:tcW w:w="2859" w:type="pct"/>
                  <w:vAlign w:val="center"/>
                </w:tcPr>
                <w:p w14:paraId="25EA14E8">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禁止在合规园区外新建、扩建钢铁、石化、化工、焦化、建材、有色、制浆造纸等高污染项目。</w:t>
                  </w:r>
                </w:p>
              </w:tc>
              <w:tc>
                <w:tcPr>
                  <w:tcW w:w="1204" w:type="pct"/>
                  <w:vAlign w:val="center"/>
                </w:tcPr>
                <w:p w14:paraId="2030BD08">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本项目属于卫生院建设项目，不属于高污染项目</w:t>
                  </w:r>
                </w:p>
              </w:tc>
              <w:tc>
                <w:tcPr>
                  <w:tcW w:w="524" w:type="pct"/>
                  <w:vAlign w:val="center"/>
                </w:tcPr>
                <w:p w14:paraId="08D0B0F4">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1D161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2" w:type="pct"/>
                  <w:vAlign w:val="center"/>
                </w:tcPr>
                <w:p w14:paraId="1AC7C9D7">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11</w:t>
                  </w:r>
                </w:p>
              </w:tc>
              <w:tc>
                <w:tcPr>
                  <w:tcW w:w="2859" w:type="pct"/>
                  <w:vAlign w:val="center"/>
                </w:tcPr>
                <w:p w14:paraId="7D96F35A">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禁止新建、扩建不符合国家石化、现代煤化工等产业布局规划的项目。禁止列入《云南省城镇人口密集区危险化学品生产企业搬迁改造名单》的搬迁改造企业在原址新建、扩建危险化学品生产项目</w:t>
                  </w:r>
                </w:p>
              </w:tc>
              <w:tc>
                <w:tcPr>
                  <w:tcW w:w="1204" w:type="pct"/>
                  <w:vAlign w:val="center"/>
                </w:tcPr>
                <w:p w14:paraId="1C0035E3">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项目不涉及石化、现代煤化工等产业布局规划。</w:t>
                  </w:r>
                </w:p>
              </w:tc>
              <w:tc>
                <w:tcPr>
                  <w:tcW w:w="524" w:type="pct"/>
                  <w:vAlign w:val="center"/>
                </w:tcPr>
                <w:p w14:paraId="4F2016C3">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r w14:paraId="56F5E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412" w:type="pct"/>
                  <w:vAlign w:val="center"/>
                </w:tcPr>
                <w:p w14:paraId="73008F94">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color w:val="000000" w:themeColor="text1"/>
                      <w:w w:val="95"/>
                      <w:szCs w:val="21"/>
                      <w14:textFill>
                        <w14:solidFill>
                          <w14:schemeClr w14:val="tx1"/>
                        </w14:solidFill>
                      </w14:textFill>
                    </w:rPr>
                    <w:t>12</w:t>
                  </w:r>
                </w:p>
              </w:tc>
              <w:tc>
                <w:tcPr>
                  <w:tcW w:w="2859" w:type="pct"/>
                  <w:vAlign w:val="center"/>
                </w:tcPr>
                <w:p w14:paraId="77911101">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新建、扩建法律法规和相关政策明令禁止的落后产能项目，依法依规关停退出能耗、环保、质量、安全不达标产能和技术落后产能。禁止新建、扩建不符合国家产能置换要求的严重过剩产能行业的项目。禁止新建、扩建不符合要求的高耗能、高排放项目，推动退出重 点高耗能行业“限制类”产能。禁止建设 </w:t>
                  </w:r>
                </w:p>
                <w:p w14:paraId="13465777">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高毒高残留以及对环境影响大的农药原药生产装置，严控尿素、磷铵、电石、焦炭、黄磷、烧碱、纯碱、聚氯乙烯等行业新增产能。</w:t>
                  </w:r>
                </w:p>
              </w:tc>
              <w:tc>
                <w:tcPr>
                  <w:tcW w:w="1204" w:type="pct"/>
                  <w:vAlign w:val="center"/>
                </w:tcPr>
                <w:p w14:paraId="783D98E7">
                  <w:pPr>
                    <w:keepNext w:val="0"/>
                    <w:keepLines w:val="0"/>
                    <w:pageBreakBefore w:val="0"/>
                    <w:kinsoku/>
                    <w:wordWrap/>
                    <w:overflowPunct/>
                    <w:topLinePunct w:val="0"/>
                    <w:bidi w:val="0"/>
                    <w:spacing w:line="240" w:lineRule="auto"/>
                    <w:jc w:val="center"/>
                    <w:textAlignment w:val="auto"/>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本项目不属于法律法规和相关政策明令禁止的落后产能项目，不属于国家产能置换要求的过剩产能行业，以及不属于对环境影响大的农药原药生产装置项目。</w:t>
                  </w:r>
                </w:p>
              </w:tc>
              <w:tc>
                <w:tcPr>
                  <w:tcW w:w="524" w:type="pct"/>
                  <w:vAlign w:val="center"/>
                </w:tcPr>
                <w:p w14:paraId="6E1FD9DD">
                  <w:pPr>
                    <w:pStyle w:val="88"/>
                    <w:keepNext w:val="0"/>
                    <w:keepLines w:val="0"/>
                    <w:pageBreakBefore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w w:val="95"/>
                      <w:szCs w:val="21"/>
                      <w14:textFill>
                        <w14:solidFill>
                          <w14:schemeClr w14:val="tx1"/>
                        </w14:solidFill>
                      </w14:textFill>
                    </w:rPr>
                  </w:pPr>
                  <w:r>
                    <w:rPr>
                      <w:rFonts w:hint="default" w:ascii="Times New Roman" w:hAnsi="Times New Roman" w:cs="Times New Roman"/>
                      <w:b w:val="0"/>
                      <w:bCs/>
                      <w:color w:val="000000" w:themeColor="text1"/>
                      <w14:textFill>
                        <w14:solidFill>
                          <w14:schemeClr w14:val="tx1"/>
                        </w14:solidFill>
                      </w14:textFill>
                    </w:rPr>
                    <w:t>符合</w:t>
                  </w:r>
                </w:p>
              </w:tc>
            </w:tr>
          </w:tbl>
          <w:p w14:paraId="33CD1CB2">
            <w:pPr>
              <w:keepNext w:val="0"/>
              <w:keepLines w:val="0"/>
              <w:pageBreakBefore w:val="0"/>
              <w:widowControl w:val="0"/>
              <w:kinsoku/>
              <w:wordWrap/>
              <w:overflowPunct/>
              <w:topLinePunct w:val="0"/>
              <w:autoSpaceDE w:val="0"/>
              <w:autoSpaceDN w:val="0"/>
              <w:bidi w:val="0"/>
              <w:adjustRightInd w:val="0"/>
              <w:snapToGrid w:val="0"/>
              <w:spacing w:before="157" w:beforeLines="50" w:line="360" w:lineRule="auto"/>
              <w:ind w:firstLine="480" w:firstLineChars="200"/>
              <w:jc w:val="left"/>
              <w:textAlignment w:val="auto"/>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根据表1-</w:t>
            </w:r>
            <w:r>
              <w:rPr>
                <w:rFonts w:hint="eastAsia" w:cs="Times New Roman"/>
                <w:color w:val="000000" w:themeColor="text1"/>
                <w:kern w:val="0"/>
                <w:sz w:val="24"/>
                <w:lang w:val="en-US" w:eastAsia="zh-CN"/>
                <w14:textFill>
                  <w14:solidFill>
                    <w14:schemeClr w14:val="tx1"/>
                  </w14:solidFill>
                </w14:textFill>
              </w:rPr>
              <w:t>5</w:t>
            </w:r>
            <w:r>
              <w:rPr>
                <w:rFonts w:hint="default" w:ascii="Times New Roman" w:hAnsi="Times New Roman" w:cs="Times New Roman"/>
                <w:color w:val="000000" w:themeColor="text1"/>
                <w:kern w:val="0"/>
                <w:sz w:val="24"/>
                <w14:textFill>
                  <w14:solidFill>
                    <w14:schemeClr w14:val="tx1"/>
                  </w14:solidFill>
                </w14:textFill>
              </w:rPr>
              <w:t>，本项目与《云南省长江经济带发展负面清单指南实施细则（试行）》的相符。</w:t>
            </w:r>
          </w:p>
          <w:p w14:paraId="00AD814E">
            <w:pPr>
              <w:widowControl/>
              <w:spacing w:line="360" w:lineRule="auto"/>
              <w:jc w:val="left"/>
              <w:rPr>
                <w:rFonts w:hint="default" w:ascii="Times New Roman" w:hAnsi="Times New Roman" w:cs="Times New Roman"/>
                <w:b/>
                <w:bCs/>
                <w:color w:val="000000" w:themeColor="text1"/>
                <w:kern w:val="0"/>
                <w:sz w:val="24"/>
                <w14:textFill>
                  <w14:solidFill>
                    <w14:schemeClr w14:val="tx1"/>
                  </w14:solidFill>
                </w14:textFill>
              </w:rPr>
            </w:pPr>
            <w:r>
              <w:rPr>
                <w:rFonts w:hint="eastAsia" w:cs="Times New Roman"/>
                <w:b/>
                <w:bCs/>
                <w:color w:val="000000" w:themeColor="text1"/>
                <w:kern w:val="0"/>
                <w:sz w:val="24"/>
                <w:lang w:eastAsia="zh-CN"/>
                <w14:textFill>
                  <w14:solidFill>
                    <w14:schemeClr w14:val="tx1"/>
                  </w14:solidFill>
                </w14:textFill>
              </w:rPr>
              <w:t>五</w:t>
            </w:r>
            <w:r>
              <w:rPr>
                <w:rFonts w:hint="default" w:ascii="Times New Roman" w:hAnsi="Times New Roman" w:cs="Times New Roman"/>
                <w:b/>
                <w:bCs/>
                <w:color w:val="000000" w:themeColor="text1"/>
                <w:kern w:val="0"/>
                <w:sz w:val="24"/>
                <w14:textFill>
                  <w14:solidFill>
                    <w14:schemeClr w14:val="tx1"/>
                  </w14:solidFill>
                </w14:textFill>
              </w:rPr>
              <w:t>、与《医疗废物管理条例》及《关于加快补齐医疗机构污水处理设施短板提高污染治理能力的通知》（环办水体〔2021〕19号）符合性分析</w:t>
            </w:r>
          </w:p>
          <w:p w14:paraId="1B463700">
            <w:pPr>
              <w:spacing w:line="360" w:lineRule="auto"/>
              <w:ind w:firstLine="482" w:firstLineChars="200"/>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（1）与《医疗废物管理条例》符合性分析</w:t>
            </w:r>
          </w:p>
          <w:p w14:paraId="6FB8AE2D">
            <w:pPr>
              <w:autoSpaceDE w:val="0"/>
              <w:autoSpaceDN w:val="0"/>
              <w:adjustRightIn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表1-</w:t>
            </w:r>
            <w:r>
              <w:rPr>
                <w:rFonts w:hint="eastAsia" w:cs="Times New Roman"/>
                <w:b/>
                <w:color w:val="000000" w:themeColor="text1"/>
                <w:sz w:val="21"/>
                <w:szCs w:val="21"/>
                <w:lang w:val="en-US" w:eastAsia="zh-CN"/>
                <w14:textFill>
                  <w14:solidFill>
                    <w14:schemeClr w14:val="tx1"/>
                  </w14:solidFill>
                </w14:textFill>
              </w:rPr>
              <w:t>5</w:t>
            </w:r>
            <w:r>
              <w:rPr>
                <w:rFonts w:hint="default" w:ascii="Times New Roman" w:hAnsi="Times New Roman" w:cs="Times New Roman"/>
                <w:b/>
                <w:color w:val="000000" w:themeColor="text1"/>
                <w:sz w:val="21"/>
                <w:szCs w:val="21"/>
                <w14:textFill>
                  <w14:solidFill>
                    <w14:schemeClr w14:val="tx1"/>
                  </w14:solidFill>
                </w14:textFill>
              </w:rPr>
              <w:t xml:space="preserve"> 本项目与《医疗废物管理条例》符合性分析</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6"/>
              <w:gridCol w:w="2504"/>
              <w:gridCol w:w="1053"/>
            </w:tblGrid>
            <w:tr w14:paraId="776F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1AFEDC0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《医疗废物管理条例》要求</w:t>
                  </w:r>
                </w:p>
              </w:tc>
              <w:tc>
                <w:tcPr>
                  <w:tcW w:w="1627" w:type="pct"/>
                </w:tcPr>
                <w:p w14:paraId="3E4B314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本项目情况</w:t>
                  </w:r>
                </w:p>
              </w:tc>
              <w:tc>
                <w:tcPr>
                  <w:tcW w:w="684" w:type="pct"/>
                </w:tcPr>
                <w:p w14:paraId="65AEA15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符合性</w:t>
                  </w:r>
                </w:p>
              </w:tc>
            </w:tr>
            <w:tr w14:paraId="6D5B3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15E15392">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第七条医疗卫生机构和医疗废物集中处置单位，应当建立、健全医疗废物管理责任制，其法定代表人为第一责任人，切实履行职责，防止因医疗废物导致传染病传播和环境污染事故。</w:t>
                  </w:r>
                </w:p>
              </w:tc>
              <w:tc>
                <w:tcPr>
                  <w:tcW w:w="1627" w:type="pct"/>
                </w:tcPr>
                <w:p w14:paraId="004FBB85">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本项目建立医疗废物管理责任制，确定法定代表人为第一责任人。</w:t>
                  </w:r>
                </w:p>
              </w:tc>
              <w:tc>
                <w:tcPr>
                  <w:tcW w:w="684" w:type="pct"/>
                </w:tcPr>
                <w:p w14:paraId="0DD988A1">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79CC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6007138B">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八条医疗卫生机构和医疗废物集中处置单位，应当制定与医疗废物安全处置有关的规章制度和在发生意外事故时的应急方案；设置监控部门或者专（兼）职人员，负责检查、督促、落实本单位医疗废物的管理工作，防止违反本条例的行为发生。</w:t>
                  </w:r>
                </w:p>
              </w:tc>
              <w:tc>
                <w:tcPr>
                  <w:tcW w:w="1627" w:type="pct"/>
                </w:tcPr>
                <w:p w14:paraId="0A85B0C3">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本项目建成后，制定医疗废物全过程管理规章制度，制定医疗废物泄漏应急方案，设置医疗废物管理专职人员。</w:t>
                  </w:r>
                </w:p>
              </w:tc>
              <w:tc>
                <w:tcPr>
                  <w:tcW w:w="684" w:type="pct"/>
                </w:tcPr>
                <w:p w14:paraId="45DAE69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2E1A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3C71007E">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第十一条医疗卫生机构和医疗废物集中处置单位，应当依照《中华人民共和国固体废物污染环境防治法》的规定，执行危险废物转移联单管理制度。</w:t>
                  </w:r>
                </w:p>
              </w:tc>
              <w:tc>
                <w:tcPr>
                  <w:tcW w:w="1627" w:type="pct"/>
                </w:tcPr>
                <w:p w14:paraId="562CBD1C">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本项目建成后，危险废物的转移执行《危险废物转移管理办法》。</w:t>
                  </w:r>
                </w:p>
              </w:tc>
              <w:tc>
                <w:tcPr>
                  <w:tcW w:w="684" w:type="pct"/>
                </w:tcPr>
                <w:p w14:paraId="0D5FC52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20D0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37FCD1B9">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十二条医疗卫生机构和医疗废物集中处置单位，应当对医疗废物进行登记，登记内容应当包括医疗废物的来源、种类、重量或者数量、交接时间、处置方法、最终去向以及经办人签名等项目。登记资料至少保存3年。</w:t>
                  </w:r>
                </w:p>
              </w:tc>
              <w:tc>
                <w:tcPr>
                  <w:tcW w:w="1627" w:type="pct"/>
                </w:tcPr>
                <w:p w14:paraId="79067840">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本项目建成后，实施医疗废物全过程管理登记制度，并系统存档。</w:t>
                  </w:r>
                </w:p>
              </w:tc>
              <w:tc>
                <w:tcPr>
                  <w:tcW w:w="684" w:type="pct"/>
                </w:tcPr>
                <w:p w14:paraId="08402B7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688E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0A40467E">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第十三条医疗卫生机构和医疗废物集中处置单位，应当采取有效措施，防止医疗废物流失、泄漏、扩散。</w:t>
                  </w:r>
                </w:p>
              </w:tc>
              <w:tc>
                <w:tcPr>
                  <w:tcW w:w="1627" w:type="pct"/>
                </w:tcPr>
                <w:p w14:paraId="5EDD01E6">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本项目建成后，制订操作规章，实行医疗废物全过程登记制度和医疗废物管理责任制，防止医疗废物流失、泄漏、扩散。</w:t>
                  </w:r>
                </w:p>
              </w:tc>
              <w:tc>
                <w:tcPr>
                  <w:tcW w:w="684" w:type="pct"/>
                </w:tcPr>
                <w:p w14:paraId="5F9EC24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0AD6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4D6AA833">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十六条医疗卫生机构应当及时收集本单位产生的医疗废物，并按照类别分置于防渗漏、防锐器穿透的专用包装物或者密闭的容器内。医疗废物专用包装物、容器，应当有明显的警示标识和警示说明。医疗废物专用包装物、容器的标准和警示标识的规定，由国务院卫生行政主管部门和环境保护行政主管部门共同制定。</w:t>
                  </w:r>
                </w:p>
              </w:tc>
              <w:tc>
                <w:tcPr>
                  <w:tcW w:w="1627" w:type="pct"/>
                </w:tcPr>
                <w:p w14:paraId="0FC3914F">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本项目建成后，按照类别分置于防渗漏、防锐器穿透的专用包装物或者密闭的容器内，医疗废物包装袋和容器严格执行《医疗废物专用包装物、容器标准和警示标识规定》。</w:t>
                  </w:r>
                </w:p>
              </w:tc>
              <w:tc>
                <w:tcPr>
                  <w:tcW w:w="684" w:type="pct"/>
                </w:tcPr>
                <w:p w14:paraId="5CAA42F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7BC5F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6EF8090A">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第十七条医疗卫生机构应当建立医疗废物的暂时贮存设施、设备，不得露天存放医疗废物；医疗废物暂时贮存的时间不得超过2天。医疗废物的暂时贮存设施、设备，应当远离医疗区、食品加工区和人员活动区以及生活垃、圾存放场所，并设置明显的警示标识和防渗漏、防鼠、防蚊蝇、防蟑螂、防盗以及预防儿童接触等安全措施。</w:t>
                  </w:r>
                  <w:r>
                    <w:rPr>
                      <w:rFonts w:hint="default" w:ascii="Times New Roman" w:hAnsi="Times New Roman" w:cs="Times New Roman"/>
                      <w:color w:val="000000" w:themeColor="text1"/>
                      <w:kern w:val="0"/>
                      <w:sz w:val="21"/>
                      <w:szCs w:val="21"/>
                      <w:lang w:bidi="ar"/>
                      <w14:textFill>
                        <w14:solidFill>
                          <w14:schemeClr w14:val="tx1"/>
                        </w14:solidFill>
                      </w14:textFill>
                    </w:rPr>
                    <w:t>医疗废物的暂时贮存设施、设备应当定期消毒和清洁。</w:t>
                  </w:r>
                </w:p>
              </w:tc>
              <w:tc>
                <w:tcPr>
                  <w:tcW w:w="1627" w:type="pct"/>
                </w:tcPr>
                <w:p w14:paraId="3C7FA750">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本项目医疗废物暂存间与医疗区和办公区等区域严格分离，医疗废物贮存时间不超过2天，每次清运后对暂存间进行消毒。</w:t>
                  </w:r>
                </w:p>
              </w:tc>
              <w:tc>
                <w:tcPr>
                  <w:tcW w:w="684" w:type="pct"/>
                </w:tcPr>
                <w:p w14:paraId="08428A7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55B0B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75A83DC7">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第十八条医疗卫生机构应当使用防渗漏、防遗撒的专用运送工具，按照本单位确定的内部医疗废物运送时间、路线，将医疗废物收集、运送至暂时贮存地点。</w:t>
                  </w:r>
                </w:p>
                <w:p w14:paraId="5256F44D">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运送工具使用后应当在医疗卫生机构内指定的地点及时消毒和清洁。</w:t>
                  </w:r>
                </w:p>
              </w:tc>
              <w:tc>
                <w:tcPr>
                  <w:tcW w:w="1627" w:type="pct"/>
                </w:tcPr>
                <w:p w14:paraId="6CE7154C">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本项目医疗废物内部运送工具使用周转箱（桶），严格执行《医疗废物专用包装物、容器标准和警示标识规定》，按照制订的操作规章，于指定时间、指定污物路线，运送到医疗废物暂存间，并定时消毒和清洁。</w:t>
                  </w:r>
                </w:p>
              </w:tc>
              <w:tc>
                <w:tcPr>
                  <w:tcW w:w="684" w:type="pct"/>
                </w:tcPr>
                <w:p w14:paraId="7828F0F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6EF6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76E906F9">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第二十条医疗卫生机构产生的污水、传染病病人或者疑似传染病病人的排泄物，应当按照国家规定严格消毒；达到国家规定的排放标准后，方可排入污水处理系统。</w:t>
                  </w:r>
                </w:p>
              </w:tc>
              <w:tc>
                <w:tcPr>
                  <w:tcW w:w="1627" w:type="pct"/>
                </w:tcPr>
                <w:p w14:paraId="64BD8194">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本项目污水等按照国家规定严格消毒，经化粪池、污水处理站处理达标</w:t>
                  </w:r>
                  <w:r>
                    <w:rPr>
                      <w:rFonts w:hint="eastAsia" w:cs="Times New Roman"/>
                      <w:color w:val="000000" w:themeColor="text1"/>
                      <w:kern w:val="0"/>
                      <w:sz w:val="21"/>
                      <w:szCs w:val="21"/>
                      <w:lang w:eastAsia="zh-CN" w:bidi="ar"/>
                      <w14:textFill>
                        <w14:solidFill>
                          <w14:schemeClr w14:val="tx1"/>
                        </w14:solidFill>
                      </w14:textFill>
                    </w:rPr>
                    <w:t>后</w:t>
                  </w:r>
                  <w:r>
                    <w:rPr>
                      <w:rFonts w:hint="default" w:ascii="Times New Roman" w:hAnsi="Times New Roman" w:cs="Times New Roman"/>
                      <w:color w:val="000000" w:themeColor="text1"/>
                      <w:kern w:val="0"/>
                      <w:sz w:val="21"/>
                      <w:szCs w:val="21"/>
                      <w:lang w:bidi="ar"/>
                      <w14:textFill>
                        <w14:solidFill>
                          <w14:schemeClr w14:val="tx1"/>
                        </w14:solidFill>
                      </w14:textFill>
                    </w:rPr>
                    <w:t>排入市政污水管网，进入污水处理厂处理。</w:t>
                  </w:r>
                </w:p>
              </w:tc>
              <w:tc>
                <w:tcPr>
                  <w:tcW w:w="684" w:type="pct"/>
                </w:tcPr>
                <w:p w14:paraId="5521062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符合</w:t>
                  </w:r>
                </w:p>
              </w:tc>
            </w:tr>
            <w:tr w14:paraId="0F64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pct"/>
                </w:tcPr>
                <w:p w14:paraId="6F9CEB2D">
                  <w:pPr>
                    <w:keepNext w:val="0"/>
                    <w:keepLines w:val="0"/>
                    <w:pageBreakBefore w:val="0"/>
                    <w:widowControl/>
                    <w:kinsoku/>
                    <w:wordWrap/>
                    <w:overflowPunct/>
                    <w:topLinePunct w:val="0"/>
                    <w:bidi w:val="0"/>
                    <w:spacing w:line="240" w:lineRule="auto"/>
                    <w:jc w:val="left"/>
                    <w:textAlignment w:val="auto"/>
                    <w:rPr>
                      <w:rFonts w:hint="default" w:ascii="Times New Roman" w:hAnsi="Times New Roman" w:cs="Times New Roman"/>
                      <w:color w:val="000000" w:themeColor="text1"/>
                      <w:kern w:val="0"/>
                      <w:sz w:val="21"/>
                      <w:szCs w:val="21"/>
                      <w:lang w:bidi="ar"/>
                      <w14:textFill>
                        <w14:solidFill>
                          <w14:schemeClr w14:val="tx1"/>
                        </w14:solidFill>
                      </w14:textFill>
                    </w:rPr>
                  </w:pPr>
                  <w:r>
                    <w:rPr>
                      <w:rFonts w:hint="eastAsia" w:ascii="宋体" w:hAnsi="宋体" w:eastAsia="宋体"/>
                      <w:color w:val="000000" w:themeColor="text1"/>
                      <w:sz w:val="21"/>
                      <w:szCs w:val="21"/>
                      <w14:textFill>
                        <w14:solidFill>
                          <w14:schemeClr w14:val="tx1"/>
                        </w14:solidFill>
                      </w14:textFill>
                    </w:rPr>
                    <w:t>第二十一条不具备集中处置医疗废物条件的农村，医疗卫生机构应当按照县级人民政府卫生行政主管部门、环境保护行政主管部门的要求，自行就地处置其产生的医疗废物。自行处置医疗废物的，应当符合下列基本要求：</w:t>
                  </w:r>
                  <w:r>
                    <w:rPr>
                      <w:rFonts w:hint="eastAsia" w:ascii="Times New Roman" w:hAnsi="Times New Roman" w:eastAsia="Times New Roman"/>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一</w:t>
                  </w:r>
                  <w:r>
                    <w:rPr>
                      <w:rFonts w:hint="eastAsia" w:ascii="Times New Roman" w:hAnsi="Times New Roman" w:eastAsia="Times New Roman"/>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使用后的一次性医疗器具和容易致人损伤的医疗废物，应当消毒并作毁形处理；</w:t>
                  </w:r>
                  <w:r>
                    <w:rPr>
                      <w:rFonts w:hint="eastAsia" w:ascii="Times New Roman" w:hAnsi="Times New Roman" w:eastAsia="Times New Roman"/>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二</w:t>
                  </w:r>
                  <w:r>
                    <w:rPr>
                      <w:rFonts w:hint="eastAsia" w:ascii="Times New Roman" w:hAnsi="Times New Roman" w:eastAsia="Times New Roman"/>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能够焚烧的，应当及时焚烧；</w:t>
                  </w:r>
                  <w:r>
                    <w:rPr>
                      <w:rFonts w:hint="eastAsia" w:ascii="Times New Roman" w:hAnsi="Times New Roman" w:eastAsia="Times New Roman"/>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三</w:t>
                  </w:r>
                  <w:r>
                    <w:rPr>
                      <w:rFonts w:hint="eastAsia" w:ascii="Times New Roman" w:hAnsi="Times New Roman" w:eastAsia="Times New Roman"/>
                      <w:color w:val="000000" w:themeColor="text1"/>
                      <w:sz w:val="21"/>
                      <w:szCs w:val="21"/>
                      <w14:textFill>
                        <w14:solidFill>
                          <w14:schemeClr w14:val="tx1"/>
                        </w14:solidFill>
                      </w14:textFill>
                    </w:rPr>
                    <w:t>)</w:t>
                  </w:r>
                  <w:r>
                    <w:rPr>
                      <w:rFonts w:hint="eastAsia" w:ascii="宋体" w:hAnsi="宋体" w:eastAsia="宋体"/>
                      <w:color w:val="000000" w:themeColor="text1"/>
                      <w:sz w:val="21"/>
                      <w:szCs w:val="21"/>
                      <w14:textFill>
                        <w14:solidFill>
                          <w14:schemeClr w14:val="tx1"/>
                        </w14:solidFill>
                      </w14:textFill>
                    </w:rPr>
                    <w:t>不能焚烧的，消毒后集中填埋。</w:t>
                  </w:r>
                  <w:r>
                    <w:rPr>
                      <w:rFonts w:hint="default"/>
                      <w:color w:val="000000" w:themeColor="text1"/>
                      <w:sz w:val="21"/>
                      <w:szCs w:val="21"/>
                      <w14:textFill>
                        <w14:solidFill>
                          <w14:schemeClr w14:val="tx1"/>
                        </w14:solidFill>
                      </w14:textFill>
                    </w:rPr>
                    <w:t xml:space="preserve"> </w:t>
                  </w:r>
                </w:p>
              </w:tc>
              <w:tc>
                <w:tcPr>
                  <w:tcW w:w="1627" w:type="pct"/>
                </w:tcPr>
                <w:p w14:paraId="401BD8F9">
                  <w:pPr>
                    <w:keepNext w:val="0"/>
                    <w:keepLines w:val="0"/>
                    <w:pageBreakBefore w:val="0"/>
                    <w:widowControl/>
                    <w:kinsoku/>
                    <w:wordWrap/>
                    <w:overflowPunct/>
                    <w:topLinePunct w:val="0"/>
                    <w:bidi w:val="0"/>
                    <w:spacing w:line="240" w:lineRule="auto"/>
                    <w:jc w:val="center"/>
                    <w:textAlignment w:val="auto"/>
                    <w:rPr>
                      <w:rFonts w:hint="eastAsia" w:ascii="Times New Roman" w:hAnsi="Times New Roman" w:eastAsia="宋体" w:cs="Times New Roman"/>
                      <w:color w:val="000000" w:themeColor="text1"/>
                      <w:kern w:val="0"/>
                      <w:sz w:val="21"/>
                      <w:szCs w:val="21"/>
                      <w:lang w:eastAsia="zh-CN" w:bidi="ar"/>
                      <w14:textFill>
                        <w14:solidFill>
                          <w14:schemeClr w14:val="tx1"/>
                        </w14:solidFill>
                      </w14:textFill>
                    </w:rPr>
                  </w:pPr>
                  <w:r>
                    <w:rPr>
                      <w:rFonts w:hint="eastAsia" w:ascii="Times New Roman" w:hAnsi="Times New Roman"/>
                      <w:bCs/>
                      <w:color w:val="000000" w:themeColor="text1"/>
                      <w:kern w:val="0"/>
                      <w:sz w:val="21"/>
                      <w:szCs w:val="21"/>
                      <w:lang w:eastAsia="zh-CN" w:bidi="ar"/>
                      <w14:textFill>
                        <w14:solidFill>
                          <w14:schemeClr w14:val="tx1"/>
                        </w14:solidFill>
                      </w14:textFill>
                    </w:rPr>
                    <w:t>本项目</w:t>
                  </w:r>
                  <w:r>
                    <w:rPr>
                      <w:rFonts w:ascii="Times New Roman" w:hAnsi="Times New Roman"/>
                      <w:bCs/>
                      <w:color w:val="000000" w:themeColor="text1"/>
                      <w:kern w:val="0"/>
                      <w:sz w:val="21"/>
                      <w:szCs w:val="21"/>
                      <w:lang w:bidi="ar"/>
                      <w14:textFill>
                        <w14:solidFill>
                          <w14:schemeClr w14:val="tx1"/>
                        </w14:solidFill>
                      </w14:textFill>
                    </w:rPr>
                    <w:t>医疗废物</w:t>
                  </w:r>
                  <w:r>
                    <w:rPr>
                      <w:rFonts w:hint="eastAsia" w:ascii="Times New Roman" w:hAnsi="Times New Roman"/>
                      <w:bCs/>
                      <w:color w:val="000000" w:themeColor="text1"/>
                      <w:kern w:val="0"/>
                      <w:sz w:val="21"/>
                      <w:szCs w:val="21"/>
                      <w:lang w:eastAsia="zh-CN" w:bidi="ar"/>
                      <w14:textFill>
                        <w14:solidFill>
                          <w14:schemeClr w14:val="tx1"/>
                        </w14:solidFill>
                      </w14:textFill>
                    </w:rPr>
                    <w:t>委托</w:t>
                  </w:r>
                  <w:r>
                    <w:rPr>
                      <w:rFonts w:hint="default" w:ascii="Times New Roman" w:hAnsi="Times New Roman" w:cs="Times New Roman"/>
                      <w:color w:val="000000" w:themeColor="text1"/>
                      <w:sz w:val="21"/>
                      <w:szCs w:val="21"/>
                      <w:lang w:eastAsia="zh-CN"/>
                      <w14:textFill>
                        <w14:solidFill>
                          <w14:schemeClr w14:val="tx1"/>
                        </w14:solidFill>
                      </w14:textFill>
                    </w:rPr>
                    <w:t>云南正晓环保投资有限公司</w:t>
                  </w:r>
                  <w:r>
                    <w:rPr>
                      <w:rFonts w:ascii="Times New Roman" w:hAnsi="Times New Roman"/>
                      <w:bCs/>
                      <w:color w:val="000000" w:themeColor="text1"/>
                      <w:kern w:val="0"/>
                      <w:sz w:val="21"/>
                      <w:szCs w:val="21"/>
                      <w:lang w:bidi="ar"/>
                      <w14:textFill>
                        <w14:solidFill>
                          <w14:schemeClr w14:val="tx1"/>
                        </w14:solidFill>
                      </w14:textFill>
                    </w:rPr>
                    <w:t>进行处置，</w:t>
                  </w:r>
                  <w:r>
                    <w:rPr>
                      <w:rFonts w:hint="eastAsia" w:ascii="Times New Roman" w:hAnsi="Times New Roman"/>
                      <w:bCs/>
                      <w:color w:val="000000" w:themeColor="text1"/>
                      <w:kern w:val="0"/>
                      <w:sz w:val="21"/>
                      <w:szCs w:val="21"/>
                      <w:lang w:eastAsia="zh-CN" w:bidi="ar"/>
                      <w14:textFill>
                        <w14:solidFill>
                          <w14:schemeClr w14:val="tx1"/>
                        </w14:solidFill>
                      </w14:textFill>
                    </w:rPr>
                    <w:t>可满足医疗废物处置要求。</w:t>
                  </w:r>
                </w:p>
              </w:tc>
              <w:tc>
                <w:tcPr>
                  <w:tcW w:w="684" w:type="pct"/>
                </w:tcPr>
                <w:p w14:paraId="102C1AD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p>
              </w:tc>
            </w:tr>
          </w:tbl>
          <w:p w14:paraId="074CC898">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w:t>
            </w:r>
            <w:r>
              <w:rPr>
                <w:rFonts w:hint="eastAsia" w:cs="Times New Roman"/>
                <w:color w:val="000000" w:themeColor="text1"/>
                <w:kern w:val="0"/>
                <w:sz w:val="24"/>
                <w:lang w:eastAsia="zh-CN"/>
                <w14:textFill>
                  <w14:solidFill>
                    <w14:schemeClr w14:val="tx1"/>
                  </w14:solidFill>
                </w14:textFill>
              </w:rPr>
              <w:t>上表</w:t>
            </w:r>
            <w:r>
              <w:rPr>
                <w:rFonts w:hint="default" w:ascii="Times New Roman" w:hAnsi="Times New Roman" w:cs="Times New Roman"/>
                <w:color w:val="000000" w:themeColor="text1"/>
                <w:kern w:val="0"/>
                <w:sz w:val="24"/>
                <w14:textFill>
                  <w14:solidFill>
                    <w14:schemeClr w14:val="tx1"/>
                  </w14:solidFill>
                </w14:textFill>
              </w:rPr>
              <w:t>可知，项目医疗废物的管理、处置符合</w:t>
            </w:r>
            <w:bookmarkStart w:id="9" w:name="_Hlk194564795"/>
            <w:r>
              <w:rPr>
                <w:rFonts w:hint="default" w:ascii="Times New Roman" w:hAnsi="Times New Roman" w:cs="Times New Roman"/>
                <w:color w:val="000000" w:themeColor="text1"/>
                <w:kern w:val="0"/>
                <w:sz w:val="24"/>
                <w14:textFill>
                  <w14:solidFill>
                    <w14:schemeClr w14:val="tx1"/>
                  </w14:solidFill>
                </w14:textFill>
              </w:rPr>
              <w:t>《医疗废物管理条例》</w:t>
            </w:r>
            <w:bookmarkEnd w:id="9"/>
            <w:r>
              <w:rPr>
                <w:rFonts w:hint="default" w:ascii="Times New Roman" w:hAnsi="Times New Roman" w:cs="Times New Roman"/>
                <w:color w:val="000000" w:themeColor="text1"/>
                <w:kern w:val="0"/>
                <w:sz w:val="24"/>
                <w14:textFill>
                  <w14:solidFill>
                    <w14:schemeClr w14:val="tx1"/>
                  </w14:solidFill>
                </w14:textFill>
              </w:rPr>
              <w:t>的相关要求。</w:t>
            </w:r>
          </w:p>
          <w:p w14:paraId="27B8258B">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（2）与</w:t>
            </w:r>
            <w:bookmarkStart w:id="10" w:name="_Hlk194564805"/>
            <w:r>
              <w:rPr>
                <w:rFonts w:hint="default" w:ascii="Times New Roman" w:hAnsi="Times New Roman" w:cs="Times New Roman"/>
                <w:color w:val="000000" w:themeColor="text1"/>
                <w:kern w:val="0"/>
                <w:sz w:val="24"/>
                <w14:textFill>
                  <w14:solidFill>
                    <w14:schemeClr w14:val="tx1"/>
                  </w14:solidFill>
                </w14:textFill>
              </w:rPr>
              <w:t>《关于加快补齐医疗机构污水处理设施短板提高污染治理能力的通知》</w:t>
            </w:r>
            <w:bookmarkEnd w:id="10"/>
            <w:r>
              <w:rPr>
                <w:rFonts w:hint="default" w:ascii="Times New Roman" w:hAnsi="Times New Roman" w:cs="Times New Roman"/>
                <w:color w:val="000000" w:themeColor="text1"/>
                <w:kern w:val="0"/>
                <w:sz w:val="24"/>
                <w14:textFill>
                  <w14:solidFill>
                    <w14:schemeClr w14:val="tx1"/>
                  </w14:solidFill>
                </w14:textFill>
              </w:rPr>
              <w:t>（环办水体〔2021〕19号）符合性分析</w:t>
            </w:r>
          </w:p>
          <w:p w14:paraId="5E85136C">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lang w:bidi="ar"/>
                <w14:textFill>
                  <w14:solidFill>
                    <w14:schemeClr w14:val="tx1"/>
                  </w14:solidFill>
                </w14:textFill>
              </w:rPr>
              <w:t>表1-</w:t>
            </w:r>
            <w:r>
              <w:rPr>
                <w:rFonts w:hint="eastAsia" w:cs="Times New Roman"/>
                <w:b/>
                <w:bCs/>
                <w:color w:val="000000" w:themeColor="text1"/>
                <w:kern w:val="0"/>
                <w:sz w:val="21"/>
                <w:szCs w:val="21"/>
                <w:lang w:val="en-US" w:eastAsia="zh-CN" w:bidi="ar"/>
                <w14:textFill>
                  <w14:solidFill>
                    <w14:schemeClr w14:val="tx1"/>
                  </w14:solidFill>
                </w14:textFill>
              </w:rPr>
              <w:t xml:space="preserve">6 </w:t>
            </w:r>
            <w:r>
              <w:rPr>
                <w:rFonts w:hint="default" w:ascii="Times New Roman" w:hAnsi="Times New Roman" w:cs="Times New Roman"/>
                <w:b/>
                <w:bCs/>
                <w:color w:val="000000" w:themeColor="text1"/>
                <w:kern w:val="0"/>
                <w:sz w:val="21"/>
                <w:szCs w:val="21"/>
                <w:lang w:bidi="ar"/>
                <w14:textFill>
                  <w14:solidFill>
                    <w14:schemeClr w14:val="tx1"/>
                  </w14:solidFill>
                </w14:textFill>
              </w:rPr>
              <w:t>与“环办水体〔2021〕19号”符合性分析一览表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5"/>
              <w:gridCol w:w="2230"/>
              <w:gridCol w:w="688"/>
            </w:tblGrid>
            <w:tr w14:paraId="6278B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3" w:type="pct"/>
                  <w:vAlign w:val="center"/>
                </w:tcPr>
                <w:p w14:paraId="3246EC7A">
                  <w:pPr>
                    <w:keepNext w:val="0"/>
                    <w:keepLines w:val="0"/>
                    <w:pageBreakBefore w:val="0"/>
                    <w:widowControl/>
                    <w:kinsoku/>
                    <w:wordWrap/>
                    <w:overflowPunct/>
                    <w:topLinePunct w:val="0"/>
                    <w:bidi w:val="0"/>
                    <w:ind w:firstLine="0" w:firstLineChars="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通知要求</w:t>
                  </w:r>
                </w:p>
              </w:tc>
              <w:tc>
                <w:tcPr>
                  <w:tcW w:w="1449" w:type="pct"/>
                  <w:vAlign w:val="center"/>
                </w:tcPr>
                <w:p w14:paraId="65EAE0C8">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本项目情况</w:t>
                  </w:r>
                </w:p>
              </w:tc>
              <w:tc>
                <w:tcPr>
                  <w:tcW w:w="447" w:type="pct"/>
                  <w:vAlign w:val="center"/>
                </w:tcPr>
                <w:p w14:paraId="7EBE3809">
                  <w:pPr>
                    <w:keepNext w:val="0"/>
                    <w:keepLines w:val="0"/>
                    <w:pageBreakBefore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符合性</w:t>
                  </w:r>
                </w:p>
              </w:tc>
            </w:tr>
            <w:tr w14:paraId="196A9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3" w:type="pct"/>
                  <w:vAlign w:val="center"/>
                </w:tcPr>
                <w:p w14:paraId="1F0CC2FA">
                  <w:pPr>
                    <w:keepNext w:val="0"/>
                    <w:keepLines w:val="0"/>
                    <w:pageBreakBefore w:val="0"/>
                    <w:kinsoku/>
                    <w:wordWrap/>
                    <w:overflowPunct/>
                    <w:topLinePunct w:val="0"/>
                    <w:bidi w:val="0"/>
                    <w:adjustRightInd w:val="0"/>
                    <w:snapToGrid w:val="0"/>
                    <w:ind w:firstLine="420" w:firstLineChars="200"/>
                    <w:textAlignment w:val="auto"/>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按照“谁污染，谁治理”的原则，传染病医疗机构、20张床位及以上的医疗机构，应按照《医疗机构水污染物排放标准》（GB 18466）相关规定，并参照《医院污水处理工程技术规范》（HJ 2029，以下简称《规范》）要求，科学确定污水处理设施的规模、工艺，确保出水达标排放。20张床位以下的医疗机构污水经消毒处理后方可排放。</w:t>
                  </w:r>
                </w:p>
                <w:p w14:paraId="7D95C9EE">
                  <w:pPr>
                    <w:keepNext w:val="0"/>
                    <w:keepLines w:val="0"/>
                    <w:pageBreakBefore w:val="0"/>
                    <w:kinsoku/>
                    <w:wordWrap/>
                    <w:overflowPunct/>
                    <w:topLinePunct w:val="0"/>
                    <w:bidi w:val="0"/>
                    <w:adjustRightInd w:val="0"/>
                    <w:snapToGrid w:val="0"/>
                    <w:ind w:firstLine="420" w:firstLineChars="200"/>
                    <w:textAlignment w:val="auto"/>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尚未规范配置污水处理设施以及现有处理设施能力不足的，要结合医院发展规划，合理确定新建或改扩建规模。2022年12月底前，传染病医疗机构、二级及以上的医疗机构应完成满足污水处理需求的设施建设；2025年12月底前，其他按规定应配套建设污水处理设施的医疗机构要完成建设任务。建成投运前要因地制宜建设污水应急收集设施（或化粪池）、临时性污水处理设施等，杜绝医疗污水未经处理直接排放。</w:t>
                  </w:r>
                </w:p>
                <w:p w14:paraId="6A95DBE2">
                  <w:pPr>
                    <w:keepNext w:val="0"/>
                    <w:keepLines w:val="0"/>
                    <w:pageBreakBefore w:val="0"/>
                    <w:widowControl/>
                    <w:kinsoku/>
                    <w:wordWrap/>
                    <w:overflowPunct/>
                    <w:topLinePunct w:val="0"/>
                    <w:bidi w:val="0"/>
                    <w:ind w:firstLine="420" w:firstLineChars="200"/>
                    <w:jc w:val="left"/>
                    <w:textAlignment w:val="auto"/>
                    <w:rPr>
                      <w:rFonts w:hint="default" w:ascii="Times New Roman" w:hAnsi="Times New Roman" w:cs="Times New Roman"/>
                      <w:color w:val="000000" w:themeColor="text1"/>
                      <w:szCs w:val="21"/>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进水污染物浓度明显低于《规范》参考值并影响污水处理设施正常运行的，医疗机构要及时开展管网排查，对存在的错搭乱接、漏损等问题进行整改。</w:t>
                  </w:r>
                </w:p>
              </w:tc>
              <w:tc>
                <w:tcPr>
                  <w:tcW w:w="1449" w:type="pct"/>
                  <w:vAlign w:val="center"/>
                </w:tcPr>
                <w:p w14:paraId="01CAE2B1">
                  <w:pPr>
                    <w:keepNext w:val="0"/>
                    <w:keepLines w:val="0"/>
                    <w:pageBreakBefore w:val="0"/>
                    <w:widowControl/>
                    <w:kinsoku/>
                    <w:wordWrap/>
                    <w:overflowPunct/>
                    <w:topLinePunct w:val="0"/>
                    <w:bidi w:val="0"/>
                    <w:ind w:firstLine="420" w:firstLineChars="20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本项目污水处理站工艺采用“</w:t>
                  </w:r>
                  <w:r>
                    <w:rPr>
                      <w:rFonts w:hint="default" w:ascii="Times New Roman" w:hAnsi="Times New Roman" w:cs="Times New Roman"/>
                      <w:bCs/>
                      <w:color w:val="000000" w:themeColor="text1"/>
                      <w:szCs w:val="21"/>
                      <w:lang w:eastAsia="zh-CN"/>
                      <w14:textFill>
                        <w14:solidFill>
                          <w14:schemeClr w14:val="tx1"/>
                        </w14:solidFill>
                      </w14:textFill>
                    </w:rPr>
                    <w:t>厌氧生物处理</w:t>
                  </w:r>
                  <w:r>
                    <w:rPr>
                      <w:rFonts w:hint="default" w:ascii="Times New Roman" w:hAnsi="Times New Roman" w:cs="Times New Roman"/>
                      <w:bCs/>
                      <w:color w:val="000000" w:themeColor="text1"/>
                      <w:szCs w:val="21"/>
                      <w14:textFill>
                        <w14:solidFill>
                          <w14:schemeClr w14:val="tx1"/>
                        </w14:solidFill>
                      </w14:textFill>
                    </w:rPr>
                    <w:t>+生物接触氧化+消毒</w:t>
                  </w:r>
                  <w:r>
                    <w:rPr>
                      <w:rFonts w:hint="eastAsia" w:cs="Times New Roman"/>
                      <w:bCs/>
                      <w:color w:val="000000" w:themeColor="text1"/>
                      <w:szCs w:val="21"/>
                      <w:lang w:eastAsia="zh-CN"/>
                      <w14:textFill>
                        <w14:solidFill>
                          <w14:schemeClr w14:val="tx1"/>
                        </w14:solidFill>
                      </w14:textFill>
                    </w:rPr>
                    <w:t>（次氯酸钠）</w:t>
                  </w:r>
                  <w:r>
                    <w:rPr>
                      <w:rFonts w:hint="default" w:ascii="Times New Roman" w:hAnsi="Times New Roman" w:cs="Times New Roman"/>
                      <w:bCs/>
                      <w:color w:val="000000" w:themeColor="text1"/>
                      <w:szCs w:val="21"/>
                      <w14:textFill>
                        <w14:solidFill>
                          <w14:schemeClr w14:val="tx1"/>
                        </w14:solidFill>
                      </w14:textFill>
                    </w:rPr>
                    <w:t>工艺”处理达《医疗机构水污染物排放标准》（GB18466-2005）“表2综合医疗机构和其他医疗机构水污染物排放限值（日均值）”中的预处理标准，氨氮、总磷达到《污水排入城镇下水道水质标准》（GB/T31962-2015）B等级标准后，排入市政污水管网，进入污水处理厂处理。</w:t>
                  </w:r>
                  <w:r>
                    <w:rPr>
                      <w:rFonts w:ascii="Times New Roman" w:hAnsi="Times New Roman"/>
                      <w:color w:val="000000" w:themeColor="text1"/>
                      <w:kern w:val="0"/>
                      <w:szCs w:val="21"/>
                      <w:lang w:bidi="ar"/>
                      <w14:textFill>
                        <w14:solidFill>
                          <w14:schemeClr w14:val="tx1"/>
                        </w14:solidFill>
                      </w14:textFill>
                    </w:rPr>
                    <w:t>其工艺属于《医院污水处理工程技术规范》（HJ2029-2013）推荐工艺。</w:t>
                  </w:r>
                </w:p>
              </w:tc>
              <w:tc>
                <w:tcPr>
                  <w:tcW w:w="447" w:type="pct"/>
                  <w:vAlign w:val="center"/>
                </w:tcPr>
                <w:p w14:paraId="5F674FBB">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501B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3" w:type="pct"/>
                  <w:vAlign w:val="center"/>
                </w:tcPr>
                <w:p w14:paraId="5973680F">
                  <w:pPr>
                    <w:keepNext w:val="0"/>
                    <w:keepLines w:val="0"/>
                    <w:pageBreakBefore w:val="0"/>
                    <w:widowControl/>
                    <w:kinsoku/>
                    <w:wordWrap/>
                    <w:overflowPunct/>
                    <w:topLinePunct w:val="0"/>
                    <w:bidi w:val="0"/>
                    <w:ind w:firstLine="420" w:firstLineChars="200"/>
                    <w:jc w:val="left"/>
                    <w:textAlignment w:val="auto"/>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医疗机构应依法取得排污许可证，或填报排污登记表，并落实载明的各项生态环境管理要求。要将污水处理设施运行维护纳入医疗机构日常管理工作，依法建立健全医疗机构污水处理设施运行台账制度，落实岗位职责，规范记录进出水水量、水质、消毒药剂类型和使用量等信息。</w:t>
                  </w:r>
                </w:p>
                <w:p w14:paraId="690D539C">
                  <w:pPr>
                    <w:keepNext w:val="0"/>
                    <w:keepLines w:val="0"/>
                    <w:pageBreakBefore w:val="0"/>
                    <w:widowControl/>
                    <w:kinsoku/>
                    <w:wordWrap/>
                    <w:overflowPunct/>
                    <w:topLinePunct w:val="0"/>
                    <w:bidi w:val="0"/>
                    <w:ind w:firstLine="420" w:firstLineChars="200"/>
                    <w:jc w:val="left"/>
                    <w:textAlignment w:val="auto"/>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医疗机构要按照排污许可证规定和有关标准规范，依法开展自行监测。属于重点排污单位的，依法安装使用自动监测设备，并与当地生态环境部门联网；鼓励有条件的非重点排污单位安装使用自动监测设备，并与当地生态环境部门联网。医疗机构可以委托第三方开展设施运行维护和监测。</w:t>
                  </w:r>
                </w:p>
                <w:p w14:paraId="286E0007">
                  <w:pPr>
                    <w:keepNext w:val="0"/>
                    <w:keepLines w:val="0"/>
                    <w:pageBreakBefore w:val="0"/>
                    <w:widowControl/>
                    <w:kinsoku/>
                    <w:wordWrap/>
                    <w:overflowPunct/>
                    <w:topLinePunct w:val="0"/>
                    <w:bidi w:val="0"/>
                    <w:ind w:firstLine="420" w:firstLineChars="200"/>
                    <w:jc w:val="left"/>
                    <w:textAlignment w:val="auto"/>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位于室内的污水处理工程必须设有强制通风设备，并为工作人员配备工作服、手套、面罩、护目镜、防毒面具以及急救用品。鼓励有条件的医疗机构提高污水处理设施自动化运行水平，减少工作人员直接或间接接触污水的风险。</w:t>
                  </w:r>
                </w:p>
              </w:tc>
              <w:tc>
                <w:tcPr>
                  <w:tcW w:w="1449" w:type="pct"/>
                  <w:vAlign w:val="center"/>
                </w:tcPr>
                <w:p w14:paraId="38BEB98A">
                  <w:pPr>
                    <w:keepNext w:val="0"/>
                    <w:keepLines w:val="0"/>
                    <w:pageBreakBefore w:val="0"/>
                    <w:widowControl/>
                    <w:kinsoku/>
                    <w:wordWrap/>
                    <w:overflowPunct/>
                    <w:topLinePunct w:val="0"/>
                    <w:bidi w:val="0"/>
                    <w:ind w:firstLine="420" w:firstLineChars="200"/>
                    <w:jc w:val="left"/>
                    <w:textAlignment w:val="auto"/>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本项目建成后依法</w:t>
                  </w:r>
                  <w:r>
                    <w:rPr>
                      <w:rFonts w:hint="default" w:ascii="Times New Roman" w:hAnsi="Times New Roman" w:cs="Times New Roman"/>
                      <w:color w:val="000000" w:themeColor="text1"/>
                      <w:kern w:val="0"/>
                      <w:szCs w:val="21"/>
                      <w:lang w:eastAsia="zh-CN" w:bidi="ar"/>
                      <w14:textFill>
                        <w14:solidFill>
                          <w14:schemeClr w14:val="tx1"/>
                        </w14:solidFill>
                      </w14:textFill>
                    </w:rPr>
                    <w:t>办理</w:t>
                  </w:r>
                  <w:r>
                    <w:rPr>
                      <w:rFonts w:hint="default" w:ascii="Times New Roman" w:hAnsi="Times New Roman" w:cs="Times New Roman"/>
                      <w:color w:val="000000" w:themeColor="text1"/>
                      <w:kern w:val="0"/>
                      <w:szCs w:val="21"/>
                      <w:lang w:bidi="ar"/>
                      <w14:textFill>
                        <w14:solidFill>
                          <w14:schemeClr w14:val="tx1"/>
                        </w14:solidFill>
                      </w14:textFill>
                    </w:rPr>
                    <w:t>排污许可证后方可运行，污水处理设施运行维护纳入日常管理工作，建立污水处理设施运行台账制度。</w:t>
                  </w:r>
                </w:p>
                <w:p w14:paraId="55381E8E">
                  <w:pPr>
                    <w:pStyle w:val="14"/>
                    <w:keepNext w:val="0"/>
                    <w:keepLines w:val="0"/>
                    <w:pageBreakBefore w:val="0"/>
                    <w:widowControl/>
                    <w:kinsoku/>
                    <w:wordWrap/>
                    <w:overflowPunct/>
                    <w:topLinePunct w:val="0"/>
                    <w:autoSpaceDE/>
                    <w:autoSpaceDN/>
                    <w:bidi w:val="0"/>
                    <w:adjustRightInd/>
                    <w:snapToGrid w:val="0"/>
                    <w:spacing w:before="0" w:after="0" w:line="260" w:lineRule="auto"/>
                    <w:ind w:right="113" w:firstLine="420" w:firstLineChars="200"/>
                    <w:textAlignment w:val="auto"/>
                    <w:rPr>
                      <w:rFonts w:hint="eastAsia" w:cs="Times New Roman"/>
                      <w:color w:val="000000" w:themeColor="text1"/>
                      <w:kern w:val="0"/>
                      <w:sz w:val="21"/>
                      <w:szCs w:val="21"/>
                      <w:lang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本项目需</w:t>
                  </w:r>
                  <w:r>
                    <w:rPr>
                      <w:rFonts w:hint="default" w:ascii="Times New Roman" w:hAnsi="Times New Roman" w:cs="Times New Roman"/>
                      <w:color w:val="000000" w:themeColor="text1"/>
                      <w:kern w:val="0"/>
                      <w:sz w:val="21"/>
                      <w:szCs w:val="21"/>
                      <w:lang w:bidi="ar"/>
                      <w14:textFill>
                        <w14:solidFill>
                          <w14:schemeClr w14:val="tx1"/>
                        </w14:solidFill>
                      </w14:textFill>
                    </w:rPr>
                    <w:t>按要求执行排污许可，运营期根据《排污许可证申请与核发技术规范医疗机构》（HJ1105-2020）开展自行监测。</w:t>
                  </w:r>
                </w:p>
                <w:p w14:paraId="45EC2B54">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color w:val="000000" w:themeColor="text1"/>
                      <w:sz w:val="21"/>
                      <w:szCs w:val="24"/>
                      <w:lang w:eastAsia="zh-CN"/>
                      <w14:textFill>
                        <w14:solidFill>
                          <w14:schemeClr w14:val="tx1"/>
                        </w14:solidFill>
                      </w14:textFill>
                    </w:rPr>
                  </w:pPr>
                  <w:r>
                    <w:rPr>
                      <w:rFonts w:hint="eastAsia"/>
                      <w:color w:val="000000" w:themeColor="text1"/>
                      <w:sz w:val="21"/>
                      <w:szCs w:val="24"/>
                      <w:lang w:eastAsia="zh-CN"/>
                      <w14:textFill>
                        <w14:solidFill>
                          <w14:schemeClr w14:val="tx1"/>
                        </w14:solidFill>
                      </w14:textFill>
                    </w:rPr>
                    <w:t>本项目污水处理站为地埋式，并为</w:t>
                  </w:r>
                  <w:r>
                    <w:rPr>
                      <w:rFonts w:hint="default" w:ascii="Times New Roman" w:hAnsi="Times New Roman" w:cs="Times New Roman"/>
                      <w:color w:val="000000" w:themeColor="text1"/>
                      <w:kern w:val="0"/>
                      <w:szCs w:val="21"/>
                      <w:lang w:bidi="ar"/>
                      <w14:textFill>
                        <w14:solidFill>
                          <w14:schemeClr w14:val="tx1"/>
                        </w14:solidFill>
                      </w14:textFill>
                    </w:rPr>
                    <w:t>工作人员配备工作服、手套、面罩、护目镜、防毒面具以及急救用品。</w:t>
                  </w:r>
                </w:p>
              </w:tc>
              <w:tc>
                <w:tcPr>
                  <w:tcW w:w="447" w:type="pct"/>
                  <w:vAlign w:val="center"/>
                </w:tcPr>
                <w:p w14:paraId="07E0A4B3">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r w14:paraId="3C031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03" w:type="pct"/>
                  <w:vAlign w:val="center"/>
                </w:tcPr>
                <w:p w14:paraId="3A75BCCE">
                  <w:pPr>
                    <w:keepNext w:val="0"/>
                    <w:keepLines w:val="0"/>
                    <w:pageBreakBefore w:val="0"/>
                    <w:widowControl/>
                    <w:kinsoku/>
                    <w:wordWrap/>
                    <w:overflowPunct/>
                    <w:topLinePunct w:val="0"/>
                    <w:bidi w:val="0"/>
                    <w:ind w:firstLine="420" w:firstLineChars="200"/>
                    <w:jc w:val="left"/>
                    <w:textAlignment w:val="auto"/>
                    <w:rPr>
                      <w:rFonts w:hint="default" w:ascii="Times New Roman" w:hAnsi="Times New Roman"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医疗机构要切实履行污染治理主体责任，做好污水收集、处理、消毒等工作，确保达标排放。地方各级卫生健康部门负责指导和监督医疗机构污水收集、处理和消毒。地方各级生态环境部门负责做好医疗机构污水排放的环境执法监督工作，在依法查处环境违法违规行为的同时，要按照《关于在疫情防控常态化前提下积极服务落实“六保”任务 坚决打赢打好污染防治攻坚战的意见》（环厅〔2020〕27号）“送政策、送技术、送方案”的要求，帮扶指导医疗机构解决污水处理处置方面的实际困难。地方生态环境、卫生健康部门要充分依托现有监管平台，对医疗机构污水处理处置等情况进行排查，开展联合监督执法，建立信息共享机制，实现医疗机构污水收集、处理、排放全链条监管。</w:t>
                  </w:r>
                </w:p>
              </w:tc>
              <w:tc>
                <w:tcPr>
                  <w:tcW w:w="1449" w:type="pct"/>
                  <w:vAlign w:val="center"/>
                </w:tcPr>
                <w:p w14:paraId="51D8F2C4">
                  <w:pPr>
                    <w:keepNext w:val="0"/>
                    <w:keepLines w:val="0"/>
                    <w:pageBreakBefore w:val="0"/>
                    <w:widowControl/>
                    <w:kinsoku/>
                    <w:wordWrap/>
                    <w:overflowPunct/>
                    <w:topLinePunct w:val="0"/>
                    <w:bidi w:val="0"/>
                    <w:adjustRightInd w:val="0"/>
                    <w:snapToGrid w:val="0"/>
                    <w:ind w:firstLine="420" w:firstLineChars="200"/>
                    <w:jc w:val="left"/>
                    <w:textAlignment w:val="auto"/>
                    <w:rPr>
                      <w:rFonts w:hint="eastAsia" w:ascii="Times New Roman" w:hAnsi="Times New Roman" w:eastAsia="宋体" w:cs="Times New Roman"/>
                      <w:b/>
                      <w:color w:val="000000" w:themeColor="text1"/>
                      <w:szCs w:val="21"/>
                      <w:lang w:eastAsia="zh-CN"/>
                      <w14:textFill>
                        <w14:solidFill>
                          <w14:schemeClr w14:val="tx1"/>
                        </w14:solidFill>
                      </w14:textFill>
                    </w:rPr>
                  </w:pPr>
                  <w:r>
                    <w:rPr>
                      <w:rFonts w:hint="eastAsia" w:cs="Times New Roman"/>
                      <w:b w:val="0"/>
                      <w:bCs/>
                      <w:color w:val="000000" w:themeColor="text1"/>
                      <w:szCs w:val="21"/>
                      <w:lang w:eastAsia="zh-CN"/>
                      <w14:textFill>
                        <w14:solidFill>
                          <w14:schemeClr w14:val="tx1"/>
                        </w14:solidFill>
                      </w14:textFill>
                    </w:rPr>
                    <w:t>本项目</w:t>
                  </w:r>
                  <w:r>
                    <w:rPr>
                      <w:rFonts w:hint="default" w:ascii="Times New Roman" w:hAnsi="Times New Roman" w:cs="Times New Roman"/>
                      <w:color w:val="000000" w:themeColor="text1"/>
                      <w:kern w:val="0"/>
                      <w:szCs w:val="21"/>
                      <w:lang w:bidi="ar"/>
                      <w14:textFill>
                        <w14:solidFill>
                          <w14:schemeClr w14:val="tx1"/>
                        </w14:solidFill>
                      </w14:textFill>
                    </w:rPr>
                    <w:t>切实履行污染治理主体责任，做好污水收集、处理、消毒等工作，确保达标排放。</w:t>
                  </w:r>
                </w:p>
              </w:tc>
              <w:tc>
                <w:tcPr>
                  <w:tcW w:w="447" w:type="pct"/>
                  <w:vAlign w:val="center"/>
                </w:tcPr>
                <w:p w14:paraId="0AE6316F">
                  <w:pPr>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符合</w:t>
                  </w:r>
                </w:p>
              </w:tc>
            </w:tr>
          </w:tbl>
          <w:p w14:paraId="5D699A84">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根据</w:t>
            </w:r>
            <w:r>
              <w:rPr>
                <w:rFonts w:hint="eastAsia" w:cs="Times New Roman"/>
                <w:color w:val="000000" w:themeColor="text1"/>
                <w:kern w:val="0"/>
                <w:sz w:val="24"/>
                <w:lang w:eastAsia="zh-CN"/>
                <w14:textFill>
                  <w14:solidFill>
                    <w14:schemeClr w14:val="tx1"/>
                  </w14:solidFill>
                </w14:textFill>
              </w:rPr>
              <w:t>上表</w:t>
            </w:r>
            <w:r>
              <w:rPr>
                <w:rFonts w:hint="default" w:ascii="Times New Roman" w:hAnsi="Times New Roman" w:cs="Times New Roman"/>
                <w:color w:val="000000" w:themeColor="text1"/>
                <w:kern w:val="0"/>
                <w:sz w:val="24"/>
                <w14:textFill>
                  <w14:solidFill>
                    <w14:schemeClr w14:val="tx1"/>
                  </w14:solidFill>
                </w14:textFill>
              </w:rPr>
              <w:t>可知，本项目建设与《关于加快补齐医疗机构污水处理设施短板提高污染治理能力的通知》（环办水体〔2021〕19号）中的相关要求相符。</w:t>
            </w:r>
          </w:p>
          <w:p w14:paraId="56B1A9E6">
            <w:pPr>
              <w:autoSpaceDE w:val="0"/>
              <w:autoSpaceDN w:val="0"/>
              <w:spacing w:line="360" w:lineRule="auto"/>
              <w:rPr>
                <w:rFonts w:ascii="Times New Roman" w:hAnsi="Times New Roman"/>
                <w:b/>
                <w:bCs/>
                <w:color w:val="000000" w:themeColor="text1"/>
                <w:kern w:val="0"/>
                <w:sz w:val="24"/>
                <w:lang w:val="zh-CN"/>
                <w14:textFill>
                  <w14:solidFill>
                    <w14:schemeClr w14:val="tx1"/>
                  </w14:solidFill>
                </w14:textFill>
              </w:rPr>
            </w:pPr>
            <w:r>
              <w:rPr>
                <w:rFonts w:hint="eastAsia"/>
                <w:b/>
                <w:bCs/>
                <w:color w:val="000000" w:themeColor="text1"/>
                <w:kern w:val="0"/>
                <w:sz w:val="24"/>
                <w:lang w:val="zh-CN"/>
                <w14:textFill>
                  <w14:solidFill>
                    <w14:schemeClr w14:val="tx1"/>
                  </w14:solidFill>
                </w14:textFill>
              </w:rPr>
              <w:t>六</w:t>
            </w:r>
            <w:r>
              <w:rPr>
                <w:rFonts w:hint="eastAsia" w:ascii="Times New Roman" w:hAnsi="Times New Roman"/>
                <w:b/>
                <w:bCs/>
                <w:color w:val="000000" w:themeColor="text1"/>
                <w:kern w:val="0"/>
                <w:sz w:val="24"/>
                <w:lang w:val="zh-CN"/>
                <w14:textFill>
                  <w14:solidFill>
                    <w14:schemeClr w14:val="tx1"/>
                  </w14:solidFill>
                </w14:textFill>
              </w:rPr>
              <w:t>、</w:t>
            </w:r>
            <w:r>
              <w:rPr>
                <w:rFonts w:ascii="Times New Roman" w:hAnsi="Times New Roman"/>
                <w:b/>
                <w:bCs/>
                <w:color w:val="000000" w:themeColor="text1"/>
                <w:kern w:val="0"/>
                <w:sz w:val="24"/>
                <w:lang w:val="zh-CN"/>
                <w14:textFill>
                  <w14:solidFill>
                    <w14:schemeClr w14:val="tx1"/>
                  </w14:solidFill>
                </w14:textFill>
              </w:rPr>
              <w:t>与《云南省固体废物污染环境防治条例》符合性分析</w:t>
            </w:r>
          </w:p>
          <w:p w14:paraId="50A747D4">
            <w:pPr>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项目与《云南省固体废物污染环境防治条例》符合性分析见下表。</w:t>
            </w:r>
          </w:p>
          <w:p w14:paraId="00C156E9">
            <w:pPr>
              <w:jc w:val="center"/>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7</w:t>
            </w:r>
            <w:r>
              <w:rPr>
                <w:rFonts w:ascii="Times New Roman" w:hAnsi="Times New Roman"/>
                <w:b/>
                <w:bCs/>
                <w:color w:val="000000" w:themeColor="text1"/>
                <w:szCs w:val="21"/>
                <w14:textFill>
                  <w14:solidFill>
                    <w14:schemeClr w14:val="tx1"/>
                  </w14:solidFill>
                </w14:textFill>
              </w:rPr>
              <w:t xml:space="preserve">  与《云南省固体废物污染环境防治条例》符合性分析一览表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554"/>
              <w:gridCol w:w="2578"/>
              <w:gridCol w:w="873"/>
            </w:tblGrid>
            <w:tr w14:paraId="2AEF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6E512FFF">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序号</w:t>
                  </w:r>
                </w:p>
              </w:tc>
              <w:tc>
                <w:tcPr>
                  <w:tcW w:w="2308" w:type="pct"/>
                  <w:noWrap w:val="0"/>
                  <w:vAlign w:val="center"/>
                </w:tcPr>
                <w:p w14:paraId="5F6A1960">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相关要求（摘要）</w:t>
                  </w:r>
                </w:p>
              </w:tc>
              <w:tc>
                <w:tcPr>
                  <w:tcW w:w="1674" w:type="pct"/>
                  <w:noWrap w:val="0"/>
                  <w:vAlign w:val="center"/>
                </w:tcPr>
                <w:p w14:paraId="3D2C46B8">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本项目情况</w:t>
                  </w:r>
                </w:p>
              </w:tc>
              <w:tc>
                <w:tcPr>
                  <w:tcW w:w="567" w:type="pct"/>
                  <w:noWrap w:val="0"/>
                  <w:vAlign w:val="center"/>
                </w:tcPr>
                <w:p w14:paraId="6F50117A">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相符性</w:t>
                  </w:r>
                </w:p>
              </w:tc>
            </w:tr>
            <w:tr w14:paraId="2279B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53B94D8D">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2308" w:type="pct"/>
                  <w:noWrap w:val="0"/>
                  <w:vAlign w:val="center"/>
                </w:tcPr>
                <w:p w14:paraId="32F4DD85">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第三十八条 产生生活垃圾的单位、家庭和个人应当依法履行生活垃圾源头减量和分类投放义务，承担生活垃圾产生者责任。任何单位和个人都应当依法在指定的地点分类投放生活垃圾。禁止随意倾倒、抛撒、堆放或者焚烧生活垃圾。机关、事业单位等应当在生活垃圾分类工作中起示范带头作用。</w:t>
                  </w:r>
                </w:p>
              </w:tc>
              <w:tc>
                <w:tcPr>
                  <w:tcW w:w="1674" w:type="pct"/>
                  <w:noWrap w:val="0"/>
                  <w:vAlign w:val="center"/>
                </w:tcPr>
                <w:p w14:paraId="0241918D">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项目生活垃圾采用垃圾收集桶，委托环卫部门定期清运处置。</w:t>
                  </w:r>
                </w:p>
              </w:tc>
              <w:tc>
                <w:tcPr>
                  <w:tcW w:w="567" w:type="pct"/>
                  <w:noWrap w:val="0"/>
                  <w:vAlign w:val="center"/>
                </w:tcPr>
                <w:p w14:paraId="7BF30134">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43A42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58EC185D">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2308" w:type="pct"/>
                  <w:noWrap w:val="0"/>
                  <w:vAlign w:val="center"/>
                </w:tcPr>
                <w:p w14:paraId="0C049B35">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第六十一条 医疗卫生机构应当依法分类收集本单位产生的医疗废物，交由医疗废物集中处置单位处置。医疗废物集中处置单位应当及时收集、运输和处置医疗废物。</w:t>
                  </w:r>
                </w:p>
                <w:p w14:paraId="0B5705E6">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医疗卫生机构和医疗废物集中处置单位，应当采取有效措施，防止医疗废物流失、泄漏、渗漏、扩散。</w:t>
                  </w:r>
                </w:p>
              </w:tc>
              <w:tc>
                <w:tcPr>
                  <w:tcW w:w="1674" w:type="pct"/>
                  <w:noWrap w:val="0"/>
                  <w:vAlign w:val="center"/>
                </w:tcPr>
                <w:p w14:paraId="04D21A68">
                  <w:pPr>
                    <w:adjustRightInd w:val="0"/>
                    <w:snapToGrid w:val="0"/>
                    <w:ind w:firstLine="420" w:firstLineChars="200"/>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项目严格按照规范要求设置医疗废物暂存间，医疗废物采用专门的容器分类收集，并定期进行消毒和清洁，设置明显的警示标识。</w:t>
                  </w:r>
                  <w:r>
                    <w:rPr>
                      <w:rFonts w:ascii="Times New Roman" w:hAnsi="Times New Roman"/>
                      <w:bCs/>
                      <w:color w:val="000000" w:themeColor="text1"/>
                      <w:kern w:val="0"/>
                      <w:szCs w:val="21"/>
                      <w:lang w:bidi="ar"/>
                      <w14:textFill>
                        <w14:solidFill>
                          <w14:schemeClr w14:val="tx1"/>
                        </w14:solidFill>
                      </w14:textFill>
                    </w:rPr>
                    <w:t>医疗废物</w:t>
                  </w:r>
                  <w:r>
                    <w:rPr>
                      <w:rFonts w:hint="eastAsia" w:ascii="Times New Roman" w:hAnsi="Times New Roman"/>
                      <w:bCs/>
                      <w:color w:val="000000" w:themeColor="text1"/>
                      <w:kern w:val="0"/>
                      <w:szCs w:val="21"/>
                      <w:lang w:eastAsia="zh-CN" w:bidi="ar"/>
                      <w14:textFill>
                        <w14:solidFill>
                          <w14:schemeClr w14:val="tx1"/>
                        </w14:solidFill>
                      </w14:textFill>
                    </w:rPr>
                    <w:t>委托</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ascii="Times New Roman" w:hAnsi="Times New Roman"/>
                      <w:bCs/>
                      <w:color w:val="000000" w:themeColor="text1"/>
                      <w:kern w:val="0"/>
                      <w:szCs w:val="21"/>
                      <w:lang w:bidi="ar"/>
                      <w14:textFill>
                        <w14:solidFill>
                          <w14:schemeClr w14:val="tx1"/>
                        </w14:solidFill>
                      </w14:textFill>
                    </w:rPr>
                    <w:t>进行处置，并执行</w:t>
                  </w:r>
                  <w:r>
                    <w:rPr>
                      <w:rFonts w:ascii="Times New Roman" w:hAnsi="Times New Roman"/>
                      <w:color w:val="000000" w:themeColor="text1"/>
                      <w:kern w:val="0"/>
                      <w:szCs w:val="21"/>
                      <w:lang w:bidi="ar"/>
                      <w14:textFill>
                        <w14:solidFill>
                          <w14:schemeClr w14:val="tx1"/>
                        </w14:solidFill>
                      </w14:textFill>
                    </w:rPr>
                    <w:t>危险废物转移联单管理制度</w:t>
                  </w:r>
                  <w:r>
                    <w:rPr>
                      <w:rFonts w:ascii="Times New Roman" w:hAnsi="Times New Roman"/>
                      <w:bCs/>
                      <w:color w:val="000000" w:themeColor="text1"/>
                      <w:kern w:val="0"/>
                      <w:szCs w:val="21"/>
                      <w:lang w:bidi="ar"/>
                      <w14:textFill>
                        <w14:solidFill>
                          <w14:schemeClr w14:val="tx1"/>
                        </w14:solidFill>
                      </w14:textFill>
                    </w:rPr>
                    <w:t>。医废收集、暂存安排专人负责管理。</w:t>
                  </w:r>
                </w:p>
              </w:tc>
              <w:tc>
                <w:tcPr>
                  <w:tcW w:w="567" w:type="pct"/>
                  <w:noWrap w:val="0"/>
                  <w:vAlign w:val="center"/>
                </w:tcPr>
                <w:p w14:paraId="7B35736E">
                  <w:pPr>
                    <w:widowControl/>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14:paraId="7C3AE522">
            <w:pPr>
              <w:pStyle w:val="14"/>
              <w:keepNext w:val="0"/>
              <w:keepLines w:val="0"/>
              <w:pageBreakBefore w:val="0"/>
              <w:widowControl/>
              <w:kinsoku/>
              <w:wordWrap/>
              <w:overflowPunct/>
              <w:topLinePunct w:val="0"/>
              <w:autoSpaceDE/>
              <w:autoSpaceDN/>
              <w:bidi w:val="0"/>
              <w:adjustRightInd/>
              <w:snapToGrid w:val="0"/>
              <w:spacing w:before="157" w:beforeLines="50" w:after="0" w:line="360" w:lineRule="auto"/>
              <w:ind w:right="113" w:firstLine="480" w:firstLineChars="200"/>
              <w:textAlignment w:val="auto"/>
              <w:rPr>
                <w:rFonts w:hint="eastAsia" w:ascii="Times New Roman" w:hAnsi="Times New Roman" w:eastAsia="宋体"/>
                <w:color w:val="000000" w:themeColor="text1"/>
                <w:sz w:val="24"/>
                <w:lang w:eastAsia="zh-CN" w:bidi="ar"/>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t>根据</w:t>
            </w:r>
            <w:r>
              <w:rPr>
                <w:rFonts w:hint="eastAsia"/>
                <w:color w:val="000000" w:themeColor="text1"/>
                <w:sz w:val="24"/>
                <w:lang w:eastAsia="zh-CN" w:bidi="ar"/>
                <w14:textFill>
                  <w14:solidFill>
                    <w14:schemeClr w14:val="tx1"/>
                  </w14:solidFill>
                </w14:textFill>
              </w:rPr>
              <w:t>上表</w:t>
            </w:r>
            <w:r>
              <w:rPr>
                <w:rFonts w:ascii="Times New Roman" w:hAnsi="Times New Roman"/>
                <w:color w:val="000000" w:themeColor="text1"/>
                <w:sz w:val="24"/>
                <w:lang w:bidi="ar"/>
                <w14:textFill>
                  <w14:solidFill>
                    <w14:schemeClr w14:val="tx1"/>
                  </w14:solidFill>
                </w14:textFill>
              </w:rPr>
              <w:t>，项目固废处置符合</w:t>
            </w:r>
            <w:r>
              <w:rPr>
                <w:rFonts w:ascii="Times New Roman" w:hAnsi="Times New Roman"/>
                <w:color w:val="000000" w:themeColor="text1"/>
                <w:sz w:val="24"/>
                <w14:textFill>
                  <w14:solidFill>
                    <w14:schemeClr w14:val="tx1"/>
                  </w14:solidFill>
                </w14:textFill>
              </w:rPr>
              <w:t>《云南省固体废物污染环境防治条例》</w:t>
            </w:r>
            <w:r>
              <w:rPr>
                <w:rFonts w:ascii="Times New Roman" w:hAnsi="Times New Roman"/>
                <w:color w:val="000000" w:themeColor="text1"/>
                <w:sz w:val="24"/>
                <w:lang w:bidi="ar"/>
                <w14:textFill>
                  <w14:solidFill>
                    <w14:schemeClr w14:val="tx1"/>
                  </w14:solidFill>
                </w14:textFill>
              </w:rPr>
              <w:t>相关要求</w:t>
            </w:r>
            <w:r>
              <w:rPr>
                <w:rFonts w:hint="eastAsia" w:ascii="Times New Roman" w:hAnsi="Times New Roman"/>
                <w:color w:val="000000" w:themeColor="text1"/>
                <w:sz w:val="24"/>
                <w:lang w:eastAsia="zh-CN" w:bidi="ar"/>
                <w14:textFill>
                  <w14:solidFill>
                    <w14:schemeClr w14:val="tx1"/>
                  </w14:solidFill>
                </w14:textFill>
              </w:rPr>
              <w:t>。</w:t>
            </w:r>
          </w:p>
          <w:p w14:paraId="14C56461">
            <w:pPr>
              <w:autoSpaceDE w:val="0"/>
              <w:autoSpaceDN w:val="0"/>
              <w:spacing w:line="360" w:lineRule="auto"/>
              <w:rPr>
                <w:rFonts w:ascii="Times New Roman" w:hAnsi="Times New Roman"/>
                <w:b/>
                <w:bCs/>
                <w:color w:val="000000" w:themeColor="text1"/>
                <w:kern w:val="0"/>
                <w:sz w:val="24"/>
                <w:lang w:val="zh-CN"/>
                <w14:textFill>
                  <w14:solidFill>
                    <w14:schemeClr w14:val="tx1"/>
                  </w14:solidFill>
                </w14:textFill>
              </w:rPr>
            </w:pPr>
            <w:r>
              <w:rPr>
                <w:rFonts w:hint="eastAsia"/>
                <w:b/>
                <w:bCs/>
                <w:color w:val="000000" w:themeColor="text1"/>
                <w:kern w:val="0"/>
                <w:sz w:val="24"/>
                <w:lang w:val="zh-CN"/>
                <w14:textFill>
                  <w14:solidFill>
                    <w14:schemeClr w14:val="tx1"/>
                  </w14:solidFill>
                </w14:textFill>
              </w:rPr>
              <w:t>七</w:t>
            </w:r>
            <w:r>
              <w:rPr>
                <w:rFonts w:hint="eastAsia" w:ascii="Times New Roman" w:hAnsi="Times New Roman"/>
                <w:b/>
                <w:bCs/>
                <w:color w:val="000000" w:themeColor="text1"/>
                <w:kern w:val="0"/>
                <w:sz w:val="24"/>
                <w:lang w:val="zh-CN"/>
                <w14:textFill>
                  <w14:solidFill>
                    <w14:schemeClr w14:val="tx1"/>
                  </w14:solidFill>
                </w14:textFill>
              </w:rPr>
              <w:t>、</w:t>
            </w:r>
            <w:r>
              <w:rPr>
                <w:rFonts w:ascii="Times New Roman" w:hAnsi="Times New Roman"/>
                <w:b/>
                <w:bCs/>
                <w:color w:val="000000" w:themeColor="text1"/>
                <w:kern w:val="0"/>
                <w:sz w:val="24"/>
                <w:lang w:val="zh-CN"/>
                <w14:textFill>
                  <w14:solidFill>
                    <w14:schemeClr w14:val="tx1"/>
                  </w14:solidFill>
                </w14:textFill>
              </w:rPr>
              <w:t>与</w:t>
            </w:r>
            <w:r>
              <w:rPr>
                <w:rFonts w:hint="eastAsia" w:ascii="Times New Roman" w:hAnsi="Times New Roman"/>
                <w:b/>
                <w:bCs/>
                <w:color w:val="000000" w:themeColor="text1"/>
                <w:kern w:val="0"/>
                <w:sz w:val="24"/>
                <w:lang w:val="zh-CN"/>
                <w14:textFill>
                  <w14:solidFill>
                    <w14:schemeClr w14:val="tx1"/>
                  </w14:solidFill>
                </w14:textFill>
              </w:rPr>
              <w:t>《医疗机构消毒技术规范》（WS/T 367-2012）</w:t>
            </w:r>
            <w:r>
              <w:rPr>
                <w:rFonts w:ascii="Times New Roman" w:hAnsi="Times New Roman"/>
                <w:b/>
                <w:bCs/>
                <w:color w:val="000000" w:themeColor="text1"/>
                <w:kern w:val="0"/>
                <w:sz w:val="24"/>
                <w:lang w:val="zh-CN"/>
                <w14:textFill>
                  <w14:solidFill>
                    <w14:schemeClr w14:val="tx1"/>
                  </w14:solidFill>
                </w14:textFill>
              </w:rPr>
              <w:t>符合性分析</w:t>
            </w:r>
          </w:p>
          <w:p w14:paraId="67C00F60">
            <w:pPr>
              <w:jc w:val="center"/>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表1-</w:t>
            </w:r>
            <w:r>
              <w:rPr>
                <w:rFonts w:hint="eastAsia"/>
                <w:b/>
                <w:bCs/>
                <w:color w:val="000000" w:themeColor="text1"/>
                <w:szCs w:val="21"/>
                <w:lang w:val="en-US" w:eastAsia="zh-CN"/>
                <w14:textFill>
                  <w14:solidFill>
                    <w14:schemeClr w14:val="tx1"/>
                  </w14:solidFill>
                </w14:textFill>
              </w:rPr>
              <w:t>8</w:t>
            </w:r>
            <w:r>
              <w:rPr>
                <w:rFonts w:ascii="Times New Roman" w:hAnsi="Times New Roman"/>
                <w:b/>
                <w:bCs/>
                <w:color w:val="000000" w:themeColor="text1"/>
                <w:szCs w:val="21"/>
                <w14:textFill>
                  <w14:solidFill>
                    <w14:schemeClr w14:val="tx1"/>
                  </w14:solidFill>
                </w14:textFill>
              </w:rPr>
              <w:t xml:space="preserve">  与《</w:t>
            </w:r>
            <w:r>
              <w:rPr>
                <w:rFonts w:hint="eastAsia" w:ascii="Times New Roman" w:hAnsi="Times New Roman"/>
                <w:b/>
                <w:bCs/>
                <w:color w:val="000000" w:themeColor="text1"/>
                <w:szCs w:val="21"/>
                <w:lang w:val="zh-CN"/>
                <w14:textFill>
                  <w14:solidFill>
                    <w14:schemeClr w14:val="tx1"/>
                  </w14:solidFill>
                </w14:textFill>
              </w:rPr>
              <w:t>医疗机构消毒技术规范</w:t>
            </w:r>
            <w:r>
              <w:rPr>
                <w:rFonts w:ascii="Times New Roman" w:hAnsi="Times New Roman"/>
                <w:b/>
                <w:bCs/>
                <w:color w:val="000000" w:themeColor="text1"/>
                <w:szCs w:val="21"/>
                <w14:textFill>
                  <w14:solidFill>
                    <w14:schemeClr w14:val="tx1"/>
                  </w14:solidFill>
                </w14:textFill>
              </w:rPr>
              <w:t>》符合性分析一览表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64"/>
              <w:gridCol w:w="2368"/>
              <w:gridCol w:w="873"/>
            </w:tblGrid>
            <w:tr w14:paraId="287A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020D7311">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序号</w:t>
                  </w:r>
                </w:p>
              </w:tc>
              <w:tc>
                <w:tcPr>
                  <w:tcW w:w="2445" w:type="pct"/>
                  <w:noWrap w:val="0"/>
                  <w:vAlign w:val="center"/>
                </w:tcPr>
                <w:p w14:paraId="77EE0F73">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相关要求（摘要）</w:t>
                  </w:r>
                </w:p>
              </w:tc>
              <w:tc>
                <w:tcPr>
                  <w:tcW w:w="1538" w:type="pct"/>
                  <w:noWrap w:val="0"/>
                  <w:vAlign w:val="center"/>
                </w:tcPr>
                <w:p w14:paraId="1877E5DA">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本项目情况</w:t>
                  </w:r>
                </w:p>
              </w:tc>
              <w:tc>
                <w:tcPr>
                  <w:tcW w:w="567" w:type="pct"/>
                  <w:noWrap w:val="0"/>
                  <w:vAlign w:val="center"/>
                </w:tcPr>
                <w:p w14:paraId="18E32530">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相符性</w:t>
                  </w:r>
                </w:p>
              </w:tc>
            </w:tr>
            <w:tr w14:paraId="47FA7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59F4C933">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2445" w:type="pct"/>
                  <w:noWrap w:val="0"/>
                  <w:vAlign w:val="center"/>
                </w:tcPr>
                <w:p w14:paraId="19F0A682">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hint="eastAsia" w:ascii="Times New Roman" w:hAnsi="Times New Roman"/>
                      <w:color w:val="000000" w:themeColor="text1"/>
                      <w:kern w:val="0"/>
                      <w:szCs w:val="21"/>
                      <w:lang w:bidi="ar"/>
                      <w14:textFill>
                        <w14:solidFill>
                          <w14:schemeClr w14:val="tx1"/>
                        </w14:solidFill>
                      </w14:textFill>
                    </w:rPr>
                    <w:t>医疗机构应加强对医务人员及消毒、灭菌工作人员的培训。培训内容应涉及消毒、灭菌工作对避免和控制医院感染的意义、有关法律法规的规定、消毒与灭菌的基本原则与知识、消毒与灭菌工作中的职业防护等。</w:t>
                  </w:r>
                </w:p>
              </w:tc>
              <w:tc>
                <w:tcPr>
                  <w:tcW w:w="1538" w:type="pct"/>
                  <w:noWrap w:val="0"/>
                  <w:vAlign w:val="center"/>
                </w:tcPr>
                <w:p w14:paraId="2870FEF5">
                  <w:pPr>
                    <w:widowControl/>
                    <w:jc w:val="center"/>
                    <w:rPr>
                      <w:rFonts w:hint="eastAsia" w:ascii="Times New Roman" w:hAnsi="Times New Roman" w:eastAsia="宋体"/>
                      <w:bCs/>
                      <w:color w:val="000000" w:themeColor="text1"/>
                      <w:kern w:val="0"/>
                      <w:szCs w:val="21"/>
                      <w:lang w:eastAsia="zh-CN" w:bidi="ar"/>
                      <w14:textFill>
                        <w14:solidFill>
                          <w14:schemeClr w14:val="tx1"/>
                        </w14:solidFill>
                      </w14:textFill>
                    </w:rPr>
                  </w:pPr>
                  <w:r>
                    <w:rPr>
                      <w:rFonts w:hint="eastAsia" w:ascii="Times New Roman" w:hAnsi="Times New Roman"/>
                      <w:bCs/>
                      <w:color w:val="000000" w:themeColor="text1"/>
                      <w:kern w:val="0"/>
                      <w:szCs w:val="21"/>
                      <w:lang w:eastAsia="zh-CN" w:bidi="ar"/>
                      <w14:textFill>
                        <w14:solidFill>
                          <w14:schemeClr w14:val="tx1"/>
                        </w14:solidFill>
                      </w14:textFill>
                    </w:rPr>
                    <w:t>卫生院定期加强</w:t>
                  </w:r>
                  <w:r>
                    <w:rPr>
                      <w:rFonts w:hint="eastAsia" w:ascii="Times New Roman" w:hAnsi="Times New Roman"/>
                      <w:color w:val="000000" w:themeColor="text1"/>
                      <w:kern w:val="0"/>
                      <w:szCs w:val="21"/>
                      <w:lang w:bidi="ar"/>
                      <w14:textFill>
                        <w14:solidFill>
                          <w14:schemeClr w14:val="tx1"/>
                        </w14:solidFill>
                      </w14:textFill>
                    </w:rPr>
                    <w:t>医务人员及消毒、灭菌工作人员的培训。</w:t>
                  </w:r>
                </w:p>
              </w:tc>
              <w:tc>
                <w:tcPr>
                  <w:tcW w:w="567" w:type="pct"/>
                  <w:noWrap w:val="0"/>
                  <w:vAlign w:val="center"/>
                </w:tcPr>
                <w:p w14:paraId="7AC4386D">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0256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08555ADF">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2445" w:type="pct"/>
                  <w:noWrap w:val="0"/>
                  <w:vAlign w:val="center"/>
                </w:tcPr>
                <w:p w14:paraId="48942E83">
                  <w:pPr>
                    <w:adjustRightInd w:val="0"/>
                    <w:snapToGrid w:val="0"/>
                    <w:ind w:firstLine="420" w:firstLineChars="200"/>
                    <w:rPr>
                      <w:rFonts w:hint="eastAsia" w:ascii="Times New Roman" w:hAnsi="Times New Roman" w:eastAsia="宋体"/>
                      <w:color w:val="000000" w:themeColor="text1"/>
                      <w:kern w:val="0"/>
                      <w:szCs w:val="21"/>
                      <w:lang w:eastAsia="zh-CN" w:bidi="ar"/>
                      <w14:textFill>
                        <w14:solidFill>
                          <w14:schemeClr w14:val="tx1"/>
                        </w14:solidFill>
                      </w14:textFill>
                    </w:rPr>
                  </w:pPr>
                  <w:r>
                    <w:rPr>
                      <w:rFonts w:hint="eastAsia" w:ascii="Times New Roman" w:hAnsi="Times New Roman"/>
                      <w:color w:val="000000" w:themeColor="text1"/>
                      <w:kern w:val="0"/>
                      <w:szCs w:val="21"/>
                      <w:lang w:bidi="ar"/>
                      <w14:textFill>
                        <w14:solidFill>
                          <w14:schemeClr w14:val="tx1"/>
                        </w14:solidFill>
                      </w14:textFill>
                    </w:rPr>
                    <w:t>a)进入人体无菌组织、器官、腔隙，或接触人体破损皮肤、破损黏膜、组织的诊断器械、器具和物品应进行灭菌</w:t>
                  </w:r>
                  <w:r>
                    <w:rPr>
                      <w:rFonts w:hint="eastAsia"/>
                      <w:color w:val="000000" w:themeColor="text1"/>
                      <w:kern w:val="0"/>
                      <w:szCs w:val="21"/>
                      <w:lang w:eastAsia="zh-CN" w:bidi="ar"/>
                      <w14:textFill>
                        <w14:solidFill>
                          <w14:schemeClr w14:val="tx1"/>
                        </w14:solidFill>
                      </w14:textFill>
                    </w:rPr>
                    <w:t>；</w:t>
                  </w:r>
                </w:p>
                <w:p w14:paraId="53CEA2B7">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hint="eastAsia" w:ascii="Times New Roman" w:hAnsi="Times New Roman"/>
                      <w:color w:val="000000" w:themeColor="text1"/>
                      <w:kern w:val="0"/>
                      <w:szCs w:val="21"/>
                      <w:lang w:bidi="ar"/>
                      <w14:textFill>
                        <w14:solidFill>
                          <w14:schemeClr w14:val="tx1"/>
                        </w14:solidFill>
                      </w14:textFill>
                    </w:rPr>
                    <w:t>b)接触完整皮肤、完整黏膜的诊断器械、器具和物品应进行消毒。</w:t>
                  </w:r>
                </w:p>
              </w:tc>
              <w:tc>
                <w:tcPr>
                  <w:tcW w:w="1538" w:type="pct"/>
                  <w:noWrap w:val="0"/>
                  <w:vAlign w:val="center"/>
                </w:tcPr>
                <w:p w14:paraId="4F8B496E">
                  <w:pPr>
                    <w:adjustRightInd w:val="0"/>
                    <w:snapToGrid w:val="0"/>
                    <w:ind w:firstLine="420" w:firstLineChars="200"/>
                    <w:rPr>
                      <w:rFonts w:hint="eastAsia" w:ascii="Times New Roman" w:hAnsi="Times New Roman" w:eastAsia="宋体"/>
                      <w:bCs/>
                      <w:color w:val="000000" w:themeColor="text1"/>
                      <w:kern w:val="0"/>
                      <w:szCs w:val="21"/>
                      <w:lang w:eastAsia="zh-CN" w:bidi="ar"/>
                      <w14:textFill>
                        <w14:solidFill>
                          <w14:schemeClr w14:val="tx1"/>
                        </w14:solidFill>
                      </w14:textFill>
                    </w:rPr>
                  </w:pPr>
                  <w:r>
                    <w:rPr>
                      <w:rFonts w:hint="eastAsia" w:ascii="Times New Roman" w:hAnsi="Times New Roman"/>
                      <w:color w:val="000000" w:themeColor="text1"/>
                      <w:kern w:val="0"/>
                      <w:szCs w:val="21"/>
                      <w:lang w:eastAsia="zh-CN" w:bidi="ar"/>
                      <w14:textFill>
                        <w14:solidFill>
                          <w14:schemeClr w14:val="tx1"/>
                        </w14:solidFill>
                      </w14:textFill>
                    </w:rPr>
                    <w:t>卫生院在运营过程中，严格执行灭菌制度，使用的诊断器械、器具与物品均进行灭菌消毒才能使用。</w:t>
                  </w:r>
                </w:p>
              </w:tc>
              <w:tc>
                <w:tcPr>
                  <w:tcW w:w="567" w:type="pct"/>
                  <w:noWrap w:val="0"/>
                  <w:vAlign w:val="center"/>
                </w:tcPr>
                <w:p w14:paraId="72F9645A">
                  <w:pPr>
                    <w:widowControl/>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14:paraId="7960A356">
            <w:pPr>
              <w:pStyle w:val="14"/>
              <w:keepNext w:val="0"/>
              <w:keepLines w:val="0"/>
              <w:pageBreakBefore w:val="0"/>
              <w:widowControl/>
              <w:kinsoku/>
              <w:wordWrap/>
              <w:overflowPunct/>
              <w:topLinePunct w:val="0"/>
              <w:autoSpaceDE/>
              <w:autoSpaceDN/>
              <w:bidi w:val="0"/>
              <w:adjustRightInd/>
              <w:snapToGrid w:val="0"/>
              <w:spacing w:before="157" w:beforeLines="50" w:after="0" w:line="360" w:lineRule="auto"/>
              <w:ind w:right="113" w:firstLine="480" w:firstLineChars="200"/>
              <w:textAlignment w:val="auto"/>
              <w:rPr>
                <w:rFonts w:hint="eastAsia" w:ascii="Times New Roman" w:hAnsi="Times New Roman" w:eastAsia="宋体"/>
                <w:color w:val="000000" w:themeColor="text1"/>
                <w:sz w:val="24"/>
                <w:lang w:eastAsia="zh-CN" w:bidi="ar"/>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t>根据</w:t>
            </w:r>
            <w:r>
              <w:rPr>
                <w:rFonts w:hint="eastAsia"/>
                <w:color w:val="000000" w:themeColor="text1"/>
                <w:sz w:val="24"/>
                <w:lang w:eastAsia="zh-CN" w:bidi="ar"/>
                <w14:textFill>
                  <w14:solidFill>
                    <w14:schemeClr w14:val="tx1"/>
                  </w14:solidFill>
                </w14:textFill>
              </w:rPr>
              <w:t>上表</w:t>
            </w:r>
            <w:r>
              <w:rPr>
                <w:rFonts w:ascii="Times New Roman" w:hAnsi="Times New Roman"/>
                <w:color w:val="000000" w:themeColor="text1"/>
                <w:sz w:val="24"/>
                <w:lang w:bidi="ar"/>
                <w14:textFill>
                  <w14:solidFill>
                    <w14:schemeClr w14:val="tx1"/>
                  </w14:solidFill>
                </w14:textFill>
              </w:rPr>
              <w:t>，项目</w:t>
            </w:r>
            <w:r>
              <w:rPr>
                <w:rFonts w:hint="eastAsia" w:ascii="Times New Roman" w:hAnsi="Times New Roman"/>
                <w:color w:val="000000" w:themeColor="text1"/>
                <w:sz w:val="24"/>
                <w:lang w:eastAsia="zh-CN" w:bidi="ar"/>
                <w14:textFill>
                  <w14:solidFill>
                    <w14:schemeClr w14:val="tx1"/>
                  </w14:solidFill>
                </w14:textFill>
              </w:rPr>
              <w:t>运营过程中灭菌消毒</w:t>
            </w:r>
            <w:r>
              <w:rPr>
                <w:rFonts w:ascii="Times New Roman" w:hAnsi="Times New Roman"/>
                <w:color w:val="000000" w:themeColor="text1"/>
                <w:sz w:val="24"/>
                <w:lang w:bidi="ar"/>
                <w14:textFill>
                  <w14:solidFill>
                    <w14:schemeClr w14:val="tx1"/>
                  </w14:solidFill>
                </w14:textFill>
              </w:rPr>
              <w:t>符合</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zh-CN"/>
                <w14:textFill>
                  <w14:solidFill>
                    <w14:schemeClr w14:val="tx1"/>
                  </w14:solidFill>
                </w14:textFill>
              </w:rPr>
              <w:t>医疗机构消毒技术规范</w:t>
            </w:r>
            <w:r>
              <w:rPr>
                <w:rFonts w:ascii="Times New Roman" w:hAnsi="Times New Roman"/>
                <w:color w:val="000000" w:themeColor="text1"/>
                <w:sz w:val="24"/>
                <w14:textFill>
                  <w14:solidFill>
                    <w14:schemeClr w14:val="tx1"/>
                  </w14:solidFill>
                </w14:textFill>
              </w:rPr>
              <w:t>》</w:t>
            </w:r>
            <w:r>
              <w:rPr>
                <w:rFonts w:ascii="Times New Roman" w:hAnsi="Times New Roman"/>
                <w:color w:val="000000" w:themeColor="text1"/>
                <w:sz w:val="24"/>
                <w:lang w:bidi="ar"/>
                <w14:textFill>
                  <w14:solidFill>
                    <w14:schemeClr w14:val="tx1"/>
                  </w14:solidFill>
                </w14:textFill>
              </w:rPr>
              <w:t>相关要求</w:t>
            </w:r>
            <w:r>
              <w:rPr>
                <w:rFonts w:hint="eastAsia" w:ascii="Times New Roman" w:hAnsi="Times New Roman"/>
                <w:color w:val="000000" w:themeColor="text1"/>
                <w:sz w:val="24"/>
                <w:lang w:eastAsia="zh-CN" w:bidi="ar"/>
                <w14:textFill>
                  <w14:solidFill>
                    <w14:schemeClr w14:val="tx1"/>
                  </w14:solidFill>
                </w14:textFill>
              </w:rPr>
              <w:t>。</w:t>
            </w:r>
          </w:p>
          <w:p w14:paraId="148D99F2">
            <w:pPr>
              <w:pStyle w:val="136"/>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default" w:ascii="Times New Roman" w:hAnsi="Times New Roman" w:eastAsia="宋体" w:cs="Times New Roman"/>
                <w:b/>
                <w:bCs/>
                <w:color w:val="000000" w:themeColor="text1"/>
                <w:sz w:val="24"/>
                <w:szCs w:val="24"/>
                <w:u w:val="none"/>
                <w14:textFill>
                  <w14:solidFill>
                    <w14:schemeClr w14:val="tx1"/>
                  </w14:solidFill>
                </w14:textFill>
              </w:rPr>
            </w:pPr>
            <w:r>
              <w:rPr>
                <w:rFonts w:hint="eastAsia" w:cs="Times New Roman"/>
                <w:b/>
                <w:bCs/>
                <w:color w:val="000000" w:themeColor="text1"/>
                <w:sz w:val="24"/>
                <w:szCs w:val="24"/>
                <w:u w:val="none"/>
                <w:lang w:val="en-US" w:eastAsia="zh-CN"/>
                <w14:textFill>
                  <w14:solidFill>
                    <w14:schemeClr w14:val="tx1"/>
                  </w14:solidFill>
                </w14:textFill>
              </w:rPr>
              <w:t>八</w:t>
            </w:r>
            <w:r>
              <w:rPr>
                <w:rFonts w:hint="default" w:ascii="Times New Roman" w:hAnsi="Times New Roman" w:eastAsia="宋体" w:cs="Times New Roman"/>
                <w:b/>
                <w:bCs/>
                <w:color w:val="000000" w:themeColor="text1"/>
                <w:sz w:val="24"/>
                <w:szCs w:val="24"/>
                <w:u w:val="none"/>
                <w14:textFill>
                  <w14:solidFill>
                    <w14:schemeClr w14:val="tx1"/>
                  </w14:solidFill>
                </w14:textFill>
              </w:rPr>
              <w:t>、与《玉溪市大气污染防治行动实施方案》相关符合性分析</w:t>
            </w:r>
          </w:p>
          <w:p w14:paraId="2DC0397B">
            <w:pPr>
              <w:pStyle w:val="75"/>
              <w:jc w:val="center"/>
              <w:rPr>
                <w:rFonts w:hint="default" w:ascii="Times New Roman" w:hAnsi="Times New Roman" w:eastAsia="宋体" w:cs="Times New Roman"/>
                <w:b/>
                <w:bCs/>
                <w:color w:val="000000" w:themeColor="text1"/>
                <w:sz w:val="21"/>
                <w:szCs w:val="21"/>
                <w:u w:val="none"/>
                <w14:textFill>
                  <w14:solidFill>
                    <w14:schemeClr w14:val="tx1"/>
                  </w14:solidFill>
                </w14:textFill>
              </w:rPr>
            </w:pPr>
            <w:r>
              <w:rPr>
                <w:rFonts w:hint="default" w:ascii="Times New Roman" w:hAnsi="Times New Roman" w:eastAsia="宋体" w:cs="Times New Roman"/>
                <w:b/>
                <w:bCs/>
                <w:color w:val="000000" w:themeColor="text1"/>
                <w:sz w:val="21"/>
                <w:szCs w:val="21"/>
                <w:u w:val="none"/>
                <w14:textFill>
                  <w14:solidFill>
                    <w14:schemeClr w14:val="tx1"/>
                  </w14:solidFill>
                </w14:textFill>
              </w:rPr>
              <w:t>表1-</w:t>
            </w:r>
            <w:r>
              <w:rPr>
                <w:rFonts w:hint="eastAsia" w:cs="Times New Roman"/>
                <w:b/>
                <w:bCs/>
                <w:color w:val="000000" w:themeColor="text1"/>
                <w:sz w:val="21"/>
                <w:szCs w:val="21"/>
                <w:u w:val="none"/>
                <w:lang w:val="en-US" w:eastAsia="zh-CN"/>
                <w14:textFill>
                  <w14:solidFill>
                    <w14:schemeClr w14:val="tx1"/>
                  </w14:solidFill>
                </w14:textFill>
              </w:rPr>
              <w:t>9</w:t>
            </w:r>
            <w:r>
              <w:rPr>
                <w:rFonts w:hint="eastAsia" w:ascii="Times New Roman" w:hAnsi="Times New Roman" w:eastAsia="宋体" w:cs="Times New Roman"/>
                <w:b/>
                <w:bCs/>
                <w:color w:val="000000" w:themeColor="text1"/>
                <w:sz w:val="21"/>
                <w:szCs w:val="21"/>
                <w:u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u w:val="none"/>
                <w14:textFill>
                  <w14:solidFill>
                    <w14:schemeClr w14:val="tx1"/>
                  </w14:solidFill>
                </w14:textFill>
              </w:rPr>
              <w:t>与《玉溪市大气污染防治行动实施方案》相关符合性分析</w:t>
            </w:r>
          </w:p>
          <w:tbl>
            <w:tblPr>
              <w:tblStyle w:val="3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284"/>
              <w:gridCol w:w="5518"/>
              <w:gridCol w:w="1611"/>
              <w:gridCol w:w="285"/>
            </w:tblGrid>
            <w:tr w14:paraId="73BCB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4" w:type="dxa"/>
                  <w:noWrap w:val="0"/>
                  <w:vAlign w:val="center"/>
                </w:tcPr>
                <w:p w14:paraId="3A4C77FF">
                  <w:pPr>
                    <w:pStyle w:val="75"/>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序号</w:t>
                  </w:r>
                </w:p>
              </w:tc>
              <w:tc>
                <w:tcPr>
                  <w:tcW w:w="3584" w:type="pct"/>
                  <w:noWrap w:val="0"/>
                  <w:vAlign w:val="center"/>
                </w:tcPr>
                <w:p w14:paraId="49CCA4C2">
                  <w:pPr>
                    <w:pStyle w:val="75"/>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内容</w:t>
                  </w:r>
                </w:p>
              </w:tc>
              <w:tc>
                <w:tcPr>
                  <w:tcW w:w="1046" w:type="pct"/>
                  <w:noWrap w:val="0"/>
                  <w:vAlign w:val="center"/>
                </w:tcPr>
                <w:p w14:paraId="42DAA5B7">
                  <w:pPr>
                    <w:pStyle w:val="75"/>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相符性分析</w:t>
                  </w:r>
                </w:p>
              </w:tc>
              <w:tc>
                <w:tcPr>
                  <w:tcW w:w="324" w:type="dxa"/>
                  <w:noWrap w:val="0"/>
                  <w:vAlign w:val="center"/>
                </w:tcPr>
                <w:p w14:paraId="79C8FA63">
                  <w:pPr>
                    <w:pStyle w:val="75"/>
                    <w:jc w:val="center"/>
                    <w:rPr>
                      <w:rFonts w:hint="default" w:ascii="Times New Roman" w:hAnsi="Times New Roman" w:eastAsia="宋体" w:cs="Times New Roman"/>
                      <w:color w:val="000000" w:themeColor="text1"/>
                      <w:sz w:val="21"/>
                      <w:szCs w:val="21"/>
                      <w:u w:val="none"/>
                      <w14:textFill>
                        <w14:solidFill>
                          <w14:schemeClr w14:val="tx1"/>
                        </w14:solidFill>
                      </w14:textFill>
                    </w:rPr>
                  </w:pPr>
                  <w:r>
                    <w:rPr>
                      <w:rFonts w:hint="default" w:ascii="Times New Roman" w:hAnsi="Times New Roman" w:eastAsia="宋体" w:cs="Times New Roman"/>
                      <w:color w:val="000000" w:themeColor="text1"/>
                      <w:sz w:val="21"/>
                      <w:szCs w:val="21"/>
                      <w:u w:val="none"/>
                      <w14:textFill>
                        <w14:solidFill>
                          <w14:schemeClr w14:val="tx1"/>
                        </w14:solidFill>
                      </w14:textFill>
                    </w:rPr>
                    <w:t>符合性</w:t>
                  </w:r>
                </w:p>
              </w:tc>
            </w:tr>
            <w:tr w14:paraId="3E667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4" w:type="dxa"/>
                  <w:noWrap w:val="0"/>
                  <w:vAlign w:val="center"/>
                </w:tcPr>
                <w:p w14:paraId="5EF4C48C">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1</w:t>
                  </w:r>
                </w:p>
              </w:tc>
              <w:tc>
                <w:tcPr>
                  <w:tcW w:w="3584" w:type="pct"/>
                  <w:noWrap w:val="0"/>
                  <w:vAlign w:val="center"/>
                </w:tcPr>
                <w:p w14:paraId="2779B46E">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二）严格节能环保准入。提高高污染、高耗能行业准入门槛，进一步强化节能、环保指标约束，严控高污染、高耗能行业新增产能。对新增用能项目，要实施严格的节能评估审查和环境影响评价制度。把二氧化硫、氮氧化物、烟粉尘和挥发性有机物排放是否符合总量控制要求，作为建设项目环境影响评价审批的主要因素予以审查。未通过能评和环评审查的建设项目，有关部门不得审批、核准、备案。积极发展绿色建筑，新建建筑要严格执行强制性节能标准，大力推广使用太阳能热水系统和光伏建筑一体化等技术和装备。</w:t>
                  </w:r>
                </w:p>
              </w:tc>
              <w:tc>
                <w:tcPr>
                  <w:tcW w:w="1046" w:type="pct"/>
                  <w:noWrap w:val="0"/>
                  <w:vAlign w:val="center"/>
                </w:tcPr>
                <w:p w14:paraId="236F9CDE">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本项目</w:t>
                  </w:r>
                  <w:r>
                    <w:rPr>
                      <w:rFonts w:hint="eastAsia"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使用太阳能和电能</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，不属于高污染、高耗能行业。</w:t>
                  </w:r>
                </w:p>
              </w:tc>
              <w:tc>
                <w:tcPr>
                  <w:tcW w:w="324" w:type="dxa"/>
                  <w:noWrap w:val="0"/>
                  <w:vAlign w:val="center"/>
                </w:tcPr>
                <w:p w14:paraId="4BF63D24">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符合</w:t>
                  </w:r>
                </w:p>
              </w:tc>
            </w:tr>
            <w:tr w14:paraId="45C9D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4" w:type="dxa"/>
                  <w:noWrap w:val="0"/>
                  <w:vAlign w:val="center"/>
                </w:tcPr>
                <w:p w14:paraId="0BDBC433">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2</w:t>
                  </w:r>
                </w:p>
              </w:tc>
              <w:tc>
                <w:tcPr>
                  <w:tcW w:w="3584" w:type="pct"/>
                  <w:noWrap w:val="0"/>
                  <w:vAlign w:val="center"/>
                </w:tcPr>
                <w:p w14:paraId="025B208E">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四）加快清洁能源替代利用。优化调整能源结构，加大清洁能源推广使用力度。在做好生态保护和移民安置的基础上，积极推进水电开发，统筹协调中小水电发展，规范有序发展风电。积极开发以生物柴油、生物质固体成型燃料为主的生物质能，稳妥推进太阳能发电，加快推进太阳能多元化利用。加快建设和完善天然气管网及配套设施，不断扩大天然气利用规模。认真落实《玉溪市人民政府办公室关于印发玉溪市中心城区天然气利用发展三年行动计划的通知》（玉政办发〔2014〕113号），从2014年起，用3年左右的时间，全力推进中心城区天然气利用普及工作。各县区应逐步建设和完善天然气管网及配套设施，加快清洁能源替代，优化调整能源结构。</w:t>
                  </w:r>
                </w:p>
              </w:tc>
              <w:tc>
                <w:tcPr>
                  <w:tcW w:w="1046" w:type="pct"/>
                  <w:noWrap w:val="0"/>
                  <w:vAlign w:val="center"/>
                </w:tcPr>
                <w:p w14:paraId="124A612E">
                  <w:pPr>
                    <w:pStyle w:val="75"/>
                    <w:jc w:val="cente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本项目所在地属于高污染燃料禁燃区</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项目使用</w:t>
                  </w:r>
                  <w:r>
                    <w:rPr>
                      <w:rFonts w:hint="eastAsia"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太阳能和电能</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w:t>
                  </w:r>
                  <w:r>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t>为清洁能源</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p>
              </w:tc>
              <w:tc>
                <w:tcPr>
                  <w:tcW w:w="324" w:type="dxa"/>
                  <w:noWrap w:val="0"/>
                  <w:vAlign w:val="center"/>
                </w:tcPr>
                <w:p w14:paraId="568C8958">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符合</w:t>
                  </w:r>
                </w:p>
              </w:tc>
            </w:tr>
            <w:tr w14:paraId="595CD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4" w:type="dxa"/>
                  <w:noWrap w:val="0"/>
                  <w:vAlign w:val="center"/>
                </w:tcPr>
                <w:p w14:paraId="5120829A">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3</w:t>
                  </w:r>
                </w:p>
              </w:tc>
              <w:tc>
                <w:tcPr>
                  <w:tcW w:w="3584" w:type="pct"/>
                  <w:noWrap w:val="0"/>
                  <w:vAlign w:val="center"/>
                </w:tcPr>
                <w:p w14:paraId="38A31400">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五）转变生产、生活方式，逐步取缔高污染燃料。各县区政府所在地建成区全面禁止烧煤、烧柴，取缔燃煤锅炉、炉灶，推广使用天然气、液化石油气、电力、生物燃料等清洁能源。中心城区及各县县城所在地建成区在2016年底前制定并实施高污染燃料禁燃区管理规定。提高煤炭洗选比例，鼓励建设群矿型和矿区选煤厂，大力发展煤炭洗选加工技术，现有煤矿要加快结构调整和升级改造。发展洁净煤技术，实现煤炭高效洁净燃烧，新建高耗能项目单位产品（产值）能耗要达到国内先进水平。逐步淘汰各县区燃煤锅炉，到2017年底基本淘汰中心城区建成区内每小时10蒸吨及以下燃煤锅炉；原则上不再新建、改建、扩建燃煤锅炉，禁止新建每小时20蒸吨以下燃煤锅炉。其他具备天然气供应和使用条件的地区，不再新建每小时10蒸吨以下燃煤锅炉。2017年底前，县区政府所在地建成区全面禁止使用燃煤锅炉。产业聚集区要集中建设热电联产机组或大型集中供热设施，逐步淘汰分散燃煤锅炉。天然气干、支线可以覆盖的地区原则上不再审批以煤（油）作为燃料的新建、改建、扩建项目。</w:t>
                  </w:r>
                </w:p>
              </w:tc>
              <w:tc>
                <w:tcPr>
                  <w:tcW w:w="1046" w:type="pct"/>
                  <w:noWrap w:val="0"/>
                  <w:vAlign w:val="center"/>
                </w:tcPr>
                <w:p w14:paraId="788ECF2A">
                  <w:pPr>
                    <w:pStyle w:val="75"/>
                    <w:jc w:val="cente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本项目所在地属于高污染燃料禁燃区</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项目使用</w:t>
                  </w:r>
                  <w:r>
                    <w:rPr>
                      <w:rFonts w:hint="eastAsia" w:ascii="Times New Roman" w:hAnsi="Times New Roman" w:eastAsia="宋体" w:cs="Times New Roman"/>
                      <w:b w:val="0"/>
                      <w:bCs w:val="0"/>
                      <w:color w:val="000000" w:themeColor="text1"/>
                      <w:sz w:val="21"/>
                      <w:szCs w:val="21"/>
                      <w:u w:val="none"/>
                      <w:lang w:val="en-US" w:eastAsia="zh-CN"/>
                      <w14:textFill>
                        <w14:solidFill>
                          <w14:schemeClr w14:val="tx1"/>
                        </w14:solidFill>
                      </w14:textFill>
                    </w:rPr>
                    <w:t>太阳能和电能</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w:t>
                  </w:r>
                  <w:r>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t>为清洁能源</w:t>
                  </w:r>
                  <w:r>
                    <w:rPr>
                      <w:rFonts w:hint="default" w:ascii="Times New Roman" w:hAnsi="Times New Roman" w:eastAsia="宋体" w:cs="Times New Roman"/>
                      <w:b w:val="0"/>
                      <w:bCs w:val="0"/>
                      <w:color w:val="000000" w:themeColor="text1"/>
                      <w:sz w:val="21"/>
                      <w:szCs w:val="21"/>
                      <w:u w:val="none"/>
                      <w:lang w:eastAsia="zh-CN"/>
                      <w14:textFill>
                        <w14:solidFill>
                          <w14:schemeClr w14:val="tx1"/>
                        </w14:solidFill>
                      </w14:textFill>
                    </w:rPr>
                    <w:t>。</w:t>
                  </w:r>
                </w:p>
              </w:tc>
              <w:tc>
                <w:tcPr>
                  <w:tcW w:w="324" w:type="dxa"/>
                  <w:noWrap w:val="0"/>
                  <w:vAlign w:val="center"/>
                </w:tcPr>
                <w:p w14:paraId="494D9293">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符合</w:t>
                  </w:r>
                </w:p>
              </w:tc>
            </w:tr>
            <w:tr w14:paraId="228C0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324" w:type="dxa"/>
                  <w:noWrap w:val="0"/>
                  <w:vAlign w:val="center"/>
                </w:tcPr>
                <w:p w14:paraId="0ED0F1CC">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4</w:t>
                  </w:r>
                </w:p>
              </w:tc>
              <w:tc>
                <w:tcPr>
                  <w:tcW w:w="3584" w:type="pct"/>
                  <w:noWrap w:val="0"/>
                  <w:vAlign w:val="center"/>
                </w:tcPr>
                <w:p w14:paraId="26F79558">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八）深化城市扬尘污染治理。2014年底前，各县区人民政府要制定并完善工程建设工地扬尘管理措施办法，明确部门职责，加强施工扬尘监管，积极推进绿色施工。城市建成区及周边地区的工程建设施工现场应全封闭设置围挡墙、施工围网、防风抑尘网，严禁敞开式作业，施工现场道路应进行地面硬化。渣土运输车辆进出施工工地要进行清洗，运输过程采取密闭措施，并按照指定路线运输，2017年底前基本安装卫星定位系统。县级以上城市要加大城市建成区内洒水等防风抑尘作业力度，推行道路机械化清扫等低尘作业方式；大型煤堆、料堆实现封闭存储或建设防风抑尘设施。</w:t>
                  </w:r>
                </w:p>
              </w:tc>
              <w:tc>
                <w:tcPr>
                  <w:tcW w:w="1046" w:type="pct"/>
                  <w:noWrap w:val="0"/>
                  <w:vAlign w:val="center"/>
                </w:tcPr>
                <w:p w14:paraId="2E3D0729">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项目施工工程量小，扬尘产生量较少，</w:t>
                  </w:r>
                  <w:r>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t>采取</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措施</w:t>
                  </w:r>
                  <w:r>
                    <w:rPr>
                      <w:rFonts w:hint="eastAsia" w:ascii="Times New Roman" w:hAnsi="Times New Roman" w:eastAsia="宋体" w:cs="Times New Roman"/>
                      <w:b w:val="0"/>
                      <w:bCs w:val="0"/>
                      <w:color w:val="000000" w:themeColor="text1"/>
                      <w:sz w:val="21"/>
                      <w:szCs w:val="21"/>
                      <w:u w:val="none"/>
                      <w:lang w:eastAsia="zh-CN"/>
                      <w14:textFill>
                        <w14:solidFill>
                          <w14:schemeClr w14:val="tx1"/>
                        </w14:solidFill>
                      </w14:textFill>
                    </w:rPr>
                    <w:t>后</w:t>
                  </w: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扬尘对周边环境影响较小。</w:t>
                  </w:r>
                </w:p>
              </w:tc>
              <w:tc>
                <w:tcPr>
                  <w:tcW w:w="324" w:type="dxa"/>
                  <w:noWrap w:val="0"/>
                  <w:vAlign w:val="center"/>
                </w:tcPr>
                <w:p w14:paraId="04CCD67B">
                  <w:pPr>
                    <w:pStyle w:val="75"/>
                    <w:jc w:val="center"/>
                    <w:rPr>
                      <w:rFonts w:hint="default" w:ascii="Times New Roman" w:hAnsi="Times New Roman" w:eastAsia="宋体" w:cs="Times New Roman"/>
                      <w:b w:val="0"/>
                      <w:bCs w:val="0"/>
                      <w:color w:val="000000" w:themeColor="text1"/>
                      <w:sz w:val="21"/>
                      <w:szCs w:val="21"/>
                      <w:u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u w:val="none"/>
                      <w14:textFill>
                        <w14:solidFill>
                          <w14:schemeClr w14:val="tx1"/>
                        </w14:solidFill>
                      </w14:textFill>
                    </w:rPr>
                    <w:t>符合</w:t>
                  </w:r>
                </w:p>
              </w:tc>
            </w:tr>
          </w:tbl>
          <w:p w14:paraId="1C59C7BC">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default" w:ascii="Times New Roman" w:hAnsi="Times New Roman" w:eastAsia="宋体" w:cs="Times New Roman"/>
                <w:b w:val="0"/>
                <w:bCs w:val="0"/>
                <w:color w:val="000000" w:themeColor="text1"/>
                <w:sz w:val="24"/>
                <w:szCs w:val="24"/>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u w:val="none"/>
                <w14:textFill>
                  <w14:solidFill>
                    <w14:schemeClr w14:val="tx1"/>
                  </w14:solidFill>
                </w14:textFill>
              </w:rPr>
              <w:t>项目与《玉溪市大气污染防治行动实施方案》不冲突。</w:t>
            </w:r>
          </w:p>
          <w:p w14:paraId="63BCEDF3">
            <w:pPr>
              <w:spacing w:line="360" w:lineRule="auto"/>
              <w:rPr>
                <w:rFonts w:hint="default" w:ascii="Times New Roman" w:hAnsi="Times New Roman" w:cs="Times New Roman"/>
                <w:color w:val="000000" w:themeColor="text1"/>
                <w:sz w:val="24"/>
                <w14:textFill>
                  <w14:solidFill>
                    <w14:schemeClr w14:val="tx1"/>
                  </w14:solidFill>
                </w14:textFill>
              </w:rPr>
            </w:pPr>
            <w:r>
              <w:rPr>
                <w:rFonts w:hint="eastAsia" w:cs="Times New Roman"/>
                <w:b/>
                <w:bCs/>
                <w:color w:val="000000" w:themeColor="text1"/>
                <w:kern w:val="0"/>
                <w:sz w:val="24"/>
                <w:lang w:eastAsia="zh-CN"/>
                <w14:textFill>
                  <w14:solidFill>
                    <w14:schemeClr w14:val="tx1"/>
                  </w14:solidFill>
                </w14:textFill>
              </w:rPr>
              <w:t>九</w:t>
            </w:r>
            <w:r>
              <w:rPr>
                <w:rFonts w:hint="default" w:ascii="Times New Roman" w:hAnsi="Times New Roman" w:cs="Times New Roman"/>
                <w:b/>
                <w:bCs/>
                <w:color w:val="000000" w:themeColor="text1"/>
                <w:kern w:val="0"/>
                <w:sz w:val="24"/>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与</w:t>
            </w:r>
            <w:r>
              <w:rPr>
                <w:rFonts w:ascii="Times New Roman" w:hAnsi="Times New Roman"/>
                <w:b/>
                <w:color w:val="000000" w:themeColor="text1"/>
                <w:sz w:val="24"/>
                <w14:textFill>
                  <w14:solidFill>
                    <w14:schemeClr w14:val="tx1"/>
                  </w14:solidFill>
                </w14:textFill>
              </w:rPr>
              <w:t>《玉溪市“十四五”生态建设和环境保护规划（2021-2025年）》</w:t>
            </w:r>
            <w:r>
              <w:rPr>
                <w:rFonts w:hint="default" w:ascii="Times New Roman" w:hAnsi="Times New Roman" w:cs="Times New Roman"/>
                <w:b/>
                <w:bCs/>
                <w:color w:val="000000" w:themeColor="text1"/>
                <w:sz w:val="24"/>
                <w14:textFill>
                  <w14:solidFill>
                    <w14:schemeClr w14:val="tx1"/>
                  </w14:solidFill>
                </w14:textFill>
              </w:rPr>
              <w:t>的符合性分析</w:t>
            </w:r>
          </w:p>
          <w:p w14:paraId="7D1DA453">
            <w:pPr>
              <w:pStyle w:val="4"/>
              <w:keepNext w:val="0"/>
              <w:keepLines w:val="0"/>
              <w:spacing w:before="0" w:after="0" w:line="360" w:lineRule="auto"/>
              <w:ind w:firstLine="480" w:firstLineChars="200"/>
              <w:rPr>
                <w:rFonts w:hint="default" w:ascii="Times New Roman" w:hAnsi="Times New Roman" w:cs="Times New Roman"/>
                <w:b w:val="0"/>
                <w:bCs w:val="0"/>
                <w:color w:val="000000" w:themeColor="text1"/>
                <w:kern w:val="0"/>
                <w:sz w:val="24"/>
                <w:szCs w:val="24"/>
                <w14:textFill>
                  <w14:solidFill>
                    <w14:schemeClr w14:val="tx1"/>
                  </w14:solidFill>
                </w14:textFill>
              </w:rPr>
            </w:pPr>
            <w:r>
              <w:rPr>
                <w:rFonts w:ascii="Times New Roman" w:hAnsi="Times New Roman"/>
                <w:b w:val="0"/>
                <w:bCs w:val="0"/>
                <w:snapToGrid w:val="0"/>
                <w:color w:val="000000" w:themeColor="text1"/>
                <w:sz w:val="24"/>
                <w14:textFill>
                  <w14:solidFill>
                    <w14:schemeClr w14:val="tx1"/>
                  </w14:solidFill>
                </w14:textFill>
              </w:rPr>
              <w:t>项目与《玉溪市“十四五”生态建设和环境保护规划（2021-2025年）》符合性分析见</w:t>
            </w:r>
            <w:r>
              <w:rPr>
                <w:rFonts w:hint="eastAsia" w:ascii="Times New Roman" w:hAnsi="Times New Roman"/>
                <w:b w:val="0"/>
                <w:bCs w:val="0"/>
                <w:snapToGrid w:val="0"/>
                <w:color w:val="000000" w:themeColor="text1"/>
                <w:sz w:val="24"/>
                <w:lang w:eastAsia="zh-CN"/>
                <w14:textFill>
                  <w14:solidFill>
                    <w14:schemeClr w14:val="tx1"/>
                  </w14:solidFill>
                </w14:textFill>
              </w:rPr>
              <w:t>下表</w:t>
            </w:r>
            <w:r>
              <w:rPr>
                <w:rFonts w:ascii="Times New Roman" w:hAnsi="Times New Roman"/>
                <w:b w:val="0"/>
                <w:bCs w:val="0"/>
                <w:color w:val="000000" w:themeColor="text1"/>
                <w:sz w:val="24"/>
                <w14:textFill>
                  <w14:solidFill>
                    <w14:schemeClr w14:val="tx1"/>
                  </w14:solidFill>
                </w14:textFill>
              </w:rPr>
              <w:t>。</w:t>
            </w:r>
          </w:p>
          <w:p w14:paraId="572F91A0">
            <w:pPr>
              <w:tabs>
                <w:tab w:val="left" w:pos="1907"/>
              </w:tabs>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表1-1</w:t>
            </w:r>
            <w:r>
              <w:rPr>
                <w:rFonts w:hint="eastAsia"/>
                <w:b/>
                <w:bCs/>
                <w:color w:val="000000" w:themeColor="text1"/>
                <w:szCs w:val="21"/>
                <w:lang w:val="en-US" w:eastAsia="zh-CN"/>
                <w14:textFill>
                  <w14:solidFill>
                    <w14:schemeClr w14:val="tx1"/>
                  </w14:solidFill>
                </w14:textFill>
              </w:rPr>
              <w:t>0</w:t>
            </w:r>
            <w:r>
              <w:rPr>
                <w:rFonts w:ascii="Times New Roman" w:hAnsi="Times New Roman"/>
                <w:b/>
                <w:bCs/>
                <w:color w:val="000000" w:themeColor="text1"/>
                <w:szCs w:val="21"/>
                <w14:textFill>
                  <w14:solidFill>
                    <w14:schemeClr w14:val="tx1"/>
                  </w14:solidFill>
                </w14:textFill>
              </w:rPr>
              <w:t xml:space="preserve">  与玉溪市“十四五”生态建设和环境保护规</w:t>
            </w:r>
            <w:r>
              <w:rPr>
                <w:rFonts w:hint="eastAsia"/>
                <w:b/>
                <w:bCs/>
                <w:color w:val="000000" w:themeColor="text1"/>
                <w:szCs w:val="21"/>
                <w:lang w:eastAsia="zh-CN"/>
                <w14:textFill>
                  <w14:solidFill>
                    <w14:schemeClr w14:val="tx1"/>
                  </w14:solidFill>
                </w14:textFill>
              </w:rPr>
              <w:t>划</w:t>
            </w:r>
            <w:r>
              <w:rPr>
                <w:rFonts w:ascii="Times New Roman" w:hAnsi="Times New Roman"/>
                <w:b/>
                <w:bCs/>
                <w:color w:val="000000" w:themeColor="text1"/>
                <w:szCs w:val="21"/>
                <w14:textFill>
                  <w14:solidFill>
                    <w14:schemeClr w14:val="tx1"/>
                  </w14:solidFill>
                </w14:textFill>
              </w:rPr>
              <w:t>符合性分析一览表</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4"/>
              <w:gridCol w:w="3024"/>
              <w:gridCol w:w="2761"/>
              <w:gridCol w:w="827"/>
            </w:tblGrid>
            <w:tr w14:paraId="69FA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noWrap w:val="0"/>
                  <w:vAlign w:val="center"/>
                </w:tcPr>
                <w:p w14:paraId="5A02A9BB">
                  <w:pPr>
                    <w:pStyle w:val="14"/>
                    <w:spacing w:after="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序号</w:t>
                  </w:r>
                </w:p>
              </w:tc>
              <w:tc>
                <w:tcPr>
                  <w:tcW w:w="1964" w:type="pct"/>
                  <w:noWrap w:val="0"/>
                  <w:vAlign w:val="center"/>
                </w:tcPr>
                <w:p w14:paraId="307F95D1">
                  <w:pPr>
                    <w:pStyle w:val="14"/>
                    <w:spacing w:after="0"/>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color w:val="000000" w:themeColor="text1"/>
                      <w:sz w:val="21"/>
                      <w:szCs w:val="21"/>
                      <w:lang w:bidi="ar"/>
                      <w14:textFill>
                        <w14:solidFill>
                          <w14:schemeClr w14:val="tx1"/>
                        </w14:solidFill>
                      </w14:textFill>
                    </w:rPr>
                    <w:t>相关要求（摘要）</w:t>
                  </w:r>
                </w:p>
              </w:tc>
              <w:tc>
                <w:tcPr>
                  <w:tcW w:w="1793" w:type="pct"/>
                  <w:noWrap w:val="0"/>
                  <w:vAlign w:val="center"/>
                </w:tcPr>
                <w:p w14:paraId="263BFB0B">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本项目情况</w:t>
                  </w:r>
                </w:p>
              </w:tc>
              <w:tc>
                <w:tcPr>
                  <w:tcW w:w="537" w:type="pct"/>
                  <w:noWrap w:val="0"/>
                  <w:vAlign w:val="center"/>
                </w:tcPr>
                <w:p w14:paraId="21C44B8A">
                  <w:pPr>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符合性</w:t>
                  </w:r>
                </w:p>
              </w:tc>
            </w:tr>
            <w:tr w14:paraId="096F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pct"/>
                  <w:noWrap w:val="0"/>
                  <w:vAlign w:val="center"/>
                </w:tcPr>
                <w:p w14:paraId="4431206F">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第五节 加强固废管理，推进资源化利用</w:t>
                  </w:r>
                </w:p>
              </w:tc>
              <w:tc>
                <w:tcPr>
                  <w:tcW w:w="1964" w:type="pct"/>
                  <w:noWrap w:val="0"/>
                  <w:vAlign w:val="center"/>
                </w:tcPr>
                <w:p w14:paraId="336484A2">
                  <w:pPr>
                    <w:ind w:firstLine="420" w:firstLineChars="20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二、建立医疗废物有效监管体系</w:t>
                  </w:r>
                </w:p>
                <w:p w14:paraId="41CC3ADC">
                  <w:pPr>
                    <w:ind w:firstLine="420" w:firstLineChars="200"/>
                    <w:jc w:val="left"/>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规范医疗废物的收集、运输、处置，加强管理，防止流失，严格做到医废处置率达100%。严格执行《医疗废物分类目录》，建立医疗废物管理台账，改造不符合要求的分类、包装方式及暂存场所，加强卫生部门的管理能力和水平。加强小诊所等医疗废物的收集覆盖范围，保证周边居民的环境安全与健康。</w:t>
                  </w:r>
                </w:p>
              </w:tc>
              <w:tc>
                <w:tcPr>
                  <w:tcW w:w="1793" w:type="pct"/>
                  <w:noWrap w:val="0"/>
                  <w:vAlign w:val="center"/>
                </w:tcPr>
                <w:p w14:paraId="390D4697">
                  <w:pPr>
                    <w:rPr>
                      <w:rFonts w:ascii="Times New Roman" w:hAnsi="Times New Roman"/>
                      <w:snapToGrid w:val="0"/>
                      <w:color w:val="000000" w:themeColor="text1"/>
                      <w:kern w:val="0"/>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项目医疗废物严格按照《医疗废物分类目录》分类收集，按照要求对医疗废物进行登记，执行危险废物转移联单管理制度，每次进行医疗废物转移均填写转移联单。按照要求对医疗废物暂存间进行重点防渗，可做到防止医疗废物的流失、泄漏、扩散，并委托有资质的单位处置（</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ascii="Times New Roman" w:hAnsi="Times New Roman"/>
                      <w:color w:val="000000" w:themeColor="text1"/>
                      <w:szCs w:val="21"/>
                      <w14:textFill>
                        <w14:solidFill>
                          <w14:schemeClr w14:val="tx1"/>
                        </w14:solidFill>
                      </w14:textFill>
                    </w:rPr>
                    <w:t>）。项目医疗废物处置率100%。</w:t>
                  </w:r>
                </w:p>
              </w:tc>
              <w:tc>
                <w:tcPr>
                  <w:tcW w:w="537" w:type="pct"/>
                  <w:noWrap w:val="0"/>
                  <w:vAlign w:val="center"/>
                </w:tcPr>
                <w:p w14:paraId="6CE468F1">
                  <w:pPr>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14:paraId="098BF05B">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ascii="Times New Roman" w:hAnsi="Times New Roman"/>
                <w:color w:val="000000" w:themeColor="text1"/>
                <w:sz w:val="24"/>
                <w:szCs w:val="32"/>
                <w:lang w:bidi="ar"/>
                <w14:textFill>
                  <w14:solidFill>
                    <w14:schemeClr w14:val="tx1"/>
                  </w14:solidFill>
                </w14:textFill>
              </w:rPr>
            </w:pPr>
            <w:r>
              <w:rPr>
                <w:rFonts w:ascii="Times New Roman" w:hAnsi="Times New Roman"/>
                <w:snapToGrid w:val="0"/>
                <w:color w:val="000000" w:themeColor="text1"/>
                <w:sz w:val="24"/>
                <w:szCs w:val="32"/>
                <w14:textFill>
                  <w14:solidFill>
                    <w14:schemeClr w14:val="tx1"/>
                  </w14:solidFill>
                </w14:textFill>
              </w:rPr>
              <w:t>根据</w:t>
            </w:r>
            <w:r>
              <w:rPr>
                <w:rFonts w:hint="eastAsia" w:ascii="Times New Roman" w:hAnsi="Times New Roman"/>
                <w:snapToGrid w:val="0"/>
                <w:color w:val="000000" w:themeColor="text1"/>
                <w:sz w:val="24"/>
                <w:szCs w:val="32"/>
                <w:lang w:eastAsia="zh-CN"/>
                <w14:textFill>
                  <w14:solidFill>
                    <w14:schemeClr w14:val="tx1"/>
                  </w14:solidFill>
                </w14:textFill>
              </w:rPr>
              <w:t>上表</w:t>
            </w:r>
            <w:r>
              <w:rPr>
                <w:rFonts w:ascii="Times New Roman" w:hAnsi="Times New Roman"/>
                <w:snapToGrid w:val="0"/>
                <w:color w:val="000000" w:themeColor="text1"/>
                <w:sz w:val="24"/>
                <w:szCs w:val="32"/>
                <w14:textFill>
                  <w14:solidFill>
                    <w14:schemeClr w14:val="tx1"/>
                  </w14:solidFill>
                </w14:textFill>
              </w:rPr>
              <w:t>，项目医疗废物处置符合《玉溪市“十四五”生态建设和环境保护规划（2021-2025年）》中的相关要求</w:t>
            </w:r>
            <w:r>
              <w:rPr>
                <w:rFonts w:ascii="Times New Roman" w:hAnsi="Times New Roman"/>
                <w:color w:val="000000" w:themeColor="text1"/>
                <w:sz w:val="24"/>
                <w:szCs w:val="32"/>
                <w:lang w:bidi="ar"/>
                <w14:textFill>
                  <w14:solidFill>
                    <w14:schemeClr w14:val="tx1"/>
                  </w14:solidFill>
                </w14:textFill>
              </w:rPr>
              <w:t>。</w:t>
            </w:r>
          </w:p>
          <w:p w14:paraId="46DBFF69">
            <w:pPr>
              <w:autoSpaceDE w:val="0"/>
              <w:autoSpaceDN w:val="0"/>
              <w:spacing w:line="360" w:lineRule="auto"/>
              <w:rPr>
                <w:rFonts w:ascii="Times New Roman" w:hAnsi="Times New Roman"/>
                <w:b/>
                <w:bCs/>
                <w:color w:val="000000" w:themeColor="text1"/>
                <w:kern w:val="0"/>
                <w:sz w:val="24"/>
                <w:lang w:val="zh-CN"/>
                <w14:textFill>
                  <w14:solidFill>
                    <w14:schemeClr w14:val="tx1"/>
                  </w14:solidFill>
                </w14:textFill>
              </w:rPr>
            </w:pPr>
            <w:r>
              <w:rPr>
                <w:rFonts w:hint="eastAsia" w:ascii="Times New Roman" w:hAnsi="Times New Roman"/>
                <w:b/>
                <w:bCs/>
                <w:color w:val="000000" w:themeColor="text1"/>
                <w:kern w:val="0"/>
                <w:sz w:val="24"/>
                <w:lang w:eastAsia="zh-CN"/>
                <w14:textFill>
                  <w14:solidFill>
                    <w14:schemeClr w14:val="tx1"/>
                  </w14:solidFill>
                </w14:textFill>
              </w:rPr>
              <w:t>十、</w:t>
            </w:r>
            <w:r>
              <w:rPr>
                <w:rFonts w:ascii="Times New Roman" w:hAnsi="Times New Roman"/>
                <w:b/>
                <w:bCs/>
                <w:color w:val="000000" w:themeColor="text1"/>
                <w:kern w:val="0"/>
                <w:sz w:val="24"/>
                <w:lang w:val="zh-CN"/>
                <w14:textFill>
                  <w14:solidFill>
                    <w14:schemeClr w14:val="tx1"/>
                  </w14:solidFill>
                </w14:textFill>
              </w:rPr>
              <w:t>与《关于进一步加强医疗废物环境管理的通知》符合性分析</w:t>
            </w:r>
          </w:p>
          <w:p w14:paraId="65B06617">
            <w:pPr>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项目与云南省生态环境厅《关于进一步加强医疗废物环境管理的通知》（云环通</w:t>
            </w:r>
            <w:r>
              <w:rPr>
                <w:rFonts w:hint="default" w:ascii="Times New Roman" w:hAnsi="Times New Roman" w:cs="Times New Roman"/>
                <w:color w:val="000000" w:themeColor="text1"/>
                <w:sz w:val="24"/>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15号）符合性分析见下表。</w:t>
            </w:r>
          </w:p>
          <w:p w14:paraId="07AADFCC">
            <w:pPr>
              <w:jc w:val="center"/>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表1-</w:t>
            </w:r>
            <w:r>
              <w:rPr>
                <w:rFonts w:hint="eastAsia" w:ascii="Times New Roman" w:hAnsi="Times New Roman"/>
                <w:b/>
                <w:bCs/>
                <w:color w:val="000000" w:themeColor="text1"/>
                <w:szCs w:val="21"/>
                <w:lang w:val="en-US" w:eastAsia="zh-CN"/>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1</w:t>
            </w:r>
            <w:r>
              <w:rPr>
                <w:rFonts w:ascii="Times New Roman" w:hAnsi="Times New Roman"/>
                <w:b/>
                <w:bCs/>
                <w:color w:val="000000" w:themeColor="text1"/>
                <w:szCs w:val="21"/>
                <w14:textFill>
                  <w14:solidFill>
                    <w14:schemeClr w14:val="tx1"/>
                  </w14:solidFill>
                </w14:textFill>
              </w:rPr>
              <w:t xml:space="preserve">  与《关于进一步加强医疗废物环境管理的通知》符合性分析一览表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565"/>
              <w:gridCol w:w="1501"/>
              <w:gridCol w:w="939"/>
            </w:tblGrid>
            <w:tr w14:paraId="51FB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5E4565A3">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序号</w:t>
                  </w:r>
                </w:p>
              </w:tc>
              <w:tc>
                <w:tcPr>
                  <w:tcW w:w="2965" w:type="pct"/>
                  <w:noWrap w:val="0"/>
                  <w:vAlign w:val="center"/>
                </w:tcPr>
                <w:p w14:paraId="17779CCD">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相关要求（摘要）</w:t>
                  </w:r>
                </w:p>
              </w:tc>
              <w:tc>
                <w:tcPr>
                  <w:tcW w:w="975" w:type="pct"/>
                  <w:noWrap w:val="0"/>
                  <w:vAlign w:val="center"/>
                </w:tcPr>
                <w:p w14:paraId="4D5E1B78">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本项目情况</w:t>
                  </w:r>
                </w:p>
              </w:tc>
              <w:tc>
                <w:tcPr>
                  <w:tcW w:w="610" w:type="pct"/>
                  <w:noWrap w:val="0"/>
                  <w:vAlign w:val="center"/>
                </w:tcPr>
                <w:p w14:paraId="477C8EBB">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相符性</w:t>
                  </w:r>
                </w:p>
              </w:tc>
            </w:tr>
            <w:tr w14:paraId="674F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7B7DFCB2">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2965" w:type="pct"/>
                  <w:noWrap w:val="0"/>
                  <w:vAlign w:val="center"/>
                </w:tcPr>
                <w:p w14:paraId="6B77926A">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 xml:space="preserve">二、规范医疗废物处置方式 </w:t>
                  </w:r>
                </w:p>
                <w:p w14:paraId="74920B70">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 xml:space="preserve">（一）医疗卫生机构应当及时告知并将医疗废物交由持有危险废物经营许可证的医疗废物集中处置单位处置。村卫生室医疗废物原则上交乡镇卫生院集中存放，医疗废物集中处置单位按要求到乡镇卫生院收集、转运医疗废物。 </w:t>
                  </w:r>
                </w:p>
                <w:p w14:paraId="6C67817F">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二）对于不具备上门收取条件的农村地区，当地政府可采取政府购买服务等多种方式，由第三方机构按照《医疗废物管理条例》要求收集基层医疗卫生机构的医疗废物，并在规定时间内交由医疗废物集中处置单位。</w:t>
                  </w:r>
                </w:p>
                <w:p w14:paraId="34D1076E">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三）确不具备医疗废物集中处置条件的地区和医疗卫生机构应当在环保部门和卫生健康部门的指导下使用符合条件的设施自行处置，自行处置医疗废物的机构要及时向县级卫生健康部门和生态环境部门报告处置情况。</w:t>
                  </w:r>
                </w:p>
              </w:tc>
              <w:tc>
                <w:tcPr>
                  <w:tcW w:w="975" w:type="pct"/>
                  <w:noWrap w:val="0"/>
                  <w:vAlign w:val="center"/>
                </w:tcPr>
                <w:p w14:paraId="275D8C46">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本项医疗废物委托</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ascii="Times New Roman" w:hAnsi="Times New Roman"/>
                      <w:bCs/>
                      <w:color w:val="000000" w:themeColor="text1"/>
                      <w:kern w:val="0"/>
                      <w:szCs w:val="21"/>
                      <w:lang w:bidi="ar"/>
                      <w14:textFill>
                        <w14:solidFill>
                          <w14:schemeClr w14:val="tx1"/>
                        </w14:solidFill>
                      </w14:textFill>
                    </w:rPr>
                    <w:t>清运，执行</w:t>
                  </w:r>
                  <w:r>
                    <w:rPr>
                      <w:rFonts w:ascii="Times New Roman" w:hAnsi="Times New Roman"/>
                      <w:color w:val="000000" w:themeColor="text1"/>
                      <w:kern w:val="0"/>
                      <w:szCs w:val="21"/>
                      <w:lang w:bidi="ar"/>
                      <w14:textFill>
                        <w14:solidFill>
                          <w14:schemeClr w14:val="tx1"/>
                        </w14:solidFill>
                      </w14:textFill>
                    </w:rPr>
                    <w:t>危险废物转移联单管理制度。</w:t>
                  </w:r>
                </w:p>
              </w:tc>
              <w:tc>
                <w:tcPr>
                  <w:tcW w:w="610" w:type="pct"/>
                  <w:noWrap w:val="0"/>
                  <w:vAlign w:val="center"/>
                </w:tcPr>
                <w:p w14:paraId="77C89412">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6C71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313F6F9A">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2965" w:type="pct"/>
                  <w:noWrap w:val="0"/>
                  <w:vAlign w:val="center"/>
                </w:tcPr>
                <w:p w14:paraId="605DFFBD">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五、严格落实医疗机构和处置单位管理责任</w:t>
                  </w:r>
                </w:p>
                <w:p w14:paraId="180F994E">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医疗卫生机构是医疗废物的产生单位，要严格落实医疗废物分类、机构内收集和暂存要求，在处置单位收集转运前，对本单位医疗废物安全负责，并严格落实医疗废物分类收集、分类贮存的主体责任；医疗卫生机构要在本机构内形成分类投放、分类收集、分类贮存、分类交接、分类转运的废弃物管理系统；应当及时收集本单位产生的医疗废物，并按照类别分置于防渗漏、防锐器穿透的专用包装物或者密闭的容器内。应当使用防渗漏、防遗撒的专用运送工具，按照本单位确定的内部医疗废物运送时间、路线，将医疗废物收集、运送至暂存点。医疗卫生机构应当建造或改建用于专门暂时贮存医疗废物的设施、场所，不得露天存放医疗废物；应尽量做到医疗废物日产日清，无法做到的暂存时间最长不得超过48小时，同时加强贮存设施、场所消毒工作。医疗卫生机构严格落实危险废物申报登记和管理计划备案要求，依法向生态环境部门申报医疗废物的种类、产生量、流向、贮存和处置等情况。</w:t>
                  </w:r>
                </w:p>
              </w:tc>
              <w:tc>
                <w:tcPr>
                  <w:tcW w:w="975" w:type="pct"/>
                  <w:noWrap w:val="0"/>
                  <w:vAlign w:val="center"/>
                </w:tcPr>
                <w:p w14:paraId="4159FFB9">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项目严格按照规范要求设置医疗废物暂存间，医疗废物采用专门的容器分类收集，并定期进行消毒和清洁，设置明显的警示标识。医疗废物暂时贮存的时间不超过24小时。</w:t>
                  </w:r>
                  <w:r>
                    <w:rPr>
                      <w:rFonts w:ascii="Times New Roman" w:hAnsi="Times New Roman"/>
                      <w:bCs/>
                      <w:color w:val="000000" w:themeColor="text1"/>
                      <w:kern w:val="0"/>
                      <w:szCs w:val="21"/>
                      <w:lang w:bidi="ar"/>
                      <w14:textFill>
                        <w14:solidFill>
                          <w14:schemeClr w14:val="tx1"/>
                        </w14:solidFill>
                      </w14:textFill>
                    </w:rPr>
                    <w:t>医疗废物委有资质的单位进行处置，并执行</w:t>
                  </w:r>
                  <w:r>
                    <w:rPr>
                      <w:rFonts w:ascii="Times New Roman" w:hAnsi="Times New Roman"/>
                      <w:color w:val="000000" w:themeColor="text1"/>
                      <w:kern w:val="0"/>
                      <w:szCs w:val="21"/>
                      <w:lang w:bidi="ar"/>
                      <w14:textFill>
                        <w14:solidFill>
                          <w14:schemeClr w14:val="tx1"/>
                        </w14:solidFill>
                      </w14:textFill>
                    </w:rPr>
                    <w:t>危险废物转移联单管理制度</w:t>
                  </w:r>
                  <w:r>
                    <w:rPr>
                      <w:rFonts w:ascii="Times New Roman" w:hAnsi="Times New Roman"/>
                      <w:bCs/>
                      <w:color w:val="000000" w:themeColor="text1"/>
                      <w:kern w:val="0"/>
                      <w:szCs w:val="21"/>
                      <w:lang w:bidi="ar"/>
                      <w14:textFill>
                        <w14:solidFill>
                          <w14:schemeClr w14:val="tx1"/>
                        </w14:solidFill>
                      </w14:textFill>
                    </w:rPr>
                    <w:t>。</w:t>
                  </w:r>
                </w:p>
              </w:tc>
              <w:tc>
                <w:tcPr>
                  <w:tcW w:w="610" w:type="pct"/>
                  <w:noWrap w:val="0"/>
                  <w:vAlign w:val="center"/>
                </w:tcPr>
                <w:p w14:paraId="5E5AE598">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14:paraId="1AF055DE">
            <w:pPr>
              <w:pStyle w:val="14"/>
              <w:keepNext w:val="0"/>
              <w:keepLines w:val="0"/>
              <w:pageBreakBefore w:val="0"/>
              <w:widowControl/>
              <w:kinsoku/>
              <w:wordWrap/>
              <w:overflowPunct/>
              <w:topLinePunct w:val="0"/>
              <w:autoSpaceDE/>
              <w:autoSpaceDN/>
              <w:bidi w:val="0"/>
              <w:adjustRightInd/>
              <w:snapToGrid w:val="0"/>
              <w:spacing w:before="157" w:beforeLines="50" w:after="0" w:line="360" w:lineRule="auto"/>
              <w:ind w:right="0" w:firstLine="480" w:firstLineChars="200"/>
              <w:textAlignment w:val="auto"/>
              <w:rPr>
                <w:rFonts w:ascii="Times New Roman" w:hAnsi="Times New Roman"/>
                <w:color w:val="000000" w:themeColor="text1"/>
                <w:sz w:val="24"/>
                <w:szCs w:val="32"/>
                <w:lang w:bidi="ar"/>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t>根据</w:t>
            </w:r>
            <w:r>
              <w:rPr>
                <w:rFonts w:hint="eastAsia" w:ascii="Times New Roman" w:hAnsi="Times New Roman"/>
                <w:color w:val="000000" w:themeColor="text1"/>
                <w:sz w:val="24"/>
                <w:lang w:eastAsia="zh-CN" w:bidi="ar"/>
                <w14:textFill>
                  <w14:solidFill>
                    <w14:schemeClr w14:val="tx1"/>
                  </w14:solidFill>
                </w14:textFill>
              </w:rPr>
              <w:t>上表</w:t>
            </w:r>
            <w:r>
              <w:rPr>
                <w:rFonts w:ascii="Times New Roman" w:hAnsi="Times New Roman"/>
                <w:color w:val="000000" w:themeColor="text1"/>
                <w:sz w:val="24"/>
                <w:lang w:bidi="ar"/>
                <w14:textFill>
                  <w14:solidFill>
                    <w14:schemeClr w14:val="tx1"/>
                  </w14:solidFill>
                </w14:textFill>
              </w:rPr>
              <w:t>，项目医疗废物处置符合《关于进一步加强医疗废物环境管理的通知》（云环通</w:t>
            </w:r>
            <w:r>
              <w:rPr>
                <w:rFonts w:hint="default" w:ascii="Times New Roman" w:hAnsi="Times New Roman" w:cs="Times New Roman"/>
                <w:color w:val="000000" w:themeColor="text1"/>
                <w:sz w:val="24"/>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w:t>
            </w:r>
            <w:r>
              <w:rPr>
                <w:rFonts w:ascii="Times New Roman" w:hAnsi="Times New Roman"/>
                <w:color w:val="000000" w:themeColor="text1"/>
                <w:sz w:val="24"/>
                <w:lang w:bidi="ar"/>
                <w14:textFill>
                  <w14:solidFill>
                    <w14:schemeClr w14:val="tx1"/>
                  </w14:solidFill>
                </w14:textFill>
              </w:rPr>
              <w:t>15号）的相关要求。</w:t>
            </w:r>
          </w:p>
          <w:p w14:paraId="28EB92CD">
            <w:pPr>
              <w:autoSpaceDE w:val="0"/>
              <w:autoSpaceDN w:val="0"/>
              <w:spacing w:line="360" w:lineRule="auto"/>
              <w:rPr>
                <w:rFonts w:ascii="Times New Roman" w:hAnsi="Times New Roman"/>
                <w:b/>
                <w:bCs/>
                <w:color w:val="000000" w:themeColor="text1"/>
                <w:kern w:val="0"/>
                <w:sz w:val="24"/>
                <w:lang w:val="zh-CN"/>
                <w14:textFill>
                  <w14:solidFill>
                    <w14:schemeClr w14:val="tx1"/>
                  </w14:solidFill>
                </w14:textFill>
              </w:rPr>
            </w:pPr>
            <w:r>
              <w:rPr>
                <w:rFonts w:hint="eastAsia" w:ascii="Times New Roman" w:hAnsi="Times New Roman"/>
                <w:b/>
                <w:bCs/>
                <w:color w:val="000000" w:themeColor="text1"/>
                <w:kern w:val="0"/>
                <w:sz w:val="24"/>
                <w:lang w:eastAsia="zh-CN"/>
                <w14:textFill>
                  <w14:solidFill>
                    <w14:schemeClr w14:val="tx1"/>
                  </w14:solidFill>
                </w14:textFill>
              </w:rPr>
              <w:t>十</w:t>
            </w:r>
            <w:r>
              <w:rPr>
                <w:rFonts w:hint="eastAsia"/>
                <w:b/>
                <w:bCs/>
                <w:color w:val="000000" w:themeColor="text1"/>
                <w:kern w:val="0"/>
                <w:sz w:val="24"/>
                <w:lang w:eastAsia="zh-CN"/>
                <w14:textFill>
                  <w14:solidFill>
                    <w14:schemeClr w14:val="tx1"/>
                  </w14:solidFill>
                </w14:textFill>
              </w:rPr>
              <w:t>一</w:t>
            </w:r>
            <w:r>
              <w:rPr>
                <w:rFonts w:hint="eastAsia" w:ascii="Times New Roman" w:hAnsi="Times New Roman"/>
                <w:b/>
                <w:bCs/>
                <w:color w:val="000000" w:themeColor="text1"/>
                <w:kern w:val="0"/>
                <w:sz w:val="24"/>
                <w:lang w:eastAsia="zh-CN"/>
                <w14:textFill>
                  <w14:solidFill>
                    <w14:schemeClr w14:val="tx1"/>
                  </w14:solidFill>
                </w14:textFill>
              </w:rPr>
              <w:t>、</w:t>
            </w:r>
            <w:r>
              <w:rPr>
                <w:rFonts w:ascii="Times New Roman" w:hAnsi="Times New Roman"/>
                <w:b/>
                <w:bCs/>
                <w:color w:val="000000" w:themeColor="text1"/>
                <w:kern w:val="0"/>
                <w:sz w:val="24"/>
                <w:lang w:val="zh-CN"/>
                <w14:textFill>
                  <w14:solidFill>
                    <w14:schemeClr w14:val="tx1"/>
                  </w14:solidFill>
                </w14:textFill>
              </w:rPr>
              <w:t>与《医疗机构废弃物综合治理工作方案》符合性分析</w:t>
            </w:r>
          </w:p>
          <w:p w14:paraId="6ABC5551">
            <w:pPr>
              <w:adjustRightInd w:val="0"/>
              <w:snapToGrid w:val="0"/>
              <w:spacing w:line="360" w:lineRule="auto"/>
              <w:ind w:firstLine="480" w:firstLineChars="200"/>
              <w:rPr>
                <w:rFonts w:ascii="Times New Roman" w:hAnsi="Times New Roman"/>
                <w:bCs/>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项目与《医疗机构废弃物综合治理工作方案》（国卫医发</w:t>
            </w:r>
            <w:r>
              <w:rPr>
                <w:rFonts w:hint="default" w:ascii="Times New Roman" w:hAnsi="Times New Roman" w:cs="Times New Roman"/>
                <w:color w:val="000000" w:themeColor="text1"/>
                <w:sz w:val="24"/>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0</w:t>
            </w:r>
            <w:r>
              <w:rPr>
                <w:rFonts w:hint="default" w:ascii="Times New Roman" w:hAnsi="Times New Roman" w:cs="Times New Roman"/>
                <w:color w:val="000000" w:themeColor="text1"/>
                <w:sz w:val="24"/>
                <w14:textFill>
                  <w14:solidFill>
                    <w14:schemeClr w14:val="tx1"/>
                  </w14:solidFill>
                </w14:textFill>
              </w:rPr>
              <w:t>〕</w:t>
            </w:r>
            <w:r>
              <w:rPr>
                <w:rFonts w:ascii="Times New Roman" w:hAnsi="Times New Roman"/>
                <w:color w:val="000000" w:themeColor="text1"/>
                <w:sz w:val="24"/>
                <w14:textFill>
                  <w14:solidFill>
                    <w14:schemeClr w14:val="tx1"/>
                  </w14:solidFill>
                </w14:textFill>
              </w:rPr>
              <w:t>3号）符合性分析见下表。</w:t>
            </w:r>
          </w:p>
          <w:p w14:paraId="055C3EE2">
            <w:pPr>
              <w:jc w:val="center"/>
              <w:rPr>
                <w:rFonts w:ascii="Times New Roman" w:hAnsi="Times New Roman"/>
                <w:b/>
                <w:bCs/>
                <w:color w:val="000000" w:themeColor="text1"/>
                <w:sz w:val="24"/>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表1-</w:t>
            </w:r>
            <w:r>
              <w:rPr>
                <w:rFonts w:hint="eastAsia" w:ascii="Times New Roman" w:hAnsi="Times New Roman"/>
                <w:b/>
                <w:bCs/>
                <w:color w:val="000000" w:themeColor="text1"/>
                <w:szCs w:val="21"/>
                <w:lang w:val="en-US" w:eastAsia="zh-CN"/>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2</w:t>
            </w:r>
            <w:r>
              <w:rPr>
                <w:rFonts w:ascii="Times New Roman" w:hAnsi="Times New Roman"/>
                <w:b/>
                <w:bCs/>
                <w:color w:val="000000" w:themeColor="text1"/>
                <w:szCs w:val="21"/>
                <w14:textFill>
                  <w14:solidFill>
                    <w14:schemeClr w14:val="tx1"/>
                  </w14:solidFill>
                </w14:textFill>
              </w:rPr>
              <w:t xml:space="preserve">  与《医疗机构废弃物综合治理工作方案》符合性分析一览表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364"/>
              <w:gridCol w:w="1702"/>
              <w:gridCol w:w="939"/>
            </w:tblGrid>
            <w:tr w14:paraId="3B4C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18357BBD">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序号</w:t>
                  </w:r>
                </w:p>
              </w:tc>
              <w:tc>
                <w:tcPr>
                  <w:tcW w:w="2835" w:type="pct"/>
                  <w:noWrap w:val="0"/>
                  <w:vAlign w:val="center"/>
                </w:tcPr>
                <w:p w14:paraId="2F9C013C">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相关要求（摘要）</w:t>
                  </w:r>
                </w:p>
              </w:tc>
              <w:tc>
                <w:tcPr>
                  <w:tcW w:w="1105" w:type="pct"/>
                  <w:noWrap w:val="0"/>
                  <w:vAlign w:val="center"/>
                </w:tcPr>
                <w:p w14:paraId="0FD0BC5E">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本项目情况</w:t>
                  </w:r>
                </w:p>
              </w:tc>
              <w:tc>
                <w:tcPr>
                  <w:tcW w:w="610" w:type="pct"/>
                  <w:noWrap w:val="0"/>
                  <w:vAlign w:val="center"/>
                </w:tcPr>
                <w:p w14:paraId="3DF8E603">
                  <w:pPr>
                    <w:widowControl/>
                    <w:jc w:val="center"/>
                    <w:rPr>
                      <w:rFonts w:ascii="Times New Roman" w:hAnsi="Times New Roman"/>
                      <w:b/>
                      <w:color w:val="000000" w:themeColor="text1"/>
                      <w:kern w:val="0"/>
                      <w:szCs w:val="21"/>
                      <w:lang w:bidi="ar"/>
                      <w14:textFill>
                        <w14:solidFill>
                          <w14:schemeClr w14:val="tx1"/>
                        </w14:solidFill>
                      </w14:textFill>
                    </w:rPr>
                  </w:pPr>
                  <w:r>
                    <w:rPr>
                      <w:rFonts w:ascii="Times New Roman" w:hAnsi="Times New Roman"/>
                      <w:b/>
                      <w:color w:val="000000" w:themeColor="text1"/>
                      <w:kern w:val="0"/>
                      <w:szCs w:val="21"/>
                      <w:lang w:bidi="ar"/>
                      <w14:textFill>
                        <w14:solidFill>
                          <w14:schemeClr w14:val="tx1"/>
                        </w14:solidFill>
                      </w14:textFill>
                    </w:rPr>
                    <w:t>相符性</w:t>
                  </w:r>
                </w:p>
              </w:tc>
            </w:tr>
            <w:tr w14:paraId="56DA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577E8D3C">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1</w:t>
                  </w:r>
                </w:p>
              </w:tc>
              <w:tc>
                <w:tcPr>
                  <w:tcW w:w="2835" w:type="pct"/>
                  <w:noWrap w:val="0"/>
                  <w:vAlign w:val="center"/>
                </w:tcPr>
                <w:p w14:paraId="05CD4530">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加强源头管理。医疗机构废弃物分为医疗废物、生活垃圾和输液瓶（袋）。通过规范分类和清晰流程，各医疗机构内形成分类投放、分类收集、分类贮存、分类交接、分类转运的废弃物管理系统。</w:t>
                  </w:r>
                </w:p>
              </w:tc>
              <w:tc>
                <w:tcPr>
                  <w:tcW w:w="1105" w:type="pct"/>
                  <w:noWrap w:val="0"/>
                  <w:vAlign w:val="center"/>
                </w:tcPr>
                <w:p w14:paraId="3651646B">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本项</w:t>
                  </w:r>
                  <w:r>
                    <w:rPr>
                      <w:rFonts w:hint="eastAsia" w:ascii="Times New Roman" w:hAnsi="Times New Roman"/>
                      <w:bCs/>
                      <w:color w:val="000000" w:themeColor="text1"/>
                      <w:kern w:val="0"/>
                      <w:szCs w:val="21"/>
                      <w:lang w:eastAsia="zh-CN" w:bidi="ar"/>
                      <w14:textFill>
                        <w14:solidFill>
                          <w14:schemeClr w14:val="tx1"/>
                        </w14:solidFill>
                      </w14:textFill>
                    </w:rPr>
                    <w:t>目</w:t>
                  </w:r>
                  <w:r>
                    <w:rPr>
                      <w:rFonts w:ascii="Times New Roman" w:hAnsi="Times New Roman"/>
                      <w:bCs/>
                      <w:color w:val="000000" w:themeColor="text1"/>
                      <w:kern w:val="0"/>
                      <w:szCs w:val="21"/>
                      <w:lang w:bidi="ar"/>
                      <w14:textFill>
                        <w14:solidFill>
                          <w14:schemeClr w14:val="tx1"/>
                        </w14:solidFill>
                      </w14:textFill>
                    </w:rPr>
                    <w:t>医疗废物和生活垃圾分类收集、贮存，医疗废物委托</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ascii="Times New Roman" w:hAnsi="Times New Roman"/>
                      <w:bCs/>
                      <w:color w:val="000000" w:themeColor="text1"/>
                      <w:kern w:val="0"/>
                      <w:szCs w:val="21"/>
                      <w:lang w:bidi="ar"/>
                      <w14:textFill>
                        <w14:solidFill>
                          <w14:schemeClr w14:val="tx1"/>
                        </w14:solidFill>
                      </w14:textFill>
                    </w:rPr>
                    <w:t>清运处置，生活垃圾委托环卫部门处置</w:t>
                  </w:r>
                  <w:r>
                    <w:rPr>
                      <w:rFonts w:ascii="Times New Roman" w:hAnsi="Times New Roman"/>
                      <w:color w:val="000000" w:themeColor="text1"/>
                      <w:kern w:val="0"/>
                      <w:szCs w:val="21"/>
                      <w:lang w:bidi="ar"/>
                      <w14:textFill>
                        <w14:solidFill>
                          <w14:schemeClr w14:val="tx1"/>
                        </w14:solidFill>
                      </w14:textFill>
                    </w:rPr>
                    <w:t>。</w:t>
                  </w:r>
                </w:p>
              </w:tc>
              <w:tc>
                <w:tcPr>
                  <w:tcW w:w="610" w:type="pct"/>
                  <w:noWrap w:val="0"/>
                  <w:vAlign w:val="center"/>
                </w:tcPr>
                <w:p w14:paraId="74C9AFAB">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232F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66369404">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2</w:t>
                  </w:r>
                </w:p>
              </w:tc>
              <w:tc>
                <w:tcPr>
                  <w:tcW w:w="2835" w:type="pct"/>
                  <w:noWrap w:val="0"/>
                  <w:vAlign w:val="center"/>
                </w:tcPr>
                <w:p w14:paraId="64472379">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进一步明确处置要求。医疗机构按照《医疗废物分类目录》等要求制定具体的分类收集清单。严格落实危险废物申报登记和管理计划备案要求，依法向生态环境部门申报医疗废物的种类、产生量、流向、贮存和处置等情况。严禁混合医疗废物、生活垃圾和输液瓶（袋），严禁混放各类医疗废物。规范医疗废物贮存场所（设施）管理，不得露天存放。及时告知并将医疗废物交由持有危险废物经营许可证的集中处置单位，执行转移联单并做好交接登记，资料保存不少于3年。医疗废物集中处置单位要配备数量充足的收集、转运周转设施和具备相关资质的车辆，至少每2天到医疗机构收集、转运一次医疗废物。要按照《医疗废物集中处置技术规范（试行）》转运处置医疗废物，防止丢失、泄漏，探索医疗废物收集、贮存、交接、运输、处置全过程智能化管理。对于不具备上门收取条件的农村地区，当地政府可采取政府购买服务等多种方式，由第三方机构收集基层医疗机构的医疗废物，并在规定时间内交由医疗废物集中处置单位。确不具备医疗废物集中处置条件的地区，医疗机构应当使用符合条件的设施自行处置。</w:t>
                  </w:r>
                </w:p>
              </w:tc>
              <w:tc>
                <w:tcPr>
                  <w:tcW w:w="1105" w:type="pct"/>
                  <w:noWrap w:val="0"/>
                  <w:vAlign w:val="center"/>
                </w:tcPr>
                <w:p w14:paraId="384DCE11">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项目医疗废物严格按照</w:t>
                  </w:r>
                  <w:r>
                    <w:rPr>
                      <w:rFonts w:ascii="Times New Roman" w:hAnsi="Times New Roman"/>
                      <w:color w:val="000000" w:themeColor="text1"/>
                      <w:kern w:val="0"/>
                      <w:szCs w:val="21"/>
                      <w:lang w:bidi="ar"/>
                      <w14:textFill>
                        <w14:solidFill>
                          <w14:schemeClr w14:val="tx1"/>
                        </w14:solidFill>
                      </w14:textFill>
                    </w:rPr>
                    <w:t>《医疗废物分类目录》分类收集，</w:t>
                  </w:r>
                  <w:r>
                    <w:rPr>
                      <w:rFonts w:ascii="Times New Roman" w:hAnsi="Times New Roman"/>
                      <w:bCs/>
                      <w:color w:val="000000" w:themeColor="text1"/>
                      <w:kern w:val="0"/>
                      <w:szCs w:val="21"/>
                      <w:lang w:bidi="ar"/>
                      <w14:textFill>
                        <w14:solidFill>
                          <w14:schemeClr w14:val="tx1"/>
                        </w14:solidFill>
                      </w14:textFill>
                    </w:rPr>
                    <w:t>按照要求对</w:t>
                  </w:r>
                  <w:r>
                    <w:rPr>
                      <w:rFonts w:ascii="Times New Roman" w:hAnsi="Times New Roman"/>
                      <w:color w:val="000000" w:themeColor="text1"/>
                      <w:kern w:val="0"/>
                      <w:szCs w:val="21"/>
                      <w:lang w:bidi="ar"/>
                      <w14:textFill>
                        <w14:solidFill>
                          <w14:schemeClr w14:val="tx1"/>
                        </w14:solidFill>
                      </w14:textFill>
                    </w:rPr>
                    <w:t>医疗废物进行登记，</w:t>
                  </w:r>
                  <w:r>
                    <w:rPr>
                      <w:rFonts w:ascii="Times New Roman" w:hAnsi="Times New Roman"/>
                      <w:bCs/>
                      <w:color w:val="000000" w:themeColor="text1"/>
                      <w:kern w:val="0"/>
                      <w:szCs w:val="21"/>
                      <w:lang w:bidi="ar"/>
                      <w14:textFill>
                        <w14:solidFill>
                          <w14:schemeClr w14:val="tx1"/>
                        </w14:solidFill>
                      </w14:textFill>
                    </w:rPr>
                    <w:t>执行</w:t>
                  </w:r>
                  <w:r>
                    <w:rPr>
                      <w:rFonts w:ascii="Times New Roman" w:hAnsi="Times New Roman"/>
                      <w:color w:val="000000" w:themeColor="text1"/>
                      <w:kern w:val="0"/>
                      <w:szCs w:val="21"/>
                      <w:lang w:bidi="ar"/>
                      <w14:textFill>
                        <w14:solidFill>
                          <w14:schemeClr w14:val="tx1"/>
                        </w14:solidFill>
                      </w14:textFill>
                    </w:rPr>
                    <w:t>危险废物转移联单管理制度，</w:t>
                  </w:r>
                  <w:r>
                    <w:rPr>
                      <w:rFonts w:ascii="Times New Roman" w:hAnsi="Times New Roman"/>
                      <w:bCs/>
                      <w:color w:val="000000" w:themeColor="text1"/>
                      <w:kern w:val="0"/>
                      <w:szCs w:val="21"/>
                      <w:lang w:bidi="ar"/>
                      <w14:textFill>
                        <w14:solidFill>
                          <w14:schemeClr w14:val="tx1"/>
                        </w14:solidFill>
                      </w14:textFill>
                    </w:rPr>
                    <w:t>每次进行医疗废物转移均填写转移联单。按照要求对医疗废物暂存间进行重点防渗，可做到防止</w:t>
                  </w:r>
                  <w:r>
                    <w:rPr>
                      <w:rFonts w:ascii="Times New Roman" w:hAnsi="Times New Roman"/>
                      <w:color w:val="000000" w:themeColor="text1"/>
                      <w:kern w:val="0"/>
                      <w:szCs w:val="21"/>
                      <w:lang w:bidi="ar"/>
                      <w14:textFill>
                        <w14:solidFill>
                          <w14:schemeClr w14:val="tx1"/>
                        </w14:solidFill>
                      </w14:textFill>
                    </w:rPr>
                    <w:t>医疗废物的流失、泄漏、扩散，并委托有资质的单位处置（</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ascii="Times New Roman" w:hAnsi="Times New Roman"/>
                      <w:color w:val="000000" w:themeColor="text1"/>
                      <w:kern w:val="0"/>
                      <w:szCs w:val="21"/>
                      <w:lang w:bidi="ar"/>
                      <w14:textFill>
                        <w14:solidFill>
                          <w14:schemeClr w14:val="tx1"/>
                        </w14:solidFill>
                      </w14:textFill>
                    </w:rPr>
                    <w:t>）。</w:t>
                  </w:r>
                </w:p>
              </w:tc>
              <w:tc>
                <w:tcPr>
                  <w:tcW w:w="610" w:type="pct"/>
                  <w:noWrap w:val="0"/>
                  <w:vAlign w:val="center"/>
                </w:tcPr>
                <w:p w14:paraId="706430A2">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r w14:paraId="3842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 w:type="pct"/>
                  <w:noWrap w:val="0"/>
                  <w:vAlign w:val="center"/>
                </w:tcPr>
                <w:p w14:paraId="66AC137F">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3</w:t>
                  </w:r>
                </w:p>
              </w:tc>
              <w:tc>
                <w:tcPr>
                  <w:tcW w:w="2835" w:type="pct"/>
                  <w:noWrap w:val="0"/>
                  <w:vAlign w:val="center"/>
                </w:tcPr>
                <w:p w14:paraId="545AABF5">
                  <w:pPr>
                    <w:adjustRightInd w:val="0"/>
                    <w:snapToGrid w:val="0"/>
                    <w:ind w:firstLine="420" w:firstLineChars="200"/>
                    <w:rPr>
                      <w:rFonts w:ascii="Times New Roman" w:hAnsi="Times New Roman"/>
                      <w:color w:val="000000" w:themeColor="text1"/>
                      <w:kern w:val="0"/>
                      <w:szCs w:val="21"/>
                      <w:lang w:bidi="ar"/>
                      <w14:textFill>
                        <w14:solidFill>
                          <w14:schemeClr w14:val="tx1"/>
                        </w14:solidFill>
                      </w14:textFill>
                    </w:rPr>
                  </w:pPr>
                  <w:r>
                    <w:rPr>
                      <w:rFonts w:ascii="Times New Roman" w:hAnsi="Times New Roman"/>
                      <w:color w:val="000000" w:themeColor="text1"/>
                      <w:kern w:val="0"/>
                      <w:szCs w:val="21"/>
                      <w:lang w:bidi="ar"/>
                      <w14:textFill>
                        <w14:solidFill>
                          <w14:schemeClr w14:val="tx1"/>
                        </w14:solidFill>
                      </w14:textFill>
                    </w:rPr>
                    <w:t>医疗机构要严格落实生活垃圾分类管理有关政策，将非传染病患者或家属在就诊过程中产生的生活垃圾，以及医疗机构职工非医疗活动产生的生活垃圾，与医疗活动中产生的医疗废物、输液瓶（袋）等区别管理。做好医疗机构生活垃圾的接收、运输和处理工作。</w:t>
                  </w:r>
                </w:p>
              </w:tc>
              <w:tc>
                <w:tcPr>
                  <w:tcW w:w="1105" w:type="pct"/>
                  <w:noWrap w:val="0"/>
                  <w:vAlign w:val="center"/>
                </w:tcPr>
                <w:p w14:paraId="7F0DC93B">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bCs/>
                      <w:color w:val="000000" w:themeColor="text1"/>
                      <w:kern w:val="0"/>
                      <w:szCs w:val="21"/>
                      <w:lang w:bidi="ar"/>
                      <w14:textFill>
                        <w14:solidFill>
                          <w14:schemeClr w14:val="tx1"/>
                        </w14:solidFill>
                      </w14:textFill>
                    </w:rPr>
                    <w:t>本项医疗废物和生活垃圾分类收集、贮存，生活垃圾委托环卫部门处置</w:t>
                  </w:r>
                  <w:r>
                    <w:rPr>
                      <w:rFonts w:ascii="Times New Roman" w:hAnsi="Times New Roman"/>
                      <w:color w:val="000000" w:themeColor="text1"/>
                      <w:kern w:val="0"/>
                      <w:szCs w:val="21"/>
                      <w:lang w:bidi="ar"/>
                      <w14:textFill>
                        <w14:solidFill>
                          <w14:schemeClr w14:val="tx1"/>
                        </w14:solidFill>
                      </w14:textFill>
                    </w:rPr>
                    <w:t>。</w:t>
                  </w:r>
                </w:p>
              </w:tc>
              <w:tc>
                <w:tcPr>
                  <w:tcW w:w="610" w:type="pct"/>
                  <w:noWrap w:val="0"/>
                  <w:vAlign w:val="center"/>
                </w:tcPr>
                <w:p w14:paraId="08CA6AEE">
                  <w:pPr>
                    <w:widowControl/>
                    <w:jc w:val="center"/>
                    <w:rPr>
                      <w:rFonts w:ascii="Times New Roman" w:hAnsi="Times New Roman"/>
                      <w:bCs/>
                      <w:color w:val="000000" w:themeColor="text1"/>
                      <w:kern w:val="0"/>
                      <w:szCs w:val="21"/>
                      <w:lang w:bidi="ar"/>
                      <w14:textFill>
                        <w14:solidFill>
                          <w14:schemeClr w14:val="tx1"/>
                        </w14:solidFill>
                      </w14:textFill>
                    </w:rPr>
                  </w:pPr>
                  <w:r>
                    <w:rPr>
                      <w:rFonts w:ascii="Times New Roman" w:hAnsi="Times New Roman"/>
                      <w:color w:val="000000" w:themeColor="text1"/>
                      <w:szCs w:val="21"/>
                      <w14:textFill>
                        <w14:solidFill>
                          <w14:schemeClr w14:val="tx1"/>
                        </w14:solidFill>
                      </w14:textFill>
                    </w:rPr>
                    <w:t>符合</w:t>
                  </w:r>
                </w:p>
              </w:tc>
            </w:tr>
          </w:tbl>
          <w:p w14:paraId="311713B7">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color w:val="000000" w:themeColor="text1"/>
                <w:sz w:val="24"/>
                <w:lang w:bidi="ar"/>
                <w14:textFill>
                  <w14:solidFill>
                    <w14:schemeClr w14:val="tx1"/>
                  </w14:solidFill>
                </w14:textFill>
              </w:rPr>
            </w:pPr>
            <w:r>
              <w:rPr>
                <w:rFonts w:ascii="Times New Roman" w:hAnsi="Times New Roman"/>
                <w:color w:val="000000" w:themeColor="text1"/>
                <w:sz w:val="24"/>
                <w:lang w:bidi="ar"/>
                <w14:textFill>
                  <w14:solidFill>
                    <w14:schemeClr w14:val="tx1"/>
                  </w14:solidFill>
                </w14:textFill>
              </w:rPr>
              <w:t>根据</w:t>
            </w:r>
            <w:r>
              <w:rPr>
                <w:rFonts w:hint="eastAsia" w:ascii="Times New Roman" w:hAnsi="Times New Roman"/>
                <w:color w:val="000000" w:themeColor="text1"/>
                <w:sz w:val="24"/>
                <w:lang w:eastAsia="zh-CN" w:bidi="ar"/>
                <w14:textFill>
                  <w14:solidFill>
                    <w14:schemeClr w14:val="tx1"/>
                  </w14:solidFill>
                </w14:textFill>
              </w:rPr>
              <w:t>上表</w:t>
            </w:r>
            <w:r>
              <w:rPr>
                <w:rFonts w:ascii="Times New Roman" w:hAnsi="Times New Roman"/>
                <w:color w:val="000000" w:themeColor="text1"/>
                <w:sz w:val="24"/>
                <w:lang w:bidi="ar"/>
                <w14:textFill>
                  <w14:solidFill>
                    <w14:schemeClr w14:val="tx1"/>
                  </w14:solidFill>
                </w14:textFill>
              </w:rPr>
              <w:t>，项目医疗废物的管理、处置符合《医疗机构废弃物综合治理工作方案》的相关要求。</w:t>
            </w:r>
          </w:p>
          <w:p w14:paraId="1AD6D97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right="0"/>
              <w:jc w:val="both"/>
              <w:textAlignment w:val="auto"/>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pPr>
            <w:r>
              <w:rPr>
                <w:rFonts w:hint="eastAsia" w:ascii="Times New Roman" w:hAnsi="Times New Roman" w:cs="Times New Roman"/>
                <w:b/>
                <w:bCs/>
                <w:color w:val="000000" w:themeColor="text1"/>
                <w:kern w:val="0"/>
                <w:sz w:val="24"/>
                <w:szCs w:val="24"/>
                <w:lang w:val="en-US" w:eastAsia="zh-CN"/>
                <w14:textFill>
                  <w14:solidFill>
                    <w14:schemeClr w14:val="tx1"/>
                  </w14:solidFill>
                </w14:textFill>
              </w:rPr>
              <w:t>十</w:t>
            </w:r>
            <w:r>
              <w:rPr>
                <w:rFonts w:hint="eastAsia" w:cs="Times New Roman"/>
                <w:b/>
                <w:bCs/>
                <w:color w:val="000000" w:themeColor="text1"/>
                <w:kern w:val="0"/>
                <w:sz w:val="24"/>
                <w:szCs w:val="24"/>
                <w:lang w:val="en-US" w:eastAsia="zh-CN"/>
                <w14:textFill>
                  <w14:solidFill>
                    <w14:schemeClr w14:val="tx1"/>
                  </w14:solidFill>
                </w14:textFill>
              </w:rPr>
              <w:t>二</w:t>
            </w:r>
            <w:r>
              <w:rPr>
                <w:rFonts w:hint="default" w:ascii="Times New Roman" w:hAnsi="Times New Roman" w:eastAsia="宋体" w:cs="Times New Roman"/>
                <w:b/>
                <w:bCs/>
                <w:color w:val="000000" w:themeColor="text1"/>
                <w:kern w:val="0"/>
                <w:sz w:val="24"/>
                <w:szCs w:val="24"/>
                <w:lang w:val="en-US" w:eastAsia="zh-CN"/>
                <w14:textFill>
                  <w14:solidFill>
                    <w14:schemeClr w14:val="tx1"/>
                  </w14:solidFill>
                </w14:textFill>
              </w:rPr>
              <w:t>、与</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《玉溪市国土空间总体规划》</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符合性分析</w:t>
            </w:r>
          </w:p>
          <w:p w14:paraId="22D43FA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《玉溪市国土空间总体规划（2021-2035年）》于2024年3月29日经云南省人民政府批复实施，本项目的符合性如下：</w:t>
            </w:r>
          </w:p>
          <w:p w14:paraId="113763F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表1-</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1</w:t>
            </w:r>
            <w:r>
              <w:rPr>
                <w:rFonts w:hint="eastAsia"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 xml:space="preserve"> 项目与</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《玉溪市国土空间总体规划》</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符合性分析（摘抄）</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3358"/>
              <w:gridCol w:w="2821"/>
              <w:gridCol w:w="762"/>
            </w:tblGrid>
            <w:tr w14:paraId="45048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8" w:type="pct"/>
                  <w:vAlign w:val="center"/>
                </w:tcPr>
                <w:p w14:paraId="5801A863">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序号</w:t>
                  </w:r>
                </w:p>
              </w:tc>
              <w:tc>
                <w:tcPr>
                  <w:tcW w:w="2182" w:type="pct"/>
                  <w:vAlign w:val="center"/>
                </w:tcPr>
                <w:p w14:paraId="3844811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规划内容</w:t>
                  </w:r>
                </w:p>
              </w:tc>
              <w:tc>
                <w:tcPr>
                  <w:tcW w:w="1833" w:type="pct"/>
                  <w:vAlign w:val="center"/>
                </w:tcPr>
                <w:p w14:paraId="51F7E4E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本项目</w:t>
                  </w:r>
                </w:p>
              </w:tc>
              <w:tc>
                <w:tcPr>
                  <w:tcW w:w="495" w:type="pct"/>
                  <w:vAlign w:val="center"/>
                </w:tcPr>
                <w:p w14:paraId="16B94E1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符合性</w:t>
                  </w:r>
                </w:p>
              </w:tc>
            </w:tr>
            <w:tr w14:paraId="7F5D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vAlign w:val="center"/>
                </w:tcPr>
                <w:p w14:paraId="2983EC4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w:t>
                  </w:r>
                </w:p>
              </w:tc>
              <w:tc>
                <w:tcPr>
                  <w:tcW w:w="2182" w:type="pct"/>
                  <w:vAlign w:val="center"/>
                </w:tcPr>
                <w:p w14:paraId="4E71BBB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严守三条控制线：</w:t>
                  </w:r>
                </w:p>
                <w:p w14:paraId="7052040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t>1、</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到2035年，玉溪市耕地保有量不低于293.46万亩，其中永久基本农田保护面积不低于224.00万亩；</w:t>
                  </w:r>
                </w:p>
                <w:p w14:paraId="25264A8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到2035年，生态保护红线面积不低于3852.89平方千米；</w:t>
                  </w:r>
                </w:p>
                <w:p w14:paraId="574AB5E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3、到2035年，城镇开发边界扩展倍数控制在基于2020年城镇建设用地规模的1.293倍以内。</w:t>
                  </w:r>
                </w:p>
              </w:tc>
              <w:tc>
                <w:tcPr>
                  <w:tcW w:w="1833" w:type="pct"/>
                  <w:vAlign w:val="center"/>
                </w:tcPr>
                <w:p w14:paraId="3159519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1、本项目不占用永久基本农田；</w:t>
                  </w:r>
                </w:p>
                <w:p w14:paraId="68E899A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2、本项目不占用生态红线；</w:t>
                  </w:r>
                </w:p>
                <w:p w14:paraId="37D0E18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3、本项目位于城镇开发边界内。</w:t>
                  </w:r>
                </w:p>
              </w:tc>
              <w:tc>
                <w:tcPr>
                  <w:tcW w:w="495" w:type="pct"/>
                  <w:vAlign w:val="center"/>
                </w:tcPr>
                <w:p w14:paraId="06D7636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r w14:paraId="006C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8" w:type="pct"/>
                  <w:vAlign w:val="center"/>
                </w:tcPr>
                <w:p w14:paraId="626AB5D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w:t>
                  </w:r>
                </w:p>
              </w:tc>
              <w:tc>
                <w:tcPr>
                  <w:tcW w:w="2182" w:type="pct"/>
                  <w:vAlign w:val="center"/>
                </w:tcPr>
                <w:p w14:paraId="2C8E7F7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国土空间开发保护总体格局：</w:t>
                  </w:r>
                </w:p>
                <w:p w14:paraId="3F60246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t>严格保护抚仙湖、星云湖、杞麓湖、阳宗海四大高原湖泊生态环境安全，锚固哀牢山生态屏障，维护森林生态系统与生物多样性，促进玉溪生态功能整体向好</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1833" w:type="pct"/>
                  <w:vAlign w:val="center"/>
                </w:tcPr>
                <w:p w14:paraId="641F0269">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firstLine="420" w:firstLineChars="20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本项目不在</w:t>
                  </w:r>
                  <w:r>
                    <w:rPr>
                      <w:rFonts w:hint="default" w:ascii="Times New Roman" w:hAnsi="Times New Roman" w:eastAsia="宋体" w:cs="Times New Roman"/>
                      <w:color w:val="000000" w:themeColor="text1"/>
                      <w:kern w:val="0"/>
                      <w:sz w:val="21"/>
                      <w:szCs w:val="21"/>
                      <w:vertAlign w:val="baseline"/>
                      <w:lang w:val="en-US" w:eastAsia="zh-CN" w:bidi="ar-SA"/>
                      <w14:textFill>
                        <w14:solidFill>
                          <w14:schemeClr w14:val="tx1"/>
                        </w14:solidFill>
                      </w14:textFill>
                    </w:rPr>
                    <w:t>抚仙湖、星云湖、杞麓湖、阳宗海四大高原湖泊径流区范围内。根据建设用地规划许可证及结合《玉溪市国土空间总体规划（2021-2035）》，项目用地为医疗卫生用地。</w:t>
                  </w:r>
                </w:p>
              </w:tc>
              <w:tc>
                <w:tcPr>
                  <w:tcW w:w="495" w:type="pct"/>
                  <w:vAlign w:val="center"/>
                </w:tcPr>
                <w:p w14:paraId="1EBC2DB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bl>
          <w:p w14:paraId="69A629C0">
            <w:pPr>
              <w:pStyle w:val="14"/>
              <w:keepNext w:val="0"/>
              <w:keepLines w:val="0"/>
              <w:pageBreakBefore w:val="0"/>
              <w:widowControl/>
              <w:kinsoku/>
              <w:wordWrap/>
              <w:overflowPunct/>
              <w:topLinePunct w:val="0"/>
              <w:autoSpaceDE/>
              <w:autoSpaceDN/>
              <w:bidi w:val="0"/>
              <w:adjustRightInd/>
              <w:snapToGrid w:val="0"/>
              <w:spacing w:line="260" w:lineRule="auto"/>
              <w:ind w:right="113"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综上，项目符合</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《玉溪市国土空间总体规划（2021-2035年）》</w:t>
            </w:r>
            <w:r>
              <w:rPr>
                <w:rFonts w:hint="eastAsia" w:cs="Times New Roman"/>
                <w:color w:val="000000" w:themeColor="text1"/>
                <w:kern w:val="0"/>
                <w:sz w:val="24"/>
                <w:szCs w:val="24"/>
                <w:lang w:val="en-US" w:eastAsia="zh-CN"/>
                <w14:textFill>
                  <w14:solidFill>
                    <w14:schemeClr w14:val="tx1"/>
                  </w14:solidFill>
                </w14:textFill>
              </w:rPr>
              <w:t>。</w:t>
            </w:r>
          </w:p>
          <w:p w14:paraId="75B5358F">
            <w:pPr>
              <w:numPr>
                <w:ilvl w:val="0"/>
                <w:numId w:val="5"/>
              </w:numPr>
              <w:adjustRightInd w:val="0"/>
              <w:snapToGrid w:val="0"/>
              <w:spacing w:line="360" w:lineRule="auto"/>
              <w:rPr>
                <w:rFonts w:hint="default" w:ascii="Times New Roman" w:hAnsi="Times New Roman" w:cs="Times New Roman"/>
                <w:b/>
                <w:bCs/>
                <w:color w:val="000000" w:themeColor="text1"/>
                <w:kern w:val="0"/>
                <w:sz w:val="24"/>
                <w:lang w:val="en-US" w:eastAsia="zh-CN"/>
                <w14:textFill>
                  <w14:solidFill>
                    <w14:schemeClr w14:val="tx1"/>
                  </w14:solidFill>
                </w14:textFill>
              </w:rPr>
            </w:pPr>
            <w:r>
              <w:rPr>
                <w:rFonts w:hint="default" w:ascii="Times New Roman" w:hAnsi="Times New Roman" w:cs="Times New Roman"/>
                <w:b/>
                <w:bCs/>
                <w:color w:val="000000" w:themeColor="text1"/>
                <w:kern w:val="0"/>
                <w:sz w:val="24"/>
                <w:lang w:val="en-US" w:eastAsia="zh-CN"/>
                <w14:textFill>
                  <w14:solidFill>
                    <w14:schemeClr w14:val="tx1"/>
                  </w14:solidFill>
                </w14:textFill>
              </w:rPr>
              <w:t>与《排污许可申请与核发技术规范 医疗机构》（HJ1105-2020）符合性分析</w:t>
            </w:r>
          </w:p>
          <w:p w14:paraId="329B8B9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表1-</w:t>
            </w:r>
            <w:r>
              <w:rPr>
                <w:rFonts w:hint="eastAsia" w:ascii="Times New Roman" w:hAnsi="Times New Roman" w:cs="Times New Roman"/>
                <w:b/>
                <w:bCs/>
                <w:color w:val="000000" w:themeColor="text1"/>
                <w:kern w:val="0"/>
                <w:sz w:val="21"/>
                <w:szCs w:val="21"/>
                <w:lang w:val="en-US" w:eastAsia="zh-CN"/>
                <w14:textFill>
                  <w14:solidFill>
                    <w14:schemeClr w14:val="tx1"/>
                  </w14:solidFill>
                </w14:textFill>
              </w:rPr>
              <w:t>1</w:t>
            </w:r>
            <w:r>
              <w:rPr>
                <w:rFonts w:hint="eastAsia" w:cs="Times New Roman"/>
                <w:b/>
                <w:bCs/>
                <w:color w:val="000000" w:themeColor="text1"/>
                <w:kern w:val="0"/>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14:textFill>
                  <w14:solidFill>
                    <w14:schemeClr w14:val="tx1"/>
                  </w14:solidFill>
                </w14:textFill>
              </w:rPr>
              <w:t xml:space="preserve">  与</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排污许可申请与核发技术规范 医疗机构</w:t>
            </w:r>
            <w:r>
              <w:rPr>
                <w:rFonts w:hint="default" w:ascii="Times New Roman" w:hAnsi="Times New Roman" w:eastAsia="宋体" w:cs="Times New Roman"/>
                <w:b/>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符合性分析</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2626"/>
              <w:gridCol w:w="3406"/>
              <w:gridCol w:w="762"/>
            </w:tblGrid>
            <w:tr w14:paraId="07509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Align w:val="center"/>
                </w:tcPr>
                <w:p w14:paraId="04479282">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序号</w:t>
                  </w:r>
                </w:p>
              </w:tc>
              <w:tc>
                <w:tcPr>
                  <w:tcW w:w="1706" w:type="pct"/>
                  <w:vAlign w:val="center"/>
                </w:tcPr>
                <w:p w14:paraId="5837AEFA">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可行技术</w:t>
                  </w:r>
                </w:p>
              </w:tc>
              <w:tc>
                <w:tcPr>
                  <w:tcW w:w="2213" w:type="pct"/>
                  <w:vAlign w:val="center"/>
                </w:tcPr>
                <w:p w14:paraId="0371CB3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本项目</w:t>
                  </w:r>
                </w:p>
              </w:tc>
              <w:tc>
                <w:tcPr>
                  <w:tcW w:w="495" w:type="pct"/>
                  <w:vAlign w:val="center"/>
                </w:tcPr>
                <w:p w14:paraId="7B00ED9E">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符合性</w:t>
                  </w:r>
                </w:p>
              </w:tc>
            </w:tr>
            <w:tr w14:paraId="282E1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Align w:val="center"/>
                </w:tcPr>
                <w:p w14:paraId="3FD1FB1B">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污水处理站废气</w:t>
                  </w:r>
                </w:p>
              </w:tc>
              <w:tc>
                <w:tcPr>
                  <w:tcW w:w="1706" w:type="pct"/>
                  <w:vAlign w:val="center"/>
                </w:tcPr>
                <w:p w14:paraId="5F3022E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产生恶臭区域加罩或加盖，投放除臭剂；</w:t>
                  </w:r>
                </w:p>
              </w:tc>
              <w:tc>
                <w:tcPr>
                  <w:tcW w:w="2213" w:type="pct"/>
                  <w:vAlign w:val="center"/>
                </w:tcPr>
                <w:p w14:paraId="1B77EB5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both"/>
                    <w:textAlignment w:val="auto"/>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lang w:eastAsia="zh-CN" w:bidi="ar"/>
                      <w14:textFill>
                        <w14:solidFill>
                          <w14:schemeClr w14:val="tx1"/>
                        </w14:solidFill>
                      </w14:textFill>
                    </w:rPr>
                    <w:t>污水处理站为</w:t>
                  </w:r>
                  <w:r>
                    <w:rPr>
                      <w:rFonts w:hint="default" w:ascii="Times New Roman" w:hAnsi="Times New Roman" w:cs="Times New Roman"/>
                      <w:color w:val="000000" w:themeColor="text1"/>
                      <w:kern w:val="0"/>
                      <w:sz w:val="21"/>
                      <w:szCs w:val="21"/>
                      <w:lang w:bidi="ar"/>
                      <w14:textFill>
                        <w14:solidFill>
                          <w14:schemeClr w14:val="tx1"/>
                        </w14:solidFill>
                      </w14:textFill>
                    </w:rPr>
                    <w:t>地埋式，加盖密闭，</w:t>
                  </w:r>
                  <w:r>
                    <w:rPr>
                      <w:rFonts w:hint="eastAsia" w:ascii="Times New Roman" w:hAnsi="Times New Roman" w:cs="Times New Roman"/>
                      <w:color w:val="000000" w:themeColor="text1"/>
                      <w:kern w:val="0"/>
                      <w:sz w:val="21"/>
                      <w:szCs w:val="21"/>
                      <w:lang w:eastAsia="zh-CN" w:bidi="ar"/>
                      <w14:textFill>
                        <w14:solidFill>
                          <w14:schemeClr w14:val="tx1"/>
                        </w14:solidFill>
                      </w14:textFill>
                    </w:rPr>
                    <w:t>定期</w:t>
                  </w:r>
                  <w:r>
                    <w:rPr>
                      <w:rFonts w:hint="default" w:ascii="Times New Roman" w:hAnsi="Times New Roman" w:cs="Times New Roman"/>
                      <w:color w:val="000000" w:themeColor="text1"/>
                      <w:kern w:val="0"/>
                      <w:sz w:val="21"/>
                      <w:szCs w:val="21"/>
                      <w:lang w:bidi="ar"/>
                      <w14:textFill>
                        <w14:solidFill>
                          <w14:schemeClr w14:val="tx1"/>
                        </w14:solidFill>
                      </w14:textFill>
                    </w:rPr>
                    <w:t>投放除臭剂等</w:t>
                  </w:r>
                  <w:r>
                    <w:rPr>
                      <w:rFonts w:hint="eastAsia" w:ascii="Times New Roman" w:hAnsi="Times New Roman" w:cs="Times New Roman"/>
                      <w:color w:val="000000" w:themeColor="text1"/>
                      <w:kern w:val="0"/>
                      <w:sz w:val="21"/>
                      <w:szCs w:val="21"/>
                      <w:lang w:eastAsia="zh-CN" w:bidi="ar"/>
                      <w14:textFill>
                        <w14:solidFill>
                          <w14:schemeClr w14:val="tx1"/>
                        </w14:solidFill>
                      </w14:textFill>
                    </w:rPr>
                    <w:t>。</w:t>
                  </w:r>
                </w:p>
              </w:tc>
              <w:tc>
                <w:tcPr>
                  <w:tcW w:w="495" w:type="pct"/>
                  <w:vAlign w:val="center"/>
                </w:tcPr>
                <w:p w14:paraId="23EFC3C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r w14:paraId="18365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Align w:val="center"/>
                </w:tcPr>
                <w:p w14:paraId="2A2782DD">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医疗污水</w:t>
                  </w:r>
                </w:p>
              </w:tc>
              <w:tc>
                <w:tcPr>
                  <w:tcW w:w="1706" w:type="pct"/>
                  <w:vAlign w:val="center"/>
                </w:tcPr>
                <w:p w14:paraId="58F3CB6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2213" w:type="pct"/>
                  <w:vAlign w:val="center"/>
                </w:tcPr>
                <w:p w14:paraId="3641937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本项目污水处理站工艺采用“</w:t>
                  </w:r>
                  <w:r>
                    <w:rPr>
                      <w:rFonts w:hint="eastAsia" w:cs="Times New Roman"/>
                      <w:bCs/>
                      <w:color w:val="000000" w:themeColor="text1"/>
                      <w:szCs w:val="21"/>
                      <w:lang w:eastAsia="zh-CN"/>
                      <w14:textFill>
                        <w14:solidFill>
                          <w14:schemeClr w14:val="tx1"/>
                        </w14:solidFill>
                      </w14:textFill>
                    </w:rPr>
                    <w:t>预处理</w:t>
                  </w:r>
                  <w:r>
                    <w:rPr>
                      <w:rFonts w:hint="eastAsia" w:cs="Times New Roman"/>
                      <w:bCs/>
                      <w:color w:val="000000" w:themeColor="text1"/>
                      <w:szCs w:val="21"/>
                      <w:lang w:val="en-US" w:eastAsia="zh-CN"/>
                      <w14:textFill>
                        <w14:solidFill>
                          <w14:schemeClr w14:val="tx1"/>
                        </w14:solidFill>
                      </w14:textFill>
                    </w:rPr>
                    <w:t>+</w:t>
                  </w:r>
                  <w:r>
                    <w:rPr>
                      <w:rFonts w:hint="default" w:ascii="Times New Roman" w:hAnsi="Times New Roman" w:cs="Times New Roman"/>
                      <w:bCs/>
                      <w:color w:val="000000" w:themeColor="text1"/>
                      <w:szCs w:val="21"/>
                      <w:lang w:eastAsia="zh-CN"/>
                      <w14:textFill>
                        <w14:solidFill>
                          <w14:schemeClr w14:val="tx1"/>
                        </w14:solidFill>
                      </w14:textFill>
                    </w:rPr>
                    <w:t>厌氧生物处理</w:t>
                  </w:r>
                  <w:r>
                    <w:rPr>
                      <w:rFonts w:hint="default" w:ascii="Times New Roman" w:hAnsi="Times New Roman" w:cs="Times New Roman"/>
                      <w:bCs/>
                      <w:color w:val="000000" w:themeColor="text1"/>
                      <w:szCs w:val="21"/>
                      <w14:textFill>
                        <w14:solidFill>
                          <w14:schemeClr w14:val="tx1"/>
                        </w14:solidFill>
                      </w14:textFill>
                    </w:rPr>
                    <w:t>+生物接触氧化+消毒</w:t>
                  </w:r>
                  <w:r>
                    <w:rPr>
                      <w:rFonts w:hint="eastAsia" w:cs="Times New Roman"/>
                      <w:bCs/>
                      <w:color w:val="000000" w:themeColor="text1"/>
                      <w:szCs w:val="21"/>
                      <w:lang w:eastAsia="zh-CN"/>
                      <w14:textFill>
                        <w14:solidFill>
                          <w14:schemeClr w14:val="tx1"/>
                        </w14:solidFill>
                      </w14:textFill>
                    </w:rPr>
                    <w:t>（次氯酸钠）</w:t>
                  </w:r>
                  <w:r>
                    <w:rPr>
                      <w:rFonts w:hint="default" w:ascii="Times New Roman" w:hAnsi="Times New Roman" w:cs="Times New Roman"/>
                      <w:bCs/>
                      <w:color w:val="000000" w:themeColor="text1"/>
                      <w:szCs w:val="21"/>
                      <w14:textFill>
                        <w14:solidFill>
                          <w14:schemeClr w14:val="tx1"/>
                        </w14:solidFill>
                      </w14:textFill>
                    </w:rPr>
                    <w:t>工艺”处理达《医疗机构水污染物排放标准》（GB18466-2005）“表2综合医疗机构和其他医疗机构水污染物排放限值（日均值）”中的预处理标准，氨氮、总磷达到《污水排入城镇下水道水质标准》（GB/T31962-2015）B等级标准后，排入市政污水管网，进入污水处理厂处理。</w:t>
                  </w:r>
                </w:p>
              </w:tc>
              <w:tc>
                <w:tcPr>
                  <w:tcW w:w="495" w:type="pct"/>
                  <w:vAlign w:val="center"/>
                </w:tcPr>
                <w:p w14:paraId="38CD8D4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r w14:paraId="25C1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Align w:val="center"/>
                </w:tcPr>
                <w:p w14:paraId="17EEAD77">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医疗废物</w:t>
                  </w:r>
                </w:p>
              </w:tc>
              <w:tc>
                <w:tcPr>
                  <w:tcW w:w="1706" w:type="pct"/>
                  <w:vAlign w:val="center"/>
                </w:tcPr>
                <w:p w14:paraId="48BF8B74">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分类收集包装，进入危废暂存间</w:t>
                  </w: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，交由有资质的单位处置。</w:t>
                  </w:r>
                </w:p>
              </w:tc>
              <w:tc>
                <w:tcPr>
                  <w:tcW w:w="2213" w:type="pct"/>
                  <w:vAlign w:val="center"/>
                </w:tcPr>
                <w:p w14:paraId="2F59EF46">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right="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消毒、分类、毁形、收集包装，放入医疗废物暂存间暂存，交由</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p>
              </w:tc>
              <w:tc>
                <w:tcPr>
                  <w:tcW w:w="495" w:type="pct"/>
                  <w:vAlign w:val="center"/>
                </w:tcPr>
                <w:p w14:paraId="510396E0">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符合</w:t>
                  </w:r>
                </w:p>
              </w:tc>
            </w:tr>
            <w:tr w14:paraId="43FC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Align w:val="center"/>
                </w:tcPr>
                <w:p w14:paraId="6A88B7FC">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污水处理站污泥</w:t>
                  </w:r>
                </w:p>
              </w:tc>
              <w:tc>
                <w:tcPr>
                  <w:tcW w:w="1706" w:type="pct"/>
                  <w:vAlign w:val="center"/>
                </w:tcPr>
                <w:p w14:paraId="4D59C881">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rightChars="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消毒</w:t>
                  </w: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后交由有资质的单位处置。</w:t>
                  </w:r>
                </w:p>
              </w:tc>
              <w:tc>
                <w:tcPr>
                  <w:tcW w:w="2213" w:type="pct"/>
                  <w:vAlign w:val="center"/>
                </w:tcPr>
                <w:p w14:paraId="092EBC05">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firstLine="420" w:firstLineChars="200"/>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定期清掏脱水后由环卫部门交由有资质单位处置</w:t>
                  </w:r>
                </w:p>
              </w:tc>
              <w:tc>
                <w:tcPr>
                  <w:tcW w:w="495" w:type="pct"/>
                  <w:vAlign w:val="center"/>
                </w:tcPr>
                <w:p w14:paraId="55FF02EF">
                  <w:pPr>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val="0"/>
                    <w:spacing w:before="95" w:beforeLines="30" w:beforeAutospacing="0" w:after="95" w:afterLines="30" w:afterAutospacing="0" w:line="240" w:lineRule="auto"/>
                    <w:ind w:left="0" w:right="0"/>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cs="Times New Roman"/>
                      <w:color w:val="000000" w:themeColor="text1"/>
                      <w:kern w:val="0"/>
                      <w:sz w:val="21"/>
                      <w:szCs w:val="21"/>
                      <w:vertAlign w:val="baseline"/>
                      <w:lang w:val="en-US" w:eastAsia="zh-CN"/>
                      <w14:textFill>
                        <w14:solidFill>
                          <w14:schemeClr w14:val="tx1"/>
                        </w14:solidFill>
                      </w14:textFill>
                    </w:rPr>
                    <w:t>符合</w:t>
                  </w:r>
                </w:p>
              </w:tc>
            </w:tr>
          </w:tbl>
          <w:p w14:paraId="44F8E21B">
            <w:pPr>
              <w:pStyle w:val="14"/>
              <w:keepNext w:val="0"/>
              <w:keepLines w:val="0"/>
              <w:pageBreakBefore w:val="0"/>
              <w:widowControl/>
              <w:kinsoku/>
              <w:wordWrap/>
              <w:overflowPunct/>
              <w:topLinePunct w:val="0"/>
              <w:autoSpaceDE/>
              <w:autoSpaceDN/>
              <w:bidi w:val="0"/>
              <w:adjustRightInd/>
              <w:snapToGrid w:val="0"/>
              <w:spacing w:line="260" w:lineRule="auto"/>
              <w:ind w:right="113"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综上，项目符合《排污许可申请与核发技术规范 医疗机构》（HJ1105-2020）</w:t>
            </w:r>
            <w:r>
              <w:rPr>
                <w:rFonts w:hint="eastAsia" w:cs="Times New Roman"/>
                <w:color w:val="000000" w:themeColor="text1"/>
                <w:kern w:val="0"/>
                <w:sz w:val="24"/>
                <w:szCs w:val="24"/>
                <w:lang w:val="en-US" w:eastAsia="zh-CN"/>
                <w14:textFill>
                  <w14:solidFill>
                    <w14:schemeClr w14:val="tx1"/>
                  </w14:solidFill>
                </w14:textFill>
              </w:rPr>
              <w:t>。</w:t>
            </w:r>
          </w:p>
          <w:p w14:paraId="31F08439">
            <w:pPr>
              <w:adjustRightInd w:val="0"/>
              <w:snapToGrid w:val="0"/>
              <w:spacing w:line="360" w:lineRule="auto"/>
              <w:rPr>
                <w:rFonts w:hint="default" w:ascii="Times New Roman" w:hAnsi="Times New Roman" w:cs="Times New Roman"/>
                <w:b/>
                <w:bCs/>
                <w:color w:val="000000" w:themeColor="text1"/>
                <w:kern w:val="0"/>
                <w:sz w:val="24"/>
                <w14:textFill>
                  <w14:solidFill>
                    <w14:schemeClr w14:val="tx1"/>
                  </w14:solidFill>
                </w14:textFill>
              </w:rPr>
            </w:pPr>
            <w:r>
              <w:rPr>
                <w:rFonts w:hint="eastAsia" w:cs="Times New Roman"/>
                <w:b/>
                <w:bCs/>
                <w:color w:val="000000" w:themeColor="text1"/>
                <w:kern w:val="0"/>
                <w:sz w:val="24"/>
                <w:lang w:eastAsia="zh-CN"/>
                <w14:textFill>
                  <w14:solidFill>
                    <w14:schemeClr w14:val="tx1"/>
                  </w14:solidFill>
                </w14:textFill>
              </w:rPr>
              <w:t>十四</w:t>
            </w:r>
            <w:r>
              <w:rPr>
                <w:rFonts w:hint="default" w:ascii="Times New Roman" w:hAnsi="Times New Roman" w:cs="Times New Roman"/>
                <w:b/>
                <w:bCs/>
                <w:color w:val="000000" w:themeColor="text1"/>
                <w:kern w:val="0"/>
                <w:sz w:val="24"/>
                <w14:textFill>
                  <w14:solidFill>
                    <w14:schemeClr w14:val="tx1"/>
                  </w14:solidFill>
                </w14:textFill>
              </w:rPr>
              <w:t>、项目选址合理性分析</w:t>
            </w:r>
          </w:p>
          <w:p w14:paraId="1B58E804">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（1）用地规划</w:t>
            </w:r>
          </w:p>
          <w:p w14:paraId="54524767">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项目用</w:t>
            </w:r>
            <w:r>
              <w:rPr>
                <w:rFonts w:hint="eastAsia" w:ascii="Times New Roman" w:hAnsi="Times New Roman"/>
                <w:color w:val="000000" w:themeColor="text1"/>
                <w:sz w:val="24"/>
                <w:lang w:eastAsia="zh-CN"/>
                <w14:textFill>
                  <w14:solidFill>
                    <w14:schemeClr w14:val="tx1"/>
                  </w14:solidFill>
                </w14:textFill>
              </w:rPr>
              <w:t>地</w:t>
            </w:r>
            <w:r>
              <w:rPr>
                <w:rFonts w:ascii="Times New Roman" w:hAnsi="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玉溪市残疾人康复中心建设项目</w:t>
            </w:r>
            <w:r>
              <w:rPr>
                <w:rFonts w:ascii="Times New Roman" w:hAnsi="Times New Roman"/>
                <w:color w:val="000000" w:themeColor="text1"/>
                <w:sz w:val="24"/>
                <w14:textFill>
                  <w14:solidFill>
                    <w14:schemeClr w14:val="tx1"/>
                  </w14:solidFill>
                </w14:textFill>
              </w:rPr>
              <w:t>用</w:t>
            </w:r>
            <w:r>
              <w:rPr>
                <w:rFonts w:hint="eastAsia" w:ascii="Times New Roman" w:hAnsi="Times New Roman"/>
                <w:color w:val="000000" w:themeColor="text1"/>
                <w:sz w:val="24"/>
                <w:lang w:eastAsia="zh-CN"/>
                <w14:textFill>
                  <w14:solidFill>
                    <w14:schemeClr w14:val="tx1"/>
                  </w14:solidFill>
                </w14:textFill>
              </w:rPr>
              <w:t>地</w:t>
            </w:r>
            <w:r>
              <w:rPr>
                <w:rFonts w:ascii="Times New Roman" w:hAnsi="Times New Roman"/>
                <w:color w:val="000000" w:themeColor="text1"/>
                <w:sz w:val="24"/>
                <w14:textFill>
                  <w14:solidFill>
                    <w14:schemeClr w14:val="tx1"/>
                  </w14:solidFill>
                </w14:textFill>
              </w:rPr>
              <w:t>，不涉及新增占地。根据</w:t>
            </w:r>
            <w:r>
              <w:rPr>
                <w:rFonts w:hint="eastAsia" w:ascii="Times New Roman" w:hAnsi="Times New Roman"/>
                <w:color w:val="000000" w:themeColor="text1"/>
                <w:sz w:val="24"/>
                <w14:textFill>
                  <w14:solidFill>
                    <w14:schemeClr w14:val="tx1"/>
                  </w14:solidFill>
                </w14:textFill>
              </w:rPr>
              <w:t>建设用地规划许可证</w:t>
            </w:r>
            <w:r>
              <w:rPr>
                <w:rFonts w:ascii="Times New Roman" w:hAnsi="Times New Roman"/>
                <w:color w:val="000000" w:themeColor="text1"/>
                <w:sz w:val="24"/>
                <w14:textFill>
                  <w14:solidFill>
                    <w14:schemeClr w14:val="tx1"/>
                  </w14:solidFill>
                </w14:textFill>
              </w:rPr>
              <w:t>及结合《玉溪市国土空间总体规划（2021-2035）》，项目用地为医疗卫生用地。项目符合国土空间规划用地要求。</w:t>
            </w:r>
          </w:p>
          <w:p w14:paraId="6026DE41">
            <w:pPr>
              <w:spacing w:line="360" w:lineRule="auto"/>
              <w:ind w:firstLine="480" w:firstLineChars="200"/>
              <w:rPr>
                <w:rFonts w:ascii="Times New Roman" w:hAnsi="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w:t>
            </w:r>
            <w:r>
              <w:rPr>
                <w:rFonts w:hint="eastAsia" w:cs="Times New Roman"/>
                <w:color w:val="000000" w:themeColor="text1"/>
                <w:sz w:val="24"/>
                <w:lang w:eastAsia="zh-CN"/>
                <w14:textFill>
                  <w14:solidFill>
                    <w14:schemeClr w14:val="tx1"/>
                  </w14:solidFill>
                </w14:textFill>
              </w:rPr>
              <w:t>符合</w:t>
            </w:r>
            <w:r>
              <w:rPr>
                <w:rFonts w:hint="default" w:ascii="Times New Roman" w:hAnsi="Times New Roman" w:cs="Times New Roman"/>
                <w:color w:val="000000" w:themeColor="text1"/>
                <w:sz w:val="24"/>
                <w14:textFill>
                  <w14:solidFill>
                    <w14:schemeClr w14:val="tx1"/>
                  </w14:solidFill>
                </w14:textFill>
              </w:rPr>
              <w:t>玉溪市生态环境局印发的《关于印发玉溪市生态环境分区管控动态更新调整方案（2023年）的通知》（玉市环〔2024〕40号）</w:t>
            </w:r>
            <w:r>
              <w:rPr>
                <w:rFonts w:hint="eastAsia" w:cs="Times New Roman"/>
                <w:color w:val="000000" w:themeColor="text1"/>
                <w:sz w:val="24"/>
                <w:lang w:eastAsia="zh-CN"/>
                <w14:textFill>
                  <w14:solidFill>
                    <w14:schemeClr w14:val="tx1"/>
                  </w14:solidFill>
                </w14:textFill>
              </w:rPr>
              <w:t>，</w:t>
            </w:r>
            <w:r>
              <w:rPr>
                <w:rFonts w:ascii="Times New Roman" w:hAnsi="Times New Roman"/>
                <w:color w:val="000000" w:themeColor="text1"/>
                <w:sz w:val="24"/>
                <w14:textFill>
                  <w14:solidFill>
                    <w14:schemeClr w14:val="tx1"/>
                  </w14:solidFill>
                </w14:textFill>
              </w:rPr>
              <w:t>符合</w:t>
            </w:r>
            <w:r>
              <w:rPr>
                <w:rFonts w:hint="default" w:ascii="Times New Roman" w:hAnsi="Times New Roman" w:cs="Times New Roman"/>
                <w:color w:val="000000" w:themeColor="text1"/>
                <w:sz w:val="24"/>
                <w:lang w:eastAsia="zh-CN"/>
                <w14:textFill>
                  <w14:solidFill>
                    <w14:schemeClr w14:val="tx1"/>
                  </w14:solidFill>
                </w14:textFill>
              </w:rPr>
              <w:t>红塔区城区生活</w:t>
            </w:r>
            <w:r>
              <w:rPr>
                <w:rFonts w:hint="default" w:ascii="Times New Roman" w:hAnsi="Times New Roman" w:cs="Times New Roman"/>
                <w:color w:val="000000" w:themeColor="text1"/>
                <w:sz w:val="24"/>
                <w14:textFill>
                  <w14:solidFill>
                    <w14:schemeClr w14:val="tx1"/>
                  </w14:solidFill>
                </w14:textFill>
              </w:rPr>
              <w:t>污染重点管控单元</w:t>
            </w:r>
            <w:r>
              <w:rPr>
                <w:rFonts w:ascii="Times New Roman" w:hAnsi="Times New Roman"/>
                <w:color w:val="000000" w:themeColor="text1"/>
                <w:sz w:val="24"/>
                <w14:textFill>
                  <w14:solidFill>
                    <w14:schemeClr w14:val="tx1"/>
                  </w14:solidFill>
                </w14:textFill>
              </w:rPr>
              <w:t>生态环境准入清单要求。</w:t>
            </w:r>
          </w:p>
          <w:p w14:paraId="22C03F49">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（2）周围环境</w:t>
            </w:r>
          </w:p>
          <w:p w14:paraId="5BD536EB">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项目占地范围不涉及自然保护区、风景名胜区、国家公园、地质公园、自然遗产地、饮用水源保护区、永久基本农田、生态红线等环境敏感区。</w:t>
            </w:r>
          </w:p>
          <w:p w14:paraId="29AD17AF">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w:t>
            </w:r>
            <w:r>
              <w:rPr>
                <w:rFonts w:hint="default" w:ascii="Times New Roman" w:hAnsi="Times New Roman" w:cs="Times New Roman"/>
                <w:color w:val="000000" w:themeColor="text1"/>
                <w:sz w:val="24"/>
                <w14:textFill>
                  <w14:solidFill>
                    <w14:schemeClr w14:val="tx1"/>
                  </w14:solidFill>
                </w14:textFill>
              </w:rPr>
              <w:t>《202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年玉溪市生态环境状况公报》</w:t>
            </w:r>
            <w:r>
              <w:rPr>
                <w:rFonts w:ascii="Times New Roman" w:hAnsi="Times New Roman"/>
                <w:color w:val="000000" w:themeColor="text1"/>
                <w:sz w:val="24"/>
                <w14:textFill>
                  <w14:solidFill>
                    <w14:schemeClr w14:val="tx1"/>
                  </w14:solidFill>
                </w14:textFill>
              </w:rPr>
              <w:t>，项目区域环境空气质量能够满足功能区划要求。根据声环境质量监测结果，项目</w:t>
            </w:r>
            <w:r>
              <w:rPr>
                <w:rFonts w:hint="eastAsia" w:ascii="Times New Roman" w:hAnsi="Times New Roman"/>
                <w:color w:val="000000" w:themeColor="text1"/>
                <w:sz w:val="24"/>
                <w:lang w:eastAsia="zh-CN"/>
                <w14:textFill>
                  <w14:solidFill>
                    <w14:schemeClr w14:val="tx1"/>
                  </w14:solidFill>
                </w14:textFill>
              </w:rPr>
              <w:t>周围</w:t>
            </w:r>
            <w:r>
              <w:rPr>
                <w:rFonts w:ascii="Times New Roman" w:hAnsi="Times New Roman"/>
                <w:color w:val="000000" w:themeColor="text1"/>
                <w:sz w:val="24"/>
                <w14:textFill>
                  <w14:solidFill>
                    <w14:schemeClr w14:val="tx1"/>
                  </w14:solidFill>
                </w14:textFill>
              </w:rPr>
              <w:t>声环境质量满足功能区划要求。</w:t>
            </w:r>
          </w:p>
          <w:p w14:paraId="5AC4BEE7">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项目</w:t>
            </w:r>
            <w:r>
              <w:rPr>
                <w:rFonts w:hint="eastAsia" w:ascii="Times New Roman" w:hAnsi="Times New Roman"/>
                <w:color w:val="000000" w:themeColor="text1"/>
                <w:sz w:val="24"/>
                <w:lang w:eastAsia="zh-CN"/>
                <w14:textFill>
                  <w14:solidFill>
                    <w14:schemeClr w14:val="tx1"/>
                  </w14:solidFill>
                </w14:textFill>
              </w:rPr>
              <w:t>南面为安琪园小区，东面为李棋中学，西面</w:t>
            </w:r>
            <w:r>
              <w:rPr>
                <w:rFonts w:hint="eastAsia" w:ascii="Times New Roman" w:hAnsi="Times New Roman"/>
                <w:color w:val="000000" w:themeColor="text1"/>
                <w:sz w:val="24"/>
                <w:lang w:val="en-US" w:eastAsia="zh-CN"/>
                <w14:textFill>
                  <w14:solidFill>
                    <w14:schemeClr w14:val="tx1"/>
                  </w14:solidFill>
                </w14:textFill>
              </w:rPr>
              <w:t>80米为在建家园熙悦小区</w:t>
            </w:r>
            <w:r>
              <w:rPr>
                <w:rFonts w:hint="eastAsia" w:ascii="Times New Roman" w:hAnsi="Times New Roman"/>
                <w:color w:val="000000" w:themeColor="text1"/>
                <w:sz w:val="24"/>
                <w:lang w:eastAsia="zh-CN"/>
                <w14:textFill>
                  <w14:solidFill>
                    <w14:schemeClr w14:val="tx1"/>
                  </w14:solidFill>
                </w14:textFill>
              </w:rPr>
              <w:t>，北面</w:t>
            </w:r>
            <w:r>
              <w:rPr>
                <w:rFonts w:hint="eastAsia" w:ascii="Times New Roman" w:hAnsi="Times New Roman"/>
                <w:color w:val="000000" w:themeColor="text1"/>
                <w:sz w:val="24"/>
                <w:lang w:val="en-US" w:eastAsia="zh-CN"/>
                <w14:textFill>
                  <w14:solidFill>
                    <w14:schemeClr w14:val="tx1"/>
                  </w14:solidFill>
                </w14:textFill>
              </w:rPr>
              <w:t>200米为大庙坡村，项目</w:t>
            </w:r>
            <w:r>
              <w:rPr>
                <w:rFonts w:ascii="Times New Roman" w:hAnsi="Times New Roman"/>
                <w:color w:val="000000" w:themeColor="text1"/>
                <w:sz w:val="24"/>
                <w14:textFill>
                  <w14:solidFill>
                    <w14:schemeClr w14:val="tx1"/>
                  </w14:solidFill>
                </w14:textFill>
              </w:rPr>
              <w:t>周边为企事业单位、</w:t>
            </w:r>
            <w:r>
              <w:rPr>
                <w:rFonts w:hint="eastAsia" w:ascii="Times New Roman" w:hAnsi="Times New Roman"/>
                <w:color w:val="000000" w:themeColor="text1"/>
                <w:sz w:val="24"/>
                <w:lang w:eastAsia="zh-CN"/>
                <w14:textFill>
                  <w14:solidFill>
                    <w14:schemeClr w14:val="tx1"/>
                  </w14:solidFill>
                </w14:textFill>
              </w:rPr>
              <w:t>学校、</w:t>
            </w:r>
            <w:r>
              <w:rPr>
                <w:rFonts w:ascii="Times New Roman" w:hAnsi="Times New Roman"/>
                <w:color w:val="000000" w:themeColor="text1"/>
                <w:sz w:val="24"/>
                <w14:textFill>
                  <w14:solidFill>
                    <w14:schemeClr w14:val="tx1"/>
                  </w14:solidFill>
                </w14:textFill>
              </w:rPr>
              <w:t>商业、居民区，无工业分布，与周边环境相容。根据《玉溪市国土空间总体规划（2021-2035）》用地规划图，项目周边用地规划为城镇住宅用地、商业服务用地、教育用地和机关团体用地，无工业用地。外环境对项目产生的影响小。</w:t>
            </w:r>
          </w:p>
          <w:p w14:paraId="2BCDAE04">
            <w:pPr>
              <w:spacing w:line="360" w:lineRule="auto"/>
              <w:ind w:firstLine="480" w:firstLineChars="200"/>
              <w:rPr>
                <w:rFonts w:hint="eastAsia" w:ascii="Times New Roman" w:hAnsi="Times New Roman" w:eastAsia="宋体"/>
                <w:color w:val="000000" w:themeColor="text1"/>
                <w:sz w:val="24"/>
                <w:lang w:eastAsia="zh-CN"/>
                <w14:textFill>
                  <w14:solidFill>
                    <w14:schemeClr w14:val="tx1"/>
                  </w14:solidFill>
                </w14:textFill>
              </w:rPr>
            </w:pPr>
            <w:r>
              <w:rPr>
                <w:rFonts w:ascii="Times New Roman" w:hAnsi="Times New Roman"/>
                <w:color w:val="000000" w:themeColor="text1"/>
                <w:sz w:val="24"/>
                <w14:textFill>
                  <w14:solidFill>
                    <w14:schemeClr w14:val="tx1"/>
                  </w14:solidFill>
                </w14:textFill>
              </w:rPr>
              <w:t>（3）环境</w:t>
            </w:r>
            <w:r>
              <w:rPr>
                <w:rFonts w:hint="eastAsia" w:ascii="Times New Roman" w:hAnsi="Times New Roman"/>
                <w:color w:val="000000" w:themeColor="text1"/>
                <w:sz w:val="24"/>
                <w:lang w:eastAsia="zh-CN"/>
                <w14:textFill>
                  <w14:solidFill>
                    <w14:schemeClr w14:val="tx1"/>
                  </w14:solidFill>
                </w14:textFill>
              </w:rPr>
              <w:t>相容性</w:t>
            </w:r>
            <w:r>
              <w:rPr>
                <w:rFonts w:ascii="Times New Roman" w:hAnsi="Times New Roman"/>
                <w:color w:val="000000" w:themeColor="text1"/>
                <w:sz w:val="24"/>
                <w14:textFill>
                  <w14:solidFill>
                    <w14:schemeClr w14:val="tx1"/>
                  </w14:solidFill>
                </w14:textFill>
              </w:rPr>
              <w:t>影响</w:t>
            </w:r>
            <w:r>
              <w:rPr>
                <w:rFonts w:hint="eastAsia" w:ascii="Times New Roman" w:hAnsi="Times New Roman"/>
                <w:color w:val="000000" w:themeColor="text1"/>
                <w:sz w:val="24"/>
                <w:lang w:eastAsia="zh-CN"/>
                <w14:textFill>
                  <w14:solidFill>
                    <w14:schemeClr w14:val="tx1"/>
                  </w14:solidFill>
                </w14:textFill>
              </w:rPr>
              <w:t>分析</w:t>
            </w:r>
          </w:p>
          <w:p w14:paraId="78BAED5B">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项目污水处理站采取措施后对周围环境影响小；项目污水进入污水处理站处理后能够达到《医疗机构水污染</w:t>
            </w:r>
            <w:r>
              <w:rPr>
                <w:rFonts w:hint="eastAsia"/>
                <w:bCs/>
                <w:color w:val="000000" w:themeColor="text1"/>
                <w:sz w:val="24"/>
                <w:lang w:eastAsia="zh-CN"/>
                <w14:textFill>
                  <w14:solidFill>
                    <w14:schemeClr w14:val="tx1"/>
                  </w14:solidFill>
                </w14:textFill>
              </w:rPr>
              <w:t>物</w:t>
            </w:r>
            <w:r>
              <w:rPr>
                <w:rFonts w:ascii="Times New Roman" w:hAnsi="Times New Roman"/>
                <w:bCs/>
                <w:color w:val="000000" w:themeColor="text1"/>
                <w:sz w:val="24"/>
                <w14:textFill>
                  <w14:solidFill>
                    <w14:schemeClr w14:val="tx1"/>
                  </w14:solidFill>
                </w14:textFill>
              </w:rPr>
              <w:t>排放标准》（GBl8466-2005）表2中预处理标准及《污水排入城镇下水道水质标准》（GB/T31962-2015）表1中B等级标准，进入</w:t>
            </w:r>
            <w:r>
              <w:rPr>
                <w:rFonts w:hint="eastAsia" w:ascii="Times New Roman" w:hAnsi="Times New Roman"/>
                <w:bCs/>
                <w:color w:val="000000" w:themeColor="text1"/>
                <w:sz w:val="24"/>
                <w:lang w:eastAsia="zh-CN"/>
                <w14:textFill>
                  <w14:solidFill>
                    <w14:schemeClr w14:val="tx1"/>
                  </w14:solidFill>
                </w14:textFill>
              </w:rPr>
              <w:t>玉溪市</w:t>
            </w:r>
            <w:r>
              <w:rPr>
                <w:rFonts w:ascii="Times New Roman" w:hAnsi="Times New Roman"/>
                <w:bCs/>
                <w:color w:val="000000" w:themeColor="text1"/>
                <w:sz w:val="24"/>
                <w14:textFill>
                  <w14:solidFill>
                    <w14:schemeClr w14:val="tx1"/>
                  </w14:solidFill>
                </w14:textFill>
              </w:rPr>
              <w:t>污水处理厂处理；项目厂界噪声能够达到《工业企业厂界环境噪声排放标准》（GB12348-2008）</w:t>
            </w:r>
            <w:r>
              <w:rPr>
                <w:rFonts w:hint="eastAsia"/>
                <w:bCs/>
                <w:color w:val="000000" w:themeColor="text1"/>
                <w:sz w:val="24"/>
                <w:lang w:val="en-US" w:eastAsia="zh-CN"/>
                <w14:textFill>
                  <w14:solidFill>
                    <w14:schemeClr w14:val="tx1"/>
                  </w14:solidFill>
                </w14:textFill>
              </w:rPr>
              <w:t>2</w:t>
            </w:r>
            <w:r>
              <w:rPr>
                <w:rFonts w:hint="eastAsia" w:ascii="Times New Roman" w:hAnsi="Times New Roman"/>
                <w:bCs/>
                <w:color w:val="000000" w:themeColor="text1"/>
                <w:sz w:val="24"/>
                <w14:textFill>
                  <w14:solidFill>
                    <w14:schemeClr w14:val="tx1"/>
                  </w14:solidFill>
                </w14:textFill>
              </w:rPr>
              <w:t>、4</w:t>
            </w:r>
            <w:r>
              <w:rPr>
                <w:rFonts w:ascii="Times New Roman" w:hAnsi="Times New Roman"/>
                <w:bCs/>
                <w:color w:val="000000" w:themeColor="text1"/>
                <w:sz w:val="24"/>
                <w14:textFill>
                  <w14:solidFill>
                    <w14:schemeClr w14:val="tx1"/>
                  </w14:solidFill>
                </w14:textFill>
              </w:rPr>
              <w:t>类标准；</w:t>
            </w:r>
            <w:r>
              <w:rPr>
                <w:rFonts w:ascii="Times New Roman" w:hAnsi="Times New Roman"/>
                <w:color w:val="000000" w:themeColor="text1"/>
                <w:sz w:val="24"/>
                <w14:textFill>
                  <w14:solidFill>
                    <w14:schemeClr w14:val="tx1"/>
                  </w14:solidFill>
                </w14:textFill>
              </w:rPr>
              <w:t>项目固废处置率100%。项目运营期采取相应环保措施后对周围环境影响小。</w:t>
            </w:r>
          </w:p>
          <w:p w14:paraId="3C977212">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综上所述，从项目选址的用地规划、周围环境、环境影响等方面分析，项目选址合理。</w:t>
            </w:r>
          </w:p>
          <w:p w14:paraId="044F0DA5">
            <w:pPr>
              <w:autoSpaceDE w:val="0"/>
              <w:autoSpaceDN w:val="0"/>
              <w:adjustRightInd w:val="0"/>
              <w:snapToGrid w:val="0"/>
              <w:spacing w:line="360" w:lineRule="auto"/>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十</w:t>
            </w:r>
            <w:r>
              <w:rPr>
                <w:rFonts w:hint="eastAsia" w:cs="Times New Roman"/>
                <w:b/>
                <w:bCs/>
                <w:color w:val="000000" w:themeColor="text1"/>
                <w:kern w:val="0"/>
                <w:sz w:val="24"/>
                <w:lang w:eastAsia="zh-CN"/>
                <w14:textFill>
                  <w14:solidFill>
                    <w14:schemeClr w14:val="tx1"/>
                  </w14:solidFill>
                </w14:textFill>
              </w:rPr>
              <w:t>五</w:t>
            </w:r>
            <w:r>
              <w:rPr>
                <w:rFonts w:hint="default" w:ascii="Times New Roman" w:hAnsi="Times New Roman" w:cs="Times New Roman"/>
                <w:b/>
                <w:bCs/>
                <w:color w:val="000000" w:themeColor="text1"/>
                <w:kern w:val="0"/>
                <w:sz w:val="24"/>
                <w14:textFill>
                  <w14:solidFill>
                    <w14:schemeClr w14:val="tx1"/>
                  </w14:solidFill>
                </w14:textFill>
              </w:rPr>
              <w:t>、平面布置的合理性分析</w:t>
            </w:r>
          </w:p>
          <w:p w14:paraId="0CBEE54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11" w:name="6996765-7219644-3"/>
            <w:bookmarkEnd w:id="11"/>
            <w:r>
              <w:rPr>
                <w:rFonts w:hint="default" w:ascii="Times New Roman" w:hAnsi="Times New Roman" w:cs="Times New Roman"/>
                <w:color w:val="000000" w:themeColor="text1"/>
                <w:sz w:val="24"/>
                <w14:textFill>
                  <w14:solidFill>
                    <w14:schemeClr w14:val="tx1"/>
                  </w14:solidFill>
                </w14:textFill>
              </w:rPr>
              <w:t>本次卫生院</w:t>
            </w:r>
            <w:r>
              <w:rPr>
                <w:rFonts w:hint="default" w:ascii="Times New Roman" w:hAnsi="Times New Roman" w:cs="Times New Roman"/>
                <w:color w:val="000000" w:themeColor="text1"/>
                <w:sz w:val="24"/>
                <w:lang w:eastAsia="zh-CN"/>
                <w14:textFill>
                  <w14:solidFill>
                    <w14:schemeClr w14:val="tx1"/>
                  </w14:solidFill>
                </w14:textFill>
              </w:rPr>
              <w:t>租用云南玉溪仁新养老服务有限公司</w:t>
            </w:r>
            <w:r>
              <w:rPr>
                <w:rFonts w:hint="default" w:ascii="Times New Roman" w:hAnsi="Times New Roman" w:cs="Times New Roman"/>
                <w:color w:val="000000" w:themeColor="text1"/>
                <w:kern w:val="0"/>
                <w:sz w:val="24"/>
                <w:lang w:eastAsia="zh-CN" w:bidi="ar"/>
                <w14:textFill>
                  <w14:solidFill>
                    <w14:schemeClr w14:val="tx1"/>
                  </w14:solidFill>
                </w14:textFill>
              </w:rPr>
              <w:t>现有建筑</w:t>
            </w:r>
            <w:r>
              <w:rPr>
                <w:rFonts w:hint="default" w:ascii="Times New Roman" w:hAnsi="Times New Roman" w:cs="Times New Roman"/>
                <w:color w:val="000000" w:themeColor="text1"/>
                <w:kern w:val="0"/>
                <w:sz w:val="24"/>
                <w:lang w:bidi="ar"/>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不改变</w:t>
            </w:r>
            <w:r>
              <w:rPr>
                <w:rFonts w:hint="default" w:ascii="Times New Roman" w:hAnsi="Times New Roman" w:cs="Times New Roman"/>
                <w:color w:val="000000" w:themeColor="text1"/>
                <w:sz w:val="24"/>
                <w:lang w:eastAsia="zh-CN"/>
                <w14:textFill>
                  <w14:solidFill>
                    <w14:schemeClr w14:val="tx1"/>
                  </w14:solidFill>
                </w14:textFill>
              </w:rPr>
              <w:t>院</w:t>
            </w:r>
            <w:r>
              <w:rPr>
                <w:rFonts w:hint="default" w:ascii="Times New Roman" w:hAnsi="Times New Roman" w:cs="Times New Roman"/>
                <w:color w:val="000000" w:themeColor="text1"/>
                <w:sz w:val="24"/>
                <w14:textFill>
                  <w14:solidFill>
                    <w14:schemeClr w14:val="tx1"/>
                  </w14:solidFill>
                </w14:textFill>
              </w:rPr>
              <w:t>内其他构筑物的空间布局。项目总平面布置中，充分考虑安全和各区功能的基础上尽量节约用地，合理布局，综合楼位于卫生院</w:t>
            </w:r>
            <w:r>
              <w:rPr>
                <w:rFonts w:hint="default" w:ascii="Times New Roman" w:hAnsi="Times New Roman" w:cs="Times New Roman"/>
                <w:color w:val="000000" w:themeColor="text1"/>
                <w:sz w:val="24"/>
                <w:lang w:eastAsia="zh-CN"/>
                <w14:textFill>
                  <w14:solidFill>
                    <w14:schemeClr w14:val="tx1"/>
                  </w14:solidFill>
                </w14:textFill>
              </w:rPr>
              <w:t>东</w:t>
            </w:r>
            <w:r>
              <w:rPr>
                <w:rFonts w:hint="default" w:ascii="Times New Roman" w:hAnsi="Times New Roman" w:cs="Times New Roman"/>
                <w:color w:val="000000" w:themeColor="text1"/>
                <w:sz w:val="24"/>
                <w14:textFill>
                  <w14:solidFill>
                    <w14:schemeClr w14:val="tx1"/>
                  </w14:solidFill>
                </w14:textFill>
              </w:rPr>
              <w:t>面，各建筑设施间有绿化带隔离，且各功能区分布明确，总体布设疏密有秩，便于患者就医。能满足病人的转诊、物资和设备的运送等所需的交通条件和相对较近的交通距离。</w:t>
            </w:r>
          </w:p>
          <w:p w14:paraId="4805A622">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eastAsia="zh-CN"/>
                <w14:textFill>
                  <w14:solidFill>
                    <w14:schemeClr w14:val="tx1"/>
                  </w14:solidFill>
                </w14:textFill>
              </w:rPr>
              <w:t>）污水处理站布置合理性</w:t>
            </w:r>
          </w:p>
          <w:p w14:paraId="2F0A1B6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根据《医院污水处理技术指南》中关于医院污水处理站建设要求：医院污水处理构筑物的位置宜设在医院建筑物当地夏季主导风向的下风向；医院污水处理设施应与病房、居民区等建筑物保持一定的距离，并应设绿化防护带或隔离带。项目污水处理站设置在场内</w:t>
            </w:r>
            <w:r>
              <w:rPr>
                <w:rFonts w:hint="eastAsia" w:ascii="Times New Roman" w:hAnsi="Times New Roman"/>
                <w:color w:val="000000" w:themeColor="text1"/>
                <w:sz w:val="24"/>
                <w:lang w:eastAsia="zh-CN"/>
                <w14:textFill>
                  <w14:solidFill>
                    <w14:schemeClr w14:val="tx1"/>
                  </w14:solidFill>
                </w14:textFill>
              </w:rPr>
              <w:t>中部偏西南空旷处</w:t>
            </w:r>
            <w:r>
              <w:rPr>
                <w:rFonts w:ascii="Times New Roman" w:hAnsi="Times New Roman"/>
                <w:color w:val="000000" w:themeColor="text1"/>
                <w:sz w:val="24"/>
                <w14:textFill>
                  <w14:solidFill>
                    <w14:schemeClr w14:val="tx1"/>
                  </w14:solidFill>
                </w14:textFill>
              </w:rPr>
              <w:t>，距离综合楼</w:t>
            </w:r>
            <w:r>
              <w:rPr>
                <w:rFonts w:hint="eastAsia" w:ascii="Times New Roman" w:hAnsi="Times New Roman"/>
                <w:color w:val="000000" w:themeColor="text1"/>
                <w:sz w:val="24"/>
                <w:lang w:val="en-US" w:eastAsia="zh-CN"/>
                <w14:textFill>
                  <w14:solidFill>
                    <w14:schemeClr w14:val="tx1"/>
                  </w14:solidFill>
                </w14:textFill>
              </w:rPr>
              <w:t>25</w:t>
            </w:r>
            <w:r>
              <w:rPr>
                <w:rFonts w:ascii="Times New Roman" w:hAnsi="Times New Roman"/>
                <w:color w:val="000000" w:themeColor="text1"/>
                <w:sz w:val="24"/>
                <w14:textFill>
                  <w14:solidFill>
                    <w14:schemeClr w14:val="tx1"/>
                  </w14:solidFill>
                </w14:textFill>
              </w:rPr>
              <w:t>m</w:t>
            </w:r>
            <w:r>
              <w:rPr>
                <w:rFonts w:hint="eastAsia" w:ascii="Times New Roman" w:hAnsi="Times New Roman"/>
                <w:color w:val="000000" w:themeColor="text1"/>
                <w:sz w:val="24"/>
                <w:lang w:eastAsia="zh-CN"/>
                <w14:textFill>
                  <w14:solidFill>
                    <w14:schemeClr w14:val="tx1"/>
                  </w14:solidFill>
                </w14:textFill>
              </w:rPr>
              <w:t>，周围设有绿化带</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eastAsia="zh-CN"/>
                <w14:textFill>
                  <w14:solidFill>
                    <w14:schemeClr w14:val="tx1"/>
                  </w14:solidFill>
                </w14:textFill>
              </w:rPr>
              <w:t>红塔</w:t>
            </w:r>
            <w:r>
              <w:rPr>
                <w:rFonts w:ascii="Times New Roman" w:hAnsi="Times New Roman"/>
                <w:color w:val="000000" w:themeColor="text1"/>
                <w:sz w:val="24"/>
                <w14:textFill>
                  <w14:solidFill>
                    <w14:schemeClr w14:val="tx1"/>
                  </w14:solidFill>
                </w14:textFill>
              </w:rPr>
              <w:t>区常年主导风向是</w:t>
            </w:r>
            <w:r>
              <w:rPr>
                <w:rFonts w:hint="eastAsia" w:ascii="Times New Roman" w:hAnsi="Times New Roman"/>
                <w:color w:val="000000" w:themeColor="text1"/>
                <w:sz w:val="24"/>
                <w:lang w:eastAsia="zh-CN"/>
                <w14:textFill>
                  <w14:solidFill>
                    <w14:schemeClr w14:val="tx1"/>
                  </w14:solidFill>
                </w14:textFill>
              </w:rPr>
              <w:t>西</w:t>
            </w:r>
            <w:r>
              <w:rPr>
                <w:rFonts w:ascii="Times New Roman" w:hAnsi="Times New Roman"/>
                <w:color w:val="000000" w:themeColor="text1"/>
                <w:sz w:val="24"/>
                <w14:textFill>
                  <w14:solidFill>
                    <w14:schemeClr w14:val="tx1"/>
                  </w14:solidFill>
                </w14:textFill>
              </w:rPr>
              <w:t>南风，医院污水处理站处于综合楼</w:t>
            </w:r>
            <w:r>
              <w:rPr>
                <w:rFonts w:hint="eastAsia" w:ascii="Times New Roman" w:hAnsi="Times New Roman"/>
                <w:color w:val="000000" w:themeColor="text1"/>
                <w:sz w:val="24"/>
                <w:lang w:eastAsia="zh-CN"/>
                <w14:textFill>
                  <w14:solidFill>
                    <w14:schemeClr w14:val="tx1"/>
                  </w14:solidFill>
                </w14:textFill>
              </w:rPr>
              <w:t>上侧</w:t>
            </w:r>
            <w:r>
              <w:rPr>
                <w:rFonts w:ascii="Times New Roman" w:hAnsi="Times New Roman"/>
                <w:color w:val="000000" w:themeColor="text1"/>
                <w:sz w:val="24"/>
                <w14:textFill>
                  <w14:solidFill>
                    <w14:schemeClr w14:val="tx1"/>
                  </w14:solidFill>
                </w14:textFill>
              </w:rPr>
              <w:t>风向。项目污水处理站平面布置符合《医院污水处理技术指南》要求。</w:t>
            </w:r>
          </w:p>
          <w:p w14:paraId="39E531AE">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（2）医疗废物暂存间布局合理性</w:t>
            </w:r>
          </w:p>
          <w:p w14:paraId="2C73CF55">
            <w:pPr>
              <w:widowControl/>
              <w:spacing w:line="360" w:lineRule="auto"/>
              <w:ind w:firstLine="480" w:firstLineChars="200"/>
              <w:jc w:val="left"/>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kern w:val="0"/>
                <w:sz w:val="24"/>
                <w:lang w:bidi="ar"/>
                <w14:textFill>
                  <w14:solidFill>
                    <w14:schemeClr w14:val="tx1"/>
                  </w14:solidFill>
                </w14:textFill>
              </w:rPr>
              <w:t>根据《医疗废物集中处置技术规范（试行）》（环发</w:t>
            </w:r>
            <w:r>
              <w:rPr>
                <w:rFonts w:hint="default" w:ascii="Times New Roman" w:hAnsi="Times New Roman" w:cs="Times New Roman"/>
                <w:color w:val="000000" w:themeColor="text1"/>
                <w:sz w:val="24"/>
                <w14:textFill>
                  <w14:solidFill>
                    <w14:schemeClr w14:val="tx1"/>
                  </w14:solidFill>
                </w14:textFill>
              </w:rPr>
              <w:t>〔20</w:t>
            </w:r>
            <w:r>
              <w:rPr>
                <w:rFonts w:hint="eastAsia" w:cs="Times New Roman"/>
                <w:color w:val="000000" w:themeColor="text1"/>
                <w:sz w:val="24"/>
                <w:lang w:val="en-US" w:eastAsia="zh-CN"/>
                <w14:textFill>
                  <w14:solidFill>
                    <w14:schemeClr w14:val="tx1"/>
                  </w14:solidFill>
                </w14:textFill>
              </w:rPr>
              <w:t>03</w:t>
            </w:r>
            <w:r>
              <w:rPr>
                <w:rFonts w:hint="default" w:ascii="Times New Roman" w:hAnsi="Times New Roman" w:cs="Times New Roman"/>
                <w:color w:val="000000" w:themeColor="text1"/>
                <w:sz w:val="24"/>
                <w14:textFill>
                  <w14:solidFill>
                    <w14:schemeClr w14:val="tx1"/>
                  </w14:solidFill>
                </w14:textFill>
              </w:rPr>
              <w:t>〕</w:t>
            </w:r>
            <w:r>
              <w:rPr>
                <w:rFonts w:ascii="Times New Roman" w:hAnsi="Times New Roman"/>
                <w:color w:val="000000" w:themeColor="text1"/>
                <w:kern w:val="0"/>
                <w:sz w:val="24"/>
                <w:lang w:bidi="ar"/>
                <w14:textFill>
                  <w14:solidFill>
                    <w14:schemeClr w14:val="tx1"/>
                  </w14:solidFill>
                </w14:textFill>
              </w:rPr>
              <w:t>206号），医疗废物暂时间应满足下述要求：必须与生活垃圾存放地分开，有防雨淋的装置，地基高度应确保设施内不受雨洪冲击或浸泡；必须与医疗区、食品加工区和人员活动密集区隔开，方便医疗废物的装卸、装卸人员及运送车辆的出入。</w:t>
            </w:r>
            <w:r>
              <w:rPr>
                <w:rFonts w:ascii="Times New Roman" w:hAnsi="Times New Roman"/>
                <w:color w:val="000000" w:themeColor="text1"/>
                <w:sz w:val="24"/>
                <w14:textFill>
                  <w14:solidFill>
                    <w14:schemeClr w14:val="tx1"/>
                  </w14:solidFill>
                </w14:textFill>
              </w:rPr>
              <w:t>项目在场内</w:t>
            </w:r>
            <w:r>
              <w:rPr>
                <w:rFonts w:hint="eastAsia" w:ascii="Times New Roman" w:hAnsi="Times New Roman"/>
                <w:color w:val="000000" w:themeColor="text1"/>
                <w:sz w:val="24"/>
                <w:lang w:eastAsia="zh-CN"/>
                <w14:textFill>
                  <w14:solidFill>
                    <w14:schemeClr w14:val="tx1"/>
                  </w14:solidFill>
                </w14:textFill>
              </w:rPr>
              <w:t>东</w:t>
            </w:r>
            <w:r>
              <w:rPr>
                <w:rFonts w:ascii="Times New Roman" w:hAnsi="Times New Roman"/>
                <w:color w:val="000000" w:themeColor="text1"/>
                <w:sz w:val="24"/>
                <w14:textFill>
                  <w14:solidFill>
                    <w14:schemeClr w14:val="tx1"/>
                  </w14:solidFill>
                </w14:textFill>
              </w:rPr>
              <w:t>侧独立的1F平房内设置一个10m</w:t>
            </w:r>
            <w:r>
              <w:rPr>
                <w:rFonts w:ascii="Times New Roman" w:hAnsi="Times New Roman"/>
                <w:color w:val="000000" w:themeColor="text1"/>
                <w:sz w:val="24"/>
                <w:vertAlign w:val="superscript"/>
                <w14:textFill>
                  <w14:solidFill>
                    <w14:schemeClr w14:val="tx1"/>
                  </w14:solidFill>
                </w14:textFill>
              </w:rPr>
              <w:t>2</w:t>
            </w:r>
            <w:r>
              <w:rPr>
                <w:rFonts w:ascii="Times New Roman" w:hAnsi="Times New Roman"/>
                <w:color w:val="000000" w:themeColor="text1"/>
                <w:sz w:val="24"/>
                <w14:textFill>
                  <w14:solidFill>
                    <w14:schemeClr w14:val="tx1"/>
                  </w14:solidFill>
                </w14:textFill>
              </w:rPr>
              <w:t>医疗废物暂存间，距离综合楼</w:t>
            </w:r>
            <w:r>
              <w:rPr>
                <w:rFonts w:hint="eastAsia" w:ascii="Times New Roman" w:hAnsi="Times New Roman"/>
                <w:color w:val="000000" w:themeColor="text1"/>
                <w:sz w:val="24"/>
                <w:lang w:val="en-US" w:eastAsia="zh-CN"/>
                <w14:textFill>
                  <w14:solidFill>
                    <w14:schemeClr w14:val="tx1"/>
                  </w14:solidFill>
                </w14:textFill>
              </w:rPr>
              <w:t>8</w:t>
            </w:r>
            <w:r>
              <w:rPr>
                <w:rFonts w:ascii="Times New Roman" w:hAnsi="Times New Roman"/>
                <w:color w:val="000000" w:themeColor="text1"/>
                <w:sz w:val="24"/>
                <w14:textFill>
                  <w14:solidFill>
                    <w14:schemeClr w14:val="tx1"/>
                  </w14:solidFill>
                </w14:textFill>
              </w:rPr>
              <w:t>m，</w:t>
            </w:r>
            <w:r>
              <w:rPr>
                <w:rFonts w:ascii="Times New Roman" w:hAnsi="Times New Roman"/>
                <w:color w:val="000000" w:themeColor="text1"/>
                <w:kern w:val="0"/>
                <w:sz w:val="24"/>
                <w:lang w:bidi="ar"/>
                <w14:textFill>
                  <w14:solidFill>
                    <w14:schemeClr w14:val="tx1"/>
                  </w14:solidFill>
                </w14:textFill>
              </w:rPr>
              <w:t>与医疗区、人员活动密集区隔开。</w:t>
            </w:r>
            <w:r>
              <w:rPr>
                <w:rFonts w:ascii="Times New Roman" w:hAnsi="Times New Roman"/>
                <w:color w:val="000000" w:themeColor="text1"/>
                <w:sz w:val="24"/>
                <w14:textFill>
                  <w14:solidFill>
                    <w14:schemeClr w14:val="tx1"/>
                  </w14:solidFill>
                </w14:textFill>
              </w:rPr>
              <w:t>项目医疗废物与生活垃圾分开存放，医疗废物暂存间防风、防雨、防散落。医疗废物暂存间紧邻停车区，有利于医疗废物清运。医疗废物暂存间总平面布置符合</w:t>
            </w:r>
            <w:r>
              <w:rPr>
                <w:rFonts w:ascii="Times New Roman" w:hAnsi="Times New Roman"/>
                <w:color w:val="000000" w:themeColor="text1"/>
                <w:kern w:val="0"/>
                <w:sz w:val="24"/>
                <w:lang w:bidi="ar"/>
                <w14:textFill>
                  <w14:solidFill>
                    <w14:schemeClr w14:val="tx1"/>
                  </w14:solidFill>
                </w14:textFill>
              </w:rPr>
              <w:t>《医疗废物集中处置技术规范（试行）》（环发</w:t>
            </w:r>
            <w:r>
              <w:rPr>
                <w:rFonts w:hint="default" w:ascii="Times New Roman" w:hAnsi="Times New Roman" w:cs="Times New Roman"/>
                <w:color w:val="000000" w:themeColor="text1"/>
                <w:sz w:val="24"/>
                <w14:textFill>
                  <w14:solidFill>
                    <w14:schemeClr w14:val="tx1"/>
                  </w14:solidFill>
                </w14:textFill>
              </w:rPr>
              <w:t>〔20</w:t>
            </w:r>
            <w:r>
              <w:rPr>
                <w:rFonts w:hint="eastAsia" w:cs="Times New Roman"/>
                <w:color w:val="000000" w:themeColor="text1"/>
                <w:sz w:val="24"/>
                <w:lang w:val="en-US" w:eastAsia="zh-CN"/>
                <w14:textFill>
                  <w14:solidFill>
                    <w14:schemeClr w14:val="tx1"/>
                  </w14:solidFill>
                </w14:textFill>
              </w:rPr>
              <w:t>03</w:t>
            </w:r>
            <w:r>
              <w:rPr>
                <w:rFonts w:hint="default" w:ascii="Times New Roman" w:hAnsi="Times New Roman" w:cs="Times New Roman"/>
                <w:color w:val="000000" w:themeColor="text1"/>
                <w:sz w:val="24"/>
                <w14:textFill>
                  <w14:solidFill>
                    <w14:schemeClr w14:val="tx1"/>
                  </w14:solidFill>
                </w14:textFill>
              </w:rPr>
              <w:t>〕</w:t>
            </w:r>
            <w:r>
              <w:rPr>
                <w:rFonts w:ascii="Times New Roman" w:hAnsi="Times New Roman"/>
                <w:color w:val="000000" w:themeColor="text1"/>
                <w:kern w:val="0"/>
                <w:sz w:val="24"/>
                <w:lang w:bidi="ar"/>
                <w14:textFill>
                  <w14:solidFill>
                    <w14:schemeClr w14:val="tx1"/>
                  </w14:solidFill>
                </w14:textFill>
              </w:rPr>
              <w:t>206号）</w:t>
            </w:r>
            <w:r>
              <w:rPr>
                <w:rFonts w:ascii="Times New Roman" w:hAnsi="Times New Roman"/>
                <w:color w:val="000000" w:themeColor="text1"/>
                <w:sz w:val="24"/>
                <w14:textFill>
                  <w14:solidFill>
                    <w14:schemeClr w14:val="tx1"/>
                  </w14:solidFill>
                </w14:textFill>
              </w:rPr>
              <w:t>相关要求。</w:t>
            </w:r>
          </w:p>
          <w:p w14:paraId="2042DF76">
            <w:pPr>
              <w:spacing w:line="360" w:lineRule="auto"/>
              <w:ind w:firstLine="480" w:firstLineChars="200"/>
              <w:rPr>
                <w:rFonts w:ascii="Times New Roman" w:hAnsi="Times New Roman"/>
                <w:color w:val="000000" w:themeColor="text1"/>
                <w:sz w:val="24"/>
                <w14:textFill>
                  <w14:solidFill>
                    <w14:schemeClr w14:val="tx1"/>
                  </w14:solidFill>
                </w14:textFill>
              </w:rPr>
            </w:pPr>
            <w:r>
              <w:rPr>
                <w:rFonts w:ascii="Times New Roman" w:hAnsi="Times New Roman"/>
                <w:color w:val="000000" w:themeColor="text1"/>
                <w:sz w:val="24"/>
                <w14:textFill>
                  <w14:solidFill>
                    <w14:schemeClr w14:val="tx1"/>
                  </w14:solidFill>
                </w14:textFill>
              </w:rPr>
              <w:t>（3）备用发电机房布局合理性</w:t>
            </w:r>
          </w:p>
          <w:p w14:paraId="0B64E571">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color w:val="000000" w:themeColor="text1"/>
                <w:kern w:val="0"/>
                <w:sz w:val="24"/>
                <w:lang w:bidi="ar"/>
                <w14:textFill>
                  <w14:solidFill>
                    <w14:schemeClr w14:val="tx1"/>
                  </w14:solidFill>
                </w14:textFill>
              </w:rPr>
              <w:t>项目备用发电机位于</w:t>
            </w:r>
            <w:r>
              <w:rPr>
                <w:rFonts w:hint="eastAsia" w:ascii="Times New Roman" w:hAnsi="Times New Roman"/>
                <w:color w:val="000000" w:themeColor="text1"/>
                <w:kern w:val="0"/>
                <w:sz w:val="24"/>
                <w:lang w:eastAsia="zh-CN" w:bidi="ar"/>
                <w14:textFill>
                  <w14:solidFill>
                    <w14:schemeClr w14:val="tx1"/>
                  </w14:solidFill>
                </w14:textFill>
              </w:rPr>
              <w:t>综合楼负一层发电机</w:t>
            </w:r>
            <w:r>
              <w:rPr>
                <w:rFonts w:ascii="Times New Roman" w:hAnsi="Times New Roman"/>
                <w:color w:val="000000" w:themeColor="text1"/>
                <w:kern w:val="0"/>
                <w:sz w:val="24"/>
                <w:lang w:bidi="ar"/>
                <w14:textFill>
                  <w14:solidFill>
                    <w14:schemeClr w14:val="tx1"/>
                  </w14:solidFill>
                </w14:textFill>
              </w:rPr>
              <w:t>房内。备用发电机噪声对医院病房及诊室影响小。</w:t>
            </w:r>
            <w:r>
              <w:rPr>
                <w:rFonts w:ascii="Times New Roman" w:hAnsi="Times New Roman"/>
                <w:color w:val="000000" w:themeColor="text1"/>
                <w:sz w:val="24"/>
                <w14:textFill>
                  <w14:solidFill>
                    <w14:schemeClr w14:val="tx1"/>
                  </w14:solidFill>
                </w14:textFill>
              </w:rPr>
              <w:t>备用发电机废气</w:t>
            </w:r>
            <w:r>
              <w:rPr>
                <w:rFonts w:hint="eastAsia"/>
                <w:color w:val="000000" w:themeColor="text1"/>
                <w:sz w:val="24"/>
                <w:lang w:eastAsia="zh-CN"/>
                <w14:textFill>
                  <w14:solidFill>
                    <w14:schemeClr w14:val="tx1"/>
                  </w14:solidFill>
                </w14:textFill>
              </w:rPr>
              <w:t>经管道引至一楼室外无组织排放，</w:t>
            </w:r>
            <w:r>
              <w:rPr>
                <w:rFonts w:ascii="Times New Roman" w:hAnsi="Times New Roman"/>
                <w:color w:val="000000" w:themeColor="text1"/>
                <w:sz w:val="24"/>
                <w14:textFill>
                  <w14:solidFill>
                    <w14:schemeClr w14:val="tx1"/>
                  </w14:solidFill>
                </w14:textFill>
              </w:rPr>
              <w:t>排放口位于</w:t>
            </w:r>
            <w:r>
              <w:rPr>
                <w:rFonts w:hint="eastAsia" w:ascii="Times New Roman" w:hAnsi="Times New Roman"/>
                <w:color w:val="000000" w:themeColor="text1"/>
                <w:sz w:val="24"/>
                <w:lang w:eastAsia="zh-CN"/>
                <w14:textFill>
                  <w14:solidFill>
                    <w14:schemeClr w14:val="tx1"/>
                  </w14:solidFill>
                </w14:textFill>
              </w:rPr>
              <w:t>发电机</w:t>
            </w:r>
            <w:r>
              <w:rPr>
                <w:rFonts w:ascii="Times New Roman" w:hAnsi="Times New Roman"/>
                <w:color w:val="000000" w:themeColor="text1"/>
                <w:sz w:val="24"/>
                <w14:textFill>
                  <w14:solidFill>
                    <w14:schemeClr w14:val="tx1"/>
                  </w14:solidFill>
                </w14:textFill>
              </w:rPr>
              <w:t>房</w:t>
            </w:r>
            <w:r>
              <w:rPr>
                <w:rFonts w:hint="eastAsia" w:ascii="Times New Roman" w:hAnsi="Times New Roman"/>
                <w:color w:val="000000" w:themeColor="text1"/>
                <w:sz w:val="24"/>
                <w:lang w:eastAsia="zh-CN"/>
                <w14:textFill>
                  <w14:solidFill>
                    <w14:schemeClr w14:val="tx1"/>
                  </w14:solidFill>
                </w14:textFill>
              </w:rPr>
              <w:t>东</w:t>
            </w:r>
            <w:r>
              <w:rPr>
                <w:rFonts w:ascii="Times New Roman" w:hAnsi="Times New Roman"/>
                <w:color w:val="000000" w:themeColor="text1"/>
                <w:sz w:val="24"/>
                <w14:textFill>
                  <w14:solidFill>
                    <w14:schemeClr w14:val="tx1"/>
                  </w14:solidFill>
                </w14:textFill>
              </w:rPr>
              <w:t>侧。排放口</w:t>
            </w:r>
            <w:r>
              <w:rPr>
                <w:rFonts w:hint="eastAsia" w:ascii="Times New Roman" w:hAnsi="Times New Roman"/>
                <w:color w:val="000000" w:themeColor="text1"/>
                <w:sz w:val="24"/>
                <w:lang w:eastAsia="zh-CN"/>
                <w14:textFill>
                  <w14:solidFill>
                    <w14:schemeClr w14:val="tx1"/>
                  </w14:solidFill>
                </w14:textFill>
              </w:rPr>
              <w:t>东</w:t>
            </w:r>
            <w:r>
              <w:rPr>
                <w:rFonts w:ascii="Times New Roman" w:hAnsi="Times New Roman"/>
                <w:color w:val="000000" w:themeColor="text1"/>
                <w:sz w:val="24"/>
                <w14:textFill>
                  <w14:solidFill>
                    <w14:schemeClr w14:val="tx1"/>
                  </w14:solidFill>
                </w14:textFill>
              </w:rPr>
              <w:t>侧为</w:t>
            </w:r>
            <w:r>
              <w:rPr>
                <w:rFonts w:hint="eastAsia" w:ascii="Times New Roman" w:hAnsi="Times New Roman"/>
                <w:color w:val="000000" w:themeColor="text1"/>
                <w:sz w:val="24"/>
                <w:lang w:eastAsia="zh-CN"/>
                <w14:textFill>
                  <w14:solidFill>
                    <w14:schemeClr w14:val="tx1"/>
                  </w14:solidFill>
                </w14:textFill>
              </w:rPr>
              <w:t>李棋中学足球场</w:t>
            </w:r>
            <w:r>
              <w:rPr>
                <w:rFonts w:ascii="Times New Roman" w:hAnsi="Times New Roman"/>
                <w:color w:val="000000" w:themeColor="text1"/>
                <w:sz w:val="24"/>
                <w14:textFill>
                  <w14:solidFill>
                    <w14:schemeClr w14:val="tx1"/>
                  </w14:solidFill>
                </w14:textFill>
              </w:rPr>
              <w:t>，因备用发电机使用频次少，对周围环境影响小。</w:t>
            </w:r>
          </w:p>
          <w:p w14:paraId="6AA335B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综上，卫生院建筑物布局合理，环保设施布置相对合理，能有效收集相关污染物的同时降低了对自身及周围环境的影响，总体布局合理可行。</w:t>
            </w:r>
          </w:p>
          <w:p w14:paraId="6078530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p>
          <w:p w14:paraId="187F268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p>
          <w:p w14:paraId="56B8CCA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p>
        </w:tc>
      </w:tr>
    </w:tbl>
    <w:p w14:paraId="4503D587">
      <w:pPr>
        <w:spacing w:line="360" w:lineRule="auto"/>
        <w:rPr>
          <w:rFonts w:hint="default" w:ascii="Times New Roman" w:hAnsi="Times New Roman" w:eastAsia="黑体" w:cs="Times New Roman"/>
          <w:color w:val="000000" w:themeColor="text1"/>
          <w:sz w:val="30"/>
          <w14:textFill>
            <w14:solidFill>
              <w14:schemeClr w14:val="tx1"/>
            </w14:solidFill>
          </w14:textFill>
        </w:rPr>
        <w:sectPr>
          <w:footerReference r:id="rId6" w:type="default"/>
          <w:pgSz w:w="11906" w:h="16838"/>
          <w:pgMar w:top="1701" w:right="1531" w:bottom="1701" w:left="1531" w:header="851" w:footer="1077" w:gutter="0"/>
          <w:pgNumType w:start="1"/>
          <w:cols w:space="720" w:num="1"/>
          <w:docGrid w:linePitch="312" w:charSpace="0"/>
        </w:sectPr>
      </w:pPr>
    </w:p>
    <w:p w14:paraId="607524B9">
      <w:pPr>
        <w:pStyle w:val="28"/>
        <w:numPr>
          <w:ilvl w:val="0"/>
          <w:numId w:val="6"/>
        </w:numPr>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12" w:name="_Toc17172"/>
      <w:r>
        <w:rPr>
          <w:rFonts w:hint="default" w:ascii="Times New Roman" w:hAnsi="Times New Roman" w:eastAsia="黑体" w:cs="Times New Roman"/>
          <w:snapToGrid w:val="0"/>
          <w:color w:val="000000" w:themeColor="text1"/>
          <w:sz w:val="30"/>
          <w:szCs w:val="30"/>
          <w14:textFill>
            <w14:solidFill>
              <w14:schemeClr w14:val="tx1"/>
            </w14:solidFill>
          </w14:textFill>
        </w:rPr>
        <w:t>建设项目工程分析</w:t>
      </w:r>
      <w:bookmarkEnd w:id="12"/>
    </w:p>
    <w:tbl>
      <w:tblPr>
        <w:tblStyle w:val="3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9"/>
        <w:gridCol w:w="8641"/>
      </w:tblGrid>
      <w:tr w14:paraId="1FDA8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814" w:type="dxa"/>
            <w:vAlign w:val="center"/>
          </w:tcPr>
          <w:p w14:paraId="090EBFED">
            <w:pPr>
              <w:pStyle w:val="28"/>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建设内容</w:t>
            </w:r>
          </w:p>
        </w:tc>
        <w:tc>
          <w:tcPr>
            <w:tcW w:w="8246" w:type="dxa"/>
          </w:tcPr>
          <w:p w14:paraId="15E59E19">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一、项目由来</w:t>
            </w:r>
          </w:p>
          <w:p w14:paraId="24EEE4FF">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近年来，</w:t>
            </w:r>
            <w:r>
              <w:rPr>
                <w:rFonts w:hint="default" w:ascii="Times New Roman" w:hAnsi="Times New Roman" w:cs="Times New Roman"/>
                <w:color w:val="000000" w:themeColor="text1"/>
                <w:sz w:val="24"/>
                <w:lang w:eastAsia="zh-CN"/>
                <w14:textFill>
                  <w14:solidFill>
                    <w14:schemeClr w14:val="tx1"/>
                  </w14:solidFill>
                </w14:textFill>
              </w:rPr>
              <w:t>玉溪市</w:t>
            </w:r>
            <w:r>
              <w:rPr>
                <w:rFonts w:hint="default" w:ascii="Times New Roman" w:hAnsi="Times New Roman" w:cs="Times New Roman"/>
                <w:color w:val="000000" w:themeColor="text1"/>
                <w:sz w:val="24"/>
                <w14:textFill>
                  <w14:solidFill>
                    <w14:schemeClr w14:val="tx1"/>
                  </w14:solidFill>
                </w14:textFill>
              </w:rPr>
              <w:t>重视和加强对医疗卫生事业上的建设和管理，医疗机构发展迅速，服务能力显著提高，现有医疗卫生机构虽然从数量上基本能满足人民群众的基本医疗需求，但仍存在重点卫生院看病难的问题，医疗水平的差距加上受传统的诊疗观念影响，存在患者大病小病都往大</w:t>
            </w:r>
            <w:r>
              <w:rPr>
                <w:rFonts w:hint="default" w:ascii="Times New Roman" w:hAnsi="Times New Roman" w:cs="Times New Roman"/>
                <w:color w:val="000000" w:themeColor="text1"/>
                <w:sz w:val="24"/>
                <w:lang w:eastAsia="zh-CN"/>
                <w14:textFill>
                  <w14:solidFill>
                    <w14:schemeClr w14:val="tx1"/>
                  </w14:solidFill>
                </w14:textFill>
              </w:rPr>
              <w:t>医</w:t>
            </w:r>
            <w:r>
              <w:rPr>
                <w:rFonts w:hint="default" w:ascii="Times New Roman" w:hAnsi="Times New Roman" w:cs="Times New Roman"/>
                <w:color w:val="000000" w:themeColor="text1"/>
                <w:sz w:val="24"/>
                <w14:textFill>
                  <w14:solidFill>
                    <w14:schemeClr w14:val="tx1"/>
                  </w14:solidFill>
                </w14:textFill>
              </w:rPr>
              <w:t>院挤，大</w:t>
            </w:r>
            <w:r>
              <w:rPr>
                <w:rFonts w:hint="default" w:ascii="Times New Roman" w:hAnsi="Times New Roman" w:cs="Times New Roman"/>
                <w:color w:val="000000" w:themeColor="text1"/>
                <w:sz w:val="24"/>
                <w:lang w:eastAsia="zh-CN"/>
                <w14:textFill>
                  <w14:solidFill>
                    <w14:schemeClr w14:val="tx1"/>
                  </w14:solidFill>
                </w14:textFill>
              </w:rPr>
              <w:t>医</w:t>
            </w:r>
            <w:r>
              <w:rPr>
                <w:rFonts w:hint="default" w:ascii="Times New Roman" w:hAnsi="Times New Roman" w:cs="Times New Roman"/>
                <w:color w:val="000000" w:themeColor="text1"/>
                <w:sz w:val="24"/>
                <w14:textFill>
                  <w14:solidFill>
                    <w14:schemeClr w14:val="tx1"/>
                  </w14:solidFill>
                </w14:textFill>
              </w:rPr>
              <w:t>院不堪重负的现象。</w:t>
            </w:r>
          </w:p>
          <w:p w14:paraId="0A97D201">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项目的提出，响应了、地方相关政策精神，对促进医疗卫生相结合起到积极的作用，能够极大的缓解本市医疗和康复服务供给方式运转，项目建设的意义十分重大。</w:t>
            </w:r>
          </w:p>
          <w:p w14:paraId="6E232B91">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本项目于202</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日，取得了</w:t>
            </w:r>
            <w:r>
              <w:rPr>
                <w:rFonts w:hint="default" w:ascii="Times New Roman" w:hAnsi="Times New Roman" w:cs="Times New Roman"/>
                <w:color w:val="000000" w:themeColor="text1"/>
                <w:sz w:val="24"/>
                <w:lang w:eastAsia="zh-CN"/>
                <w14:textFill>
                  <w14:solidFill>
                    <w14:schemeClr w14:val="tx1"/>
                  </w14:solidFill>
                </w14:textFill>
              </w:rPr>
              <w:t>玉溪市红塔区</w:t>
            </w:r>
            <w:r>
              <w:rPr>
                <w:rFonts w:hint="default" w:ascii="Times New Roman" w:hAnsi="Times New Roman" w:cs="Times New Roman"/>
                <w:color w:val="000000" w:themeColor="text1"/>
                <w:sz w:val="24"/>
                <w14:textFill>
                  <w14:solidFill>
                    <w14:schemeClr w14:val="tx1"/>
                  </w14:solidFill>
                </w14:textFill>
              </w:rPr>
              <w:t>发展和改革局出具的</w:t>
            </w:r>
            <w:r>
              <w:rPr>
                <w:rFonts w:hint="default" w:ascii="Times New Roman" w:hAnsi="Times New Roman" w:cs="Times New Roman"/>
                <w:color w:val="000000" w:themeColor="text1"/>
                <w:sz w:val="24"/>
                <w:lang w:eastAsia="zh-CN"/>
                <w14:textFill>
                  <w14:solidFill>
                    <w14:schemeClr w14:val="tx1"/>
                  </w14:solidFill>
                </w14:textFill>
              </w:rPr>
              <w:t>投资项目备案证（项目代码：</w:t>
            </w:r>
            <w:r>
              <w:rPr>
                <w:rFonts w:hint="default" w:ascii="Times New Roman" w:hAnsi="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512</w:t>
            </w:r>
            <w:r>
              <w:rPr>
                <w:rFonts w:hint="default" w:ascii="Times New Roman" w:hAnsi="Times New Roman" w:cs="Times New Roman"/>
                <w:color w:val="000000" w:themeColor="text1"/>
                <w:sz w:val="24"/>
                <w14:textFill>
                  <w14:solidFill>
                    <w14:schemeClr w14:val="tx1"/>
                  </w14:solidFill>
                </w14:textFill>
              </w:rPr>
              <w:t>-5304</w:t>
            </w:r>
            <w:r>
              <w:rPr>
                <w:rFonts w:hint="default" w:ascii="Times New Roman" w:hAnsi="Times New Roman" w:cs="Times New Roman"/>
                <w:color w:val="000000" w:themeColor="text1"/>
                <w:sz w:val="24"/>
                <w:lang w:val="en-US" w:eastAsia="zh-CN"/>
                <w14:textFill>
                  <w14:solidFill>
                    <w14:schemeClr w14:val="tx1"/>
                  </w14:solidFill>
                </w14:textFill>
              </w:rPr>
              <w:t>02</w:t>
            </w:r>
            <w:r>
              <w:rPr>
                <w:rFonts w:hint="default" w:ascii="Times New Roman" w:hAnsi="Times New Roman" w:cs="Times New Roman"/>
                <w:color w:val="000000" w:themeColor="text1"/>
                <w:sz w:val="24"/>
                <w14:textFill>
                  <w14:solidFill>
                    <w14:schemeClr w14:val="tx1"/>
                  </w14:solidFill>
                </w14:textFill>
              </w:rPr>
              <w:t>-04-01-</w:t>
            </w:r>
            <w:r>
              <w:rPr>
                <w:rFonts w:hint="default" w:ascii="Times New Roman" w:hAnsi="Times New Roman" w:cs="Times New Roman"/>
                <w:color w:val="000000" w:themeColor="text1"/>
                <w:sz w:val="24"/>
                <w:lang w:val="en-US" w:eastAsia="zh-CN"/>
                <w14:textFill>
                  <w14:solidFill>
                    <w14:schemeClr w14:val="tx1"/>
                  </w14:solidFill>
                </w14:textFill>
              </w:rPr>
              <w:t>641590</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p>
          <w:p w14:paraId="1FEF9901">
            <w:pPr>
              <w:pStyle w:val="18"/>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依据《中华人民共和国环境影响评价法》及《建设项目环境保护管理条例》（国务院682号令），建设项目应执行环境影响评价制度。根据《建设项目环境影响评价分类管理名录》（2021年版）</w:t>
            </w:r>
            <w:r>
              <w:rPr>
                <w:rFonts w:hint="eastAsia" w:hAnsi="Times New Roman" w:eastAsia="宋体" w:cs="Times New Roman"/>
                <w:color w:val="000000" w:themeColor="text1"/>
                <w:sz w:val="24"/>
                <w:lang w:eastAsia="zh-CN"/>
                <w14:textFill>
                  <w14:solidFill>
                    <w14:schemeClr w14:val="tx1"/>
                  </w14:solidFill>
                </w14:textFill>
              </w:rPr>
              <w:t>中相关要求进行判定，判定一览表如下：</w:t>
            </w:r>
          </w:p>
          <w:p w14:paraId="233F40BE">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vertAlign w:val="baseline"/>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表2-1</w:t>
            </w:r>
            <w:r>
              <w:rPr>
                <w:rFonts w:hint="eastAsia"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14:textFill>
                  <w14:solidFill>
                    <w14:schemeClr w14:val="tx1"/>
                  </w14:solidFill>
                </w14:textFill>
              </w:rPr>
              <w:t>《建设项目环境影响评价分类管理名录》环评类别判定</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1080"/>
              <w:gridCol w:w="802"/>
              <w:gridCol w:w="1202"/>
              <w:gridCol w:w="1203"/>
              <w:gridCol w:w="1203"/>
              <w:gridCol w:w="1203"/>
            </w:tblGrid>
            <w:tr w14:paraId="65E8C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2" w:type="dxa"/>
                  <w:vAlign w:val="center"/>
                </w:tcPr>
                <w:p w14:paraId="736AAB9E">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环评项目类别</w:t>
                  </w:r>
                </w:p>
              </w:tc>
              <w:tc>
                <w:tcPr>
                  <w:tcW w:w="1080" w:type="dxa"/>
                  <w:vAlign w:val="center"/>
                </w:tcPr>
                <w:p w14:paraId="6E3CB402">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报告书</w:t>
                  </w:r>
                </w:p>
              </w:tc>
              <w:tc>
                <w:tcPr>
                  <w:tcW w:w="802" w:type="dxa"/>
                  <w:vAlign w:val="center"/>
                </w:tcPr>
                <w:p w14:paraId="75339FC7">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报告表</w:t>
                  </w:r>
                </w:p>
              </w:tc>
              <w:tc>
                <w:tcPr>
                  <w:tcW w:w="1202" w:type="dxa"/>
                  <w:vAlign w:val="center"/>
                </w:tcPr>
                <w:p w14:paraId="1B849EF0">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登记表</w:t>
                  </w:r>
                </w:p>
              </w:tc>
              <w:tc>
                <w:tcPr>
                  <w:tcW w:w="1203" w:type="dxa"/>
                  <w:vAlign w:val="center"/>
                </w:tcPr>
                <w:p w14:paraId="7C06BF50">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国民经济行业类别</w:t>
                  </w:r>
                </w:p>
              </w:tc>
              <w:tc>
                <w:tcPr>
                  <w:tcW w:w="1203" w:type="dxa"/>
                  <w:vAlign w:val="center"/>
                </w:tcPr>
                <w:p w14:paraId="43E79AF7">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本项目情况</w:t>
                  </w:r>
                </w:p>
              </w:tc>
              <w:tc>
                <w:tcPr>
                  <w:tcW w:w="1203" w:type="dxa"/>
                  <w:vAlign w:val="center"/>
                </w:tcPr>
                <w:p w14:paraId="5FBD899E">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环评类别判定</w:t>
                  </w:r>
                </w:p>
              </w:tc>
            </w:tr>
            <w:tr w14:paraId="6FBD1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22" w:type="dxa"/>
                  <w:vAlign w:val="center"/>
                </w:tcPr>
                <w:p w14:paraId="40C3723E">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四十九、卫生</w:t>
                  </w:r>
                </w:p>
                <w:p w14:paraId="2897AF26">
                  <w:pPr>
                    <w:rPr>
                      <w:rFonts w:hint="default" w:eastAsia="宋体"/>
                      <w:color w:val="000000" w:themeColor="text1"/>
                      <w:lang w:val="en-US" w:eastAsia="zh-CN"/>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108.医院；专科疾病防治院（所、站）；妇幼保健院（所、站）；急救中心（站）服务；采供血机构服务；基层医疗卫生服务</w:t>
                  </w:r>
                </w:p>
              </w:tc>
              <w:tc>
                <w:tcPr>
                  <w:tcW w:w="1080" w:type="dxa"/>
                  <w:vAlign w:val="center"/>
                </w:tcPr>
                <w:p w14:paraId="413EA9D7">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新建、扩建住院床位500张及以上的</w:t>
                  </w:r>
                </w:p>
              </w:tc>
              <w:tc>
                <w:tcPr>
                  <w:tcW w:w="802" w:type="dxa"/>
                  <w:vAlign w:val="center"/>
                </w:tcPr>
                <w:p w14:paraId="2C79C1E1">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其他（住院床位20张以下的除外）</w:t>
                  </w:r>
                </w:p>
              </w:tc>
              <w:tc>
                <w:tcPr>
                  <w:tcW w:w="1202" w:type="dxa"/>
                  <w:vAlign w:val="center"/>
                </w:tcPr>
                <w:p w14:paraId="6D5F249F">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住院床位20 张以下的（不含20张住院床位的）</w:t>
                  </w:r>
                </w:p>
              </w:tc>
              <w:tc>
                <w:tcPr>
                  <w:tcW w:w="1203" w:type="dxa"/>
                  <w:vAlign w:val="center"/>
                </w:tcPr>
                <w:p w14:paraId="1226B7EB">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14:textFill>
                        <w14:solidFill>
                          <w14:schemeClr w14:val="tx1"/>
                        </w14:solidFill>
                      </w14:textFill>
                    </w:rPr>
                    <w:t>Q842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街道卫生院</w:t>
                  </w:r>
                </w:p>
              </w:tc>
              <w:tc>
                <w:tcPr>
                  <w:tcW w:w="1203" w:type="dxa"/>
                  <w:vAlign w:val="center"/>
                </w:tcPr>
                <w:p w14:paraId="5C81A498">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21"/>
                      <w:szCs w:val="21"/>
                      <w:vertAlign w:val="baseline"/>
                      <w:lang w:val="en-US"/>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项目为</w:t>
                  </w:r>
                  <w:r>
                    <w:rPr>
                      <w:rFonts w:hint="default" w:ascii="Times New Roman" w:hAnsi="Times New Roman" w:eastAsia="宋体" w:cs="Times New Roman"/>
                      <w:color w:val="000000" w:themeColor="text1"/>
                      <w:sz w:val="21"/>
                      <w:szCs w:val="21"/>
                      <w:vertAlign w:val="baseline"/>
                      <w:lang w:eastAsia="zh-CN"/>
                      <w14:textFill>
                        <w14:solidFill>
                          <w14:schemeClr w14:val="tx1"/>
                        </w14:solidFill>
                      </w14:textFill>
                    </w:rPr>
                    <w:t>李棋卫生院搬迁项目</w:t>
                  </w:r>
                  <w:r>
                    <w:rPr>
                      <w:rFonts w:hint="eastAsia" w:hAnsi="Times New Roman" w:eastAsia="宋体" w:cs="Times New Roman"/>
                      <w:color w:val="000000" w:themeColor="text1"/>
                      <w:sz w:val="21"/>
                      <w:szCs w:val="21"/>
                      <w:vertAlign w:val="baseline"/>
                      <w:lang w:eastAsia="zh-CN"/>
                      <w14:textFill>
                        <w14:solidFill>
                          <w14:schemeClr w14:val="tx1"/>
                        </w14:solidFill>
                      </w14:textFill>
                    </w:rPr>
                    <w:t>，建成后床位</w:t>
                  </w:r>
                  <w:r>
                    <w:rPr>
                      <w:rFonts w:hint="eastAsia" w:hAnsi="Times New Roman" w:eastAsia="宋体" w:cs="Times New Roman"/>
                      <w:color w:val="000000" w:themeColor="text1"/>
                      <w:sz w:val="21"/>
                      <w:szCs w:val="21"/>
                      <w:vertAlign w:val="baseline"/>
                      <w:lang w:val="en-US" w:eastAsia="zh-CN"/>
                      <w14:textFill>
                        <w14:solidFill>
                          <w14:schemeClr w14:val="tx1"/>
                        </w14:solidFill>
                      </w14:textFill>
                    </w:rPr>
                    <w:t>85张</w:t>
                  </w:r>
                </w:p>
              </w:tc>
              <w:tc>
                <w:tcPr>
                  <w:tcW w:w="1203" w:type="dxa"/>
                  <w:vAlign w:val="center"/>
                </w:tcPr>
                <w:p w14:paraId="7A875864">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z w:val="21"/>
                      <w:szCs w:val="21"/>
                      <w:vertAlign w:val="baseline"/>
                      <w:lang w:eastAsia="zh-CN"/>
                      <w14:textFill>
                        <w14:solidFill>
                          <w14:schemeClr w14:val="tx1"/>
                        </w14:solidFill>
                      </w14:textFill>
                    </w:rPr>
                  </w:pPr>
                  <w:r>
                    <w:rPr>
                      <w:rFonts w:hint="eastAsia" w:hAnsi="Times New Roman" w:eastAsia="宋体" w:cs="Times New Roman"/>
                      <w:color w:val="000000" w:themeColor="text1"/>
                      <w:sz w:val="21"/>
                      <w:szCs w:val="21"/>
                      <w:vertAlign w:val="baseline"/>
                      <w:lang w:eastAsia="zh-CN"/>
                      <w14:textFill>
                        <w14:solidFill>
                          <w14:schemeClr w14:val="tx1"/>
                        </w14:solidFill>
                      </w14:textFill>
                    </w:rPr>
                    <w:t>报告表</w:t>
                  </w:r>
                </w:p>
              </w:tc>
            </w:tr>
          </w:tbl>
          <w:p w14:paraId="2DE84043">
            <w:pPr>
              <w:pStyle w:val="18"/>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hAnsi="Times New Roman" w:eastAsia="宋体" w:cs="Times New Roman"/>
                <w:color w:val="000000" w:themeColor="text1"/>
                <w:sz w:val="24"/>
                <w:lang w:eastAsia="zh-CN"/>
                <w14:textFill>
                  <w14:solidFill>
                    <w14:schemeClr w14:val="tx1"/>
                  </w14:solidFill>
                </w14:textFill>
              </w:rPr>
              <w:t>综上所述，本项目</w:t>
            </w:r>
            <w:r>
              <w:rPr>
                <w:rFonts w:hint="default" w:ascii="Times New Roman" w:hAnsi="Times New Roman" w:eastAsia="宋体" w:cs="Times New Roman"/>
                <w:color w:val="000000" w:themeColor="text1"/>
                <w:sz w:val="24"/>
                <w14:textFill>
                  <w14:solidFill>
                    <w14:schemeClr w14:val="tx1"/>
                  </w14:solidFill>
                </w14:textFill>
              </w:rPr>
              <w:t>应编制环境影响报告表。受</w:t>
            </w:r>
            <w:r>
              <w:rPr>
                <w:rFonts w:hint="default" w:ascii="Times New Roman" w:hAnsi="Times New Roman" w:eastAsia="宋体" w:cs="Times New Roman"/>
                <w:color w:val="000000" w:themeColor="text1"/>
                <w:sz w:val="24"/>
                <w:lang w:eastAsia="zh-CN"/>
                <w14:textFill>
                  <w14:solidFill>
                    <w14:schemeClr w14:val="tx1"/>
                  </w14:solidFill>
                </w14:textFill>
              </w:rPr>
              <w:t>玉溪市红塔区李棋卫生院</w:t>
            </w:r>
            <w:r>
              <w:rPr>
                <w:rFonts w:hint="default" w:ascii="Times New Roman" w:hAnsi="Times New Roman" w:eastAsia="宋体" w:cs="Times New Roman"/>
                <w:color w:val="000000" w:themeColor="text1"/>
                <w:sz w:val="24"/>
                <w14:textFill>
                  <w14:solidFill>
                    <w14:schemeClr w14:val="tx1"/>
                  </w14:solidFill>
                </w14:textFill>
              </w:rPr>
              <w:t>的委托，我公司承担该项目环境影响报告表的编制工作。接受委托后，我公司组成环评项目组，对项目场地及周边环境进行了现状调查、实地踏勘和调研工作，对项目进行资料收集，</w:t>
            </w:r>
            <w:r>
              <w:rPr>
                <w:rFonts w:hint="eastAsia" w:hAnsi="Times New Roman" w:eastAsia="宋体" w:cs="Times New Roman"/>
                <w:color w:val="000000" w:themeColor="text1"/>
                <w:sz w:val="24"/>
                <w:lang w:eastAsia="zh-CN"/>
                <w14:textFill>
                  <w14:solidFill>
                    <w14:schemeClr w14:val="tx1"/>
                  </w14:solidFill>
                </w14:textFill>
              </w:rPr>
              <w:t>工程分析和</w:t>
            </w:r>
            <w:r>
              <w:rPr>
                <w:rFonts w:hint="default" w:ascii="Times New Roman" w:hAnsi="Times New Roman" w:eastAsia="宋体" w:cs="Times New Roman"/>
                <w:color w:val="000000" w:themeColor="text1"/>
                <w:sz w:val="24"/>
                <w14:textFill>
                  <w14:solidFill>
                    <w14:schemeClr w14:val="tx1"/>
                  </w14:solidFill>
                </w14:textFill>
              </w:rPr>
              <w:t>影响分析后，依据《建设项目环境影响报告表编制技术指南》（污染影响类）（试行），编制了《</w:t>
            </w:r>
            <w:r>
              <w:rPr>
                <w:rFonts w:hint="default" w:ascii="Times New Roman" w:hAnsi="Times New Roman" w:eastAsia="宋体" w:cs="Times New Roman"/>
                <w:color w:val="000000" w:themeColor="text1"/>
                <w:sz w:val="24"/>
                <w:lang w:eastAsia="zh-CN"/>
                <w14:textFill>
                  <w14:solidFill>
                    <w14:schemeClr w14:val="tx1"/>
                  </w14:solidFill>
                </w14:textFill>
              </w:rPr>
              <w:t>玉溪市红塔区李棋卫生院搬迁项目</w:t>
            </w:r>
            <w:r>
              <w:rPr>
                <w:rFonts w:hint="default" w:ascii="Times New Roman" w:hAnsi="Times New Roman" w:eastAsia="宋体" w:cs="Times New Roman"/>
                <w:color w:val="000000" w:themeColor="text1"/>
                <w:sz w:val="24"/>
                <w14:textFill>
                  <w14:solidFill>
                    <w14:schemeClr w14:val="tx1"/>
                  </w14:solidFill>
                </w14:textFill>
              </w:rPr>
              <w:t>环境影响报告表》，供建设单位上报审批。</w:t>
            </w:r>
          </w:p>
          <w:p w14:paraId="564B41E6">
            <w:pPr>
              <w:pStyle w:val="18"/>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卫生院配备1台DR机，</w:t>
            </w:r>
            <w:r>
              <w:rPr>
                <w:rFonts w:hint="eastAsia" w:hAnsi="Times New Roman" w:eastAsia="宋体" w:cs="Times New Roman"/>
                <w:color w:val="000000" w:themeColor="text1"/>
                <w:sz w:val="24"/>
                <w:lang w:eastAsia="zh-CN"/>
                <w14:textFill>
                  <w14:solidFill>
                    <w14:schemeClr w14:val="tx1"/>
                  </w14:solidFill>
                </w14:textFill>
              </w:rPr>
              <w:t>为使用Ⅲ类射线装置，需编制</w:t>
            </w:r>
            <w:r>
              <w:rPr>
                <w:rFonts w:hint="default" w:ascii="Times New Roman" w:hAnsi="Times New Roman" w:eastAsia="宋体" w:cs="Times New Roman"/>
                <w:color w:val="000000" w:themeColor="text1"/>
                <w:sz w:val="24"/>
                <w14:textFill>
                  <w14:solidFill>
                    <w14:schemeClr w14:val="tx1"/>
                  </w14:solidFill>
                </w14:textFill>
              </w:rPr>
              <w:t>环境影响报告表</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本次环评</w:t>
            </w:r>
            <w:bookmarkStart w:id="13" w:name="_Hlk192499622"/>
            <w:r>
              <w:rPr>
                <w:rFonts w:hint="default" w:ascii="Times New Roman" w:hAnsi="Times New Roman" w:eastAsia="宋体" w:cs="Times New Roman"/>
                <w:color w:val="000000" w:themeColor="text1"/>
                <w:sz w:val="24"/>
                <w14:textFill>
                  <w14:solidFill>
                    <w14:schemeClr w14:val="tx1"/>
                  </w14:solidFill>
                </w14:textFill>
              </w:rPr>
              <w:t>不包括辐射类污染源的评价，</w:t>
            </w:r>
            <w:bookmarkEnd w:id="13"/>
            <w:r>
              <w:rPr>
                <w:rFonts w:hint="default" w:ascii="Times New Roman" w:hAnsi="Times New Roman" w:eastAsia="宋体" w:cs="Times New Roman"/>
                <w:color w:val="000000" w:themeColor="text1"/>
                <w:sz w:val="24"/>
                <w14:textFill>
                  <w14:solidFill>
                    <w14:schemeClr w14:val="tx1"/>
                  </w14:solidFill>
                </w14:textFill>
              </w:rPr>
              <w:t>辐射影响评价按照《建设项目环境影响评价分类管理名录（2021年版）》（2021年1月1日）中的有关规定另行办理相应的环保手续。</w:t>
            </w:r>
          </w:p>
          <w:p w14:paraId="202C07DF">
            <w:pPr>
              <w:tabs>
                <w:tab w:val="left" w:pos="5460"/>
              </w:tabs>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二、建设内容及规模</w:t>
            </w:r>
          </w:p>
          <w:p w14:paraId="5436BE64">
            <w:pPr>
              <w:tabs>
                <w:tab w:val="left" w:pos="3990"/>
              </w:tabs>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bookmarkStart w:id="14" w:name="_Hlk192498058"/>
            <w:r>
              <w:rPr>
                <w:rFonts w:hint="default" w:ascii="Times New Roman" w:hAnsi="Times New Roman" w:cs="Times New Roman"/>
                <w:color w:val="000000" w:themeColor="text1"/>
                <w:sz w:val="24"/>
                <w:lang w:eastAsia="zh-CN"/>
                <w14:textFill>
                  <w14:solidFill>
                    <w14:schemeClr w14:val="tx1"/>
                  </w14:solidFill>
                </w14:textFill>
              </w:rPr>
              <w:t>云南玉溪仁新养老服务有限公司于</w:t>
            </w:r>
            <w:r>
              <w:rPr>
                <w:rFonts w:hint="default" w:ascii="Times New Roman" w:hAnsi="Times New Roman" w:cs="Times New Roman"/>
                <w:color w:val="000000" w:themeColor="text1"/>
                <w:sz w:val="24"/>
                <w:lang w:val="en-US" w:eastAsia="zh-CN"/>
                <w14:textFill>
                  <w14:solidFill>
                    <w14:schemeClr w14:val="tx1"/>
                  </w14:solidFill>
                </w14:textFill>
              </w:rPr>
              <w:t>2023年12月建成了玉溪市残疾人康复中心建设项目，建成后，由于资金关系，该项目未运营，其建筑为空置。本</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租用云南玉溪仁新养老服务有限公司</w:t>
            </w:r>
            <w:r>
              <w:rPr>
                <w:rFonts w:hint="eastAsia" w:cs="Times New Roman"/>
                <w:color w:val="000000" w:themeColor="text1"/>
                <w:sz w:val="24"/>
                <w:lang w:eastAsia="zh-CN"/>
                <w14:textFill>
                  <w14:solidFill>
                    <w14:schemeClr w14:val="tx1"/>
                  </w14:solidFill>
                </w14:textFill>
              </w:rPr>
              <w:t>康复中心</w:t>
            </w:r>
            <w:r>
              <w:rPr>
                <w:rFonts w:hint="default" w:ascii="Times New Roman" w:hAnsi="Times New Roman" w:cs="Times New Roman"/>
                <w:color w:val="000000" w:themeColor="text1"/>
                <w:sz w:val="24"/>
                <w:lang w:eastAsia="zh-CN"/>
                <w14:textFill>
                  <w14:solidFill>
                    <w14:schemeClr w14:val="tx1"/>
                  </w14:solidFill>
                </w14:textFill>
              </w:rPr>
              <w:t>已有建筑</w:t>
            </w:r>
            <w:r>
              <w:rPr>
                <w:rFonts w:hint="eastAsia" w:cs="Times New Roman"/>
                <w:color w:val="000000" w:themeColor="text1"/>
                <w:sz w:val="24"/>
                <w:lang w:eastAsia="zh-CN"/>
                <w14:textFill>
                  <w14:solidFill>
                    <w14:schemeClr w14:val="tx1"/>
                  </w14:solidFill>
                </w14:textFill>
              </w:rPr>
              <w:t>及配套设施</w:t>
            </w: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根据该项目环保工程验收报告，</w:t>
            </w:r>
            <w:r>
              <w:rPr>
                <w:rFonts w:hint="default" w:ascii="Times New Roman" w:hAnsi="Times New Roman" w:cs="Times New Roman"/>
                <w:color w:val="000000" w:themeColor="text1"/>
                <w:sz w:val="24"/>
                <w14:textFill>
                  <w14:solidFill>
                    <w14:schemeClr w14:val="tx1"/>
                  </w14:solidFill>
                </w14:textFill>
              </w:rPr>
              <w:t>用地面积</w:t>
            </w:r>
            <w:r>
              <w:rPr>
                <w:rFonts w:hint="eastAsia" w:cs="Times New Roman"/>
                <w:color w:val="000000" w:themeColor="text1"/>
                <w:sz w:val="24"/>
                <w:lang w:eastAsia="zh-CN"/>
                <w14:textFill>
                  <w14:solidFill>
                    <w14:schemeClr w14:val="tx1"/>
                  </w14:solidFill>
                </w14:textFill>
              </w:rPr>
              <w:t>约</w:t>
            </w:r>
            <w:r>
              <w:rPr>
                <w:rFonts w:hint="default" w:ascii="Times New Roman" w:hAnsi="Times New Roman" w:cs="Times New Roman"/>
                <w:color w:val="000000" w:themeColor="text1"/>
                <w:sz w:val="24"/>
                <w:lang w:val="en-US" w:eastAsia="zh-CN"/>
                <w14:textFill>
                  <w14:solidFill>
                    <w14:schemeClr w14:val="tx1"/>
                  </w14:solidFill>
                </w14:textFill>
              </w:rPr>
              <w:t>15亩（</w:t>
            </w:r>
            <w:r>
              <w:rPr>
                <w:rFonts w:hint="default" w:ascii="Times New Roman" w:hAnsi="Times New Roman" w:cs="Times New Roman"/>
                <w:color w:val="000000" w:themeColor="text1"/>
                <w:sz w:val="24"/>
                <w14:textFill>
                  <w14:solidFill>
                    <w14:schemeClr w14:val="tx1"/>
                  </w14:solidFill>
                </w14:textFill>
              </w:rPr>
              <w:t>1</w:t>
            </w:r>
            <w:r>
              <w:rPr>
                <w:rFonts w:hint="default" w:ascii="Times New Roman" w:hAnsi="Times New Roman" w:cs="Times New Roman"/>
                <w:color w:val="000000" w:themeColor="text1"/>
                <w:sz w:val="24"/>
                <w:lang w:val="en-US" w:eastAsia="zh-CN"/>
                <w14:textFill>
                  <w14:solidFill>
                    <w14:schemeClr w14:val="tx1"/>
                  </w14:solidFill>
                </w14:textFill>
              </w:rPr>
              <w:t>00</w:t>
            </w:r>
            <w:r>
              <w:rPr>
                <w:rFonts w:hint="eastAsia" w:cs="Times New Roman"/>
                <w:color w:val="000000" w:themeColor="text1"/>
                <w:sz w:val="24"/>
                <w:lang w:val="en-US" w:eastAsia="zh-CN"/>
                <w14:textFill>
                  <w14:solidFill>
                    <w14:schemeClr w14:val="tx1"/>
                  </w14:solidFill>
                </w14:textFill>
              </w:rPr>
              <w:t>67</w:t>
            </w:r>
            <w:r>
              <w:rPr>
                <w:rStyle w:val="126"/>
                <w:rFonts w:hint="default" w:ascii="Times New Roman" w:hAnsi="Times New Roman" w:cs="Times New Roman"/>
                <w:color w:val="000000" w:themeColor="text1"/>
                <w:sz w:val="24"/>
                <w:szCs w:val="32"/>
                <w14:textFill>
                  <w14:solidFill>
                    <w14:schemeClr w14:val="tx1"/>
                  </w14:solidFill>
                </w14:textFill>
              </w:rPr>
              <w:t>m</w:t>
            </w:r>
            <w:r>
              <w:rPr>
                <w:rStyle w:val="126"/>
                <w:rFonts w:hint="default" w:ascii="Times New Roman" w:hAnsi="Times New Roman" w:cs="Times New Roman"/>
                <w:color w:val="000000" w:themeColor="text1"/>
                <w:sz w:val="24"/>
                <w:szCs w:val="32"/>
                <w:vertAlign w:val="superscript"/>
                <w14:textFill>
                  <w14:solidFill>
                    <w14:schemeClr w14:val="tx1"/>
                  </w14:solidFill>
                </w14:textFill>
              </w:rPr>
              <w:t>2</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总</w:t>
            </w:r>
            <w:r>
              <w:rPr>
                <w:rFonts w:hint="default" w:ascii="Times New Roman" w:hAnsi="Times New Roman" w:cs="Times New Roman"/>
                <w:color w:val="000000" w:themeColor="text1"/>
                <w:sz w:val="24"/>
                <w14:textFill>
                  <w14:solidFill>
                    <w14:schemeClr w14:val="tx1"/>
                  </w14:solidFill>
                </w14:textFill>
              </w:rPr>
              <w:t>建筑面积为</w:t>
            </w:r>
            <w:r>
              <w:rPr>
                <w:rFonts w:hint="default" w:ascii="Times New Roman" w:hAnsi="Times New Roman" w:cs="Times New Roman"/>
                <w:color w:val="000000" w:themeColor="text1"/>
                <w:sz w:val="24"/>
                <w:lang w:val="en-US" w:eastAsia="zh-CN"/>
                <w14:textFill>
                  <w14:solidFill>
                    <w14:schemeClr w14:val="tx1"/>
                  </w14:solidFill>
                </w14:textFill>
              </w:rPr>
              <w:t>10477.54</w:t>
            </w:r>
            <w:r>
              <w:rPr>
                <w:rStyle w:val="126"/>
                <w:rFonts w:hint="default" w:ascii="Times New Roman" w:hAnsi="Times New Roman" w:cs="Times New Roman"/>
                <w:color w:val="000000" w:themeColor="text1"/>
                <w:sz w:val="24"/>
                <w:szCs w:val="32"/>
                <w14:textFill>
                  <w14:solidFill>
                    <w14:schemeClr w14:val="tx1"/>
                  </w14:solidFill>
                </w14:textFill>
              </w:rPr>
              <w:t>m</w:t>
            </w:r>
            <w:r>
              <w:rPr>
                <w:rStyle w:val="126"/>
                <w:rFonts w:hint="default" w:ascii="Times New Roman" w:hAnsi="Times New Roman" w:cs="Times New Roman"/>
                <w:color w:val="000000" w:themeColor="text1"/>
                <w:sz w:val="24"/>
                <w:szCs w:val="32"/>
                <w:vertAlign w:val="superscript"/>
                <w14:textFill>
                  <w14:solidFill>
                    <w14:schemeClr w14:val="tx1"/>
                  </w14:solidFill>
                </w14:textFill>
              </w:rPr>
              <w:t>2</w:t>
            </w:r>
            <w:r>
              <w:rPr>
                <w:rFonts w:hint="default" w:ascii="Times New Roman" w:hAnsi="Times New Roman" w:cs="Times New Roman"/>
                <w:color w:val="000000" w:themeColor="text1"/>
                <w:sz w:val="24"/>
                <w:lang w:eastAsia="zh-CN"/>
                <w14:textFill>
                  <w14:solidFill>
                    <w14:schemeClr w14:val="tx1"/>
                  </w14:solidFill>
                </w14:textFill>
              </w:rPr>
              <w:t>，</w:t>
            </w:r>
            <w:r>
              <w:rPr>
                <w:rStyle w:val="126"/>
                <w:rFonts w:hint="default" w:ascii="Times New Roman" w:hAnsi="Times New Roman" w:cs="Times New Roman"/>
                <w:color w:val="000000" w:themeColor="text1"/>
                <w:sz w:val="24"/>
                <w:szCs w:val="32"/>
                <w:lang w:val="en-US" w:eastAsia="zh-CN"/>
                <w14:textFill>
                  <w14:solidFill>
                    <w14:schemeClr w14:val="tx1"/>
                  </w14:solidFill>
                </w14:textFill>
              </w:rPr>
              <w:t>其中：地上面积8984.16</w:t>
            </w:r>
            <w:r>
              <w:rPr>
                <w:rStyle w:val="126"/>
                <w:rFonts w:hint="default" w:ascii="Times New Roman" w:hAnsi="Times New Roman" w:cs="Times New Roman"/>
                <w:color w:val="000000" w:themeColor="text1"/>
                <w:sz w:val="24"/>
                <w:szCs w:val="32"/>
                <w14:textFill>
                  <w14:solidFill>
                    <w14:schemeClr w14:val="tx1"/>
                  </w14:solidFill>
                </w14:textFill>
              </w:rPr>
              <w:t>m</w:t>
            </w:r>
            <w:r>
              <w:rPr>
                <w:rStyle w:val="126"/>
                <w:rFonts w:hint="default" w:ascii="Times New Roman" w:hAnsi="Times New Roman" w:cs="Times New Roman"/>
                <w:color w:val="000000" w:themeColor="text1"/>
                <w:sz w:val="24"/>
                <w:szCs w:val="32"/>
                <w:vertAlign w:val="superscript"/>
                <w14:textFill>
                  <w14:solidFill>
                    <w14:schemeClr w14:val="tx1"/>
                  </w14:solidFill>
                </w14:textFill>
              </w:rPr>
              <w:t>2</w:t>
            </w:r>
            <w:r>
              <w:rPr>
                <w:rStyle w:val="126"/>
                <w:rFonts w:hint="default" w:ascii="Times New Roman" w:hAnsi="Times New Roman" w:cs="Times New Roman"/>
                <w:color w:val="000000" w:themeColor="text1"/>
                <w:sz w:val="24"/>
                <w:szCs w:val="32"/>
                <w:lang w:val="en-US" w:eastAsia="zh-CN"/>
                <w14:textFill>
                  <w14:solidFill>
                    <w14:schemeClr w14:val="tx1"/>
                  </w14:solidFill>
                </w14:textFill>
              </w:rPr>
              <w:t>，地下面积1493.38</w:t>
            </w:r>
            <w:r>
              <w:rPr>
                <w:rStyle w:val="126"/>
                <w:rFonts w:hint="default" w:ascii="Times New Roman" w:hAnsi="Times New Roman" w:cs="Times New Roman"/>
                <w:color w:val="000000" w:themeColor="text1"/>
                <w:sz w:val="24"/>
                <w:szCs w:val="32"/>
                <w14:textFill>
                  <w14:solidFill>
                    <w14:schemeClr w14:val="tx1"/>
                  </w14:solidFill>
                </w14:textFill>
              </w:rPr>
              <w:t>m</w:t>
            </w:r>
            <w:r>
              <w:rPr>
                <w:rStyle w:val="126"/>
                <w:rFonts w:hint="default" w:ascii="Times New Roman" w:hAnsi="Times New Roman" w:cs="Times New Roman"/>
                <w:color w:val="000000" w:themeColor="text1"/>
                <w:sz w:val="24"/>
                <w:szCs w:val="32"/>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bookmarkEnd w:id="14"/>
            <w:r>
              <w:rPr>
                <w:rFonts w:hint="default" w:ascii="Times New Roman" w:hAnsi="Times New Roman" w:cs="Times New Roman"/>
                <w:color w:val="000000" w:themeColor="text1"/>
                <w:sz w:val="24"/>
                <w14:textFill>
                  <w14:solidFill>
                    <w14:schemeClr w14:val="tx1"/>
                  </w14:solidFill>
                </w14:textFill>
              </w:rPr>
              <w:t>项目将采用先进的医疗设备和技术，提升卫生院的诊疗能力和服务质量。</w:t>
            </w:r>
            <w:r>
              <w:rPr>
                <w:rFonts w:hint="default" w:ascii="Times New Roman" w:hAnsi="Times New Roman" w:cs="Times New Roman"/>
                <w:color w:val="000000" w:themeColor="text1"/>
                <w:sz w:val="24"/>
                <w:lang w:eastAsia="zh-CN"/>
                <w14:textFill>
                  <w14:solidFill>
                    <w14:schemeClr w14:val="tx1"/>
                  </w14:solidFill>
                </w14:textFill>
              </w:rPr>
              <w:t>主要设有：预防保健科、全科医疗科、内科、儿科、外科；普通外科专业、麻醉科、眼科（门诊）、耳鼻咽喉科（门诊）、妇产科；妇科专业、计划生育专业（放置、取出宫内节育器及技术常规所规定的各项医学检查，十二周以内的人工流产，计划生育手术并发症的诊断和治疗）口腔科（门诊）、中医科、医学检验科；临床体液；血液专业；临床化学检验专业；临床微生物学专业、医学影像科；X诊断专业；超声诊断专业；心电诊断专业、康复医学科、皮肤科；皮肤病专业（门诊）；医疗美容科（美容皮肤科、美容中医科）</w:t>
            </w:r>
            <w:r>
              <w:rPr>
                <w:rFonts w:hint="eastAsia" w:cs="Times New Roman"/>
                <w:color w:val="000000" w:themeColor="text1"/>
                <w:sz w:val="24"/>
                <w:lang w:eastAsia="zh-CN"/>
                <w14:textFill>
                  <w14:solidFill>
                    <w14:schemeClr w14:val="tx1"/>
                  </w14:solidFill>
                </w14:textFill>
              </w:rPr>
              <w:t>；设有床位</w:t>
            </w:r>
            <w:r>
              <w:rPr>
                <w:rFonts w:hint="eastAsia" w:cs="Times New Roman"/>
                <w:color w:val="000000" w:themeColor="text1"/>
                <w:sz w:val="24"/>
                <w:lang w:val="en-US" w:eastAsia="zh-CN"/>
                <w14:textFill>
                  <w14:solidFill>
                    <w14:schemeClr w14:val="tx1"/>
                  </w14:solidFill>
                </w14:textFill>
              </w:rPr>
              <w:t>85床</w:t>
            </w:r>
            <w:r>
              <w:rPr>
                <w:rFonts w:hint="default" w:ascii="Times New Roman" w:hAnsi="Times New Roman" w:cs="Times New Roman"/>
                <w:color w:val="000000" w:themeColor="text1"/>
                <w:sz w:val="24"/>
                <w:lang w:eastAsia="zh-CN"/>
                <w14:textFill>
                  <w14:solidFill>
                    <w14:schemeClr w14:val="tx1"/>
                  </w14:solidFill>
                </w14:textFill>
              </w:rPr>
              <w:t>。项目不设传染科，不接收传染病人；不设置太平间；不设置冷库，采用常规冰箱对药品进行冷藏</w:t>
            </w:r>
            <w:r>
              <w:rPr>
                <w:rFonts w:hint="eastAsia" w:cs="Times New Roman"/>
                <w:color w:val="000000" w:themeColor="text1"/>
                <w:sz w:val="24"/>
                <w:lang w:eastAsia="zh-CN"/>
                <w14:textFill>
                  <w14:solidFill>
                    <w14:schemeClr w14:val="tx1"/>
                  </w14:solidFill>
                </w14:textFill>
              </w:rPr>
              <w:t>。本卫生院属于一级甲等卫生院。</w:t>
            </w:r>
            <w:r>
              <w:rPr>
                <w:rFonts w:ascii="Times New Roman" w:hAnsi="Times New Roman"/>
                <w:snapToGrid w:val="0"/>
                <w:color w:val="000000" w:themeColor="text1"/>
                <w:kern w:val="0"/>
                <w:sz w:val="24"/>
                <w14:textFill>
                  <w14:solidFill>
                    <w14:schemeClr w14:val="tx1"/>
                  </w14:solidFill>
                </w14:textFill>
              </w:rPr>
              <w:t>小手术室主要是简单的清创缝合</w:t>
            </w:r>
            <w:r>
              <w:rPr>
                <w:rFonts w:hint="eastAsia"/>
                <w:snapToGrid w:val="0"/>
                <w:color w:val="000000" w:themeColor="text1"/>
                <w:kern w:val="0"/>
                <w:sz w:val="24"/>
                <w:lang w:eastAsia="zh-CN"/>
                <w14:textFill>
                  <w14:solidFill>
                    <w14:schemeClr w14:val="tx1"/>
                  </w14:solidFill>
                </w14:textFill>
              </w:rPr>
              <w:t>，主要开展一、二级手术，重点开展一级手术</w:t>
            </w:r>
            <w:r>
              <w:rPr>
                <w:rFonts w:ascii="Times New Roman" w:hAnsi="Times New Roman"/>
                <w:snapToGrid w:val="0"/>
                <w:color w:val="000000" w:themeColor="text1"/>
                <w:kern w:val="0"/>
                <w:sz w:val="24"/>
                <w14:textFill>
                  <w14:solidFill>
                    <w14:schemeClr w14:val="tx1"/>
                  </w14:solidFill>
                </w14:textFill>
              </w:rPr>
              <w:t>。</w:t>
            </w:r>
          </w:p>
          <w:p w14:paraId="5332EE00">
            <w:pPr>
              <w:tabs>
                <w:tab w:val="left" w:pos="3990"/>
              </w:tabs>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项目具体组成见表2-</w:t>
            </w:r>
            <w:r>
              <w:rPr>
                <w:rFonts w:hint="eastAsia"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w:t>
            </w:r>
          </w:p>
          <w:p w14:paraId="63E15083">
            <w:pPr>
              <w:jc w:val="center"/>
              <w:rPr>
                <w:rFonts w:hint="default" w:ascii="Times New Roman" w:hAnsi="Times New Roman" w:cs="Times New Roman"/>
                <w:b/>
                <w:color w:val="000000" w:themeColor="text1"/>
                <w:sz w:val="24"/>
                <w14:textFill>
                  <w14:solidFill>
                    <w14:schemeClr w14:val="tx1"/>
                  </w14:solidFill>
                </w14:textFill>
              </w:rPr>
            </w:pPr>
            <w:bookmarkStart w:id="15" w:name="_Hlk194483000"/>
            <w:r>
              <w:rPr>
                <w:rFonts w:hint="default" w:ascii="Times New Roman" w:hAnsi="Times New Roman" w:cs="Times New Roman"/>
                <w:b/>
                <w:color w:val="000000" w:themeColor="text1"/>
                <w:sz w:val="24"/>
                <w14:textFill>
                  <w14:solidFill>
                    <w14:schemeClr w14:val="tx1"/>
                  </w14:solidFill>
                </w14:textFill>
              </w:rPr>
              <w:t>表2-</w:t>
            </w:r>
            <w:r>
              <w:rPr>
                <w:rFonts w:hint="eastAsia" w:cs="Times New Roman"/>
                <w:b/>
                <w:color w:val="000000" w:themeColor="text1"/>
                <w:sz w:val="24"/>
                <w:lang w:val="en-US" w:eastAsia="zh-CN"/>
                <w14:textFill>
                  <w14:solidFill>
                    <w14:schemeClr w14:val="tx1"/>
                  </w14:solidFill>
                </w14:textFill>
              </w:rPr>
              <w:t xml:space="preserve">2 </w:t>
            </w:r>
            <w:r>
              <w:rPr>
                <w:rFonts w:hint="default" w:ascii="Times New Roman" w:hAnsi="Times New Roman" w:cs="Times New Roman"/>
                <w:b/>
                <w:color w:val="000000" w:themeColor="text1"/>
                <w:sz w:val="24"/>
                <w14:textFill>
                  <w14:solidFill>
                    <w14:schemeClr w14:val="tx1"/>
                  </w14:solidFill>
                </w14:textFill>
              </w:rPr>
              <w:t>本项目工程组成一览表</w:t>
            </w:r>
          </w:p>
          <w:tbl>
            <w:tblPr>
              <w:tblStyle w:val="32"/>
              <w:tblW w:w="817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22"/>
              <w:gridCol w:w="426"/>
              <w:gridCol w:w="675"/>
              <w:gridCol w:w="1374"/>
              <w:gridCol w:w="4037"/>
              <w:gridCol w:w="944"/>
            </w:tblGrid>
            <w:tr w14:paraId="202045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6" w:hRule="atLeast"/>
                <w:jc w:val="center"/>
              </w:trPr>
              <w:tc>
                <w:tcPr>
                  <w:tcW w:w="722" w:type="dxa"/>
                  <w:shd w:val="clear" w:color="auto" w:fill="auto"/>
                  <w:vAlign w:val="center"/>
                </w:tcPr>
                <w:p w14:paraId="55DA9B9D">
                  <w:pPr>
                    <w:pStyle w:val="55"/>
                    <w:ind w:left="0" w:leftChars="0"/>
                    <w:rPr>
                      <w:rStyle w:val="126"/>
                      <w:rFonts w:hint="default" w:ascii="Times New Roman" w:hAnsi="Times New Roman" w:cs="Times New Roman"/>
                      <w:color w:val="000000" w:themeColor="text1"/>
                      <w14:textFill>
                        <w14:solidFill>
                          <w14:schemeClr w14:val="tx1"/>
                        </w14:solidFill>
                      </w14:textFill>
                    </w:rPr>
                  </w:pPr>
                  <w:bookmarkStart w:id="16" w:name="_Hlk194482757"/>
                  <w:r>
                    <w:rPr>
                      <w:rStyle w:val="126"/>
                      <w:rFonts w:hint="default" w:ascii="Times New Roman" w:hAnsi="Times New Roman" w:cs="Times New Roman"/>
                      <w:color w:val="000000" w:themeColor="text1"/>
                      <w14:textFill>
                        <w14:solidFill>
                          <w14:schemeClr w14:val="tx1"/>
                        </w14:solidFill>
                      </w14:textFill>
                    </w:rPr>
                    <w:t>工程</w:t>
                  </w:r>
                </w:p>
                <w:p w14:paraId="3E90B0B3">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内容</w:t>
                  </w:r>
                </w:p>
              </w:tc>
              <w:tc>
                <w:tcPr>
                  <w:tcW w:w="1101" w:type="dxa"/>
                  <w:gridSpan w:val="2"/>
                  <w:shd w:val="clear" w:color="auto" w:fill="auto"/>
                  <w:vAlign w:val="center"/>
                </w:tcPr>
                <w:p w14:paraId="4FD794A0">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名称</w:t>
                  </w:r>
                </w:p>
              </w:tc>
              <w:tc>
                <w:tcPr>
                  <w:tcW w:w="5411" w:type="dxa"/>
                  <w:gridSpan w:val="2"/>
                  <w:shd w:val="clear" w:color="auto" w:fill="auto"/>
                  <w:vAlign w:val="center"/>
                </w:tcPr>
                <w:p w14:paraId="1C6D908C">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工程内容</w:t>
                  </w:r>
                </w:p>
              </w:tc>
              <w:tc>
                <w:tcPr>
                  <w:tcW w:w="944" w:type="dxa"/>
                  <w:shd w:val="clear" w:color="auto" w:fill="auto"/>
                  <w:vAlign w:val="center"/>
                </w:tcPr>
                <w:p w14:paraId="324F1D35">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备注</w:t>
                  </w:r>
                </w:p>
              </w:tc>
            </w:tr>
            <w:tr w14:paraId="7888883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2" w:type="dxa"/>
                  <w:vMerge w:val="restart"/>
                  <w:vAlign w:val="center"/>
                </w:tcPr>
                <w:p w14:paraId="111C275B">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主体</w:t>
                  </w:r>
                </w:p>
                <w:p w14:paraId="001E76D3">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工程</w:t>
                  </w:r>
                </w:p>
              </w:tc>
              <w:tc>
                <w:tcPr>
                  <w:tcW w:w="1101" w:type="dxa"/>
                  <w:gridSpan w:val="2"/>
                  <w:vMerge w:val="restart"/>
                  <w:vAlign w:val="center"/>
                </w:tcPr>
                <w:p w14:paraId="2BC128F0">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综合楼，1幢</w:t>
                  </w:r>
                </w:p>
              </w:tc>
              <w:tc>
                <w:tcPr>
                  <w:tcW w:w="1374" w:type="dxa"/>
                  <w:vMerge w:val="restart"/>
                  <w:tcBorders>
                    <w:right w:val="single" w:color="auto" w:sz="4" w:space="0"/>
                  </w:tcBorders>
                  <w:vAlign w:val="center"/>
                </w:tcPr>
                <w:p w14:paraId="2C4C4014">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9</w:t>
                  </w:r>
                  <w:r>
                    <w:rPr>
                      <w:rStyle w:val="126"/>
                      <w:rFonts w:hint="default" w:ascii="Times New Roman" w:hAnsi="Times New Roman" w:cs="Times New Roman"/>
                      <w:color w:val="000000" w:themeColor="text1"/>
                      <w14:textFill>
                        <w14:solidFill>
                          <w14:schemeClr w14:val="tx1"/>
                        </w14:solidFill>
                      </w14:textFill>
                    </w:rPr>
                    <w:t>层</w:t>
                  </w:r>
                  <w:r>
                    <w:rPr>
                      <w:rStyle w:val="126"/>
                      <w:rFonts w:hint="default" w:ascii="Times New Roman" w:hAnsi="Times New Roman" w:cs="Times New Roman"/>
                      <w:color w:val="000000" w:themeColor="text1"/>
                      <w:lang w:eastAsia="zh-CN"/>
                      <w14:textFill>
                        <w14:solidFill>
                          <w14:schemeClr w14:val="tx1"/>
                        </w14:solidFill>
                      </w14:textFill>
                    </w:rPr>
                    <w:t>砖混</w:t>
                  </w:r>
                  <w:r>
                    <w:rPr>
                      <w:rStyle w:val="126"/>
                      <w:rFonts w:hint="default" w:ascii="Times New Roman" w:hAnsi="Times New Roman" w:cs="Times New Roman"/>
                      <w:color w:val="000000" w:themeColor="text1"/>
                      <w14:textFill>
                        <w14:solidFill>
                          <w14:schemeClr w14:val="tx1"/>
                        </w14:solidFill>
                      </w14:textFill>
                    </w:rPr>
                    <w:t>结构，</w:t>
                  </w:r>
                  <w:r>
                    <w:rPr>
                      <w:rStyle w:val="126"/>
                      <w:rFonts w:hint="default" w:ascii="Times New Roman" w:hAnsi="Times New Roman" w:cs="Times New Roman"/>
                      <w:color w:val="000000" w:themeColor="text1"/>
                      <w:lang w:val="en-US" w:eastAsia="zh-CN"/>
                      <w14:textFill>
                        <w14:solidFill>
                          <w14:schemeClr w14:val="tx1"/>
                        </w14:solidFill>
                      </w14:textFill>
                    </w:rPr>
                    <w:t>占地面积 1285.12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lang w:val="en-US" w:eastAsia="zh-CN"/>
                      <w14:textFill>
                        <w14:solidFill>
                          <w14:schemeClr w14:val="tx1"/>
                        </w14:solidFill>
                      </w14:textFill>
                    </w:rPr>
                    <w:t>，地上9层建筑面积共 898</w:t>
                  </w:r>
                  <w:r>
                    <w:rPr>
                      <w:rStyle w:val="126"/>
                      <w:rFonts w:hint="eastAsia" w:cs="Times New Roman"/>
                      <w:color w:val="000000" w:themeColor="text1"/>
                      <w:lang w:val="en-US" w:eastAsia="zh-CN"/>
                      <w14:textFill>
                        <w14:solidFill>
                          <w14:schemeClr w14:val="tx1"/>
                        </w14:solidFill>
                      </w14:textFill>
                    </w:rPr>
                    <w:t>4</w:t>
                  </w:r>
                  <w:r>
                    <w:rPr>
                      <w:rStyle w:val="126"/>
                      <w:rFonts w:hint="default" w:ascii="Times New Roman" w:hAnsi="Times New Roman" w:cs="Times New Roman"/>
                      <w:color w:val="000000" w:themeColor="text1"/>
                      <w:lang w:val="en-US" w:eastAsia="zh-CN"/>
                      <w14:textFill>
                        <w14:solidFill>
                          <w14:schemeClr w14:val="tx1"/>
                        </w14:solidFill>
                      </w14:textFill>
                    </w:rPr>
                    <w:t>.</w:t>
                  </w:r>
                  <w:r>
                    <w:rPr>
                      <w:rStyle w:val="126"/>
                      <w:rFonts w:hint="eastAsia" w:cs="Times New Roman"/>
                      <w:color w:val="000000" w:themeColor="text1"/>
                      <w:lang w:val="en-US" w:eastAsia="zh-CN"/>
                      <w14:textFill>
                        <w14:solidFill>
                          <w14:schemeClr w14:val="tx1"/>
                        </w14:solidFill>
                      </w14:textFill>
                    </w:rPr>
                    <w:t>16</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lang w:val="en-US" w:eastAsia="zh-CN"/>
                      <w14:textFill>
                        <w14:solidFill>
                          <w14:schemeClr w14:val="tx1"/>
                        </w14:solidFill>
                      </w14:textFill>
                    </w:rPr>
                    <w:t>，地下1层建筑面积为 1493.</w:t>
                  </w:r>
                  <w:r>
                    <w:rPr>
                      <w:rStyle w:val="126"/>
                      <w:rFonts w:hint="eastAsia" w:cs="Times New Roman"/>
                      <w:color w:val="000000" w:themeColor="text1"/>
                      <w:lang w:val="en-US" w:eastAsia="zh-CN"/>
                      <w14:textFill>
                        <w14:solidFill>
                          <w14:schemeClr w14:val="tx1"/>
                        </w14:solidFill>
                      </w14:textFill>
                    </w:rPr>
                    <w:t>38</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lang w:val="en-US" w:eastAsia="zh-CN"/>
                      <w14:textFill>
                        <w14:solidFill>
                          <w14:schemeClr w14:val="tx1"/>
                        </w14:solidFill>
                      </w14:textFill>
                    </w:rPr>
                    <w:t>，建筑高度 39.45m。</w:t>
                  </w:r>
                </w:p>
              </w:tc>
              <w:tc>
                <w:tcPr>
                  <w:tcW w:w="4037" w:type="dxa"/>
                  <w:tcBorders>
                    <w:left w:val="single" w:color="auto" w:sz="4" w:space="0"/>
                  </w:tcBorders>
                  <w:shd w:val="clear" w:color="auto" w:fill="auto"/>
                  <w:vAlign w:val="center"/>
                </w:tcPr>
                <w:p w14:paraId="04430CAC">
                  <w:pPr>
                    <w:pStyle w:val="55"/>
                    <w:ind w:left="0" w:leftChars="0" w:firstLine="0" w:firstLineChars="0"/>
                    <w:jc w:val="left"/>
                    <w:rPr>
                      <w:rFonts w:hint="default" w:ascii="Times New Roman" w:hAnsi="Times New Roman" w:eastAsia="宋体" w:cs="Times New Roman"/>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1层：建筑面积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，主要设置大厅、</w:t>
                  </w:r>
                  <w:r>
                    <w:rPr>
                      <w:rStyle w:val="126"/>
                      <w:rFonts w:hint="default" w:ascii="Times New Roman" w:hAnsi="Times New Roman" w:cs="Times New Roman"/>
                      <w:color w:val="000000" w:themeColor="text1"/>
                      <w:lang w:val="en-US" w:eastAsia="zh-CN"/>
                      <w14:textFill>
                        <w14:solidFill>
                          <w14:schemeClr w14:val="tx1"/>
                        </w14:solidFill>
                      </w14:textFill>
                    </w:rPr>
                    <w:t>中医一诊室、中医二诊室、全科门诊室、内科诊室、外科诊室、儿科诊室、妇产科诊室妇产科检查室、放射科、中药房、西药房、煎药室、收费室、挂号室、出入院办理、心脑血管救治站、辅具室</w:t>
                  </w:r>
                  <w:r>
                    <w:rPr>
                      <w:rStyle w:val="126"/>
                      <w:rFonts w:hint="default" w:ascii="Times New Roman" w:hAnsi="Times New Roman" w:cs="Times New Roman"/>
                      <w:color w:val="000000" w:themeColor="text1"/>
                      <w14:textFill>
                        <w14:solidFill>
                          <w14:schemeClr w14:val="tx1"/>
                        </w14:solidFill>
                      </w14:textFill>
                    </w:rPr>
                    <w:t>、消防控制室、</w:t>
                  </w:r>
                  <w:r>
                    <w:rPr>
                      <w:rStyle w:val="126"/>
                      <w:rFonts w:hint="default" w:ascii="Times New Roman" w:hAnsi="Times New Roman" w:cs="Times New Roman"/>
                      <w:color w:val="000000" w:themeColor="text1"/>
                      <w:lang w:val="en-US" w:eastAsia="zh-CN"/>
                      <w14:textFill>
                        <w14:solidFill>
                          <w14:schemeClr w14:val="tx1"/>
                        </w14:solidFill>
                      </w14:textFill>
                    </w:rPr>
                    <w:t>卫生间、</w:t>
                  </w:r>
                  <w:r>
                    <w:rPr>
                      <w:rStyle w:val="126"/>
                      <w:rFonts w:hint="default" w:ascii="Times New Roman" w:hAnsi="Times New Roman" w:cs="Times New Roman"/>
                      <w:color w:val="000000" w:themeColor="text1"/>
                      <w14:textFill>
                        <w14:solidFill>
                          <w14:schemeClr w14:val="tx1"/>
                        </w14:solidFill>
                      </w14:textFill>
                    </w:rPr>
                    <w:t>清洗间。</w:t>
                  </w:r>
                </w:p>
              </w:tc>
              <w:tc>
                <w:tcPr>
                  <w:tcW w:w="944" w:type="dxa"/>
                  <w:vMerge w:val="restart"/>
                  <w:vAlign w:val="center"/>
                </w:tcPr>
                <w:p w14:paraId="1B49C7F3">
                  <w:pPr>
                    <w:pStyle w:val="55"/>
                    <w:ind w:left="0" w:leftChars="0"/>
                    <w:rPr>
                      <w:rStyle w:val="126"/>
                      <w:rFonts w:hint="default" w:ascii="Times New Roman" w:hAnsi="Times New Roman" w:eastAsia="宋体" w:cs="Times New Roman"/>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利用现有综合楼进行装修和安装设备</w:t>
                  </w:r>
                  <w:r>
                    <w:rPr>
                      <w:rStyle w:val="126"/>
                      <w:rFonts w:hint="eastAsia" w:cs="Times New Roman"/>
                      <w:color w:val="000000" w:themeColor="text1"/>
                      <w:lang w:eastAsia="zh-CN"/>
                      <w14:textFill>
                        <w14:solidFill>
                          <w14:schemeClr w14:val="tx1"/>
                        </w14:solidFill>
                      </w14:textFill>
                    </w:rPr>
                    <w:t>，放射科不在本次评价范围内</w:t>
                  </w:r>
                </w:p>
              </w:tc>
            </w:tr>
            <w:tr w14:paraId="79D402B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28DECF78">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06CA03A4">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0EFA6447">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36E5A606">
                  <w:pPr>
                    <w:pStyle w:val="55"/>
                    <w:ind w:left="0" w:leftChars="0" w:firstLine="0" w:firstLineChars="0"/>
                    <w:jc w:val="left"/>
                    <w:rPr>
                      <w:rFonts w:hint="default" w:ascii="Times New Roman" w:hAnsi="Times New Roman" w:eastAsia="宋体" w:cs="Times New Roman"/>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2层：建筑面积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，主要设置皮肤科</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门诊室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皮肤科治疗室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美容皮肤科诊室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皮肤科咨询室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雾化室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口腔科诊室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耳鼻喉科诊室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照相室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档案室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输液大厅</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儿童输液室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牙室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儿童隔离输液室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门诊手术室</w:t>
                  </w:r>
                  <w:r>
                    <w:rPr>
                      <w:rStyle w:val="126"/>
                      <w:rFonts w:hint="default" w:ascii="Times New Roman" w:hAnsi="Times New Roman" w:cs="Times New Roman"/>
                      <w:color w:val="000000" w:themeColor="text1"/>
                      <w:lang w:eastAsia="zh-CN"/>
                      <w14:textFill>
                        <w14:solidFill>
                          <w14:schemeClr w14:val="tx1"/>
                        </w14:solidFill>
                      </w14:textFill>
                    </w:rPr>
                    <w:t>。</w:t>
                  </w:r>
                </w:p>
              </w:tc>
              <w:tc>
                <w:tcPr>
                  <w:tcW w:w="944" w:type="dxa"/>
                  <w:vMerge w:val="continue"/>
                  <w:vAlign w:val="center"/>
                </w:tcPr>
                <w:p w14:paraId="231F10CB">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06D86B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2" w:type="dxa"/>
                  <w:vMerge w:val="continue"/>
                  <w:vAlign w:val="center"/>
                </w:tcPr>
                <w:p w14:paraId="55788DC1">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0CE3015A">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7BB7A42C">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4F221AF4">
                  <w:pPr>
                    <w:pStyle w:val="55"/>
                    <w:ind w:left="0" w:leftChars="0" w:firstLine="0" w:firstLineChars="0"/>
                    <w:jc w:val="left"/>
                    <w:rPr>
                      <w:rFonts w:hint="default" w:ascii="Times New Roman" w:hAnsi="Times New Roman" w:eastAsia="宋体" w:cs="Times New Roman"/>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3层：建筑面积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，主要设置公卫科</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心理咨询室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内外科体检室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五官科</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心电图室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B超室肺功能室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母婴室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健康小屋</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健康宣教室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检验科</w:t>
                  </w:r>
                  <w:r>
                    <w:rPr>
                      <w:rStyle w:val="126"/>
                      <w:rFonts w:hint="default" w:ascii="Times New Roman" w:hAnsi="Times New Roman" w:cs="Times New Roman"/>
                      <w:color w:val="000000" w:themeColor="text1"/>
                      <w:lang w:eastAsia="zh-CN"/>
                      <w14:textFill>
                        <w14:solidFill>
                          <w14:schemeClr w14:val="tx1"/>
                        </w14:solidFill>
                      </w14:textFill>
                    </w:rPr>
                    <w:t>。</w:t>
                  </w:r>
                </w:p>
              </w:tc>
              <w:tc>
                <w:tcPr>
                  <w:tcW w:w="944" w:type="dxa"/>
                  <w:vMerge w:val="continue"/>
                  <w:vAlign w:val="center"/>
                </w:tcPr>
                <w:p w14:paraId="6A70DCED">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1C1A46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37A3F3CB">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27CC8339">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6BD2D854">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12C1F851">
                  <w:pPr>
                    <w:pStyle w:val="55"/>
                    <w:ind w:left="0" w:leftChars="0" w:firstLine="0" w:firstLineChars="0"/>
                    <w:jc w:val="left"/>
                    <w:rPr>
                      <w:rFonts w:hint="default" w:ascii="Times New Roman" w:hAnsi="Times New Roman" w:eastAsia="宋体" w:cs="Times New Roman"/>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4层：建筑面积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 xml:space="preserve">，主要设置手术室 </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疫苗接种门诊</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母婴室</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体检室</w:t>
                  </w:r>
                  <w:r>
                    <w:rPr>
                      <w:rStyle w:val="126"/>
                      <w:rFonts w:hint="default" w:ascii="Times New Roman" w:hAnsi="Times New Roman" w:cs="Times New Roman"/>
                      <w:color w:val="000000" w:themeColor="text1"/>
                      <w:lang w:eastAsia="zh-CN"/>
                      <w14:textFill>
                        <w14:solidFill>
                          <w14:schemeClr w14:val="tx1"/>
                        </w14:solidFill>
                      </w14:textFill>
                    </w:rPr>
                    <w:t>。</w:t>
                  </w:r>
                </w:p>
              </w:tc>
              <w:tc>
                <w:tcPr>
                  <w:tcW w:w="944" w:type="dxa"/>
                  <w:vMerge w:val="continue"/>
                  <w:vAlign w:val="center"/>
                </w:tcPr>
                <w:p w14:paraId="3660012F">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4A8CA6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1A49B74D">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076C957A">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4D729D40">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56953006">
                  <w:pPr>
                    <w:pStyle w:val="55"/>
                    <w:ind w:left="0" w:leftChars="0" w:firstLine="0" w:firstLineChars="0"/>
                    <w:jc w:val="left"/>
                    <w:rPr>
                      <w:rFonts w:hint="default" w:ascii="Times New Roman" w:hAnsi="Times New Roman" w:eastAsia="宋体" w:cs="Times New Roman"/>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5</w:t>
                  </w:r>
                  <w:r>
                    <w:rPr>
                      <w:rStyle w:val="126"/>
                      <w:rFonts w:hint="default" w:ascii="Times New Roman" w:hAnsi="Times New Roman" w:cs="Times New Roman"/>
                      <w:color w:val="000000" w:themeColor="text1"/>
                      <w14:textFill>
                        <w14:solidFill>
                          <w14:schemeClr w14:val="tx1"/>
                        </w14:solidFill>
                      </w14:textFill>
                    </w:rPr>
                    <w:t>层：建筑面积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，主要设置外科</w:t>
                  </w:r>
                  <w:r>
                    <w:rPr>
                      <w:rStyle w:val="126"/>
                      <w:rFonts w:hint="default" w:ascii="Times New Roman" w:hAnsi="Times New Roman" w:cs="Times New Roman"/>
                      <w:color w:val="000000" w:themeColor="text1"/>
                      <w:lang w:eastAsia="zh-CN"/>
                      <w14:textFill>
                        <w14:solidFill>
                          <w14:schemeClr w14:val="tx1"/>
                        </w14:solidFill>
                      </w14:textFill>
                    </w:rPr>
                    <w:t>、</w:t>
                  </w:r>
                  <w:r>
                    <w:rPr>
                      <w:rStyle w:val="126"/>
                      <w:rFonts w:hint="default" w:ascii="Times New Roman" w:hAnsi="Times New Roman" w:cs="Times New Roman"/>
                      <w:color w:val="000000" w:themeColor="text1"/>
                      <w14:textFill>
                        <w14:solidFill>
                          <w14:schemeClr w14:val="tx1"/>
                        </w14:solidFill>
                      </w14:textFill>
                    </w:rPr>
                    <w:t>妇产科住院病房</w:t>
                  </w:r>
                  <w:r>
                    <w:rPr>
                      <w:rStyle w:val="126"/>
                      <w:rFonts w:hint="default" w:ascii="Times New Roman" w:hAnsi="Times New Roman" w:cs="Times New Roman"/>
                      <w:color w:val="000000" w:themeColor="text1"/>
                      <w:lang w:eastAsia="zh-CN"/>
                      <w14:textFill>
                        <w14:solidFill>
                          <w14:schemeClr w14:val="tx1"/>
                        </w14:solidFill>
                      </w14:textFill>
                    </w:rPr>
                    <w:t>。</w:t>
                  </w:r>
                </w:p>
              </w:tc>
              <w:tc>
                <w:tcPr>
                  <w:tcW w:w="944" w:type="dxa"/>
                  <w:vMerge w:val="continue"/>
                  <w:vAlign w:val="center"/>
                </w:tcPr>
                <w:p w14:paraId="61864825">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26C475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2F04FDDE">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5F2F2987">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6C933906">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0C892D90">
                  <w:pPr>
                    <w:pStyle w:val="55"/>
                    <w:ind w:left="0" w:leftChars="0" w:firstLine="0" w:firstLineChars="0"/>
                    <w:jc w:val="both"/>
                    <w:rPr>
                      <w:rFonts w:hint="default" w:ascii="Times New Roman" w:hAnsi="Times New Roman" w:cs="Times New Roman" w:eastAsiaTheme="minorEastAsia"/>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6层：</w:t>
                  </w:r>
                  <w:r>
                    <w:rPr>
                      <w:rStyle w:val="126"/>
                      <w:rFonts w:hint="default" w:ascii="Times New Roman" w:hAnsi="Times New Roman" w:cs="Times New Roman"/>
                      <w:color w:val="000000" w:themeColor="text1"/>
                      <w14:textFill>
                        <w14:solidFill>
                          <w14:schemeClr w14:val="tx1"/>
                        </w14:solidFill>
                      </w14:textFill>
                    </w:rPr>
                    <w:t>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w:t>
                  </w:r>
                  <w:r>
                    <w:rPr>
                      <w:rStyle w:val="126"/>
                      <w:rFonts w:hint="default" w:ascii="Times New Roman" w:hAnsi="Times New Roman" w:cs="Times New Roman"/>
                      <w:color w:val="000000" w:themeColor="text1"/>
                      <w:lang w:val="en-US" w:eastAsia="zh-CN"/>
                      <w14:textFill>
                        <w14:solidFill>
                          <w14:schemeClr w14:val="tx1"/>
                        </w14:solidFill>
                      </w14:textFill>
                    </w:rPr>
                    <w:t>全科医疗科、内科、儿科住院病房。</w:t>
                  </w:r>
                </w:p>
              </w:tc>
              <w:tc>
                <w:tcPr>
                  <w:tcW w:w="944" w:type="dxa"/>
                  <w:vMerge w:val="continue"/>
                  <w:vAlign w:val="center"/>
                </w:tcPr>
                <w:p w14:paraId="6F39BC26">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58E840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3A9E72C2">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583F9AAE">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3A985C55">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017D8A22">
                  <w:pPr>
                    <w:pStyle w:val="55"/>
                    <w:ind w:left="0" w:leftChars="0" w:firstLine="0" w:firstLineChars="0"/>
                    <w:jc w:val="left"/>
                    <w:rPr>
                      <w:rFonts w:hint="default" w:ascii="Times New Roman" w:hAnsi="Times New Roman" w:cs="Times New Roman" w:eastAsiaTheme="minorEastAsia"/>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7层：</w:t>
                  </w:r>
                  <w:r>
                    <w:rPr>
                      <w:rStyle w:val="126"/>
                      <w:rFonts w:hint="default" w:ascii="Times New Roman" w:hAnsi="Times New Roman" w:cs="Times New Roman"/>
                      <w:color w:val="000000" w:themeColor="text1"/>
                      <w14:textFill>
                        <w14:solidFill>
                          <w14:schemeClr w14:val="tx1"/>
                        </w14:solidFill>
                      </w14:textFill>
                    </w:rPr>
                    <w:t>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w:t>
                  </w:r>
                  <w:r>
                    <w:rPr>
                      <w:rStyle w:val="126"/>
                      <w:rFonts w:hint="default" w:ascii="Times New Roman" w:hAnsi="Times New Roman" w:cs="Times New Roman"/>
                      <w:color w:val="000000" w:themeColor="text1"/>
                      <w:lang w:val="en-US" w:eastAsia="zh-CN"/>
                      <w14:textFill>
                        <w14:solidFill>
                          <w14:schemeClr w14:val="tx1"/>
                        </w14:solidFill>
                      </w14:textFill>
                    </w:rPr>
                    <w:t>中医康复科住院病房。</w:t>
                  </w:r>
                </w:p>
              </w:tc>
              <w:tc>
                <w:tcPr>
                  <w:tcW w:w="944" w:type="dxa"/>
                  <w:vMerge w:val="continue"/>
                  <w:vAlign w:val="center"/>
                </w:tcPr>
                <w:p w14:paraId="0B4B48CE">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74E2A9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13918531">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046E2273">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425C8EBF">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12D73C72">
                  <w:pPr>
                    <w:pStyle w:val="55"/>
                    <w:ind w:left="0" w:leftChars="0" w:firstLine="0" w:firstLineChars="0"/>
                    <w:jc w:val="left"/>
                    <w:rPr>
                      <w:rFonts w:hint="default" w:ascii="Times New Roman" w:hAnsi="Times New Roman" w:cs="Times New Roman" w:eastAsiaTheme="minorEastAsia"/>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8层：</w:t>
                  </w:r>
                  <w:r>
                    <w:rPr>
                      <w:rStyle w:val="126"/>
                      <w:rFonts w:hint="default" w:ascii="Times New Roman" w:hAnsi="Times New Roman" w:cs="Times New Roman"/>
                      <w:color w:val="000000" w:themeColor="text1"/>
                      <w14:textFill>
                        <w14:solidFill>
                          <w14:schemeClr w14:val="tx1"/>
                        </w14:solidFill>
                      </w14:textFill>
                    </w:rPr>
                    <w:t>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w:t>
                  </w:r>
                  <w:r>
                    <w:rPr>
                      <w:rStyle w:val="126"/>
                      <w:rFonts w:hint="default" w:ascii="Times New Roman" w:hAnsi="Times New Roman" w:cs="Times New Roman"/>
                      <w:color w:val="000000" w:themeColor="text1"/>
                      <w:lang w:val="en-US" w:eastAsia="zh-CN"/>
                      <w14:textFill>
                        <w14:solidFill>
                          <w14:schemeClr w14:val="tx1"/>
                        </w14:solidFill>
                      </w14:textFill>
                    </w:rPr>
                    <w:t>语言疗训练室、康复诊室、康复训练大厅、儿童康复室、中医治疗理疗室、美容中医科诊室、美容中医科治疗室。</w:t>
                  </w:r>
                </w:p>
              </w:tc>
              <w:tc>
                <w:tcPr>
                  <w:tcW w:w="944" w:type="dxa"/>
                  <w:vMerge w:val="continue"/>
                  <w:vAlign w:val="center"/>
                </w:tcPr>
                <w:p w14:paraId="2965051E">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4E88EE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continue"/>
                  <w:vAlign w:val="center"/>
                </w:tcPr>
                <w:p w14:paraId="7A15C831">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0A68580D">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30424A91">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7410129D">
                  <w:pPr>
                    <w:pStyle w:val="55"/>
                    <w:ind w:left="0" w:leftChars="0" w:firstLine="0" w:firstLineChars="0"/>
                    <w:jc w:val="left"/>
                    <w:rPr>
                      <w:rFonts w:hint="default" w:ascii="Times New Roman" w:hAnsi="Times New Roman" w:cs="Times New Roman" w:eastAsiaTheme="minorEastAsia"/>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9层：</w:t>
                  </w:r>
                  <w:r>
                    <w:rPr>
                      <w:rStyle w:val="126"/>
                      <w:rFonts w:hint="default" w:ascii="Times New Roman" w:hAnsi="Times New Roman" w:cs="Times New Roman"/>
                      <w:color w:val="000000" w:themeColor="text1"/>
                      <w14:textFill>
                        <w14:solidFill>
                          <w14:schemeClr w14:val="tx1"/>
                        </w14:solidFill>
                      </w14:textFill>
                    </w:rPr>
                    <w:t>建筑面积</w:t>
                  </w:r>
                  <w:r>
                    <w:rPr>
                      <w:rStyle w:val="126"/>
                      <w:rFonts w:hint="default" w:ascii="Times New Roman" w:hAnsi="Times New Roman" w:cs="Times New Roman"/>
                      <w:color w:val="000000" w:themeColor="text1"/>
                      <w:lang w:val="en-US" w:eastAsia="zh-CN"/>
                      <w14:textFill>
                        <w14:solidFill>
                          <w14:schemeClr w14:val="tx1"/>
                        </w14:solidFill>
                      </w14:textFill>
                    </w:rPr>
                    <w:t>998</w:t>
                  </w:r>
                  <w:r>
                    <w:rPr>
                      <w:rStyle w:val="126"/>
                      <w:rFonts w:hint="default" w:ascii="Times New Roman" w:hAnsi="Times New Roman" w:cs="Times New Roman"/>
                      <w:color w:val="000000" w:themeColor="text1"/>
                      <w14:textFill>
                        <w14:solidFill>
                          <w14:schemeClr w14:val="tx1"/>
                        </w14:solidFill>
                      </w14:textFill>
                    </w:rPr>
                    <w:t>.</w:t>
                  </w:r>
                  <w:r>
                    <w:rPr>
                      <w:rStyle w:val="126"/>
                      <w:rFonts w:hint="default" w:ascii="Times New Roman" w:hAnsi="Times New Roman" w:cs="Times New Roman"/>
                      <w:color w:val="000000" w:themeColor="text1"/>
                      <w:lang w:val="en-US" w:eastAsia="zh-CN"/>
                      <w14:textFill>
                        <w14:solidFill>
                          <w14:schemeClr w14:val="tx1"/>
                        </w14:solidFill>
                      </w14:textFill>
                    </w:rPr>
                    <w:t>42</w:t>
                  </w:r>
                  <w:r>
                    <w:rPr>
                      <w:rStyle w:val="126"/>
                      <w:rFonts w:hint="default" w:ascii="Times New Roman" w:hAnsi="Times New Roman" w:cs="Times New Roman"/>
                      <w:color w:val="000000" w:themeColor="text1"/>
                      <w14:textFill>
                        <w14:solidFill>
                          <w14:schemeClr w14:val="tx1"/>
                        </w14:solidFill>
                      </w14:textFill>
                    </w:rPr>
                    <w:t>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，主要设置</w:t>
                  </w:r>
                  <w:r>
                    <w:rPr>
                      <w:rStyle w:val="126"/>
                      <w:rFonts w:hint="default" w:ascii="Times New Roman" w:hAnsi="Times New Roman" w:cs="Times New Roman"/>
                      <w:color w:val="000000" w:themeColor="text1"/>
                      <w:lang w:val="en-US" w:eastAsia="zh-CN"/>
                      <w14:textFill>
                        <w14:solidFill>
                          <w14:schemeClr w14:val="tx1"/>
                        </w14:solidFill>
                      </w14:textFill>
                    </w:rPr>
                    <w:t>党支部办公室、院长办公室、副院长办公室、院办公室、一号会议室、技能培训室、财务科综合办公室(医务科、护理部、医保科)、病案管理科、工会办公室、设备科、采购科、职工食堂。</w:t>
                  </w:r>
                </w:p>
              </w:tc>
              <w:tc>
                <w:tcPr>
                  <w:tcW w:w="944" w:type="dxa"/>
                  <w:vMerge w:val="continue"/>
                  <w:vAlign w:val="center"/>
                </w:tcPr>
                <w:p w14:paraId="21ED984B">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738ADD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1" w:hRule="atLeast"/>
                <w:jc w:val="center"/>
              </w:trPr>
              <w:tc>
                <w:tcPr>
                  <w:tcW w:w="722" w:type="dxa"/>
                  <w:vMerge w:val="continue"/>
                  <w:vAlign w:val="center"/>
                </w:tcPr>
                <w:p w14:paraId="78C07449">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36DBDDC5">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374" w:type="dxa"/>
                  <w:vMerge w:val="continue"/>
                  <w:tcBorders>
                    <w:right w:val="single" w:color="auto" w:sz="4" w:space="0"/>
                  </w:tcBorders>
                  <w:vAlign w:val="center"/>
                </w:tcPr>
                <w:p w14:paraId="0BEFF81B">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037" w:type="dxa"/>
                  <w:tcBorders>
                    <w:left w:val="single" w:color="auto" w:sz="4" w:space="0"/>
                  </w:tcBorders>
                  <w:shd w:val="clear" w:color="auto" w:fill="auto"/>
                  <w:vAlign w:val="center"/>
                </w:tcPr>
                <w:p w14:paraId="43306A15">
                  <w:pPr>
                    <w:pStyle w:val="55"/>
                    <w:ind w:left="0" w:leftChars="0" w:firstLine="0" w:firstLineChars="0"/>
                    <w:jc w:val="left"/>
                    <w:rPr>
                      <w:rFonts w:hint="default" w:ascii="Times New Roman" w:hAnsi="Times New Roman" w:eastAsia="宋体" w:cs="Times New Roman"/>
                      <w:snapToGrid w:val="0"/>
                      <w:color w:val="000000" w:themeColor="text1"/>
                      <w:kern w:val="21"/>
                      <w:sz w:val="21"/>
                      <w:szCs w:val="20"/>
                      <w:lang w:val="en-US" w:eastAsia="zh-CN" w:bidi="ar-SA"/>
                      <w14:textFill>
                        <w14:solidFill>
                          <w14:schemeClr w14:val="tx1"/>
                        </w14:solidFill>
                      </w14:textFill>
                    </w:rPr>
                  </w:pPr>
                  <w:r>
                    <w:rPr>
                      <w:rStyle w:val="126"/>
                      <w:rFonts w:hint="default" w:ascii="Times New Roman" w:hAnsi="Times New Roman" w:cs="Times New Roman"/>
                      <w:color w:val="000000" w:themeColor="text1"/>
                      <w:lang w:val="en-US" w:eastAsia="zh-CN"/>
                      <w14:textFill>
                        <w14:solidFill>
                          <w14:schemeClr w14:val="tx1"/>
                        </w14:solidFill>
                      </w14:textFill>
                    </w:rPr>
                    <w:t>-1层：</w:t>
                  </w:r>
                  <w:r>
                    <w:rPr>
                      <w:rStyle w:val="126"/>
                      <w:rFonts w:hint="default" w:ascii="Times New Roman" w:hAnsi="Times New Roman" w:cs="Times New Roman"/>
                      <w:color w:val="000000" w:themeColor="text1"/>
                      <w14:textFill>
                        <w14:solidFill>
                          <w14:schemeClr w14:val="tx1"/>
                        </w14:solidFill>
                      </w14:textFill>
                    </w:rPr>
                    <w:t>建筑面积</w:t>
                  </w:r>
                  <w:r>
                    <w:rPr>
                      <w:rStyle w:val="126"/>
                      <w:rFonts w:hint="default" w:ascii="Times New Roman" w:hAnsi="Times New Roman" w:eastAsia="宋体" w:cs="Times New Roman"/>
                      <w:color w:val="000000" w:themeColor="text1"/>
                      <w:lang w:val="en-US" w:eastAsia="zh-CN"/>
                      <w14:textFill>
                        <w14:solidFill>
                          <w14:schemeClr w14:val="tx1"/>
                        </w14:solidFill>
                      </w14:textFill>
                    </w:rPr>
                    <w:t>1493.00 ㎡，地下停车场。</w:t>
                  </w:r>
                </w:p>
              </w:tc>
              <w:tc>
                <w:tcPr>
                  <w:tcW w:w="944" w:type="dxa"/>
                  <w:vMerge w:val="continue"/>
                  <w:vAlign w:val="center"/>
                </w:tcPr>
                <w:p w14:paraId="34C978C4">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565B2C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Align w:val="center"/>
                </w:tcPr>
                <w:p w14:paraId="3F8EC662">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辅助工程</w:t>
                  </w:r>
                </w:p>
              </w:tc>
              <w:tc>
                <w:tcPr>
                  <w:tcW w:w="1101" w:type="dxa"/>
                  <w:gridSpan w:val="2"/>
                  <w:vAlign w:val="center"/>
                </w:tcPr>
                <w:p w14:paraId="155167B1">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供氧区</w:t>
                  </w:r>
                </w:p>
              </w:tc>
              <w:tc>
                <w:tcPr>
                  <w:tcW w:w="5411" w:type="dxa"/>
                  <w:gridSpan w:val="2"/>
                  <w:vAlign w:val="center"/>
                </w:tcPr>
                <w:p w14:paraId="63CB9C88">
                  <w:pPr>
                    <w:pStyle w:val="55"/>
                    <w:ind w:left="0" w:leftChars="0"/>
                    <w:rPr>
                      <w:rStyle w:val="126"/>
                      <w:rFonts w:hint="default" w:ascii="Times New Roman" w:hAnsi="Times New Roman" w:eastAsia="宋体" w:cs="Times New Roman"/>
                      <w:color w:val="000000" w:themeColor="text1"/>
                      <w:lang w:val="en-US"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设于院内西北角，采用集中供氧，设一个</w:t>
                  </w:r>
                  <w:r>
                    <w:rPr>
                      <w:rStyle w:val="126"/>
                      <w:rFonts w:hint="eastAsia" w:cs="Times New Roman"/>
                      <w:color w:val="000000" w:themeColor="text1"/>
                      <w:lang w:val="en-US" w:eastAsia="zh-CN"/>
                      <w14:textFill>
                        <w14:solidFill>
                          <w14:schemeClr w14:val="tx1"/>
                        </w14:solidFill>
                      </w14:textFill>
                    </w:rPr>
                    <w:t>3m</w:t>
                  </w:r>
                  <w:r>
                    <w:rPr>
                      <w:rStyle w:val="126"/>
                      <w:rFonts w:hint="eastAsia" w:cs="Times New Roman"/>
                      <w:color w:val="000000" w:themeColor="text1"/>
                      <w:vertAlign w:val="superscript"/>
                      <w:lang w:val="en-US" w:eastAsia="zh-CN"/>
                      <w14:textFill>
                        <w14:solidFill>
                          <w14:schemeClr w14:val="tx1"/>
                        </w14:solidFill>
                      </w14:textFill>
                    </w:rPr>
                    <w:t>3</w:t>
                  </w:r>
                  <w:r>
                    <w:rPr>
                      <w:rStyle w:val="126"/>
                      <w:rFonts w:hint="eastAsia" w:cs="Times New Roman"/>
                      <w:color w:val="000000" w:themeColor="text1"/>
                      <w:lang w:val="en-US" w:eastAsia="zh-CN"/>
                      <w14:textFill>
                        <w14:solidFill>
                          <w14:schemeClr w14:val="tx1"/>
                        </w14:solidFill>
                      </w14:textFill>
                    </w:rPr>
                    <w:t>液氧罐。</w:t>
                  </w:r>
                </w:p>
              </w:tc>
              <w:tc>
                <w:tcPr>
                  <w:tcW w:w="944" w:type="dxa"/>
                  <w:vAlign w:val="center"/>
                </w:tcPr>
                <w:p w14:paraId="276FD4F7">
                  <w:pPr>
                    <w:pStyle w:val="55"/>
                    <w:ind w:left="0" w:leftChars="0"/>
                    <w:rPr>
                      <w:rStyle w:val="126"/>
                      <w:rFonts w:hint="default" w:ascii="Times New Roman" w:hAnsi="Times New Roman"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新建</w:t>
                  </w:r>
                </w:p>
              </w:tc>
            </w:tr>
            <w:tr w14:paraId="3DD3BA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51" w:hRule="atLeast"/>
                <w:jc w:val="center"/>
              </w:trPr>
              <w:tc>
                <w:tcPr>
                  <w:tcW w:w="722" w:type="dxa"/>
                  <w:vMerge w:val="restart"/>
                  <w:vAlign w:val="center"/>
                </w:tcPr>
                <w:p w14:paraId="51CCF25F">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公用</w:t>
                  </w:r>
                </w:p>
                <w:p w14:paraId="3E7B0778">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工程</w:t>
                  </w:r>
                </w:p>
              </w:tc>
              <w:tc>
                <w:tcPr>
                  <w:tcW w:w="1101" w:type="dxa"/>
                  <w:gridSpan w:val="2"/>
                  <w:vAlign w:val="center"/>
                </w:tcPr>
                <w:p w14:paraId="10DA6216">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供电</w:t>
                  </w:r>
                </w:p>
              </w:tc>
              <w:tc>
                <w:tcPr>
                  <w:tcW w:w="5411" w:type="dxa"/>
                  <w:gridSpan w:val="2"/>
                  <w:vAlign w:val="center"/>
                </w:tcPr>
                <w:p w14:paraId="24F19127">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电源来源于市政电网接入，</w:t>
                  </w:r>
                  <w:bookmarkStart w:id="17" w:name="_Hlk194486453"/>
                  <w:r>
                    <w:rPr>
                      <w:rStyle w:val="126"/>
                      <w:rFonts w:hint="default" w:ascii="Times New Roman" w:hAnsi="Times New Roman" w:cs="Times New Roman"/>
                      <w:color w:val="000000" w:themeColor="text1"/>
                      <w:lang w:eastAsia="zh-CN"/>
                      <w14:textFill>
                        <w14:solidFill>
                          <w14:schemeClr w14:val="tx1"/>
                        </w14:solidFill>
                      </w14:textFill>
                    </w:rPr>
                    <w:t>设置</w:t>
                  </w:r>
                  <w:r>
                    <w:rPr>
                      <w:rStyle w:val="126"/>
                      <w:rFonts w:hint="default" w:ascii="Times New Roman" w:hAnsi="Times New Roman" w:cs="Times New Roman"/>
                      <w:color w:val="000000" w:themeColor="text1"/>
                      <w14:textFill>
                        <w14:solidFill>
                          <w14:schemeClr w14:val="tx1"/>
                        </w14:solidFill>
                      </w14:textFill>
                    </w:rPr>
                    <w:t>1台50</w:t>
                  </w:r>
                  <w:r>
                    <w:rPr>
                      <w:rStyle w:val="126"/>
                      <w:rFonts w:hint="default" w:ascii="Times New Roman" w:hAnsi="Times New Roman" w:cs="Times New Roman"/>
                      <w:color w:val="000000" w:themeColor="text1"/>
                      <w:lang w:val="en-US" w:eastAsia="zh-CN"/>
                      <w14:textFill>
                        <w14:solidFill>
                          <w14:schemeClr w14:val="tx1"/>
                        </w14:solidFill>
                      </w14:textFill>
                    </w:rPr>
                    <w:t>0</w:t>
                  </w:r>
                  <w:r>
                    <w:rPr>
                      <w:rStyle w:val="126"/>
                      <w:rFonts w:hint="default" w:ascii="Times New Roman" w:hAnsi="Times New Roman" w:cs="Times New Roman"/>
                      <w:color w:val="000000" w:themeColor="text1"/>
                      <w14:textFill>
                        <w14:solidFill>
                          <w14:schemeClr w14:val="tx1"/>
                        </w14:solidFill>
                      </w14:textFill>
                    </w:rPr>
                    <w:t>W的柴油发电机作为备用电源</w:t>
                  </w:r>
                  <w:bookmarkEnd w:id="17"/>
                  <w:r>
                    <w:rPr>
                      <w:rStyle w:val="126"/>
                      <w:rFonts w:hint="default" w:ascii="Times New Roman" w:hAnsi="Times New Roman" w:cs="Times New Roman"/>
                      <w:color w:val="000000" w:themeColor="text1"/>
                      <w14:textFill>
                        <w14:solidFill>
                          <w14:schemeClr w14:val="tx1"/>
                        </w14:solidFill>
                      </w14:textFill>
                    </w:rPr>
                    <w:t>。</w:t>
                  </w:r>
                </w:p>
              </w:tc>
              <w:tc>
                <w:tcPr>
                  <w:tcW w:w="944" w:type="dxa"/>
                  <w:vMerge w:val="restart"/>
                  <w:vAlign w:val="center"/>
                </w:tcPr>
                <w:p w14:paraId="3A45D680">
                  <w:pPr>
                    <w:pStyle w:val="55"/>
                    <w:ind w:left="0" w:leftChars="0"/>
                    <w:rPr>
                      <w:rStyle w:val="126"/>
                      <w:rFonts w:hint="default"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val="en-US" w:eastAsia="zh-CN"/>
                      <w14:textFill>
                        <w14:solidFill>
                          <w14:schemeClr w14:val="tx1"/>
                        </w14:solidFill>
                      </w14:textFill>
                    </w:rPr>
                    <w:t>利用现有</w:t>
                  </w:r>
                </w:p>
              </w:tc>
            </w:tr>
            <w:tr w14:paraId="5851D1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722" w:type="dxa"/>
                  <w:vMerge w:val="continue"/>
                  <w:vAlign w:val="center"/>
                </w:tcPr>
                <w:p w14:paraId="7E9C346F">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Align w:val="center"/>
                </w:tcPr>
                <w:p w14:paraId="49947FB5">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供水</w:t>
                  </w:r>
                </w:p>
              </w:tc>
              <w:tc>
                <w:tcPr>
                  <w:tcW w:w="5411" w:type="dxa"/>
                  <w:gridSpan w:val="2"/>
                  <w:vAlign w:val="center"/>
                </w:tcPr>
                <w:p w14:paraId="60F4267B">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由市政供水管网引入，水质水量满足供水要求。</w:t>
                  </w:r>
                </w:p>
              </w:tc>
              <w:tc>
                <w:tcPr>
                  <w:tcW w:w="944" w:type="dxa"/>
                  <w:vMerge w:val="continue"/>
                  <w:vAlign w:val="center"/>
                </w:tcPr>
                <w:p w14:paraId="117533D3">
                  <w:pPr>
                    <w:pStyle w:val="55"/>
                    <w:ind w:left="0" w:leftChars="0"/>
                    <w:rPr>
                      <w:rStyle w:val="126"/>
                      <w:rFonts w:hint="default" w:ascii="Times New Roman" w:hAnsi="Times New Roman" w:cs="Times New Roman"/>
                      <w:color w:val="000000" w:themeColor="text1"/>
                      <w14:textFill>
                        <w14:solidFill>
                          <w14:schemeClr w14:val="tx1"/>
                        </w14:solidFill>
                      </w14:textFill>
                    </w:rPr>
                  </w:pPr>
                </w:p>
              </w:tc>
            </w:tr>
            <w:tr w14:paraId="5E0584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7" w:hRule="atLeast"/>
                <w:jc w:val="center"/>
              </w:trPr>
              <w:tc>
                <w:tcPr>
                  <w:tcW w:w="722" w:type="dxa"/>
                  <w:vMerge w:val="continue"/>
                  <w:vAlign w:val="center"/>
                </w:tcPr>
                <w:p w14:paraId="7B106908">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Align w:val="center"/>
                </w:tcPr>
                <w:p w14:paraId="458683B1">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供热</w:t>
                  </w:r>
                </w:p>
              </w:tc>
              <w:tc>
                <w:tcPr>
                  <w:tcW w:w="5411" w:type="dxa"/>
                  <w:gridSpan w:val="2"/>
                  <w:vAlign w:val="center"/>
                </w:tcPr>
                <w:p w14:paraId="550DB59F">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采用太阳能和电能。</w:t>
                  </w:r>
                </w:p>
              </w:tc>
              <w:tc>
                <w:tcPr>
                  <w:tcW w:w="944" w:type="dxa"/>
                  <w:vMerge w:val="continue"/>
                  <w:vAlign w:val="center"/>
                </w:tcPr>
                <w:p w14:paraId="4E9009BD">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p>
              </w:tc>
            </w:tr>
            <w:tr w14:paraId="2E28A2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26" w:hRule="atLeast"/>
                <w:jc w:val="center"/>
              </w:trPr>
              <w:tc>
                <w:tcPr>
                  <w:tcW w:w="722" w:type="dxa"/>
                  <w:vMerge w:val="restart"/>
                  <w:vAlign w:val="center"/>
                </w:tcPr>
                <w:p w14:paraId="486F7D55">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环保工程</w:t>
                  </w:r>
                </w:p>
              </w:tc>
              <w:tc>
                <w:tcPr>
                  <w:tcW w:w="426" w:type="dxa"/>
                  <w:vMerge w:val="restart"/>
                  <w:vAlign w:val="center"/>
                </w:tcPr>
                <w:p w14:paraId="7827F9B8">
                  <w:pPr>
                    <w:pStyle w:val="55"/>
                    <w:ind w:left="0" w:leftChars="0"/>
                    <w:rPr>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废水</w:t>
                  </w:r>
                </w:p>
              </w:tc>
              <w:tc>
                <w:tcPr>
                  <w:tcW w:w="675" w:type="dxa"/>
                  <w:vAlign w:val="center"/>
                </w:tcPr>
                <w:p w14:paraId="30A411DD">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lang w:eastAsia="zh-CN"/>
                      <w14:textFill>
                        <w14:solidFill>
                          <w14:schemeClr w14:val="tx1"/>
                        </w14:solidFill>
                      </w14:textFill>
                    </w:rPr>
                    <w:t>检验科</w:t>
                  </w:r>
                  <w:r>
                    <w:rPr>
                      <w:rStyle w:val="126"/>
                      <w:rFonts w:hint="default" w:ascii="Times New Roman" w:hAnsi="Times New Roman" w:cs="Times New Roman"/>
                      <w:color w:val="000000" w:themeColor="text1"/>
                      <w14:textFill>
                        <w14:solidFill>
                          <w14:schemeClr w14:val="tx1"/>
                        </w14:solidFill>
                      </w14:textFill>
                    </w:rPr>
                    <w:t>废水</w:t>
                  </w:r>
                </w:p>
              </w:tc>
              <w:tc>
                <w:tcPr>
                  <w:tcW w:w="5411" w:type="dxa"/>
                  <w:gridSpan w:val="2"/>
                  <w:vAlign w:val="center"/>
                </w:tcPr>
                <w:p w14:paraId="214E153E">
                  <w:pPr>
                    <w:pStyle w:val="55"/>
                    <w:ind w:left="0" w:leftChars="0"/>
                    <w:rPr>
                      <w:rStyle w:val="126"/>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Cs w:val="21"/>
                      <w:lang w:eastAsia="zh-CN" w:bidi="ar"/>
                      <w14:textFill>
                        <w14:solidFill>
                          <w14:schemeClr w14:val="tx1"/>
                        </w14:solidFill>
                      </w14:textFill>
                    </w:rPr>
                    <w:t>设置</w:t>
                  </w:r>
                  <w:r>
                    <w:rPr>
                      <w:rFonts w:hint="default" w:ascii="Times New Roman" w:hAnsi="Times New Roman" w:cs="Times New Roman"/>
                      <w:color w:val="000000" w:themeColor="text1"/>
                      <w:kern w:val="0"/>
                      <w:szCs w:val="21"/>
                      <w:lang w:bidi="ar"/>
                      <w14:textFill>
                        <w14:solidFill>
                          <w14:schemeClr w14:val="tx1"/>
                        </w14:solidFill>
                      </w14:textFill>
                    </w:rPr>
                    <w:t>2个50L的收集桶收集废水（</w:t>
                  </w:r>
                  <w:r>
                    <w:rPr>
                      <w:rFonts w:hint="default" w:ascii="Times New Roman" w:hAnsi="Times New Roman" w:cs="Times New Roman"/>
                      <w:color w:val="000000" w:themeColor="text1"/>
                      <w:kern w:val="0"/>
                      <w:szCs w:val="21"/>
                      <w:lang w:eastAsia="zh-CN" w:bidi="ar"/>
                      <w14:textFill>
                        <w14:solidFill>
                          <w14:schemeClr w14:val="tx1"/>
                        </w14:solidFill>
                      </w14:textFill>
                    </w:rPr>
                    <w:t>一</w:t>
                  </w:r>
                  <w:r>
                    <w:rPr>
                      <w:rFonts w:hint="default" w:ascii="Times New Roman" w:hAnsi="Times New Roman" w:cs="Times New Roman"/>
                      <w:color w:val="000000" w:themeColor="text1"/>
                      <w:kern w:val="0"/>
                      <w:szCs w:val="21"/>
                      <w:lang w:bidi="ar"/>
                      <w14:textFill>
                        <w14:solidFill>
                          <w14:schemeClr w14:val="tx1"/>
                        </w14:solidFill>
                      </w14:textFill>
                    </w:rPr>
                    <w:t>备</w:t>
                  </w:r>
                  <w:r>
                    <w:rPr>
                      <w:rFonts w:hint="default" w:ascii="Times New Roman" w:hAnsi="Times New Roman" w:cs="Times New Roman"/>
                      <w:color w:val="000000" w:themeColor="text1"/>
                      <w:kern w:val="0"/>
                      <w:szCs w:val="21"/>
                      <w:lang w:eastAsia="zh-CN" w:bidi="ar"/>
                      <w14:textFill>
                        <w14:solidFill>
                          <w14:schemeClr w14:val="tx1"/>
                        </w14:solidFill>
                      </w14:textFill>
                    </w:rPr>
                    <w:t>一</w:t>
                  </w:r>
                  <w:r>
                    <w:rPr>
                      <w:rFonts w:hint="default" w:ascii="Times New Roman" w:hAnsi="Times New Roman" w:cs="Times New Roman"/>
                      <w:color w:val="000000" w:themeColor="text1"/>
                      <w:kern w:val="0"/>
                      <w:szCs w:val="21"/>
                      <w:lang w:bidi="ar"/>
                      <w14:textFill>
                        <w14:solidFill>
                          <w14:schemeClr w14:val="tx1"/>
                        </w14:solidFill>
                      </w14:textFill>
                    </w:rPr>
                    <w:t>用），采取酸碱</w:t>
                  </w:r>
                  <w:r>
                    <w:rPr>
                      <w:rFonts w:hint="default" w:ascii="Times New Roman" w:hAnsi="Times New Roman" w:cs="Times New Roman"/>
                      <w:color w:val="000000" w:themeColor="text1"/>
                      <w:kern w:val="0"/>
                      <w:szCs w:val="21"/>
                      <w:lang w:eastAsia="zh-CN" w:bidi="ar"/>
                      <w14:textFill>
                        <w14:solidFill>
                          <w14:schemeClr w14:val="tx1"/>
                        </w14:solidFill>
                      </w14:textFill>
                    </w:rPr>
                    <w:t>中和</w:t>
                  </w:r>
                  <w:r>
                    <w:rPr>
                      <w:rFonts w:hint="default" w:ascii="Times New Roman" w:hAnsi="Times New Roman" w:cs="Times New Roman"/>
                      <w:color w:val="000000" w:themeColor="text1"/>
                      <w:kern w:val="0"/>
                      <w:szCs w:val="21"/>
                      <w:lang w:bidi="ar"/>
                      <w14:textFill>
                        <w14:solidFill>
                          <w14:schemeClr w14:val="tx1"/>
                        </w14:solidFill>
                      </w14:textFill>
                    </w:rPr>
                    <w:t>处理后排入</w:t>
                  </w:r>
                  <w:r>
                    <w:rPr>
                      <w:rFonts w:hint="default" w:ascii="Times New Roman" w:hAnsi="Times New Roman" w:cs="Times New Roman"/>
                      <w:color w:val="000000" w:themeColor="text1"/>
                      <w:kern w:val="0"/>
                      <w:szCs w:val="21"/>
                      <w:lang w:eastAsia="zh-CN" w:bidi="ar"/>
                      <w14:textFill>
                        <w14:solidFill>
                          <w14:schemeClr w14:val="tx1"/>
                        </w14:solidFill>
                      </w14:textFill>
                    </w:rPr>
                    <w:t>院内</w:t>
                  </w:r>
                  <w:r>
                    <w:rPr>
                      <w:rFonts w:hint="default" w:ascii="Times New Roman" w:hAnsi="Times New Roman" w:cs="Times New Roman"/>
                      <w:color w:val="000000" w:themeColor="text1"/>
                      <w:kern w:val="0"/>
                      <w:szCs w:val="21"/>
                      <w:lang w:bidi="ar"/>
                      <w14:textFill>
                        <w14:solidFill>
                          <w14:schemeClr w14:val="tx1"/>
                        </w14:solidFill>
                      </w14:textFill>
                    </w:rPr>
                    <w:t>污水处理站。</w:t>
                  </w:r>
                </w:p>
              </w:tc>
              <w:tc>
                <w:tcPr>
                  <w:tcW w:w="944" w:type="dxa"/>
                  <w:vAlign w:val="center"/>
                </w:tcPr>
                <w:p w14:paraId="4B91A9B7">
                  <w:pPr>
                    <w:pStyle w:val="55"/>
                    <w:ind w:left="0" w:leftChars="0"/>
                    <w:rPr>
                      <w:rStyle w:val="126"/>
                      <w:rFonts w:hint="default" w:ascii="Times New Roman" w:hAnsi="Times New Roman" w:eastAsia="宋体" w:cs="Times New Roman"/>
                      <w:color w:val="000000" w:themeColor="text1"/>
                      <w:lang w:eastAsia="zh-CN"/>
                      <w14:textFill>
                        <w14:solidFill>
                          <w14:schemeClr w14:val="tx1"/>
                        </w14:solidFill>
                      </w14:textFill>
                    </w:rPr>
                  </w:pPr>
                  <w:r>
                    <w:rPr>
                      <w:rStyle w:val="126"/>
                      <w:rFonts w:hint="default" w:ascii="Times New Roman" w:hAnsi="Times New Roman" w:cs="Times New Roman"/>
                      <w:color w:val="000000" w:themeColor="text1"/>
                      <w:lang w:eastAsia="zh-CN"/>
                      <w14:textFill>
                        <w14:solidFill>
                          <w14:schemeClr w14:val="tx1"/>
                        </w14:solidFill>
                      </w14:textFill>
                    </w:rPr>
                    <w:t>新建</w:t>
                  </w:r>
                </w:p>
              </w:tc>
            </w:tr>
            <w:tr w14:paraId="474484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4" w:hRule="atLeast"/>
                <w:jc w:val="center"/>
              </w:trPr>
              <w:tc>
                <w:tcPr>
                  <w:tcW w:w="722" w:type="dxa"/>
                  <w:vMerge w:val="continue"/>
                  <w:vAlign w:val="center"/>
                </w:tcPr>
                <w:p w14:paraId="67E28A3D">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426" w:type="dxa"/>
                  <w:vMerge w:val="continue"/>
                  <w:vAlign w:val="center"/>
                </w:tcPr>
                <w:p w14:paraId="78DE2398">
                  <w:pPr>
                    <w:pStyle w:val="55"/>
                    <w:ind w:left="0" w:leftChars="0"/>
                    <w:rPr>
                      <w:rFonts w:hint="default" w:ascii="Times New Roman" w:hAnsi="Times New Roman" w:cs="Times New Roman"/>
                      <w:color w:val="000000" w:themeColor="text1"/>
                      <w14:textFill>
                        <w14:solidFill>
                          <w14:schemeClr w14:val="tx1"/>
                        </w14:solidFill>
                      </w14:textFill>
                    </w:rPr>
                  </w:pPr>
                </w:p>
              </w:tc>
              <w:tc>
                <w:tcPr>
                  <w:tcW w:w="675" w:type="dxa"/>
                  <w:vAlign w:val="center"/>
                </w:tcPr>
                <w:p w14:paraId="7D086B76">
                  <w:pPr>
                    <w:pStyle w:val="55"/>
                    <w:ind w:left="0" w:leftChars="0"/>
                    <w:rPr>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lang w:eastAsia="zh-CN"/>
                      <w14:textFill>
                        <w14:solidFill>
                          <w14:schemeClr w14:val="tx1"/>
                        </w14:solidFill>
                      </w14:textFill>
                    </w:rPr>
                    <w:t>医院废水、生活污水</w:t>
                  </w:r>
                </w:p>
              </w:tc>
              <w:tc>
                <w:tcPr>
                  <w:tcW w:w="5411" w:type="dxa"/>
                  <w:gridSpan w:val="2"/>
                  <w:vAlign w:val="center"/>
                </w:tcPr>
                <w:p w14:paraId="470F87C7">
                  <w:pPr>
                    <w:widowControl/>
                    <w:adjustRightInd w:val="0"/>
                    <w:snapToGrid w:val="0"/>
                    <w:jc w:val="center"/>
                    <w:rPr>
                      <w:rStyle w:val="126"/>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依托</w:t>
                  </w:r>
                  <w:r>
                    <w:rPr>
                      <w:rFonts w:hint="default" w:ascii="Times New Roman" w:hAnsi="Times New Roman" w:cs="Times New Roman"/>
                      <w:color w:val="000000" w:themeColor="text1"/>
                      <w:szCs w:val="21"/>
                      <w14:textFill>
                        <w14:solidFill>
                          <w14:schemeClr w14:val="tx1"/>
                        </w14:solidFill>
                      </w14:textFill>
                    </w:rPr>
                    <w:t>一</w:t>
                  </w:r>
                  <w:r>
                    <w:rPr>
                      <w:rFonts w:hint="default" w:ascii="Times New Roman" w:hAnsi="Times New Roman" w:cs="Times New Roman"/>
                      <w:color w:val="000000" w:themeColor="text1"/>
                      <w:szCs w:val="21"/>
                      <w:lang w:eastAsia="zh-CN"/>
                      <w14:textFill>
                        <w14:solidFill>
                          <w14:schemeClr w14:val="tx1"/>
                        </w14:solidFill>
                      </w14:textFill>
                    </w:rPr>
                    <w:t>个</w:t>
                  </w:r>
                  <w:r>
                    <w:rPr>
                      <w:rFonts w:hint="default" w:ascii="Times New Roman" w:hAnsi="Times New Roman" w:cs="Times New Roman"/>
                      <w:color w:val="000000" w:themeColor="text1"/>
                      <w:szCs w:val="21"/>
                      <w14:textFill>
                        <w14:solidFill>
                          <w14:schemeClr w14:val="tx1"/>
                        </w14:solidFill>
                      </w14:textFill>
                    </w:rPr>
                    <w:t>容积</w:t>
                  </w:r>
                  <w:r>
                    <w:rPr>
                      <w:rFonts w:hint="default" w:ascii="Times New Roman" w:hAnsi="Times New Roman" w:cs="Times New Roman"/>
                      <w:color w:val="000000" w:themeColor="text1"/>
                      <w:szCs w:val="21"/>
                      <w:lang w:val="en-US" w:eastAsia="zh-CN"/>
                      <w14:textFill>
                        <w14:solidFill>
                          <w14:schemeClr w14:val="tx1"/>
                        </w14:solidFill>
                      </w14:textFill>
                    </w:rPr>
                    <w:t>60</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的化粪池</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依托</w:t>
                  </w:r>
                  <w:r>
                    <w:rPr>
                      <w:rFonts w:hint="default" w:ascii="Times New Roman" w:hAnsi="Times New Roman" w:cs="Times New Roman"/>
                      <w:color w:val="000000" w:themeColor="text1"/>
                      <w:szCs w:val="21"/>
                      <w14:textFill>
                        <w14:solidFill>
                          <w14:schemeClr w14:val="tx1"/>
                        </w14:solidFill>
                      </w14:textFill>
                    </w:rPr>
                    <w:t>一</w:t>
                  </w:r>
                  <w:r>
                    <w:rPr>
                      <w:rFonts w:hint="default" w:ascii="Times New Roman" w:hAnsi="Times New Roman" w:cs="Times New Roman"/>
                      <w:color w:val="000000" w:themeColor="text1"/>
                      <w:szCs w:val="21"/>
                      <w:lang w:eastAsia="zh-CN"/>
                      <w14:textFill>
                        <w14:solidFill>
                          <w14:schemeClr w14:val="tx1"/>
                        </w14:solidFill>
                      </w14:textFill>
                    </w:rPr>
                    <w:t>个</w:t>
                  </w:r>
                  <w:r>
                    <w:rPr>
                      <w:rFonts w:hint="default" w:ascii="Times New Roman" w:hAnsi="Times New Roman" w:cs="Times New Roman"/>
                      <w:color w:val="000000" w:themeColor="text1"/>
                      <w:szCs w:val="21"/>
                      <w14:textFill>
                        <w14:solidFill>
                          <w14:schemeClr w14:val="tx1"/>
                        </w14:solidFill>
                      </w14:textFill>
                    </w:rPr>
                    <w:t>容积</w:t>
                  </w: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的</w:t>
                  </w:r>
                  <w:r>
                    <w:rPr>
                      <w:rFonts w:hint="default" w:ascii="Times New Roman" w:hAnsi="Times New Roman" w:cs="Times New Roman"/>
                      <w:color w:val="000000" w:themeColor="text1"/>
                      <w:szCs w:val="21"/>
                      <w:lang w:eastAsia="zh-CN"/>
                      <w14:textFill>
                        <w14:solidFill>
                          <w14:schemeClr w14:val="tx1"/>
                        </w14:solidFill>
                      </w14:textFill>
                    </w:rPr>
                    <w:t>隔油</w:t>
                  </w:r>
                  <w:r>
                    <w:rPr>
                      <w:rFonts w:hint="default" w:ascii="Times New Roman" w:hAnsi="Times New Roman" w:cs="Times New Roman"/>
                      <w:color w:val="000000" w:themeColor="text1"/>
                      <w:szCs w:val="21"/>
                      <w14:textFill>
                        <w14:solidFill>
                          <w14:schemeClr w14:val="tx1"/>
                        </w14:solidFill>
                      </w14:textFill>
                    </w:rPr>
                    <w:t>池</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default" w:ascii="Times New Roman" w:hAnsi="Times New Roman" w:cs="Times New Roman"/>
                      <w:color w:val="000000" w:themeColor="text1"/>
                      <w:szCs w:val="21"/>
                      <w:lang w:eastAsia="zh-CN"/>
                      <w14:textFill>
                        <w14:solidFill>
                          <w14:schemeClr w14:val="tx1"/>
                        </w14:solidFill>
                      </w14:textFill>
                    </w:rPr>
                    <w:t>依托</w:t>
                  </w:r>
                  <w:r>
                    <w:rPr>
                      <w:rFonts w:hint="default" w:ascii="Times New Roman" w:hAnsi="Times New Roman" w:cs="Times New Roman"/>
                      <w:color w:val="000000" w:themeColor="text1"/>
                      <w:szCs w:val="21"/>
                      <w14:textFill>
                        <w14:solidFill>
                          <w14:schemeClr w14:val="tx1"/>
                        </w14:solidFill>
                      </w14:textFill>
                    </w:rPr>
                    <w:t>一座</w:t>
                  </w:r>
                  <w:r>
                    <w:rPr>
                      <w:rFonts w:hint="default" w:ascii="Times New Roman" w:hAnsi="Times New Roman" w:cs="Times New Roman"/>
                      <w:color w:val="000000" w:themeColor="text1"/>
                      <w:szCs w:val="21"/>
                      <w:lang w:val="en-US" w:eastAsia="zh-CN"/>
                      <w14:textFill>
                        <w14:solidFill>
                          <w14:schemeClr w14:val="tx1"/>
                        </w14:solidFill>
                      </w14:textFill>
                    </w:rPr>
                    <w:t>90</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/d的污水处理站。</w:t>
                  </w:r>
                </w:p>
              </w:tc>
              <w:tc>
                <w:tcPr>
                  <w:tcW w:w="944" w:type="dxa"/>
                  <w:vAlign w:val="center"/>
                </w:tcPr>
                <w:p w14:paraId="39D8A526">
                  <w:pPr>
                    <w:pStyle w:val="55"/>
                    <w:ind w:left="0" w:leftChars="0"/>
                    <w:rPr>
                      <w:rStyle w:val="126"/>
                      <w:rFonts w:hint="default"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val="en-US" w:eastAsia="zh-CN"/>
                      <w14:textFill>
                        <w14:solidFill>
                          <w14:schemeClr w14:val="tx1"/>
                        </w14:solidFill>
                      </w14:textFill>
                    </w:rPr>
                    <w:t>利用现有</w:t>
                  </w:r>
                </w:p>
              </w:tc>
            </w:tr>
            <w:tr w14:paraId="6B70621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2" w:type="dxa"/>
                  <w:vMerge w:val="continue"/>
                  <w:vAlign w:val="center"/>
                </w:tcPr>
                <w:p w14:paraId="2A8B2AD0">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restart"/>
                  <w:vAlign w:val="center"/>
                </w:tcPr>
                <w:p w14:paraId="6736ED8E">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废气</w:t>
                  </w:r>
                </w:p>
              </w:tc>
              <w:tc>
                <w:tcPr>
                  <w:tcW w:w="5411" w:type="dxa"/>
                  <w:gridSpan w:val="2"/>
                  <w:vAlign w:val="center"/>
                </w:tcPr>
                <w:p w14:paraId="422EAD6A">
                  <w:pPr>
                    <w:pStyle w:val="55"/>
                    <w:ind w:left="0" w:leftChars="0"/>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食堂油烟经油烟净化装置处理后引入室外排放</w:t>
                  </w:r>
                </w:p>
              </w:tc>
              <w:tc>
                <w:tcPr>
                  <w:tcW w:w="944" w:type="dxa"/>
                  <w:vAlign w:val="center"/>
                </w:tcPr>
                <w:p w14:paraId="08C7971C">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新建</w:t>
                  </w:r>
                </w:p>
              </w:tc>
            </w:tr>
            <w:tr w14:paraId="3FFE65A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2" w:type="dxa"/>
                  <w:vMerge w:val="continue"/>
                  <w:vAlign w:val="center"/>
                </w:tcPr>
                <w:p w14:paraId="76A41D1F">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37F62E9A">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5411" w:type="dxa"/>
                  <w:gridSpan w:val="2"/>
                  <w:vAlign w:val="center"/>
                </w:tcPr>
                <w:p w14:paraId="7A6696E5">
                  <w:pPr>
                    <w:pStyle w:val="55"/>
                    <w:ind w:left="0" w:leftChars="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备用发电机设置专用排烟管道</w:t>
                  </w:r>
                </w:p>
              </w:tc>
              <w:tc>
                <w:tcPr>
                  <w:tcW w:w="944" w:type="dxa"/>
                  <w:vAlign w:val="center"/>
                </w:tcPr>
                <w:p w14:paraId="4CB7BDEF">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新建</w:t>
                  </w:r>
                </w:p>
              </w:tc>
            </w:tr>
            <w:tr w14:paraId="48AAFA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2" w:type="dxa"/>
                  <w:vMerge w:val="continue"/>
                  <w:vAlign w:val="center"/>
                </w:tcPr>
                <w:p w14:paraId="1D8E5365">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7822051B">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5411" w:type="dxa"/>
                  <w:gridSpan w:val="2"/>
                  <w:vAlign w:val="center"/>
                </w:tcPr>
                <w:p w14:paraId="4C2ADE95">
                  <w:pPr>
                    <w:pStyle w:val="55"/>
                    <w:ind w:left="0" w:leftChars="0"/>
                    <w:rPr>
                      <w:rFonts w:hint="default" w:ascii="Times New Roman" w:hAnsi="Times New Roman" w:cs="Times New Roman"/>
                      <w:color w:val="000000" w:themeColor="text1"/>
                      <w:kern w:val="0"/>
                      <w:szCs w:val="2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污水处理站臭气：</w:t>
                  </w:r>
                  <w:r>
                    <w:rPr>
                      <w:rFonts w:hint="eastAsia"/>
                      <w:color w:val="000000" w:themeColor="text1"/>
                      <w:lang w:val="en-US" w:eastAsia="zh-CN"/>
                      <w14:textFill>
                        <w14:solidFill>
                          <w14:schemeClr w14:val="tx1"/>
                        </w14:solidFill>
                      </w14:textFill>
                    </w:rPr>
                    <w:t>地埋式、加盖密闭、</w:t>
                  </w:r>
                  <w:r>
                    <w:rPr>
                      <w:rFonts w:hint="default" w:ascii="Times New Roman" w:hAnsi="Times New Roman" w:cs="Times New Roman"/>
                      <w:color w:val="000000" w:themeColor="text1"/>
                      <w:szCs w:val="21"/>
                      <w14:textFill>
                        <w14:solidFill>
                          <w14:schemeClr w14:val="tx1"/>
                        </w14:solidFill>
                      </w14:textFill>
                    </w:rPr>
                    <w:t>投放除臭剂</w:t>
                  </w:r>
                </w:p>
              </w:tc>
              <w:tc>
                <w:tcPr>
                  <w:tcW w:w="944" w:type="dxa"/>
                  <w:vAlign w:val="center"/>
                </w:tcPr>
                <w:p w14:paraId="23A9EB0C">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新建</w:t>
                  </w:r>
                </w:p>
              </w:tc>
            </w:tr>
            <w:tr w14:paraId="54DD5F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2" w:type="dxa"/>
                  <w:vMerge w:val="continue"/>
                  <w:vAlign w:val="center"/>
                </w:tcPr>
                <w:p w14:paraId="3A5274DF">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75E11A3E">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5411" w:type="dxa"/>
                  <w:gridSpan w:val="2"/>
                  <w:vAlign w:val="center"/>
                </w:tcPr>
                <w:p w14:paraId="33F9BD8E">
                  <w:pPr>
                    <w:pStyle w:val="55"/>
                    <w:ind w:left="0" w:leftChars="0"/>
                    <w:rPr>
                      <w:rStyle w:val="126"/>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对煎药房安装抽风装置，抽吸后的废气经管道</w:t>
                  </w:r>
                  <w:r>
                    <w:rPr>
                      <w:rFonts w:hint="default" w:ascii="Times New Roman" w:hAnsi="Times New Roman" w:cs="Times New Roman"/>
                      <w:color w:val="000000" w:themeColor="text1"/>
                      <w:kern w:val="0"/>
                      <w:szCs w:val="21"/>
                      <w:lang w:eastAsia="zh-CN"/>
                      <w14:textFill>
                        <w14:solidFill>
                          <w14:schemeClr w14:val="tx1"/>
                        </w14:solidFill>
                      </w14:textFill>
                    </w:rPr>
                    <w:t>引至室外排放</w:t>
                  </w:r>
                </w:p>
              </w:tc>
              <w:tc>
                <w:tcPr>
                  <w:tcW w:w="944" w:type="dxa"/>
                  <w:vAlign w:val="center"/>
                </w:tcPr>
                <w:p w14:paraId="30C23C6F">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新建</w:t>
                  </w:r>
                </w:p>
              </w:tc>
            </w:tr>
            <w:tr w14:paraId="5FCF08C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722" w:type="dxa"/>
                  <w:vMerge w:val="continue"/>
                  <w:vAlign w:val="center"/>
                </w:tcPr>
                <w:p w14:paraId="616906C8">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75F7264A">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5411" w:type="dxa"/>
                  <w:gridSpan w:val="2"/>
                  <w:vAlign w:val="center"/>
                </w:tcPr>
                <w:p w14:paraId="4A73593C">
                  <w:pPr>
                    <w:pStyle w:val="55"/>
                    <w:ind w:left="0" w:leftChars="0"/>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项目检验室设置1 套生物安全柜，生物安全柜自带高效空气过滤器，带菌操作均在生物安全柜内进行，化验室产生的废气经生物安全柜过滤处理后</w:t>
                  </w:r>
                  <w:r>
                    <w:rPr>
                      <w:rFonts w:hint="eastAsia" w:cs="Times New Roman"/>
                      <w:color w:val="000000" w:themeColor="text1"/>
                      <w:kern w:val="0"/>
                      <w:szCs w:val="21"/>
                      <w:lang w:eastAsia="zh-CN"/>
                      <w14:textFill>
                        <w14:solidFill>
                          <w14:schemeClr w14:val="tx1"/>
                        </w14:solidFill>
                      </w14:textFill>
                    </w:rPr>
                    <w:t>引至室外</w:t>
                  </w:r>
                  <w:r>
                    <w:rPr>
                      <w:rFonts w:hint="default" w:ascii="Times New Roman" w:hAnsi="Times New Roman" w:cs="Times New Roman"/>
                      <w:color w:val="000000" w:themeColor="text1"/>
                      <w:kern w:val="0"/>
                      <w:szCs w:val="21"/>
                      <w14:textFill>
                        <w14:solidFill>
                          <w14:schemeClr w14:val="tx1"/>
                        </w14:solidFill>
                      </w14:textFill>
                    </w:rPr>
                    <w:t>排放。</w:t>
                  </w:r>
                </w:p>
              </w:tc>
              <w:tc>
                <w:tcPr>
                  <w:tcW w:w="944" w:type="dxa"/>
                  <w:vAlign w:val="center"/>
                </w:tcPr>
                <w:p w14:paraId="503F9BC5">
                  <w:pPr>
                    <w:pStyle w:val="55"/>
                    <w:ind w:left="0" w:leftChars="0"/>
                    <w:rPr>
                      <w:rStyle w:val="126"/>
                      <w:rFonts w:hint="eastAsia" w:ascii="Times New Roman" w:hAnsi="Times New Roman" w:eastAsia="宋体" w:cs="Times New Roman"/>
                      <w:color w:val="000000" w:themeColor="text1"/>
                      <w:lang w:eastAsia="zh-CN"/>
                      <w14:textFill>
                        <w14:solidFill>
                          <w14:schemeClr w14:val="tx1"/>
                        </w14:solidFill>
                      </w14:textFill>
                    </w:rPr>
                  </w:pPr>
                  <w:r>
                    <w:rPr>
                      <w:rStyle w:val="126"/>
                      <w:rFonts w:hint="eastAsia" w:cs="Times New Roman"/>
                      <w:color w:val="000000" w:themeColor="text1"/>
                      <w:lang w:eastAsia="zh-CN"/>
                      <w14:textFill>
                        <w14:solidFill>
                          <w14:schemeClr w14:val="tx1"/>
                        </w14:solidFill>
                      </w14:textFill>
                    </w:rPr>
                    <w:t>新建</w:t>
                  </w:r>
                </w:p>
              </w:tc>
            </w:tr>
            <w:tr w14:paraId="787182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722" w:type="dxa"/>
                  <w:vMerge w:val="continue"/>
                  <w:vAlign w:val="center"/>
                </w:tcPr>
                <w:p w14:paraId="6DA3D711">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restart"/>
                  <w:vAlign w:val="center"/>
                </w:tcPr>
                <w:p w14:paraId="03509DE6">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固废</w:t>
                  </w:r>
                </w:p>
              </w:tc>
              <w:tc>
                <w:tcPr>
                  <w:tcW w:w="5411" w:type="dxa"/>
                  <w:gridSpan w:val="2"/>
                  <w:vAlign w:val="center"/>
                </w:tcPr>
                <w:p w14:paraId="46C641D1">
                  <w:pPr>
                    <w:pStyle w:val="55"/>
                    <w:ind w:left="0" w:leftChars="0"/>
                    <w:jc w:val="left"/>
                    <w:rPr>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医废暂存间（1间，10m</w:t>
                  </w:r>
                  <w:r>
                    <w:rPr>
                      <w:rStyle w:val="126"/>
                      <w:rFonts w:hint="default" w:ascii="Times New Roman" w:hAnsi="Times New Roman" w:cs="Times New Roman"/>
                      <w:color w:val="000000" w:themeColor="text1"/>
                      <w:vertAlign w:val="superscript"/>
                      <w14:textFill>
                        <w14:solidFill>
                          <w14:schemeClr w14:val="tx1"/>
                        </w14:solidFill>
                      </w14:textFill>
                    </w:rPr>
                    <w:t>2</w:t>
                  </w:r>
                  <w:r>
                    <w:rPr>
                      <w:rStyle w:val="126"/>
                      <w:rFonts w:hint="default" w:ascii="Times New Roman" w:hAnsi="Times New Roman" w:cs="Times New Roman"/>
                      <w:color w:val="000000" w:themeColor="text1"/>
                      <w14:textFill>
                        <w14:solidFill>
                          <w14:schemeClr w14:val="tx1"/>
                        </w14:solidFill>
                      </w14:textFill>
                    </w:rPr>
                    <w:t>）位于卫生院东</w:t>
                  </w:r>
                  <w:r>
                    <w:rPr>
                      <w:rStyle w:val="126"/>
                      <w:rFonts w:hint="default" w:ascii="Times New Roman" w:hAnsi="Times New Roman" w:cs="Times New Roman"/>
                      <w:color w:val="000000" w:themeColor="text1"/>
                      <w:lang w:eastAsia="zh-CN"/>
                      <w14:textFill>
                        <w14:solidFill>
                          <w14:schemeClr w14:val="tx1"/>
                        </w14:solidFill>
                      </w14:textFill>
                    </w:rPr>
                    <w:t>北</w:t>
                  </w:r>
                  <w:r>
                    <w:rPr>
                      <w:rStyle w:val="126"/>
                      <w:rFonts w:hint="default" w:ascii="Times New Roman" w:hAnsi="Times New Roman" w:cs="Times New Roman"/>
                      <w:color w:val="000000" w:themeColor="text1"/>
                      <w14:textFill>
                        <w14:solidFill>
                          <w14:schemeClr w14:val="tx1"/>
                        </w14:solidFill>
                      </w14:textFill>
                    </w:rPr>
                    <w:t>侧；病房及医护人员办公室放置医废桶。</w:t>
                  </w:r>
                  <w:r>
                    <w:rPr>
                      <w:rStyle w:val="126"/>
                      <w:rFonts w:hint="default" w:ascii="Times New Roman" w:hAnsi="Times New Roman" w:cs="Times New Roman"/>
                      <w:color w:val="000000" w:themeColor="text1"/>
                      <w:lang w:eastAsia="zh-CN"/>
                      <w14:textFill>
                        <w14:solidFill>
                          <w14:schemeClr w14:val="tx1"/>
                        </w14:solidFill>
                      </w14:textFill>
                    </w:rPr>
                    <w:t>医疗废物</w:t>
                  </w:r>
                  <w:r>
                    <w:rPr>
                      <w:rStyle w:val="126"/>
                      <w:rFonts w:hint="default" w:ascii="Times New Roman" w:hAnsi="Times New Roman" w:cs="Times New Roman"/>
                      <w:color w:val="000000" w:themeColor="text1"/>
                      <w14:textFill>
                        <w14:solidFill>
                          <w14:schemeClr w14:val="tx1"/>
                        </w14:solidFill>
                      </w14:textFill>
                    </w:rPr>
                    <w:t>暂存间采取重点防渗措施：地面及裙角均</w:t>
                  </w:r>
                  <w:r>
                    <w:rPr>
                      <w:rStyle w:val="126"/>
                      <w:rFonts w:hint="default" w:ascii="Times New Roman" w:hAnsi="Times New Roman" w:cs="Times New Roman"/>
                      <w:color w:val="000000" w:themeColor="text1"/>
                      <w:lang w:val="zh-CN"/>
                      <w14:textFill>
                        <w14:solidFill>
                          <w14:schemeClr w14:val="tx1"/>
                        </w14:solidFill>
                      </w14:textFill>
                    </w:rPr>
                    <w:t>采用水泥+2mm厚HDPE+环氧树脂</w:t>
                  </w:r>
                  <w:r>
                    <w:rPr>
                      <w:rStyle w:val="126"/>
                      <w:rFonts w:hint="default" w:ascii="Times New Roman" w:hAnsi="Times New Roman" w:cs="Times New Roman"/>
                      <w:color w:val="000000" w:themeColor="text1"/>
                      <w14:textFill>
                        <w14:solidFill>
                          <w14:schemeClr w14:val="tx1"/>
                        </w14:solidFill>
                      </w14:textFill>
                    </w:rPr>
                    <w:t>，渗透系数≤10</w:t>
                  </w:r>
                  <w:r>
                    <w:rPr>
                      <w:rStyle w:val="126"/>
                      <w:rFonts w:hint="default" w:ascii="Times New Roman" w:hAnsi="Times New Roman" w:cs="Times New Roman"/>
                      <w:color w:val="000000" w:themeColor="text1"/>
                      <w:vertAlign w:val="superscript"/>
                      <w14:textFill>
                        <w14:solidFill>
                          <w14:schemeClr w14:val="tx1"/>
                        </w14:solidFill>
                      </w14:textFill>
                    </w:rPr>
                    <w:t>-10</w:t>
                  </w:r>
                  <w:r>
                    <w:rPr>
                      <w:rStyle w:val="126"/>
                      <w:rFonts w:hint="default" w:ascii="Times New Roman" w:hAnsi="Times New Roman" w:cs="Times New Roman"/>
                      <w:color w:val="000000" w:themeColor="text1"/>
                      <w14:textFill>
                        <w14:solidFill>
                          <w14:schemeClr w14:val="tx1"/>
                        </w14:solidFill>
                      </w14:textFill>
                    </w:rPr>
                    <w:t>cm/s</w:t>
                  </w:r>
                </w:p>
              </w:tc>
              <w:tc>
                <w:tcPr>
                  <w:tcW w:w="944" w:type="dxa"/>
                  <w:vAlign w:val="center"/>
                </w:tcPr>
                <w:p w14:paraId="3ED7D0C9">
                  <w:pPr>
                    <w:pStyle w:val="55"/>
                    <w:ind w:left="0" w:leftChars="0"/>
                    <w:rPr>
                      <w:rStyle w:val="126"/>
                      <w:rFonts w:hint="default" w:ascii="Times New Roman" w:hAnsi="Times New Roman" w:eastAsia="宋体" w:cs="Times New Roman"/>
                      <w:color w:val="000000" w:themeColor="text1"/>
                      <w:lang w:eastAsia="zh-CN"/>
                      <w14:textFill>
                        <w14:solidFill>
                          <w14:schemeClr w14:val="tx1"/>
                        </w14:solidFill>
                      </w14:textFill>
                    </w:rPr>
                  </w:pPr>
                  <w:r>
                    <w:rPr>
                      <w:rStyle w:val="126"/>
                      <w:rFonts w:hint="default" w:ascii="Times New Roman" w:hAnsi="Times New Roman" w:cs="Times New Roman"/>
                      <w:color w:val="000000" w:themeColor="text1"/>
                      <w:lang w:eastAsia="zh-CN"/>
                      <w14:textFill>
                        <w14:solidFill>
                          <w14:schemeClr w14:val="tx1"/>
                        </w14:solidFill>
                      </w14:textFill>
                    </w:rPr>
                    <w:t>新建</w:t>
                  </w:r>
                </w:p>
              </w:tc>
            </w:tr>
            <w:tr w14:paraId="677980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722" w:type="dxa"/>
                  <w:vMerge w:val="continue"/>
                  <w:vAlign w:val="center"/>
                </w:tcPr>
                <w:p w14:paraId="35969D5D">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Merge w:val="continue"/>
                  <w:vAlign w:val="center"/>
                </w:tcPr>
                <w:p w14:paraId="6E1FC9A1">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5411" w:type="dxa"/>
                  <w:gridSpan w:val="2"/>
                  <w:vAlign w:val="center"/>
                </w:tcPr>
                <w:p w14:paraId="54872551">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垃圾桶若干</w:t>
                  </w:r>
                </w:p>
              </w:tc>
              <w:tc>
                <w:tcPr>
                  <w:tcW w:w="944" w:type="dxa"/>
                  <w:vAlign w:val="center"/>
                </w:tcPr>
                <w:p w14:paraId="5FAF69C4">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新建</w:t>
                  </w:r>
                </w:p>
              </w:tc>
            </w:tr>
            <w:tr w14:paraId="2E0303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22" w:type="dxa"/>
                  <w:vMerge w:val="continue"/>
                  <w:vAlign w:val="center"/>
                </w:tcPr>
                <w:p w14:paraId="3B3582D3">
                  <w:pPr>
                    <w:pStyle w:val="55"/>
                    <w:ind w:left="0" w:leftChars="0"/>
                    <w:rPr>
                      <w:rStyle w:val="126"/>
                      <w:rFonts w:hint="default" w:ascii="Times New Roman" w:hAnsi="Times New Roman" w:cs="Times New Roman"/>
                      <w:color w:val="000000" w:themeColor="text1"/>
                      <w14:textFill>
                        <w14:solidFill>
                          <w14:schemeClr w14:val="tx1"/>
                        </w14:solidFill>
                      </w14:textFill>
                    </w:rPr>
                  </w:pPr>
                </w:p>
              </w:tc>
              <w:tc>
                <w:tcPr>
                  <w:tcW w:w="1101" w:type="dxa"/>
                  <w:gridSpan w:val="2"/>
                  <w:vAlign w:val="center"/>
                </w:tcPr>
                <w:p w14:paraId="0EE8B6C4">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噪声</w:t>
                  </w:r>
                </w:p>
              </w:tc>
              <w:tc>
                <w:tcPr>
                  <w:tcW w:w="5411" w:type="dxa"/>
                  <w:gridSpan w:val="2"/>
                  <w:vAlign w:val="center"/>
                </w:tcPr>
                <w:p w14:paraId="10B83614">
                  <w:pPr>
                    <w:pStyle w:val="55"/>
                    <w:ind w:left="0" w:leftChars="0"/>
                    <w:rPr>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污水处理系统水泵减</w:t>
                  </w:r>
                  <w:r>
                    <w:rPr>
                      <w:rFonts w:hint="default" w:ascii="Times New Roman" w:hAnsi="Times New Roman" w:cs="Times New Roman"/>
                      <w:color w:val="000000" w:themeColor="text1"/>
                      <w:szCs w:val="21"/>
                      <w14:textFill>
                        <w14:solidFill>
                          <w14:schemeClr w14:val="tx1"/>
                        </w14:solidFill>
                      </w14:textFill>
                    </w:rPr>
                    <w:t>振</w:t>
                  </w:r>
                  <w:r>
                    <w:rPr>
                      <w:rStyle w:val="126"/>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风机安装消声器、</w:t>
                  </w:r>
                  <w:r>
                    <w:rPr>
                      <w:rStyle w:val="126"/>
                      <w:rFonts w:hint="default" w:ascii="Times New Roman" w:hAnsi="Times New Roman" w:cs="Times New Roman"/>
                      <w:color w:val="000000" w:themeColor="text1"/>
                      <w14:textFill>
                        <w14:solidFill>
                          <w14:schemeClr w14:val="tx1"/>
                        </w14:solidFill>
                      </w14:textFill>
                    </w:rPr>
                    <w:t>建筑隔声</w:t>
                  </w:r>
                  <w:r>
                    <w:rPr>
                      <w:rFonts w:hint="default" w:ascii="Times New Roman" w:hAnsi="Times New Roman" w:cs="Times New Roman"/>
                      <w:color w:val="000000" w:themeColor="text1"/>
                      <w:szCs w:val="21"/>
                      <w14:textFill>
                        <w14:solidFill>
                          <w14:schemeClr w14:val="tx1"/>
                        </w14:solidFill>
                      </w14:textFill>
                    </w:rPr>
                    <w:t>、柴油发电机设置于独立的设备房</w:t>
                  </w:r>
                </w:p>
              </w:tc>
              <w:tc>
                <w:tcPr>
                  <w:tcW w:w="944" w:type="dxa"/>
                  <w:vAlign w:val="center"/>
                </w:tcPr>
                <w:p w14:paraId="05FF4B93">
                  <w:pPr>
                    <w:pStyle w:val="55"/>
                    <w:ind w:left="0" w:leftChars="0"/>
                    <w:rPr>
                      <w:rStyle w:val="126"/>
                      <w:rFonts w:hint="default" w:ascii="Times New Roman" w:hAnsi="Times New Roman" w:cs="Times New Roman"/>
                      <w:color w:val="000000" w:themeColor="text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新建</w:t>
                  </w:r>
                </w:p>
              </w:tc>
            </w:tr>
            <w:bookmarkEnd w:id="15"/>
            <w:bookmarkEnd w:id="16"/>
          </w:tbl>
          <w:p w14:paraId="7EB61FC8">
            <w:pPr>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三、主要生产设备</w:t>
            </w:r>
          </w:p>
          <w:p w14:paraId="2BEE46E0">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1、主要医疗设备</w:t>
            </w:r>
          </w:p>
          <w:p w14:paraId="6F21C5BB">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本项目主要医疗设备详见</w:t>
            </w:r>
            <w:r>
              <w:rPr>
                <w:rFonts w:hint="default" w:ascii="Times New Roman" w:hAnsi="Times New Roman" w:cs="Times New Roman"/>
                <w:color w:val="000000" w:themeColor="text1"/>
                <w:sz w:val="24"/>
                <w14:textFill>
                  <w14:solidFill>
                    <w14:schemeClr w14:val="tx1"/>
                  </w14:solidFill>
                </w14:textFill>
              </w:rPr>
              <w:t>下表。</w:t>
            </w:r>
          </w:p>
          <w:p w14:paraId="384B28A3">
            <w:pPr>
              <w:adjustRightInd w:val="0"/>
              <w:snapToGrid w:val="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表2-</w:t>
            </w:r>
            <w:r>
              <w:rPr>
                <w:rFonts w:hint="eastAsia"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本项目主要设备一览表</w:t>
            </w:r>
          </w:p>
          <w:tbl>
            <w:tblPr>
              <w:tblStyle w:val="32"/>
              <w:tblW w:w="80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7"/>
              <w:gridCol w:w="1861"/>
              <w:gridCol w:w="2325"/>
              <w:gridCol w:w="1995"/>
              <w:gridCol w:w="672"/>
              <w:gridCol w:w="1040"/>
            </w:tblGrid>
            <w:tr w14:paraId="71E77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753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1CD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使用部门</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6AF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使用设备</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91A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规格型号</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D55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数量（台/套）</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A85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备注</w:t>
                  </w:r>
                </w:p>
              </w:tc>
            </w:tr>
            <w:tr w14:paraId="6A46B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83C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28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F9C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医用风冷无油空压机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108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JYD-70L</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B44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693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792AE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C5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50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5A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牙科综合治疗机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7FC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ZC-S400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C38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2D1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49D8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27D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58A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4D7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E2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A22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BF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1008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2E8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418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二楼输液大厅</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93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CA0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30B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33E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24B4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CD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E9C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DE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w:t>
                  </w:r>
                  <w:r>
                    <w:rPr>
                      <w:rFonts w:hint="eastAsia" w:cs="Times New Roman"/>
                      <w:i w:val="0"/>
                      <w:iCs w:val="0"/>
                      <w:color w:val="000000" w:themeColor="text1"/>
                      <w:kern w:val="0"/>
                      <w:sz w:val="18"/>
                      <w:szCs w:val="18"/>
                      <w:u w:val="none"/>
                      <w:vertAlign w:val="baseline"/>
                      <w:lang w:val="en-US" w:eastAsia="zh-CN" w:bidi="ar"/>
                      <w14:textFill>
                        <w14:solidFill>
                          <w14:schemeClr w14:val="tx1"/>
                        </w14:solidFill>
                      </w14:textFill>
                    </w:rPr>
                    <w:t>O</w:t>
                  </w:r>
                  <w:r>
                    <w:rPr>
                      <w:rFonts w:hint="default" w:ascii="Times New Roman" w:hAnsi="Times New Roman" w:eastAsia="宋体" w:cs="Times New Roman"/>
                      <w:i w:val="0"/>
                      <w:iCs w:val="0"/>
                      <w:color w:val="000000" w:themeColor="text1"/>
                      <w:kern w:val="0"/>
                      <w:sz w:val="18"/>
                      <w:szCs w:val="18"/>
                      <w:u w:val="none"/>
                      <w:vertAlign w:val="subscript"/>
                      <w:lang w:val="en-US" w:eastAsia="zh-CN" w:bidi="ar"/>
                      <w14:textFill>
                        <w14:solidFill>
                          <w14:schemeClr w14:val="tx1"/>
                        </w14:solidFill>
                      </w14:textFill>
                    </w:rPr>
                    <w:t>2</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激光治疗仪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0D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ATL-250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002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89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8AD9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41D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A8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7CC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LED光谱治疗仪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70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JF-OPM-RYB8</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BE2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CC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6990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F7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E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E4C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BF5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FA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73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35A0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4FC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592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5E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7F2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XY-K-SF-1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C40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6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A9C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3802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C5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E2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C9F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面部桑拿器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C33FD">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E9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EA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BE23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0C1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D12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8A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无影灯</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CC88F">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EB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61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9D13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0E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D55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07E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超声波治疗仪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78A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XY-K-CSB-I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897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51E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AB19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E03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F0B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二楼门诊手术室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F6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DD5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F1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E0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E62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D49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5F7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预防接种门诊冷链室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7C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D7C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E00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6BE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BD20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313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D7A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四楼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58E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88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1D5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22B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7D64F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926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65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055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4D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ECD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DF9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438C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64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354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七楼护士站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9C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紫外线空气消毒器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A7D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B-1000T型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1A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58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CD7A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9DE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6EC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八楼针灸室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9AD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D5E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9C8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6BE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4B74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869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DD9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3EF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CD9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XY-K-SF-1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4FA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14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8A5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97FE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13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FBB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八楼康复训练室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3B9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体操棒与抛接球</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A5C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XYM-1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F93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F8B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7C5AC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634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16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八楼康复训练室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4C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楔形垫（软）</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7C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XY-76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CF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6C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4D7D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1A3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F06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EA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544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DC9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62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301C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B51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FEA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B3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2DC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C8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B0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2ED54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2F6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9DD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DE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C00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E44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2A4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6AAC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8D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07A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54E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双轮助行器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72F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CA812L-5</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48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7C0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628F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008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1BD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DE2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电脑恒温电蜡疗仪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FA0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XYL-II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C06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6C9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951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E95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B8A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95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颈腰椎治疗多功能牵引床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C09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JYZ-IIIA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F2D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5B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639D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4F5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B77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734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平行杠（配矫正板）</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246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BRSG-1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C1D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6B2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9CD0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2E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BA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F80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PT训练床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59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XY-71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048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4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E9C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6CA7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F78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612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350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PT凳</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638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XY-YYZLY-09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A0C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374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F427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B86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69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71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下肢关节康复器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A03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XY-CPM-IIB型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FEA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9BB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6158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3D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2F5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77D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上肢关节康复器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0CD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XY-CPM-ID</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5A7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028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7B3B6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DAB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733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E8A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平衡功能训练及评估系统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AB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XY-PH-III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715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A56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BF1F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86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6F6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4B4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可调式砂磨板及附件</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783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XY-33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CEE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5C8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D6D0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F3C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6B5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653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橡筋手指练习器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A38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XYN-6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DB8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00B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66B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B50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881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5E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言语训练卡片</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6D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XY-86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AA7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25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1AF3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ED1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D9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38C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手功能热电治疗仪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A9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XY-K-SRD-I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C9D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5A0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7AC6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2EC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01C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01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OT综合训练工作台</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093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XY-54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54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57C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B5B5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831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1A9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075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手功能组合训练箱</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563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XY-48</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CED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5E6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77FA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04F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D75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C7F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康复床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184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B8C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82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9246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F8B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2F0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968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系列沙袋（绑式）</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1C0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XY-16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3A7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BAA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53C9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7E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F19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C7F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OT桌（可调式）</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CD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XY-46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3F4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9A2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683CD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5C3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4F8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10F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模拟作业工具</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2D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XY-56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79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60F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1B5DF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E74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6C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82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几何图形插板</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FD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XY-37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85A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C60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4C4AC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4A4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1CB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B0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肌力训练弹力带</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D9D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974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4D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663D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87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48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A5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深层肌肉刺激仪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629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XY-DMS-102B</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39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B84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37C8C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6B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2AC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390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红光治疗仪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DAC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XY-K-HG-V</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5B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9EC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2F3E5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307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7D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252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红外光灸疗机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464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XY-HGJ-II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65F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9D4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F8AF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DC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02A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509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极超短波治疗机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62B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HYJ-II型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216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80E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25ECB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281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676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5B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熏蒸治疗机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D7F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HYZ-IB</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90C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0F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8C6B5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FEB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347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77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低频脉冲痉挛肌治疗仪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4C2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XY-K-JLJ-3A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8F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89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52FD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26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D5F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D8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神经肌肉低频电刺激仪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CC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XY-K-SISS-C</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0B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9F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417C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840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8C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6E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体外冲击波治疗仪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AA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XY-K-MEDICAL-A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497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2239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5C3D6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BE2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20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805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干扰电治疗仪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24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LGT-2800V1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0D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CB9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7EAB0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8E0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FA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D77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生物反馈助力电刺激仪（主机）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072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XY-K-FKZL-II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AFE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370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58FC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B2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805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5BA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生物反馈助力电刺激仪（子机）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00A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XY-K-FKZL-II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88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AA4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369E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F86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B5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24C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组合软垫</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D75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XY-17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A1F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004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384D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737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8F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D70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吞咽神经肌肉电刺激仪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0E6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XY-K-TY-I</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80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C3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2E0E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EDE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CB2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B6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深层肌肉按摩器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18E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01M7</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B9A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A621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44C2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F2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AC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067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平衡板（带扶手）</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FDD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XY-49</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932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A58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0AADB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4C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824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333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上肢协调功能练习器（手指）</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945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XYN-1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CA5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BD4E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新增</w:t>
                  </w:r>
                </w:p>
              </w:tc>
            </w:tr>
            <w:tr w14:paraId="61F4F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FC0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1FD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一楼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放射室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DC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数字化医用X射线摄影系统DR</w:t>
                  </w:r>
                  <w:r>
                    <w:rPr>
                      <w:rFonts w:hint="eastAsia" w:cs="Times New Roman"/>
                      <w:i w:val="0"/>
                      <w:iCs w:val="0"/>
                      <w:color w:val="000000" w:themeColor="text1"/>
                      <w:kern w:val="0"/>
                      <w:sz w:val="18"/>
                      <w:szCs w:val="18"/>
                      <w:u w:val="none"/>
                      <w:lang w:val="en-US" w:eastAsia="zh-CN" w:bidi="ar"/>
                      <w14:textFill>
                        <w14:solidFill>
                          <w14:schemeClr w14:val="tx1"/>
                        </w14:solidFill>
                      </w14:textFill>
                    </w:rPr>
                    <w:t>，使用Ⅲ类射线</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54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Flumine36B型</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107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52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7B8D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91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791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一楼走道</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41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平板推车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0FDAC">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A1C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284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70A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D2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89F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一楼中医康复科门诊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50D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人体骨架模型</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A74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62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5E8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DD8C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A51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529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一楼煎药室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04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密闭三联体煎药机+中药汤剂包装组合机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1A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YJ13/3B-G</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AA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DA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C7BE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B0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BBC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DF0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多参数监护仪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39DA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Classic-120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CE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304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C7AB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85D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C67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2D5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心脏除颤仪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A4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DEFIGARD4000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B1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03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7777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3FF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67</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DEE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37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热成像测温系统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F53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DM60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D28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A6B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36DC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46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68</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A2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4F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病人推车（升降平车）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B8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DQ/BTC-1-G</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3A0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69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7EA5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EF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69</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691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F4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电动洗胃机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87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DXW-A(半自动)</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3B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A2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0C01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EE9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32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039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电动吸引器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452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YX930D</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956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319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56D1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C18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0D4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65A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气道管理箱</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B9C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FSM-X-004</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79F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EE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0041D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29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0A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665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急救车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D2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J101-A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1D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DB2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6307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331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28B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一楼心脑血管救治站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71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六道自动分析心电图仪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E5A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ECG-1250P</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EF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1F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2497F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F64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5C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5BD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根管长度测量仪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3A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Woodpex </w:t>
                  </w:r>
                  <w:r>
                    <w:rPr>
                      <w:rStyle w:val="129"/>
                      <w:rFonts w:hint="default" w:ascii="Times New Roman" w:hAnsi="Times New Roman" w:cs="Times New Roman"/>
                      <w:color w:val="000000" w:themeColor="text1"/>
                      <w:sz w:val="18"/>
                      <w:szCs w:val="18"/>
                      <w:lang w:val="en-US" w:eastAsia="zh-CN" w:bidi="ar"/>
                      <w14:textFill>
                        <w14:solidFill>
                          <w14:schemeClr w14:val="tx1"/>
                        </w14:solidFill>
                      </w14:textFill>
                    </w:rPr>
                    <w:t>Ⅲ</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C0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B9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51C3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603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D5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25F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纸塑袋专用封口机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541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DH-1012T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F81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52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4B02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F8F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2F2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29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牙科综合治疗椅</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44A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AJ10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F37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88D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1CDA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877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F8B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AC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牙科光固化机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62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G2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921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37C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81AE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CD7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E71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46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超声波清洗机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BBA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CLEAN-01(3L)</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EFA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F4B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B1C3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86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E8E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D6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超声洁牙机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C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D6-LED</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D64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8B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DE1F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97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B0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200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医用清洗机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F0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TX-QXJ01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804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30B9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B168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AEB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81</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46F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0DA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牙科电动无油空压机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C13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BLF-KY-02H</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A58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4E97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1AAF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46A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82</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5D4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8D5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注油机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7B2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HP-320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1CE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C0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6434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F21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83</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AE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二楼</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F19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技工打磨机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3A5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STRIN-90型</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18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978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681E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F0C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84</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81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二楼抢救室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AEC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85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9C4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382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0013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6A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05B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136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7309">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F5A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37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26D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94F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D2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二楼门诊手术室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FF1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产床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6A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3004型</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CFB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0BE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F824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7A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05F4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8D2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全自动血液细胞分析仪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64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BC-5180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B7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719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B208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764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37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2AD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全自动生化分析仪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549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BS-460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4E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C8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0F5FA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145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606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80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洗板机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DC7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iwo-960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C0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36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07B95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FD5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90</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D6A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7E5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立式压力蒸汽灭菌器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19A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LS-50LD</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4F4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1B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D007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ABC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F5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71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尿液分析仪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90A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URIT-500B</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191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F08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0D143F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68F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A6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218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低速离心机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9A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C7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0F1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E6A9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FBB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93</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7FA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276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电解质分析仪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571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AFT-400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99B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01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96C59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FDE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A46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50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全自动血细胞分析仪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C74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Z3</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010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868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DB63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A6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BC2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64C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生物安全柜</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A5B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BSC-1100IIA2-X</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63B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CFB7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40E2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118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D19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93D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电热恒温培养箱</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2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HH-W21-600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C07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60E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0B860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67B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C7C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三楼心理咨询室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D95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身高体重测量仪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5EA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HW-700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82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5C6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F4CA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4E4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F8F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三楼五官科体检室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65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多参数检测一体机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80D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MMED6000DP-Y13</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8DD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0F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4E22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91C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7C3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39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公共卫生多合一体检管理系统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8D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5F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7CB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D553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BB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E90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1F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三道心电图机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95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iE300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F02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256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9A76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5CC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0AA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C87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三道心电图机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471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iE300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55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F1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2C4E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F64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DF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DB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自助发放机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65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MAX-BG-NG4B-1360W</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D3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E7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367C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A07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C0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8B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便携式黑白超</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35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dp-30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171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DC7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297B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437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BE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3D37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儿童精密体检仪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AA8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fsg-100-rt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1F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62B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F901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67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418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68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婴幼儿精密体检仪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96B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fsg-25-ye</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34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488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DCEC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63A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BE7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D50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新生儿访视包</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05C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fsg-150-rt</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E1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916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1A80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1CC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12A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肺功能室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61E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便携式肺功能检测仪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FB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Medikro oy</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C17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059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438C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698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4EF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B超室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08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全数字彩色多普勒超声诊断系统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E4E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S26s</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8E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B4E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27F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B80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D8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B超室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254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彩色多普勒超声波诊断仪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6A5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LOGIQ F6</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E63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0BD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AB21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223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DDC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预防接种门诊急救室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408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光纤喉镜</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F9C4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14C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1AC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B963C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370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31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预防接种门诊急救室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A75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电动吸引器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C42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JX820D-1 </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B84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20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5F5C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2CC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F3A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预防接种门诊急救室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6F7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全塑急救车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745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红色五抽</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32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F6B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C827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75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45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C5B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数字化门诊系统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B4E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C7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EBB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37BB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5B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C2A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1FB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心电监护仪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7F4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C30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57E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3EE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B51E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A89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7C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CE4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签核机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53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CBM-160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63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824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2268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CF7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432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572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签核机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AD3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CBM-160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816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15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FA7C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BFC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95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预防接种冷链室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BAE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医用冰箱</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02C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YCD-EL260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0DA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99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4967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741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1E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四楼手术室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DB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不锈钢器械台车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744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4C6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0F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0526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599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119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13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3E5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动态心电血压记录仪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C5D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CB-2302-A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FB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698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38D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8B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B8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EE9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动态血压测量系统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25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Model 250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51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8B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83C3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D2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583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E24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动态血压测量系统</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FEA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Model 250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2C5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A3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1F3F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F5B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0B4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EFF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动态血压监护仪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17BF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Oscar2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7A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86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D037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263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C3A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六楼医生办公室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247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动态心电血压记录仪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A50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CB-2302-A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AB8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C02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761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A7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9B0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六楼医生办公室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7E5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十二导心电图机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60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ECG-1350P</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33D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B9A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9BBB8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8C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1B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六楼医生办公室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E52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动态心电血压记录仪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38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CB-2302-A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CC6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51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0B269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8C4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02F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六楼抢救室 </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417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60C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B9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750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35F4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60C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4FC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六楼抢救室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D5E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急救车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8D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J101-A</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1F3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8AD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D561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D8F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7FD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CA9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多参数监护仪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C0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Classic-120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41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68C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9BBD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BF86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79D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41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输液泵</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D0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SP-100</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4A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D8B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B197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D3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9A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8ED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智能注射泵级联式</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2A89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KL-602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3F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8B5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8567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0E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912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七楼抢救室柜子里面</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9CF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除颤监护仪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253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TEC5621</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EC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1EA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0DFF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02C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556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七楼抢救室 </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E22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EF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132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46F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EDAC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B61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133</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AE3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救护车上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06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急救包</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A40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036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F1C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98B6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A0E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134</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AF0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救护车上</w:t>
                  </w:r>
                </w:p>
              </w:tc>
              <w:tc>
                <w:tcPr>
                  <w:tcW w:w="2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CB0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12导心电图机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DF8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aECG-12PL</w:t>
                  </w:r>
                </w:p>
              </w:tc>
              <w:tc>
                <w:tcPr>
                  <w:tcW w:w="6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37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9C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88B6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C6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4C8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救护车上</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61D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外科急救包</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59E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417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04E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37D7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646A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0C6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八楼针灸室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88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BF11D">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587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1756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D7CB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261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137</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79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八楼美容中医治疗室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CC9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BE31">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22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5CC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BDA1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E9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081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八楼美容中医科诊室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8FC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B2674">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484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EC00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1153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6A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139</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24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八楼美容中医科诊室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236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紫外线消毒车</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0DD1A">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099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5FA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F9E6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C74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E81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F48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3C2FD">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FC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C1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506B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3C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FF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八楼康复训练室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44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YX系列电动颈椎牵引椅</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29B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YX-II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80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D5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DF9A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37A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A9E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八楼康复训练室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A4D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0D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11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74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6826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AD7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5C2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3E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FCD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61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01B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A441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A63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144</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5EE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C29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76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46B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0F7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B5F1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9F9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8F5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D91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39B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C1A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EC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642B8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4EA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146</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A35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56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BD2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29D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F51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4F617E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07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147</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A83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94F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04E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58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F42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7EFDF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EEAE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148</w:t>
                  </w:r>
                </w:p>
              </w:tc>
              <w:tc>
                <w:tcPr>
                  <w:tcW w:w="19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DA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742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AE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8B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2FC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A189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A5D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149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CA1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E15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AE4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13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7AE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373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84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EA3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BD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1E6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DD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DD3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85E7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55F2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F1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24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电脑中频治疗仪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FD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XYZP-ID</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206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87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3A8E7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9EE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AF4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F6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特定电磁波治疗仪单头</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65B47">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E9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E0B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E154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50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153</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6F3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895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特定电磁波治疗仪双头</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69A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TDP-XY-18S</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7A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CE1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EEC1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DE7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154</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CBB6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6CD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特定电磁波治疗仪双头</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00E4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TDP-XY-18S</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F65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949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3A1F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7FF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155</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7C3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九楼会议室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435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心肺复苏模拟人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B8C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999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3B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2B27B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4D7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156</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6DD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九楼办公室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C2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数字式多道心电图机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240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IMAC 12B</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EBB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807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17C0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F9E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157</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EB3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九楼办公室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8F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数字式多道心电图机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DD6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IMAC 12B</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512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381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eastAsia" w:cs="Times New Roman"/>
                      <w:i w:val="0"/>
                      <w:iCs w:val="0"/>
                      <w:color w:val="000000" w:themeColor="text1"/>
                      <w:kern w:val="0"/>
                      <w:sz w:val="18"/>
                      <w:szCs w:val="18"/>
                      <w:u w:val="none"/>
                      <w:lang w:val="en-US" w:eastAsia="zh-CN" w:bidi="ar"/>
                      <w14:textFill>
                        <w14:solidFill>
                          <w14:schemeClr w14:val="tx1"/>
                        </w14:solidFill>
                      </w14:textFill>
                    </w:rPr>
                    <w:t>利用</w:t>
                  </w: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现有</w:t>
                  </w:r>
                </w:p>
              </w:tc>
            </w:tr>
            <w:tr w14:paraId="58FEA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959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158</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AE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D7B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电解质分析仪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3E3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AFT-400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194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6387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淘汰</w:t>
                  </w:r>
                </w:p>
              </w:tc>
            </w:tr>
            <w:tr w14:paraId="1B89B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476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159</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52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97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全自动尿液分析仪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7DF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URIT-1600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0A5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850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淘汰</w:t>
                  </w:r>
                </w:p>
              </w:tc>
            </w:tr>
            <w:tr w14:paraId="1AA95B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86D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160</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7A0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7420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三道心电图机</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1BF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ECG-3010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1E24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BB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淘汰</w:t>
                  </w:r>
                </w:p>
              </w:tc>
            </w:tr>
            <w:tr w14:paraId="15B65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377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161</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C0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EEA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自动全科诊断仪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A5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六合一</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976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97ED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淘汰</w:t>
                  </w:r>
                </w:p>
              </w:tc>
            </w:tr>
            <w:tr w14:paraId="4C1D7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61D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162</w:t>
                  </w:r>
                </w:p>
              </w:tc>
              <w:tc>
                <w:tcPr>
                  <w:tcW w:w="19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5E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24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85B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倍益康中频电疗仪</w:t>
                  </w:r>
                </w:p>
              </w:tc>
              <w:tc>
                <w:tcPr>
                  <w:tcW w:w="13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2A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ZP-100CIIA</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EDC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8B4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淘汰</w:t>
                  </w:r>
                </w:p>
              </w:tc>
            </w:tr>
          </w:tbl>
          <w:p w14:paraId="1BE81787">
            <w:pPr>
              <w:keepNext w:val="0"/>
              <w:keepLines w:val="0"/>
              <w:pageBreakBefore w:val="0"/>
              <w:widowControl w:val="0"/>
              <w:numPr>
                <w:ilvl w:val="0"/>
                <w:numId w:val="7"/>
              </w:numPr>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原辅材料及能源消耗</w:t>
            </w:r>
          </w:p>
          <w:p w14:paraId="31DB47F2">
            <w:pPr>
              <w:pStyle w:val="8"/>
              <w:keepNext w:val="0"/>
              <w:keepLines w:val="0"/>
              <w:pageBreakBefore w:val="0"/>
              <w:widowControl w:val="0"/>
              <w:kinsoku/>
              <w:wordWrap/>
              <w:overflowPunct/>
              <w:topLinePunct w:val="0"/>
              <w:autoSpaceDE/>
              <w:autoSpaceDN/>
              <w:bidi w:val="0"/>
              <w:adjustRightInd w:val="0"/>
              <w:snapToGrid/>
              <w:spacing w:before="0" w:after="0" w:line="360" w:lineRule="auto"/>
              <w:ind w:firstLine="48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（1）主要原辅材料</w:t>
            </w:r>
          </w:p>
          <w:p w14:paraId="4463E7B4">
            <w:pPr>
              <w:pStyle w:val="8"/>
              <w:keepNext w:val="0"/>
              <w:keepLines w:val="0"/>
              <w:pageBreakBefore w:val="0"/>
              <w:widowControl w:val="0"/>
              <w:kinsoku/>
              <w:wordWrap/>
              <w:overflowPunct/>
              <w:topLinePunct w:val="0"/>
              <w:autoSpaceDE/>
              <w:autoSpaceDN/>
              <w:bidi w:val="0"/>
              <w:adjustRightInd w:val="0"/>
              <w:snapToGrid/>
              <w:spacing w:before="0" w:after="0" w:line="360" w:lineRule="auto"/>
              <w:ind w:firstLine="48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根据建设单位提供的资料，</w:t>
            </w:r>
            <w:r>
              <w:rPr>
                <w:rFonts w:hint="default" w:ascii="Times New Roman" w:hAnsi="Times New Roman" w:cs="Times New Roman"/>
                <w:color w:val="000000" w:themeColor="text1"/>
                <w:szCs w:val="24"/>
                <w14:textFill>
                  <w14:solidFill>
                    <w14:schemeClr w14:val="tx1"/>
                  </w14:solidFill>
                </w14:textFill>
              </w:rPr>
              <w:t>项目运营期间消耗的原辅材料主要有注射器、输液管、医用棉花、纱布、中药材、</w:t>
            </w:r>
            <w:r>
              <w:rPr>
                <w:rFonts w:hint="default" w:ascii="Times New Roman" w:hAnsi="Times New Roman" w:cs="Times New Roman"/>
                <w:color w:val="000000" w:themeColor="text1"/>
                <w:szCs w:val="24"/>
                <w:lang w:eastAsia="zh-CN"/>
                <w14:textFill>
                  <w14:solidFill>
                    <w14:schemeClr w14:val="tx1"/>
                  </w14:solidFill>
                </w14:textFill>
              </w:rPr>
              <w:t>液氧</w:t>
            </w:r>
            <w:r>
              <w:rPr>
                <w:rFonts w:hint="default" w:ascii="Times New Roman" w:hAnsi="Times New Roman" w:cs="Times New Roman"/>
                <w:color w:val="000000" w:themeColor="text1"/>
                <w:szCs w:val="24"/>
                <w14:textFill>
                  <w14:solidFill>
                    <w14:schemeClr w14:val="tx1"/>
                  </w14:solidFill>
                </w14:textFill>
              </w:rPr>
              <w:t>等。各原辅材料消耗情况见表2-</w:t>
            </w:r>
            <w:r>
              <w:rPr>
                <w:rFonts w:hint="eastAsia" w:cs="Times New Roman"/>
                <w:color w:val="000000" w:themeColor="text1"/>
                <w:szCs w:val="24"/>
                <w:lang w:val="en-US" w:eastAsia="zh-CN"/>
                <w14:textFill>
                  <w14:solidFill>
                    <w14:schemeClr w14:val="tx1"/>
                  </w14:solidFill>
                </w14:textFill>
              </w:rPr>
              <w:t>4</w:t>
            </w:r>
            <w:r>
              <w:rPr>
                <w:rFonts w:hint="default" w:ascii="Times New Roman" w:hAnsi="Times New Roman" w:cs="Times New Roman"/>
                <w:color w:val="000000" w:themeColor="text1"/>
                <w:szCs w:val="24"/>
                <w14:textFill>
                  <w14:solidFill>
                    <w14:schemeClr w14:val="tx1"/>
                  </w14:solidFill>
                </w14:textFill>
              </w:rPr>
              <w:t>。</w:t>
            </w:r>
          </w:p>
          <w:p w14:paraId="47BCC798">
            <w:pPr>
              <w:jc w:val="center"/>
              <w:rPr>
                <w:rFonts w:hint="default" w:ascii="Times New Roman" w:hAnsi="Times New Roman" w:cs="Times New Roman"/>
                <w:b/>
                <w:color w:val="000000" w:themeColor="text1"/>
                <w:sz w:val="24"/>
                <w14:textFill>
                  <w14:solidFill>
                    <w14:schemeClr w14:val="tx1"/>
                  </w14:solidFill>
                </w14:textFill>
              </w:rPr>
            </w:pPr>
            <w:bookmarkStart w:id="18" w:name="_Hlk194485197"/>
            <w:r>
              <w:rPr>
                <w:rFonts w:hint="default" w:ascii="Times New Roman" w:hAnsi="Times New Roman" w:cs="Times New Roman"/>
                <w:b/>
                <w:color w:val="000000" w:themeColor="text1"/>
                <w:sz w:val="24"/>
                <w14:textFill>
                  <w14:solidFill>
                    <w14:schemeClr w14:val="tx1"/>
                  </w14:solidFill>
                </w14:textFill>
              </w:rPr>
              <w:t>表2-</w:t>
            </w:r>
            <w:r>
              <w:rPr>
                <w:rFonts w:hint="eastAsia"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项目主要原辅材料及能源消耗情况</w:t>
            </w:r>
          </w:p>
          <w:tbl>
            <w:tblPr>
              <w:tblStyle w:val="32"/>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2137"/>
              <w:gridCol w:w="1408"/>
              <w:gridCol w:w="1720"/>
              <w:gridCol w:w="2235"/>
            </w:tblGrid>
            <w:tr w14:paraId="67E0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blHeader/>
                <w:jc w:val="center"/>
              </w:trPr>
              <w:tc>
                <w:tcPr>
                  <w:tcW w:w="677" w:type="dxa"/>
                  <w:vAlign w:val="center"/>
                </w:tcPr>
                <w:p w14:paraId="3041FEF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2137" w:type="dxa"/>
                  <w:vAlign w:val="center"/>
                </w:tcPr>
                <w:p w14:paraId="6EDE2C8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医疗用品</w:t>
                  </w:r>
                </w:p>
              </w:tc>
              <w:tc>
                <w:tcPr>
                  <w:tcW w:w="1408" w:type="dxa"/>
                  <w:vAlign w:val="center"/>
                </w:tcPr>
                <w:p w14:paraId="5C5F341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年</w:t>
                  </w:r>
                  <w:r>
                    <w:rPr>
                      <w:rFonts w:hint="default" w:ascii="Times New Roman" w:hAnsi="Times New Roman" w:cs="Times New Roman"/>
                      <w:color w:val="000000" w:themeColor="text1"/>
                      <w:szCs w:val="21"/>
                      <w14:textFill>
                        <w14:solidFill>
                          <w14:schemeClr w14:val="tx1"/>
                        </w14:solidFill>
                      </w14:textFill>
                    </w:rPr>
                    <w:t>用量</w:t>
                  </w:r>
                </w:p>
              </w:tc>
              <w:tc>
                <w:tcPr>
                  <w:tcW w:w="1720" w:type="dxa"/>
                  <w:vAlign w:val="center"/>
                </w:tcPr>
                <w:p w14:paraId="4B5E831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院内最大存储量</w:t>
                  </w:r>
                </w:p>
              </w:tc>
              <w:tc>
                <w:tcPr>
                  <w:tcW w:w="2235" w:type="dxa"/>
                  <w:vAlign w:val="center"/>
                </w:tcPr>
                <w:p w14:paraId="03D6F0C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14:paraId="10F0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7" w:type="dxa"/>
                  <w:vAlign w:val="center"/>
                </w:tcPr>
                <w:p w14:paraId="30CE87F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137" w:type="dxa"/>
                  <w:vAlign w:val="center"/>
                </w:tcPr>
                <w:p w14:paraId="7E42A475">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中药</w:t>
                  </w:r>
                  <w:r>
                    <w:rPr>
                      <w:rFonts w:hint="default" w:ascii="Times New Roman" w:hAnsi="Times New Roman" w:cs="Times New Roman"/>
                      <w:color w:val="000000" w:themeColor="text1"/>
                      <w:szCs w:val="21"/>
                      <w:lang w:eastAsia="zh-CN"/>
                      <w14:textFill>
                        <w14:solidFill>
                          <w14:schemeClr w14:val="tx1"/>
                        </w14:solidFill>
                      </w14:textFill>
                    </w:rPr>
                    <w:t>饮片</w:t>
                  </w:r>
                </w:p>
              </w:tc>
              <w:tc>
                <w:tcPr>
                  <w:tcW w:w="1408" w:type="dxa"/>
                  <w:vAlign w:val="center"/>
                </w:tcPr>
                <w:p w14:paraId="5DAC104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740kg/a</w:t>
                  </w:r>
                </w:p>
              </w:tc>
              <w:tc>
                <w:tcPr>
                  <w:tcW w:w="1720" w:type="dxa"/>
                  <w:vAlign w:val="center"/>
                </w:tcPr>
                <w:p w14:paraId="2CF8F2F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1000kg</w:t>
                  </w:r>
                </w:p>
              </w:tc>
              <w:tc>
                <w:tcPr>
                  <w:tcW w:w="2235" w:type="dxa"/>
                  <w:vAlign w:val="center"/>
                </w:tcPr>
                <w:p w14:paraId="658DEE01">
                  <w:pPr>
                    <w:jc w:val="center"/>
                    <w:rPr>
                      <w:rFonts w:hint="default" w:ascii="Times New Roman" w:hAnsi="Times New Roman" w:cs="Times New Roman"/>
                      <w:color w:val="000000" w:themeColor="text1"/>
                      <w:szCs w:val="21"/>
                      <w14:textFill>
                        <w14:solidFill>
                          <w14:schemeClr w14:val="tx1"/>
                        </w14:solidFill>
                      </w14:textFill>
                    </w:rPr>
                  </w:pPr>
                </w:p>
              </w:tc>
            </w:tr>
            <w:tr w14:paraId="7311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7C3670B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2137" w:type="dxa"/>
                  <w:vAlign w:val="center"/>
                </w:tcPr>
                <w:p w14:paraId="60D9A34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中药配方颗粒</w:t>
                  </w:r>
                </w:p>
              </w:tc>
              <w:tc>
                <w:tcPr>
                  <w:tcW w:w="1408" w:type="dxa"/>
                  <w:vAlign w:val="center"/>
                </w:tcPr>
                <w:p w14:paraId="1C1ADD5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316kg/a</w:t>
                  </w:r>
                </w:p>
              </w:tc>
              <w:tc>
                <w:tcPr>
                  <w:tcW w:w="1720" w:type="dxa"/>
                  <w:vAlign w:val="center"/>
                </w:tcPr>
                <w:p w14:paraId="2781ED0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500kg</w:t>
                  </w:r>
                </w:p>
              </w:tc>
              <w:tc>
                <w:tcPr>
                  <w:tcW w:w="2235" w:type="dxa"/>
                  <w:vAlign w:val="center"/>
                </w:tcPr>
                <w:p w14:paraId="680435A2">
                  <w:pPr>
                    <w:jc w:val="center"/>
                    <w:rPr>
                      <w:rFonts w:hint="default" w:ascii="Times New Roman" w:hAnsi="Times New Roman" w:cs="Times New Roman"/>
                      <w:color w:val="000000" w:themeColor="text1"/>
                      <w:szCs w:val="21"/>
                      <w14:textFill>
                        <w14:solidFill>
                          <w14:schemeClr w14:val="tx1"/>
                        </w14:solidFill>
                      </w14:textFill>
                    </w:rPr>
                  </w:pPr>
                </w:p>
              </w:tc>
            </w:tr>
            <w:tr w14:paraId="5BA8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3AAB657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2137" w:type="dxa"/>
                  <w:vAlign w:val="center"/>
                </w:tcPr>
                <w:p w14:paraId="39D434E8">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输液器</w:t>
                  </w:r>
                </w:p>
              </w:tc>
              <w:tc>
                <w:tcPr>
                  <w:tcW w:w="1408" w:type="dxa"/>
                  <w:vAlign w:val="center"/>
                </w:tcPr>
                <w:p w14:paraId="623AAAB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36600套/a</w:t>
                  </w:r>
                </w:p>
              </w:tc>
              <w:tc>
                <w:tcPr>
                  <w:tcW w:w="1720" w:type="dxa"/>
                  <w:vAlign w:val="center"/>
                </w:tcPr>
                <w:p w14:paraId="1E4EC9D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5000套</w:t>
                  </w:r>
                </w:p>
              </w:tc>
              <w:tc>
                <w:tcPr>
                  <w:tcW w:w="2235" w:type="dxa"/>
                  <w:vAlign w:val="center"/>
                </w:tcPr>
                <w:p w14:paraId="5D506C1A">
                  <w:pPr>
                    <w:jc w:val="center"/>
                    <w:rPr>
                      <w:rFonts w:hint="default" w:ascii="Times New Roman" w:hAnsi="Times New Roman" w:cs="Times New Roman"/>
                      <w:color w:val="000000" w:themeColor="text1"/>
                      <w:szCs w:val="21"/>
                      <w14:textFill>
                        <w14:solidFill>
                          <w14:schemeClr w14:val="tx1"/>
                        </w14:solidFill>
                      </w14:textFill>
                    </w:rPr>
                  </w:pPr>
                </w:p>
              </w:tc>
            </w:tr>
            <w:tr w14:paraId="1C6F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01BBB84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2137" w:type="dxa"/>
                  <w:vAlign w:val="center"/>
                </w:tcPr>
                <w:p w14:paraId="09D25C15">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医用棉签</w:t>
                  </w:r>
                </w:p>
              </w:tc>
              <w:tc>
                <w:tcPr>
                  <w:tcW w:w="1408" w:type="dxa"/>
                  <w:vAlign w:val="center"/>
                </w:tcPr>
                <w:p w14:paraId="75CC7FF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676包/a</w:t>
                  </w:r>
                </w:p>
              </w:tc>
              <w:tc>
                <w:tcPr>
                  <w:tcW w:w="1720" w:type="dxa"/>
                  <w:vAlign w:val="center"/>
                </w:tcPr>
                <w:p w14:paraId="1B92D0B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200包</w:t>
                  </w:r>
                </w:p>
              </w:tc>
              <w:tc>
                <w:tcPr>
                  <w:tcW w:w="2235" w:type="dxa"/>
                  <w:vAlign w:val="center"/>
                </w:tcPr>
                <w:p w14:paraId="5DEFE776">
                  <w:pPr>
                    <w:jc w:val="center"/>
                    <w:rPr>
                      <w:rFonts w:hint="default" w:ascii="Times New Roman" w:hAnsi="Times New Roman" w:cs="Times New Roman"/>
                      <w:color w:val="000000" w:themeColor="text1"/>
                      <w:szCs w:val="21"/>
                      <w14:textFill>
                        <w14:solidFill>
                          <w14:schemeClr w14:val="tx1"/>
                        </w14:solidFill>
                      </w14:textFill>
                    </w:rPr>
                  </w:pPr>
                </w:p>
              </w:tc>
            </w:tr>
            <w:tr w14:paraId="4BF4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69B1424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2137" w:type="dxa"/>
                  <w:vAlign w:val="center"/>
                </w:tcPr>
                <w:p w14:paraId="1F5C8782">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纱布</w:t>
                  </w:r>
                </w:p>
              </w:tc>
              <w:tc>
                <w:tcPr>
                  <w:tcW w:w="1408" w:type="dxa"/>
                  <w:vAlign w:val="center"/>
                </w:tcPr>
                <w:p w14:paraId="2D23909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7000块/a</w:t>
                  </w:r>
                </w:p>
              </w:tc>
              <w:tc>
                <w:tcPr>
                  <w:tcW w:w="1720" w:type="dxa"/>
                  <w:vAlign w:val="center"/>
                </w:tcPr>
                <w:p w14:paraId="6309310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300块</w:t>
                  </w:r>
                </w:p>
              </w:tc>
              <w:tc>
                <w:tcPr>
                  <w:tcW w:w="2235" w:type="dxa"/>
                  <w:vAlign w:val="center"/>
                </w:tcPr>
                <w:p w14:paraId="3F2EBE9A">
                  <w:pPr>
                    <w:jc w:val="center"/>
                    <w:rPr>
                      <w:rFonts w:hint="default" w:ascii="Times New Roman" w:hAnsi="Times New Roman" w:cs="Times New Roman"/>
                      <w:color w:val="000000" w:themeColor="text1"/>
                      <w:szCs w:val="21"/>
                      <w14:textFill>
                        <w14:solidFill>
                          <w14:schemeClr w14:val="tx1"/>
                        </w14:solidFill>
                      </w14:textFill>
                    </w:rPr>
                  </w:pPr>
                </w:p>
              </w:tc>
            </w:tr>
            <w:tr w14:paraId="2009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31A57DA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2137" w:type="dxa"/>
                  <w:vAlign w:val="center"/>
                </w:tcPr>
                <w:p w14:paraId="0FA8DC68">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乙醇</w:t>
                  </w:r>
                </w:p>
              </w:tc>
              <w:tc>
                <w:tcPr>
                  <w:tcW w:w="1408" w:type="dxa"/>
                  <w:vAlign w:val="center"/>
                </w:tcPr>
                <w:p w14:paraId="43ACA44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15kg/a</w:t>
                  </w:r>
                </w:p>
              </w:tc>
              <w:tc>
                <w:tcPr>
                  <w:tcW w:w="1720" w:type="dxa"/>
                  <w:vAlign w:val="center"/>
                </w:tcPr>
                <w:p w14:paraId="1479AF9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17kg</w:t>
                  </w:r>
                </w:p>
              </w:tc>
              <w:tc>
                <w:tcPr>
                  <w:tcW w:w="2235" w:type="dxa"/>
                  <w:vAlign w:val="center"/>
                </w:tcPr>
                <w:p w14:paraId="381DAA55">
                  <w:pPr>
                    <w:jc w:val="center"/>
                    <w:rPr>
                      <w:rFonts w:hint="default" w:ascii="Times New Roman" w:hAnsi="Times New Roman" w:cs="Times New Roman"/>
                      <w:color w:val="000000" w:themeColor="text1"/>
                      <w:szCs w:val="21"/>
                      <w14:textFill>
                        <w14:solidFill>
                          <w14:schemeClr w14:val="tx1"/>
                        </w14:solidFill>
                      </w14:textFill>
                    </w:rPr>
                  </w:pPr>
                </w:p>
              </w:tc>
            </w:tr>
            <w:tr w14:paraId="07DD7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79853A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2137" w:type="dxa"/>
                  <w:vAlign w:val="center"/>
                </w:tcPr>
                <w:p w14:paraId="071EE97A">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一次性微量采血管</w:t>
                  </w:r>
                </w:p>
              </w:tc>
              <w:tc>
                <w:tcPr>
                  <w:tcW w:w="1408" w:type="dxa"/>
                  <w:vAlign w:val="center"/>
                </w:tcPr>
                <w:p w14:paraId="47EF8F4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5筒/a</w:t>
                  </w:r>
                </w:p>
              </w:tc>
              <w:tc>
                <w:tcPr>
                  <w:tcW w:w="1720" w:type="dxa"/>
                  <w:vAlign w:val="center"/>
                </w:tcPr>
                <w:p w14:paraId="4C57E20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20筒</w:t>
                  </w:r>
                </w:p>
              </w:tc>
              <w:tc>
                <w:tcPr>
                  <w:tcW w:w="2235" w:type="dxa"/>
                  <w:vAlign w:val="center"/>
                </w:tcPr>
                <w:p w14:paraId="62879EA1">
                  <w:pPr>
                    <w:jc w:val="center"/>
                    <w:rPr>
                      <w:rFonts w:hint="default" w:ascii="Times New Roman" w:hAnsi="Times New Roman" w:cs="Times New Roman"/>
                      <w:color w:val="000000" w:themeColor="text1"/>
                      <w:szCs w:val="21"/>
                      <w14:textFill>
                        <w14:solidFill>
                          <w14:schemeClr w14:val="tx1"/>
                        </w14:solidFill>
                      </w14:textFill>
                    </w:rPr>
                  </w:pPr>
                </w:p>
              </w:tc>
            </w:tr>
            <w:tr w14:paraId="3C79D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5523CCE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2137" w:type="dxa"/>
                  <w:vAlign w:val="center"/>
                </w:tcPr>
                <w:p w14:paraId="597879C1">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一次性真空采血管</w:t>
                  </w:r>
                </w:p>
              </w:tc>
              <w:tc>
                <w:tcPr>
                  <w:tcW w:w="1408" w:type="dxa"/>
                  <w:vAlign w:val="center"/>
                </w:tcPr>
                <w:p w14:paraId="7DE3D80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23400支/a</w:t>
                  </w:r>
                </w:p>
              </w:tc>
              <w:tc>
                <w:tcPr>
                  <w:tcW w:w="1720" w:type="dxa"/>
                  <w:vAlign w:val="center"/>
                </w:tcPr>
                <w:p w14:paraId="28E3422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5400支</w:t>
                  </w:r>
                </w:p>
              </w:tc>
              <w:tc>
                <w:tcPr>
                  <w:tcW w:w="2235" w:type="dxa"/>
                  <w:vAlign w:val="center"/>
                </w:tcPr>
                <w:p w14:paraId="316CF82E">
                  <w:pPr>
                    <w:jc w:val="center"/>
                    <w:rPr>
                      <w:rFonts w:hint="default" w:ascii="Times New Roman" w:hAnsi="Times New Roman" w:cs="Times New Roman"/>
                      <w:color w:val="000000" w:themeColor="text1"/>
                      <w:szCs w:val="21"/>
                      <w14:textFill>
                        <w14:solidFill>
                          <w14:schemeClr w14:val="tx1"/>
                        </w14:solidFill>
                      </w14:textFill>
                    </w:rPr>
                  </w:pPr>
                </w:p>
              </w:tc>
            </w:tr>
            <w:tr w14:paraId="4E552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284B5ADB">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2137" w:type="dxa"/>
                  <w:vAlign w:val="center"/>
                </w:tcPr>
                <w:p w14:paraId="6DE940F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血糖试纸</w:t>
                  </w:r>
                </w:p>
              </w:tc>
              <w:tc>
                <w:tcPr>
                  <w:tcW w:w="1408" w:type="dxa"/>
                  <w:vAlign w:val="center"/>
                </w:tcPr>
                <w:p w14:paraId="286F74BE">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58盒/a</w:t>
                  </w:r>
                </w:p>
              </w:tc>
              <w:tc>
                <w:tcPr>
                  <w:tcW w:w="1720" w:type="dxa"/>
                  <w:vAlign w:val="center"/>
                </w:tcPr>
                <w:p w14:paraId="56DE6B7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100盒</w:t>
                  </w:r>
                </w:p>
              </w:tc>
              <w:tc>
                <w:tcPr>
                  <w:tcW w:w="2235" w:type="dxa"/>
                  <w:vAlign w:val="center"/>
                </w:tcPr>
                <w:p w14:paraId="2DCDE19E">
                  <w:pPr>
                    <w:jc w:val="center"/>
                    <w:rPr>
                      <w:rFonts w:hint="default" w:ascii="Times New Roman" w:hAnsi="Times New Roman" w:cs="Times New Roman"/>
                      <w:color w:val="000000" w:themeColor="text1"/>
                      <w:szCs w:val="21"/>
                      <w14:textFill>
                        <w14:solidFill>
                          <w14:schemeClr w14:val="tx1"/>
                        </w14:solidFill>
                      </w14:textFill>
                    </w:rPr>
                  </w:pPr>
                </w:p>
              </w:tc>
            </w:tr>
            <w:tr w14:paraId="62EA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3439971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2137" w:type="dxa"/>
                  <w:vAlign w:val="center"/>
                </w:tcPr>
                <w:p w14:paraId="2066640A">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一次性注射器</w:t>
                  </w:r>
                </w:p>
              </w:tc>
              <w:tc>
                <w:tcPr>
                  <w:tcW w:w="1408" w:type="dxa"/>
                  <w:vAlign w:val="center"/>
                </w:tcPr>
                <w:p w14:paraId="131891D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34000支/a</w:t>
                  </w:r>
                </w:p>
              </w:tc>
              <w:tc>
                <w:tcPr>
                  <w:tcW w:w="1720" w:type="dxa"/>
                  <w:vAlign w:val="center"/>
                </w:tcPr>
                <w:p w14:paraId="309F1C5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7800支</w:t>
                  </w:r>
                </w:p>
              </w:tc>
              <w:tc>
                <w:tcPr>
                  <w:tcW w:w="2235" w:type="dxa"/>
                  <w:vAlign w:val="center"/>
                </w:tcPr>
                <w:p w14:paraId="630F7439">
                  <w:pPr>
                    <w:jc w:val="center"/>
                    <w:rPr>
                      <w:rFonts w:hint="default" w:ascii="Times New Roman" w:hAnsi="Times New Roman" w:cs="Times New Roman"/>
                      <w:color w:val="000000" w:themeColor="text1"/>
                      <w:szCs w:val="21"/>
                      <w14:textFill>
                        <w14:solidFill>
                          <w14:schemeClr w14:val="tx1"/>
                        </w14:solidFill>
                      </w14:textFill>
                    </w:rPr>
                  </w:pPr>
                </w:p>
              </w:tc>
            </w:tr>
            <w:tr w14:paraId="784C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77" w:type="dxa"/>
                  <w:vAlign w:val="center"/>
                </w:tcPr>
                <w:p w14:paraId="5B0F2E5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p>
              </w:tc>
              <w:tc>
                <w:tcPr>
                  <w:tcW w:w="2137" w:type="dxa"/>
                  <w:vAlign w:val="center"/>
                </w:tcPr>
                <w:p w14:paraId="7070F98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药品吸入器</w:t>
                  </w:r>
                </w:p>
              </w:tc>
              <w:tc>
                <w:tcPr>
                  <w:tcW w:w="1408" w:type="dxa"/>
                  <w:vAlign w:val="center"/>
                </w:tcPr>
                <w:p w14:paraId="3922501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2100套/a</w:t>
                  </w:r>
                </w:p>
              </w:tc>
              <w:tc>
                <w:tcPr>
                  <w:tcW w:w="1720" w:type="dxa"/>
                  <w:vAlign w:val="center"/>
                </w:tcPr>
                <w:p w14:paraId="74667EB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200套</w:t>
                  </w:r>
                </w:p>
              </w:tc>
              <w:tc>
                <w:tcPr>
                  <w:tcW w:w="2235" w:type="dxa"/>
                  <w:vAlign w:val="center"/>
                </w:tcPr>
                <w:p w14:paraId="1B17BA20">
                  <w:pPr>
                    <w:jc w:val="center"/>
                    <w:rPr>
                      <w:rFonts w:hint="default" w:ascii="Times New Roman" w:hAnsi="Times New Roman" w:cs="Times New Roman"/>
                      <w:color w:val="000000" w:themeColor="text1"/>
                      <w:szCs w:val="21"/>
                      <w14:textFill>
                        <w14:solidFill>
                          <w14:schemeClr w14:val="tx1"/>
                        </w14:solidFill>
                      </w14:textFill>
                    </w:rPr>
                  </w:pPr>
                </w:p>
              </w:tc>
            </w:tr>
            <w:tr w14:paraId="345DE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677" w:type="dxa"/>
                  <w:vAlign w:val="center"/>
                </w:tcPr>
                <w:p w14:paraId="7801336C">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2137" w:type="dxa"/>
                  <w:vAlign w:val="center"/>
                </w:tcPr>
                <w:p w14:paraId="6B47DA16">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医用无菌敷贴</w:t>
                  </w:r>
                </w:p>
              </w:tc>
              <w:tc>
                <w:tcPr>
                  <w:tcW w:w="1408" w:type="dxa"/>
                  <w:vAlign w:val="center"/>
                </w:tcPr>
                <w:p w14:paraId="6F96740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40400片/a</w:t>
                  </w:r>
                </w:p>
              </w:tc>
              <w:tc>
                <w:tcPr>
                  <w:tcW w:w="1720" w:type="dxa"/>
                  <w:vAlign w:val="center"/>
                </w:tcPr>
                <w:p w14:paraId="68AB1DB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500片</w:t>
                  </w:r>
                </w:p>
              </w:tc>
              <w:tc>
                <w:tcPr>
                  <w:tcW w:w="2235" w:type="dxa"/>
                  <w:vAlign w:val="center"/>
                </w:tcPr>
                <w:p w14:paraId="1A3A8FAF">
                  <w:pPr>
                    <w:jc w:val="center"/>
                    <w:rPr>
                      <w:rFonts w:hint="default" w:ascii="Times New Roman" w:hAnsi="Times New Roman" w:cs="Times New Roman"/>
                      <w:color w:val="000000" w:themeColor="text1"/>
                      <w:szCs w:val="21"/>
                      <w14:textFill>
                        <w14:solidFill>
                          <w14:schemeClr w14:val="tx1"/>
                        </w14:solidFill>
                      </w14:textFill>
                    </w:rPr>
                  </w:pPr>
                </w:p>
              </w:tc>
            </w:tr>
            <w:tr w14:paraId="26F8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77" w:type="dxa"/>
                  <w:vAlign w:val="center"/>
                </w:tcPr>
                <w:p w14:paraId="1C46C0F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w:t>
                  </w:r>
                </w:p>
              </w:tc>
              <w:tc>
                <w:tcPr>
                  <w:tcW w:w="2137" w:type="dxa"/>
                  <w:vAlign w:val="center"/>
                </w:tcPr>
                <w:p w14:paraId="6164AEB2">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液氧</w:t>
                  </w:r>
                </w:p>
              </w:tc>
              <w:tc>
                <w:tcPr>
                  <w:tcW w:w="1408" w:type="dxa"/>
                  <w:vAlign w:val="center"/>
                </w:tcPr>
                <w:p w14:paraId="6E8ED80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w:t>
                  </w:r>
                  <w:r>
                    <w:rPr>
                      <w:rFonts w:hint="default" w:ascii="Times New Roman" w:hAnsi="Times New Roman" w:cs="Times New Roman"/>
                      <w:color w:val="000000" w:themeColor="text1"/>
                      <w:szCs w:val="21"/>
                      <w14:textFill>
                        <w14:solidFill>
                          <w14:schemeClr w14:val="tx1"/>
                        </w14:solidFill>
                      </w14:textFill>
                    </w:rPr>
                    <w:t>t/a</w:t>
                  </w:r>
                </w:p>
              </w:tc>
              <w:tc>
                <w:tcPr>
                  <w:tcW w:w="1720" w:type="dxa"/>
                  <w:vAlign w:val="center"/>
                </w:tcPr>
                <w:p w14:paraId="7901631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lang w:val="en-US" w:eastAsia="zh-CN"/>
                      <w14:textFill>
                        <w14:solidFill>
                          <w14:schemeClr w14:val="tx1"/>
                        </w14:solidFill>
                      </w14:textFill>
                    </w:rPr>
                    <w:t>t</w:t>
                  </w:r>
                </w:p>
              </w:tc>
              <w:tc>
                <w:tcPr>
                  <w:tcW w:w="2235" w:type="dxa"/>
                  <w:vAlign w:val="center"/>
                </w:tcPr>
                <w:p w14:paraId="4542991B">
                  <w:pPr>
                    <w:jc w:val="center"/>
                    <w:rPr>
                      <w:rFonts w:hint="default" w:ascii="Times New Roman" w:hAnsi="Times New Roman" w:cs="Times New Roman"/>
                      <w:color w:val="000000" w:themeColor="text1"/>
                      <w:szCs w:val="21"/>
                      <w14:textFill>
                        <w14:solidFill>
                          <w14:schemeClr w14:val="tx1"/>
                        </w14:solidFill>
                      </w14:textFill>
                    </w:rPr>
                  </w:pPr>
                </w:p>
              </w:tc>
            </w:tr>
            <w:tr w14:paraId="63B0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6BBE3AB8">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w:t>
                  </w:r>
                </w:p>
              </w:tc>
              <w:tc>
                <w:tcPr>
                  <w:tcW w:w="2137" w:type="dxa"/>
                  <w:vAlign w:val="center"/>
                </w:tcPr>
                <w:p w14:paraId="7BDF9AB4">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次氯酸钠</w:t>
                  </w:r>
                </w:p>
              </w:tc>
              <w:tc>
                <w:tcPr>
                  <w:tcW w:w="1408" w:type="dxa"/>
                  <w:vAlign w:val="center"/>
                </w:tcPr>
                <w:p w14:paraId="4C3EE0F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1.05t/a</w:t>
                  </w:r>
                </w:p>
              </w:tc>
              <w:tc>
                <w:tcPr>
                  <w:tcW w:w="1720" w:type="dxa"/>
                  <w:vAlign w:val="center"/>
                </w:tcPr>
                <w:p w14:paraId="2348CA5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0.25t</w:t>
                  </w:r>
                </w:p>
              </w:tc>
              <w:tc>
                <w:tcPr>
                  <w:tcW w:w="2235" w:type="dxa"/>
                  <w:vAlign w:val="center"/>
                </w:tcPr>
                <w:p w14:paraId="3A86E29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污水处理</w:t>
                  </w:r>
                  <w:r>
                    <w:rPr>
                      <w:rFonts w:hint="default" w:ascii="Times New Roman" w:hAnsi="Times New Roman" w:cs="Times New Roman"/>
                      <w:color w:val="000000" w:themeColor="text1"/>
                      <w:szCs w:val="21"/>
                      <w:lang w:eastAsia="zh-CN"/>
                      <w14:textFill>
                        <w14:solidFill>
                          <w14:schemeClr w14:val="tx1"/>
                        </w14:solidFill>
                      </w14:textFill>
                    </w:rPr>
                    <w:t>站消毒</w:t>
                  </w:r>
                  <w:r>
                    <w:rPr>
                      <w:rFonts w:hint="default" w:ascii="Times New Roman" w:hAnsi="Times New Roman" w:cs="Times New Roman"/>
                      <w:color w:val="000000" w:themeColor="text1"/>
                      <w:szCs w:val="21"/>
                      <w14:textFill>
                        <w14:solidFill>
                          <w14:schemeClr w14:val="tx1"/>
                        </w14:solidFill>
                      </w14:textFill>
                    </w:rPr>
                    <w:t>使用</w:t>
                  </w:r>
                </w:p>
              </w:tc>
            </w:tr>
            <w:tr w14:paraId="69A2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77" w:type="dxa"/>
                  <w:vAlign w:val="center"/>
                </w:tcPr>
                <w:p w14:paraId="271E982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15</w:t>
                  </w:r>
                </w:p>
              </w:tc>
              <w:tc>
                <w:tcPr>
                  <w:tcW w:w="2137" w:type="dxa"/>
                  <w:vAlign w:val="center"/>
                </w:tcPr>
                <w:p w14:paraId="1B915C95">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柴油</w:t>
                  </w:r>
                </w:p>
              </w:tc>
              <w:tc>
                <w:tcPr>
                  <w:tcW w:w="1408" w:type="dxa"/>
                  <w:vAlign w:val="center"/>
                </w:tcPr>
                <w:p w14:paraId="0639B2F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0.01</w:t>
                  </w:r>
                </w:p>
              </w:tc>
              <w:tc>
                <w:tcPr>
                  <w:tcW w:w="1720" w:type="dxa"/>
                  <w:vAlign w:val="center"/>
                </w:tcPr>
                <w:p w14:paraId="007DFA04">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0.14tt</w:t>
                  </w:r>
                </w:p>
              </w:tc>
              <w:tc>
                <w:tcPr>
                  <w:tcW w:w="2235" w:type="dxa"/>
                  <w:vAlign w:val="center"/>
                </w:tcPr>
                <w:p w14:paraId="706E58F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备用发电机使用</w:t>
                  </w:r>
                </w:p>
              </w:tc>
            </w:tr>
            <w:bookmarkEnd w:id="18"/>
          </w:tbl>
          <w:p w14:paraId="4408335B">
            <w:pPr>
              <w:pStyle w:val="11"/>
              <w:spacing w:before="120" w:beforeLines="50" w:line="360" w:lineRule="auto"/>
              <w:rPr>
                <w:rFonts w:hint="default" w:ascii="Times New Roman" w:hAnsi="Times New Roman" w:cs="Times New Roman"/>
                <w:color w:val="000000" w:themeColor="text1"/>
                <w:kern w:val="2"/>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（2）主</w:t>
            </w:r>
            <w:r>
              <w:rPr>
                <w:rFonts w:hint="default" w:ascii="Times New Roman" w:hAnsi="Times New Roman" w:cs="Times New Roman"/>
                <w:color w:val="000000" w:themeColor="text1"/>
                <w:kern w:val="2"/>
                <w:szCs w:val="24"/>
                <w14:textFill>
                  <w14:solidFill>
                    <w14:schemeClr w14:val="tx1"/>
                  </w14:solidFill>
                </w14:textFill>
              </w:rPr>
              <w:t>要检验试剂</w:t>
            </w:r>
          </w:p>
          <w:p w14:paraId="09A6F95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本项目设置</w:t>
            </w:r>
            <w:r>
              <w:rPr>
                <w:rFonts w:hint="default" w:ascii="Times New Roman" w:hAnsi="Times New Roman" w:cs="Times New Roman"/>
                <w:color w:val="000000" w:themeColor="text1"/>
                <w:sz w:val="24"/>
                <w:lang w:eastAsia="zh-CN"/>
                <w14:textFill>
                  <w14:solidFill>
                    <w14:schemeClr w14:val="tx1"/>
                  </w14:solidFill>
                </w14:textFill>
              </w:rPr>
              <w:t>有</w:t>
            </w:r>
            <w:r>
              <w:rPr>
                <w:rFonts w:hint="default" w:ascii="Times New Roman" w:hAnsi="Times New Roman" w:cs="Times New Roman"/>
                <w:color w:val="000000" w:themeColor="text1"/>
                <w:sz w:val="24"/>
                <w14:textFill>
                  <w14:solidFill>
                    <w14:schemeClr w14:val="tx1"/>
                  </w14:solidFill>
                </w14:textFill>
              </w:rPr>
              <w:t>检验科，医疗试剂主要在检验使用，详见下表。</w:t>
            </w:r>
          </w:p>
          <w:p w14:paraId="65B81276">
            <w:pPr>
              <w:ind w:firstLine="482" w:firstLineChars="20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表2-</w:t>
            </w:r>
            <w:r>
              <w:rPr>
                <w:rFonts w:hint="eastAsia"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 xml:space="preserve"> 本项目主要医疗试剂一览表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500"/>
              <w:gridCol w:w="825"/>
              <w:gridCol w:w="734"/>
              <w:gridCol w:w="3693"/>
            </w:tblGrid>
            <w:tr w14:paraId="5DFC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4200A245">
                  <w:pPr>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color w:val="000000" w:themeColor="text1"/>
                      <w:sz w:val="18"/>
                      <w:szCs w:val="18"/>
                      <w14:textFill>
                        <w14:solidFill>
                          <w14:schemeClr w14:val="tx1"/>
                        </w14:solidFill>
                      </w14:textFill>
                    </w:rPr>
                    <w:t>试剂</w:t>
                  </w:r>
                  <w:r>
                    <w:rPr>
                      <w:rFonts w:hint="default" w:ascii="Times New Roman" w:hAnsi="Times New Roman" w:cs="Times New Roman"/>
                      <w:b/>
                      <w:bCs/>
                      <w:color w:val="000000" w:themeColor="text1"/>
                      <w:sz w:val="18"/>
                      <w:szCs w:val="18"/>
                      <w14:textFill>
                        <w14:solidFill>
                          <w14:schemeClr w14:val="tx1"/>
                        </w14:solidFill>
                      </w14:textFill>
                    </w:rPr>
                    <w:t>名称</w:t>
                  </w:r>
                </w:p>
              </w:tc>
              <w:tc>
                <w:tcPr>
                  <w:tcW w:w="891" w:type="pct"/>
                  <w:tcBorders>
                    <w:top w:val="single" w:color="auto" w:sz="4" w:space="0"/>
                    <w:left w:val="single" w:color="auto" w:sz="4" w:space="0"/>
                    <w:bottom w:val="single" w:color="auto" w:sz="4" w:space="0"/>
                    <w:right w:val="single" w:color="auto" w:sz="4" w:space="0"/>
                  </w:tcBorders>
                  <w:vAlign w:val="center"/>
                </w:tcPr>
                <w:p w14:paraId="081A2255">
                  <w:pPr>
                    <w:jc w:val="center"/>
                    <w:rPr>
                      <w:rFonts w:hint="default" w:ascii="Times New Roman" w:hAnsi="Times New Roman" w:cs="Times New Roman"/>
                      <w:b/>
                      <w:bCs/>
                      <w:color w:val="000000" w:themeColor="text1"/>
                      <w:sz w:val="18"/>
                      <w:szCs w:val="18"/>
                      <w14:textFill>
                        <w14:solidFill>
                          <w14:schemeClr w14:val="tx1"/>
                        </w14:solidFill>
                      </w14:textFill>
                    </w:rPr>
                  </w:pPr>
                  <w:r>
                    <w:rPr>
                      <w:rFonts w:hint="default" w:ascii="Times New Roman" w:hAnsi="Times New Roman" w:cs="Times New Roman"/>
                      <w:b/>
                      <w:bCs/>
                      <w:color w:val="000000" w:themeColor="text1"/>
                      <w:sz w:val="18"/>
                      <w:szCs w:val="18"/>
                      <w14:textFill>
                        <w14:solidFill>
                          <w14:schemeClr w14:val="tx1"/>
                        </w14:solidFill>
                      </w14:textFill>
                    </w:rPr>
                    <w:t>单位</w:t>
                  </w:r>
                </w:p>
              </w:tc>
              <w:tc>
                <w:tcPr>
                  <w:tcW w:w="490" w:type="pct"/>
                  <w:tcBorders>
                    <w:top w:val="single" w:color="auto" w:sz="4" w:space="0"/>
                    <w:left w:val="single" w:color="auto" w:sz="4" w:space="0"/>
                    <w:bottom w:val="single" w:color="auto" w:sz="4" w:space="0"/>
                    <w:right w:val="single" w:color="auto" w:sz="4" w:space="0"/>
                  </w:tcBorders>
                  <w:vAlign w:val="center"/>
                </w:tcPr>
                <w:p w14:paraId="0AD75C95">
                  <w:pPr>
                    <w:jc w:val="center"/>
                    <w:rPr>
                      <w:rFonts w:hint="eastAsia" w:ascii="Times New Roman" w:hAnsi="Times New Roman" w:eastAsia="宋体" w:cs="Times New Roman"/>
                      <w:b/>
                      <w:bCs/>
                      <w:color w:val="000000" w:themeColor="text1"/>
                      <w:sz w:val="18"/>
                      <w:szCs w:val="18"/>
                      <w:lang w:eastAsia="zh-CN"/>
                      <w14:textFill>
                        <w14:solidFill>
                          <w14:schemeClr w14:val="tx1"/>
                        </w14:solidFill>
                      </w14:textFill>
                    </w:rPr>
                  </w:pPr>
                  <w:r>
                    <w:rPr>
                      <w:rFonts w:hint="eastAsia" w:cs="Times New Roman"/>
                      <w:b/>
                      <w:bCs/>
                      <w:color w:val="000000" w:themeColor="text1"/>
                      <w:sz w:val="18"/>
                      <w:szCs w:val="18"/>
                      <w:lang w:eastAsia="zh-CN"/>
                      <w14:textFill>
                        <w14:solidFill>
                          <w14:schemeClr w14:val="tx1"/>
                        </w14:solidFill>
                      </w14:textFill>
                    </w:rPr>
                    <w:t>年用量</w:t>
                  </w:r>
                </w:p>
              </w:tc>
              <w:tc>
                <w:tcPr>
                  <w:tcW w:w="436" w:type="pct"/>
                  <w:tcBorders>
                    <w:top w:val="single" w:color="auto" w:sz="4" w:space="0"/>
                    <w:left w:val="single" w:color="auto" w:sz="4" w:space="0"/>
                    <w:bottom w:val="single" w:color="auto" w:sz="4" w:space="0"/>
                    <w:right w:val="single" w:color="auto" w:sz="4" w:space="0"/>
                  </w:tcBorders>
                  <w:vAlign w:val="center"/>
                </w:tcPr>
                <w:p w14:paraId="158764CC">
                  <w:pPr>
                    <w:jc w:val="center"/>
                    <w:rPr>
                      <w:rFonts w:hint="eastAsia" w:cs="Times New Roman"/>
                      <w:b/>
                      <w:bCs/>
                      <w:color w:val="000000" w:themeColor="text1"/>
                      <w:sz w:val="18"/>
                      <w:szCs w:val="18"/>
                      <w:lang w:eastAsia="zh-CN"/>
                      <w14:textFill>
                        <w14:solidFill>
                          <w14:schemeClr w14:val="tx1"/>
                        </w14:solidFill>
                      </w14:textFill>
                    </w:rPr>
                  </w:pPr>
                  <w:r>
                    <w:rPr>
                      <w:rFonts w:hint="eastAsia" w:cs="Times New Roman"/>
                      <w:b/>
                      <w:bCs/>
                      <w:color w:val="000000" w:themeColor="text1"/>
                      <w:sz w:val="18"/>
                      <w:szCs w:val="18"/>
                      <w:lang w:eastAsia="zh-CN"/>
                      <w14:textFill>
                        <w14:solidFill>
                          <w14:schemeClr w14:val="tx1"/>
                        </w14:solidFill>
                      </w14:textFill>
                    </w:rPr>
                    <w:t>最大储存量</w:t>
                  </w:r>
                </w:p>
              </w:tc>
              <w:tc>
                <w:tcPr>
                  <w:tcW w:w="2194" w:type="pct"/>
                  <w:tcBorders>
                    <w:top w:val="single" w:color="auto" w:sz="4" w:space="0"/>
                    <w:left w:val="single" w:color="auto" w:sz="4" w:space="0"/>
                    <w:bottom w:val="single" w:color="auto" w:sz="4" w:space="0"/>
                    <w:right w:val="single" w:color="auto" w:sz="4" w:space="0"/>
                  </w:tcBorders>
                  <w:vAlign w:val="center"/>
                </w:tcPr>
                <w:p w14:paraId="40A72EB8">
                  <w:pPr>
                    <w:jc w:val="center"/>
                    <w:rPr>
                      <w:rFonts w:hint="eastAsia" w:cs="Times New Roman"/>
                      <w:b/>
                      <w:bCs/>
                      <w:color w:val="000000" w:themeColor="text1"/>
                      <w:sz w:val="18"/>
                      <w:szCs w:val="18"/>
                      <w:lang w:eastAsia="zh-CN"/>
                      <w14:textFill>
                        <w14:solidFill>
                          <w14:schemeClr w14:val="tx1"/>
                        </w14:solidFill>
                      </w14:textFill>
                    </w:rPr>
                  </w:pPr>
                  <w:r>
                    <w:rPr>
                      <w:rFonts w:hint="eastAsia" w:cs="Times New Roman"/>
                      <w:b/>
                      <w:bCs/>
                      <w:color w:val="000000" w:themeColor="text1"/>
                      <w:sz w:val="18"/>
                      <w:szCs w:val="18"/>
                      <w:lang w:eastAsia="zh-CN"/>
                      <w14:textFill>
                        <w14:solidFill>
                          <w14:schemeClr w14:val="tx1"/>
                        </w14:solidFill>
                      </w14:textFill>
                    </w:rPr>
                    <w:t>主要成分</w:t>
                  </w:r>
                </w:p>
              </w:tc>
            </w:tr>
            <w:tr w14:paraId="595D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24CECCF">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血细胞分析</w:t>
                  </w:r>
                  <w:r>
                    <w:rPr>
                      <w:rFonts w:hint="default" w:ascii="Times New Roman" w:hAnsi="Times New Roman" w:cs="Times New Roman"/>
                      <w:color w:val="000000" w:themeColor="text1"/>
                      <w:sz w:val="18"/>
                      <w:szCs w:val="18"/>
                      <w:lang w:eastAsia="zh-CN"/>
                      <w14:textFill>
                        <w14:solidFill>
                          <w14:schemeClr w14:val="tx1"/>
                        </w14:solidFill>
                      </w14:textFill>
                    </w:rPr>
                    <w:t>稀释液</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2BF6175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桶（</w:t>
                  </w:r>
                  <w:r>
                    <w:rPr>
                      <w:rFonts w:hint="default" w:ascii="Times New Roman" w:hAnsi="Times New Roman" w:cs="Times New Roman"/>
                      <w:color w:val="000000" w:themeColor="text1"/>
                      <w:sz w:val="18"/>
                      <w:szCs w:val="18"/>
                      <w:lang w:val="en-US" w:eastAsia="zh-CN"/>
                      <w14:textFill>
                        <w14:solidFill>
                          <w14:schemeClr w14:val="tx1"/>
                        </w14:solidFill>
                      </w14:textFill>
                    </w:rPr>
                    <w:t>20</w:t>
                  </w:r>
                  <w:r>
                    <w:rPr>
                      <w:rFonts w:hint="default" w:ascii="Times New Roman" w:hAnsi="Times New Roman" w:cs="Times New Roman"/>
                      <w:color w:val="000000" w:themeColor="text1"/>
                      <w:sz w:val="18"/>
                      <w:szCs w:val="18"/>
                      <w14:textFill>
                        <w14:solidFill>
                          <w14:schemeClr w14:val="tx1"/>
                        </w14:solidFill>
                      </w14:textFill>
                    </w:rPr>
                    <w:t>L</w:t>
                  </w:r>
                  <w:r>
                    <w:rPr>
                      <w:rFonts w:hint="eastAsia" w:cs="Times New Roman"/>
                      <w:color w:val="000000" w:themeColor="text1"/>
                      <w:sz w:val="18"/>
                      <w:szCs w:val="18"/>
                      <w:lang w:val="en-US" w:eastAsia="zh-CN"/>
                      <w14:textFill>
                        <w14:solidFill>
                          <w14:schemeClr w14:val="tx1"/>
                        </w14:solidFill>
                      </w14:textFill>
                    </w:rPr>
                    <w:t>/桶）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62070A48">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38</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6F2EDFA4">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6DACAAAA">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氯化钠、氯化钾、磷酸盐缓冲液、EDTA-2K、Proclin 300，余量为去离子水。</w:t>
                  </w:r>
                </w:p>
              </w:tc>
            </w:tr>
            <w:tr w14:paraId="2F28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AFA0BA3">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血细胞分析</w:t>
                  </w:r>
                  <w:r>
                    <w:rPr>
                      <w:rFonts w:hint="default" w:ascii="Times New Roman" w:hAnsi="Times New Roman" w:cs="Times New Roman"/>
                      <w:color w:val="000000" w:themeColor="text1"/>
                      <w:sz w:val="18"/>
                      <w:szCs w:val="18"/>
                      <w:lang w:eastAsia="zh-CN"/>
                      <w14:textFill>
                        <w14:solidFill>
                          <w14:schemeClr w14:val="tx1"/>
                        </w14:solidFill>
                      </w14:textFill>
                    </w:rPr>
                    <w:t>溶血剂</w:t>
                  </w:r>
                  <w:r>
                    <w:rPr>
                      <w:rFonts w:hint="default" w:ascii="Times New Roman" w:hAnsi="Times New Roman" w:cs="Times New Roman"/>
                      <w:color w:val="000000" w:themeColor="text1"/>
                      <w:sz w:val="18"/>
                      <w:szCs w:val="18"/>
                      <w:lang w:val="en-US" w:eastAsia="zh-CN"/>
                      <w14:textFill>
                        <w14:solidFill>
                          <w14:schemeClr w14:val="tx1"/>
                        </w14:solidFill>
                      </w14:textFill>
                    </w:rPr>
                    <w:t>M-53LH</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0789D48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瓶（</w:t>
                  </w:r>
                  <w:r>
                    <w:rPr>
                      <w:rFonts w:hint="default" w:ascii="Times New Roman" w:hAnsi="Times New Roman" w:cs="Times New Roman"/>
                      <w:color w:val="000000" w:themeColor="text1"/>
                      <w:sz w:val="18"/>
                      <w:szCs w:val="18"/>
                      <w:lang w:val="en-US" w:eastAsia="zh-CN"/>
                      <w14:textFill>
                        <w14:solidFill>
                          <w14:schemeClr w14:val="tx1"/>
                        </w14:solidFill>
                      </w14:textFill>
                    </w:rPr>
                    <w:t>500mL</w:t>
                  </w:r>
                  <w:r>
                    <w:rPr>
                      <w:rFonts w:hint="eastAsia" w:cs="Times New Roman"/>
                      <w:color w:val="000000" w:themeColor="text1"/>
                      <w:sz w:val="18"/>
                      <w:szCs w:val="18"/>
                      <w:lang w:val="en-US" w:eastAsia="zh-CN"/>
                      <w14:textFill>
                        <w14:solidFill>
                          <w14:schemeClr w14:val="tx1"/>
                        </w14:solidFill>
                      </w14:textFill>
                    </w:rPr>
                    <w:t>/瓶）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4B30B54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38</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6020962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6AAB4883">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季铵盐表面活性剂、柠檬酸缓冲液、氯化钠、Proclin 300。</w:t>
                  </w:r>
                </w:p>
              </w:tc>
            </w:tr>
            <w:tr w14:paraId="20B85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6D9E88A">
                  <w:pPr>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血细胞分析</w:t>
                  </w:r>
                  <w:r>
                    <w:rPr>
                      <w:rFonts w:hint="default" w:ascii="Times New Roman" w:hAnsi="Times New Roman" w:cs="Times New Roman"/>
                      <w:color w:val="000000" w:themeColor="text1"/>
                      <w:sz w:val="18"/>
                      <w:szCs w:val="18"/>
                      <w:lang w:eastAsia="zh-CN"/>
                      <w14:textFill>
                        <w14:solidFill>
                          <w14:schemeClr w14:val="tx1"/>
                        </w14:solidFill>
                      </w14:textFill>
                    </w:rPr>
                    <w:t>溶血剂</w:t>
                  </w:r>
                  <w:r>
                    <w:rPr>
                      <w:rFonts w:hint="default" w:ascii="Times New Roman" w:hAnsi="Times New Roman" w:cs="Times New Roman"/>
                      <w:color w:val="000000" w:themeColor="text1"/>
                      <w:sz w:val="18"/>
                      <w:szCs w:val="18"/>
                      <w:lang w:val="en-US" w:eastAsia="zh-CN"/>
                      <w14:textFill>
                        <w14:solidFill>
                          <w14:schemeClr w14:val="tx1"/>
                        </w14:solidFill>
                      </w14:textFill>
                    </w:rPr>
                    <w:t>M-53LEO(II)</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62C5880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瓶（</w:t>
                  </w:r>
                  <w:r>
                    <w:rPr>
                      <w:rFonts w:hint="default" w:ascii="Times New Roman" w:hAnsi="Times New Roman" w:cs="Times New Roman"/>
                      <w:color w:val="000000" w:themeColor="text1"/>
                      <w:sz w:val="18"/>
                      <w:szCs w:val="18"/>
                      <w:lang w:val="en-US" w:eastAsia="zh-CN"/>
                      <w14:textFill>
                        <w14:solidFill>
                          <w14:schemeClr w14:val="tx1"/>
                        </w14:solidFill>
                      </w14:textFill>
                    </w:rPr>
                    <w:t>200mL</w:t>
                  </w:r>
                  <w:r>
                    <w:rPr>
                      <w:rFonts w:hint="eastAsia" w:cs="Times New Roman"/>
                      <w:color w:val="000000" w:themeColor="text1"/>
                      <w:sz w:val="18"/>
                      <w:szCs w:val="18"/>
                      <w:lang w:val="en-US" w:eastAsia="zh-CN"/>
                      <w14:textFill>
                        <w14:solidFill>
                          <w14:schemeClr w14:val="tx1"/>
                        </w14:solidFill>
                      </w14:textFill>
                    </w:rPr>
                    <w:t>/瓶）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1DEBC3C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38</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29B0119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5514737B">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M-53LEO(I)</w:t>
                  </w:r>
                  <w:r>
                    <w:rPr>
                      <w:rFonts w:hint="eastAsia" w:cs="Times New Roman"/>
                      <w:color w:val="000000" w:themeColor="text1"/>
                      <w:sz w:val="18"/>
                      <w:szCs w:val="18"/>
                      <w:lang w:val="en-US" w:eastAsia="zh-CN"/>
                      <w14:textFill>
                        <w14:solidFill>
                          <w14:schemeClr w14:val="tx1"/>
                        </w14:solidFill>
                      </w14:textFill>
                    </w:rPr>
                    <w:t>、</w:t>
                  </w:r>
                  <w:r>
                    <w:rPr>
                      <w:rFonts w:hint="default" w:ascii="Times New Roman" w:hAnsi="Times New Roman" w:cs="Times New Roman"/>
                      <w:color w:val="000000" w:themeColor="text1"/>
                      <w:sz w:val="18"/>
                      <w:szCs w:val="18"/>
                      <w:lang w:val="en-US" w:eastAsia="zh-CN"/>
                      <w14:textFill>
                        <w14:solidFill>
                          <w14:schemeClr w14:val="tx1"/>
                        </w14:solidFill>
                      </w14:textFill>
                    </w:rPr>
                    <w:t>氰化高铁血红蛋白显色剂、缓冲液。</w:t>
                  </w:r>
                </w:p>
              </w:tc>
            </w:tr>
            <w:tr w14:paraId="4BB1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02708B0">
                  <w:pPr>
                    <w:jc w:val="center"/>
                    <w:rPr>
                      <w:rFonts w:hint="default" w:ascii="Times New Roman" w:hAnsi="Times New Roman" w:cs="Times New Roman"/>
                      <w:color w:val="000000" w:themeColor="text1"/>
                      <w:sz w:val="18"/>
                      <w:szCs w:val="18"/>
                      <w:lang w:val="en-US"/>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血细胞分析</w:t>
                  </w:r>
                  <w:r>
                    <w:rPr>
                      <w:rFonts w:hint="default" w:ascii="Times New Roman" w:hAnsi="Times New Roman" w:cs="Times New Roman"/>
                      <w:color w:val="000000" w:themeColor="text1"/>
                      <w:sz w:val="18"/>
                      <w:szCs w:val="18"/>
                      <w:lang w:eastAsia="zh-CN"/>
                      <w14:textFill>
                        <w14:solidFill>
                          <w14:schemeClr w14:val="tx1"/>
                        </w14:solidFill>
                      </w14:textFill>
                    </w:rPr>
                    <w:t>溶血剂</w:t>
                  </w:r>
                  <w:r>
                    <w:rPr>
                      <w:rFonts w:hint="default" w:ascii="Times New Roman" w:hAnsi="Times New Roman" w:cs="Times New Roman"/>
                      <w:color w:val="000000" w:themeColor="text1"/>
                      <w:sz w:val="18"/>
                      <w:szCs w:val="18"/>
                      <w:lang w:val="en-US" w:eastAsia="zh-CN"/>
                      <w14:textFill>
                        <w14:solidFill>
                          <w14:schemeClr w14:val="tx1"/>
                        </w14:solidFill>
                      </w14:textFill>
                    </w:rPr>
                    <w:t>M-53LEO(I)</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16E2DC0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瓶（</w:t>
                  </w:r>
                  <w:r>
                    <w:rPr>
                      <w:rFonts w:hint="default" w:ascii="Times New Roman" w:hAnsi="Times New Roman" w:cs="Times New Roman"/>
                      <w:color w:val="000000" w:themeColor="text1"/>
                      <w:sz w:val="18"/>
                      <w:szCs w:val="18"/>
                      <w:lang w:val="en-US" w:eastAsia="zh-CN"/>
                      <w14:textFill>
                        <w14:solidFill>
                          <w14:schemeClr w14:val="tx1"/>
                        </w14:solidFill>
                      </w14:textFill>
                    </w:rPr>
                    <w:t>1L</w:t>
                  </w:r>
                  <w:r>
                    <w:rPr>
                      <w:rFonts w:hint="eastAsia" w:cs="Times New Roman"/>
                      <w:color w:val="000000" w:themeColor="text1"/>
                      <w:sz w:val="18"/>
                      <w:szCs w:val="18"/>
                      <w:lang w:val="en-US" w:eastAsia="zh-CN"/>
                      <w14:textFill>
                        <w14:solidFill>
                          <w14:schemeClr w14:val="tx1"/>
                        </w14:solidFill>
                      </w14:textFill>
                    </w:rPr>
                    <w:t>/瓶）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0B52A33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38</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594715F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074B8C23">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季铵盐表面活性剂、丁二酸缓冲液、氯化钠、抑菌剂。</w:t>
                  </w:r>
                </w:p>
              </w:tc>
            </w:tr>
            <w:tr w14:paraId="72D6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705FB9D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探头清洁液</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04DB80F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瓶（</w:t>
                  </w:r>
                  <w:r>
                    <w:rPr>
                      <w:rFonts w:hint="default" w:ascii="Times New Roman" w:hAnsi="Times New Roman" w:cs="Times New Roman"/>
                      <w:color w:val="000000" w:themeColor="text1"/>
                      <w:sz w:val="18"/>
                      <w:szCs w:val="18"/>
                      <w:lang w:val="en-US" w:eastAsia="zh-CN"/>
                      <w14:textFill>
                        <w14:solidFill>
                          <w14:schemeClr w14:val="tx1"/>
                        </w14:solidFill>
                      </w14:textFill>
                    </w:rPr>
                    <w:t>50mL</w:t>
                  </w:r>
                  <w:r>
                    <w:rPr>
                      <w:rFonts w:hint="eastAsia" w:cs="Times New Roman"/>
                      <w:color w:val="000000" w:themeColor="text1"/>
                      <w:sz w:val="18"/>
                      <w:szCs w:val="18"/>
                      <w:lang w:val="en-US" w:eastAsia="zh-CN"/>
                      <w14:textFill>
                        <w14:solidFill>
                          <w14:schemeClr w14:val="tx1"/>
                        </w14:solidFill>
                      </w14:textFill>
                    </w:rPr>
                    <w:t>/瓶）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3DA001F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3153E05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5B11CCF9">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氢氧化钠、曲拉通 X-100、苄索氯铵、正辛醇、缓冲液。</w:t>
                  </w:r>
                </w:p>
              </w:tc>
            </w:tr>
            <w:tr w14:paraId="227E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70F4EE31">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血细胞分析</w:t>
                  </w:r>
                  <w:r>
                    <w:rPr>
                      <w:rFonts w:hint="default" w:ascii="Times New Roman" w:hAnsi="Times New Roman" w:cs="Times New Roman"/>
                      <w:color w:val="000000" w:themeColor="text1"/>
                      <w:sz w:val="18"/>
                      <w:szCs w:val="18"/>
                      <w:lang w:eastAsia="zh-CN"/>
                      <w14:textFill>
                        <w14:solidFill>
                          <w14:schemeClr w14:val="tx1"/>
                        </w14:solidFill>
                      </w14:textFill>
                    </w:rPr>
                    <w:t>溶血剂</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789BFDF9">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瓶（</w:t>
                  </w:r>
                  <w:r>
                    <w:rPr>
                      <w:rFonts w:hint="default" w:ascii="Times New Roman" w:hAnsi="Times New Roman" w:cs="Times New Roman"/>
                      <w:color w:val="000000" w:themeColor="text1"/>
                      <w:sz w:val="18"/>
                      <w:szCs w:val="18"/>
                      <w:lang w:val="en-US" w:eastAsia="zh-CN"/>
                      <w14:textFill>
                        <w14:solidFill>
                          <w14:schemeClr w14:val="tx1"/>
                        </w14:solidFill>
                      </w14:textFill>
                    </w:rPr>
                    <w:t>500m</w:t>
                  </w:r>
                  <w:r>
                    <w:rPr>
                      <w:rFonts w:hint="default" w:ascii="Times New Roman" w:hAnsi="Times New Roman" w:cs="Times New Roman"/>
                      <w:color w:val="000000" w:themeColor="text1"/>
                      <w:sz w:val="18"/>
                      <w:szCs w:val="18"/>
                      <w14:textFill>
                        <w14:solidFill>
                          <w14:schemeClr w14:val="tx1"/>
                        </w14:solidFill>
                      </w14:textFill>
                    </w:rPr>
                    <w:t>L</w:t>
                  </w:r>
                  <w:r>
                    <w:rPr>
                      <w:rFonts w:hint="eastAsia" w:cs="Times New Roman"/>
                      <w:color w:val="000000" w:themeColor="text1"/>
                      <w:sz w:val="18"/>
                      <w:szCs w:val="18"/>
                      <w:lang w:val="en-US" w:eastAsia="zh-CN"/>
                      <w14:textFill>
                        <w14:solidFill>
                          <w14:schemeClr w14:val="tx1"/>
                        </w14:solidFill>
                      </w14:textFill>
                    </w:rPr>
                    <w:t>/瓶）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7C45AAC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6BDE91E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3C88D0FA">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季铵盐类溶血剂、缓冲液、氯化钠。</w:t>
                  </w:r>
                </w:p>
              </w:tc>
            </w:tr>
            <w:tr w14:paraId="7E48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058F9E2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生化分析仪用清洗液</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6156881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瓶（</w:t>
                  </w:r>
                  <w:r>
                    <w:rPr>
                      <w:rFonts w:hint="default" w:ascii="Times New Roman" w:hAnsi="Times New Roman" w:cs="Times New Roman"/>
                      <w:color w:val="000000" w:themeColor="text1"/>
                      <w:sz w:val="18"/>
                      <w:szCs w:val="18"/>
                      <w:lang w:val="en-US" w:eastAsia="zh-CN"/>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L</w:t>
                  </w:r>
                  <w:r>
                    <w:rPr>
                      <w:rFonts w:hint="eastAsia" w:cs="Times New Roman"/>
                      <w:color w:val="000000" w:themeColor="text1"/>
                      <w:sz w:val="18"/>
                      <w:szCs w:val="18"/>
                      <w:lang w:val="en-US" w:eastAsia="zh-CN"/>
                      <w14:textFill>
                        <w14:solidFill>
                          <w14:schemeClr w14:val="tx1"/>
                        </w14:solidFill>
                      </w14:textFill>
                    </w:rPr>
                    <w:t>/瓶）</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33AB1F3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48</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63182DA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8</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2CD03F75">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蛋白酶、脂肪酶、氢氧化钠、非离子表面活性剂、防腐剂</w:t>
                  </w:r>
                  <w:r>
                    <w:rPr>
                      <w:rFonts w:hint="eastAsia" w:cs="Times New Roman"/>
                      <w:color w:val="000000" w:themeColor="text1"/>
                      <w:sz w:val="18"/>
                      <w:szCs w:val="18"/>
                      <w:lang w:val="en-US" w:eastAsia="zh-CN"/>
                      <w14:textFill>
                        <w14:solidFill>
                          <w14:schemeClr w14:val="tx1"/>
                        </w14:solidFill>
                      </w14:textFill>
                    </w:rPr>
                    <w:t>。</w:t>
                  </w:r>
                </w:p>
              </w:tc>
            </w:tr>
            <w:tr w14:paraId="0437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6DFA6223">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总胆红素试剂盒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5E9880A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2070FA4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2DA7346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21FB4BE4">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重氮试剂、Tris 缓冲液、氨基磺酸、二甲基亚砜</w:t>
                  </w:r>
                  <w:r>
                    <w:rPr>
                      <w:rFonts w:hint="eastAsia" w:cs="Times New Roman"/>
                      <w:color w:val="000000" w:themeColor="text1"/>
                      <w:sz w:val="18"/>
                      <w:szCs w:val="18"/>
                      <w:lang w:val="en-US" w:eastAsia="zh-CN"/>
                      <w14:textFill>
                        <w14:solidFill>
                          <w14:schemeClr w14:val="tx1"/>
                        </w14:solidFill>
                      </w14:textFill>
                    </w:rPr>
                    <w:t>。</w:t>
                  </w:r>
                </w:p>
              </w:tc>
            </w:tr>
            <w:tr w14:paraId="4121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466ED89C">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直接胆红素试剂盒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66F19D2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6DD17E3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0AF8220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7BBB9684">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酒石酸缓冲液、亚硝酸钠、硫脲、曲拉通 X-100</w:t>
                  </w:r>
                  <w:r>
                    <w:rPr>
                      <w:rFonts w:hint="eastAsia" w:cs="Times New Roman"/>
                      <w:color w:val="000000" w:themeColor="text1"/>
                      <w:sz w:val="18"/>
                      <w:szCs w:val="18"/>
                      <w:lang w:val="en-US" w:eastAsia="zh-CN"/>
                      <w14:textFill>
                        <w14:solidFill>
                          <w14:schemeClr w14:val="tx1"/>
                        </w14:solidFill>
                      </w14:textFill>
                    </w:rPr>
                    <w:t>。</w:t>
                  </w:r>
                </w:p>
              </w:tc>
            </w:tr>
            <w:tr w14:paraId="28C7F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28137464">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丙氨酸氨基转移酶试剂盒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7C76A99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20579A1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33C856F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006B51B2">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L - 丙氨酸、α- 酮戊二酸、乳酸脱氢酶、Tris 缓冲液、NADH</w:t>
                  </w:r>
                  <w:r>
                    <w:rPr>
                      <w:rFonts w:hint="eastAsia" w:cs="Times New Roman"/>
                      <w:color w:val="000000" w:themeColor="text1"/>
                      <w:sz w:val="18"/>
                      <w:szCs w:val="18"/>
                      <w:lang w:val="en-US" w:eastAsia="zh-CN"/>
                      <w14:textFill>
                        <w14:solidFill>
                          <w14:schemeClr w14:val="tx1"/>
                        </w14:solidFill>
                      </w14:textFill>
                    </w:rPr>
                    <w:t>。</w:t>
                  </w:r>
                </w:p>
              </w:tc>
            </w:tr>
            <w:tr w14:paraId="1DA6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0437957">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天门冬氨酸氨基转移酶试剂盒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3468B12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top"/>
                </w:tcPr>
                <w:p w14:paraId="196234F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top"/>
                </w:tcPr>
                <w:p w14:paraId="0AE4D71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top"/>
                </w:tcPr>
                <w:p w14:paraId="376DF7AE">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L - 天门冬氨酸、α- 酮戊二酸、苹果酸脱氢酶、Tris 缓冲液、NADH</w:t>
                  </w:r>
                  <w:r>
                    <w:rPr>
                      <w:rFonts w:hint="eastAsia" w:cs="Times New Roman"/>
                      <w:color w:val="000000" w:themeColor="text1"/>
                      <w:sz w:val="18"/>
                      <w:szCs w:val="18"/>
                      <w:lang w:val="en-US" w:eastAsia="zh-CN"/>
                      <w14:textFill>
                        <w14:solidFill>
                          <w14:schemeClr w14:val="tx1"/>
                        </w14:solidFill>
                      </w14:textFill>
                    </w:rPr>
                    <w:t>。</w:t>
                  </w:r>
                </w:p>
              </w:tc>
            </w:tr>
            <w:tr w14:paraId="7BB1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2F49E615">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碱性磷酸酶试剂盒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222E9318">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top"/>
                </w:tcPr>
                <w:p w14:paraId="211F193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top"/>
                </w:tcPr>
                <w:p w14:paraId="056D613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18DE0469">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对硝基苯磷酸二钠、二乙醇胺缓冲液、氯化镁、叠氮钠。</w:t>
                  </w:r>
                </w:p>
              </w:tc>
            </w:tr>
            <w:tr w14:paraId="2BEC7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7F4F52DE">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谷氨酰胺转移酶试剂盒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071E5078">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106mL/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3FD3F36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2C50222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0B6B6D70">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γ-谷氨酰对硝基苯胺、甘氨酰甘氨酸、Tris缓冲液、叠氮钠。</w:t>
                  </w:r>
                </w:p>
              </w:tc>
            </w:tr>
            <w:tr w14:paraId="2943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48C5756B">
                  <w:pPr>
                    <w:jc w:val="center"/>
                    <w:rPr>
                      <w:rFonts w:hint="default" w:ascii="Times New Roman" w:hAnsi="Times New Roman" w:eastAsia="宋体" w:cs="Times New Roman"/>
                      <w:color w:val="000000" w:themeColor="text1"/>
                      <w:sz w:val="18"/>
                      <w:szCs w:val="18"/>
                      <w:highlight w:val="yellow"/>
                      <w:lang w:eastAsia="zh-CN"/>
                      <w14:textFill>
                        <w14:solidFill>
                          <w14:schemeClr w14:val="tx1"/>
                        </w14:solidFill>
                      </w14:textFill>
                    </w:rPr>
                  </w:pPr>
                  <w:r>
                    <w:rPr>
                      <w:rFonts w:hint="default" w:ascii="Times New Roman" w:hAnsi="Times New Roman" w:cs="Times New Roman"/>
                      <w:color w:val="000000" w:themeColor="text1"/>
                      <w:sz w:val="18"/>
                      <w:szCs w:val="18"/>
                      <w:highlight w:val="none"/>
                      <w:lang w:eastAsia="zh-CN"/>
                      <w14:textFill>
                        <w14:solidFill>
                          <w14:schemeClr w14:val="tx1"/>
                        </w14:solidFill>
                      </w14:textFill>
                    </w:rPr>
                    <w:t>总蛋白试剂盒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09F1B9F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196mL/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37C8D00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78CB69C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28C27F06">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硫酸铜、酒石酸钾钠、氢氧化钠、碘化钾。</w:t>
                  </w:r>
                </w:p>
              </w:tc>
            </w:tr>
            <w:tr w14:paraId="1FE94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89E5769">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白蛋白试剂盒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0A32AEF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160mL/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72E882E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33ABF3C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46C03506">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溴甲酚绿、柠檬酸缓冲液、叠氮钠。</w:t>
                  </w:r>
                </w:p>
              </w:tc>
            </w:tr>
            <w:tr w14:paraId="63DD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6EB8FCE0">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葡萄糖试剂盒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23ABED5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5138459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05BE048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4ED797E4">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葡萄糖氧化酶、过氧化物酶、4 -氨基安替比林、酚、磷酸盐缓冲液。</w:t>
                  </w:r>
                </w:p>
              </w:tc>
            </w:tr>
            <w:tr w14:paraId="55EF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006C0C36">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尿酸试剂盒</w:t>
                  </w:r>
                </w:p>
              </w:tc>
              <w:tc>
                <w:tcPr>
                  <w:tcW w:w="891" w:type="pct"/>
                  <w:tcBorders>
                    <w:top w:val="single" w:color="auto" w:sz="4" w:space="0"/>
                    <w:left w:val="single" w:color="auto" w:sz="4" w:space="0"/>
                    <w:bottom w:val="single" w:color="auto" w:sz="4" w:space="0"/>
                    <w:right w:val="single" w:color="auto" w:sz="4" w:space="0"/>
                  </w:tcBorders>
                  <w:shd w:val="clear" w:color="auto" w:fill="auto"/>
                  <w:vAlign w:val="center"/>
                </w:tcPr>
                <w:p w14:paraId="1E7EA52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bottom w:val="single" w:color="auto" w:sz="4" w:space="0"/>
                    <w:right w:val="single" w:color="auto" w:sz="4" w:space="0"/>
                  </w:tcBorders>
                  <w:shd w:val="clear" w:color="auto" w:fill="auto"/>
                  <w:vAlign w:val="center"/>
                </w:tcPr>
                <w:p w14:paraId="3A487F5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14:paraId="0C672D0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bottom w:val="single" w:color="auto" w:sz="4" w:space="0"/>
                    <w:right w:val="single" w:color="auto" w:sz="4" w:space="0"/>
                  </w:tcBorders>
                  <w:shd w:val="clear" w:color="auto" w:fill="auto"/>
                  <w:vAlign w:val="center"/>
                </w:tcPr>
                <w:p w14:paraId="651F49C8">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尿酸酶、过氧化物酶、4-氨基安替比林、3,5-二氯- 2-羟基苯磺酸、缓冲液。</w:t>
                  </w:r>
                </w:p>
              </w:tc>
            </w:tr>
            <w:tr w14:paraId="2A58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2C3A41D">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尿素试剂盒</w:t>
                  </w:r>
                </w:p>
              </w:tc>
              <w:tc>
                <w:tcPr>
                  <w:tcW w:w="891" w:type="pct"/>
                  <w:tcBorders>
                    <w:top w:val="single" w:color="auto" w:sz="4" w:space="0"/>
                    <w:left w:val="single" w:color="auto" w:sz="4" w:space="0"/>
                    <w:right w:val="single" w:color="auto" w:sz="4" w:space="0"/>
                  </w:tcBorders>
                  <w:shd w:val="clear" w:color="auto" w:fill="auto"/>
                  <w:vAlign w:val="center"/>
                </w:tcPr>
                <w:p w14:paraId="4ECF4A2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176mL/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top w:val="single" w:color="auto" w:sz="4" w:space="0"/>
                    <w:left w:val="single" w:color="auto" w:sz="4" w:space="0"/>
                    <w:right w:val="single" w:color="auto" w:sz="4" w:space="0"/>
                  </w:tcBorders>
                  <w:shd w:val="clear" w:color="auto" w:fill="auto"/>
                  <w:vAlign w:val="center"/>
                </w:tcPr>
                <w:p w14:paraId="7E14775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36" w:type="pct"/>
                  <w:tcBorders>
                    <w:top w:val="single" w:color="auto" w:sz="4" w:space="0"/>
                    <w:left w:val="single" w:color="auto" w:sz="4" w:space="0"/>
                    <w:right w:val="single" w:color="auto" w:sz="4" w:space="0"/>
                  </w:tcBorders>
                  <w:shd w:val="clear" w:color="auto" w:fill="auto"/>
                  <w:vAlign w:val="center"/>
                </w:tcPr>
                <w:p w14:paraId="0BBA608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top w:val="single" w:color="auto" w:sz="4" w:space="0"/>
                    <w:left w:val="single" w:color="auto" w:sz="4" w:space="0"/>
                    <w:right w:val="single" w:color="auto" w:sz="4" w:space="0"/>
                  </w:tcBorders>
                  <w:shd w:val="clear" w:color="auto" w:fill="auto"/>
                  <w:vAlign w:val="center"/>
                </w:tcPr>
                <w:p w14:paraId="59FB3DE7">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脲酶、谷氨酸脱氢酶、α-酮戊二酸、NADH、Tris 缓冲液。</w:t>
                  </w:r>
                </w:p>
              </w:tc>
            </w:tr>
            <w:tr w14:paraId="5387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7627F669">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肌酐试剂盒</w:t>
                  </w:r>
                </w:p>
              </w:tc>
              <w:tc>
                <w:tcPr>
                  <w:tcW w:w="891" w:type="pct"/>
                  <w:tcBorders>
                    <w:left w:val="single" w:color="auto" w:sz="4" w:space="0"/>
                    <w:right w:val="single" w:color="auto" w:sz="4" w:space="0"/>
                  </w:tcBorders>
                  <w:shd w:val="clear" w:color="auto" w:fill="auto"/>
                  <w:vAlign w:val="center"/>
                </w:tcPr>
                <w:p w14:paraId="2C8ADC3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171mL/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22E5B9C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36" w:type="pct"/>
                  <w:tcBorders>
                    <w:left w:val="single" w:color="auto" w:sz="4" w:space="0"/>
                    <w:right w:val="single" w:color="auto" w:sz="4" w:space="0"/>
                  </w:tcBorders>
                  <w:shd w:val="clear" w:color="auto" w:fill="auto"/>
                  <w:vAlign w:val="center"/>
                </w:tcPr>
                <w:p w14:paraId="5694443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3E38390F">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苦味酸、氢氧化钠、硼酸缓冲液。</w:t>
                  </w:r>
                </w:p>
              </w:tc>
            </w:tr>
            <w:tr w14:paraId="038EE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69D2219">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甘油三酯</w:t>
                  </w:r>
                  <w:r>
                    <w:rPr>
                      <w:rFonts w:hint="default" w:ascii="Times New Roman" w:hAnsi="Times New Roman" w:cs="Times New Roman"/>
                      <w:color w:val="000000" w:themeColor="text1"/>
                      <w:sz w:val="18"/>
                      <w:szCs w:val="18"/>
                      <w:lang w:eastAsia="zh-CN"/>
                      <w14:textFill>
                        <w14:solidFill>
                          <w14:schemeClr w14:val="tx1"/>
                        </w14:solidFill>
                      </w14:textFill>
                    </w:rPr>
                    <w:t>试剂盒</w:t>
                  </w:r>
                </w:p>
              </w:tc>
              <w:tc>
                <w:tcPr>
                  <w:tcW w:w="891" w:type="pct"/>
                  <w:tcBorders>
                    <w:left w:val="single" w:color="auto" w:sz="4" w:space="0"/>
                    <w:bottom w:val="single" w:color="auto" w:sz="4" w:space="0"/>
                    <w:right w:val="single" w:color="auto" w:sz="4" w:space="0"/>
                  </w:tcBorders>
                  <w:shd w:val="clear" w:color="auto" w:fill="auto"/>
                  <w:vAlign w:val="center"/>
                </w:tcPr>
                <w:p w14:paraId="20127D15">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160mL/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087CE58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left w:val="single" w:color="auto" w:sz="4" w:space="0"/>
                    <w:bottom w:val="single" w:color="auto" w:sz="4" w:space="0"/>
                    <w:right w:val="single" w:color="auto" w:sz="4" w:space="0"/>
                  </w:tcBorders>
                  <w:shd w:val="clear" w:color="auto" w:fill="auto"/>
                  <w:vAlign w:val="center"/>
                </w:tcPr>
                <w:p w14:paraId="73B554A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bottom w:val="single" w:color="auto" w:sz="4" w:space="0"/>
                    <w:right w:val="single" w:color="auto" w:sz="4" w:space="0"/>
                  </w:tcBorders>
                  <w:shd w:val="clear" w:color="auto" w:fill="auto"/>
                  <w:vAlign w:val="center"/>
                </w:tcPr>
                <w:p w14:paraId="05D90F8D">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脂蛋白脂肪酶、甘油激酶、甘油磷酸氧化酶、过氧化物酶、显色剂、缓冲液。</w:t>
                  </w:r>
                </w:p>
              </w:tc>
            </w:tr>
            <w:tr w14:paraId="1FFF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4B91E80">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总胆固醇试剂盒</w:t>
                  </w:r>
                </w:p>
              </w:tc>
              <w:tc>
                <w:tcPr>
                  <w:tcW w:w="891" w:type="pct"/>
                  <w:tcBorders>
                    <w:left w:val="single" w:color="auto" w:sz="4" w:space="0"/>
                    <w:bottom w:val="single" w:color="auto" w:sz="4" w:space="0"/>
                    <w:right w:val="single" w:color="auto" w:sz="4" w:space="0"/>
                  </w:tcBorders>
                  <w:shd w:val="clear" w:color="auto" w:fill="auto"/>
                  <w:vAlign w:val="center"/>
                </w:tcPr>
                <w:p w14:paraId="3460D54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160mL/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623C559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left w:val="single" w:color="auto" w:sz="4" w:space="0"/>
                    <w:bottom w:val="single" w:color="auto" w:sz="4" w:space="0"/>
                    <w:right w:val="single" w:color="auto" w:sz="4" w:space="0"/>
                  </w:tcBorders>
                  <w:shd w:val="clear" w:color="auto" w:fill="auto"/>
                  <w:vAlign w:val="center"/>
                </w:tcPr>
                <w:p w14:paraId="4D7DD924">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bottom w:val="single" w:color="auto" w:sz="4" w:space="0"/>
                    <w:right w:val="single" w:color="auto" w:sz="4" w:space="0"/>
                  </w:tcBorders>
                  <w:shd w:val="clear" w:color="auto" w:fill="auto"/>
                  <w:vAlign w:val="center"/>
                </w:tcPr>
                <w:p w14:paraId="04297F69">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胆固醇酯酶、胆固醇氧化酶、过氧化物酶、显色剂、缓冲液。</w:t>
                  </w:r>
                </w:p>
              </w:tc>
            </w:tr>
            <w:tr w14:paraId="49A3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715A842A">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高密度脂蛋白试剂盒</w:t>
                  </w:r>
                </w:p>
              </w:tc>
              <w:tc>
                <w:tcPr>
                  <w:tcW w:w="891" w:type="pct"/>
                  <w:tcBorders>
                    <w:left w:val="single" w:color="auto" w:sz="4" w:space="0"/>
                    <w:bottom w:val="single" w:color="auto" w:sz="4" w:space="0"/>
                    <w:right w:val="single" w:color="auto" w:sz="4" w:space="0"/>
                  </w:tcBorders>
                  <w:shd w:val="clear" w:color="auto" w:fill="auto"/>
                  <w:vAlign w:val="center"/>
                </w:tcPr>
                <w:p w14:paraId="2244E644">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134mL/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36E8184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left w:val="single" w:color="auto" w:sz="4" w:space="0"/>
                    <w:bottom w:val="single" w:color="auto" w:sz="4" w:space="0"/>
                    <w:right w:val="single" w:color="auto" w:sz="4" w:space="0"/>
                  </w:tcBorders>
                  <w:shd w:val="clear" w:color="auto" w:fill="auto"/>
                  <w:vAlign w:val="center"/>
                </w:tcPr>
                <w:p w14:paraId="38317DF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bottom w:val="single" w:color="auto" w:sz="4" w:space="0"/>
                    <w:right w:val="single" w:color="auto" w:sz="4" w:space="0"/>
                  </w:tcBorders>
                  <w:shd w:val="clear" w:color="auto" w:fill="auto"/>
                  <w:vAlign w:val="center"/>
                </w:tcPr>
                <w:p w14:paraId="6012E50F">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沉淀剂、胆固醇酯酶、胆固醇氧化酶、过氧化物酶、显色剂。</w:t>
                  </w:r>
                </w:p>
              </w:tc>
            </w:tr>
            <w:tr w14:paraId="14CE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29560D3E">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低密度脂蛋白试剂盒</w:t>
                  </w:r>
                </w:p>
              </w:tc>
              <w:tc>
                <w:tcPr>
                  <w:tcW w:w="891" w:type="pct"/>
                  <w:tcBorders>
                    <w:left w:val="single" w:color="auto" w:sz="4" w:space="0"/>
                    <w:bottom w:val="single" w:color="auto" w:sz="4" w:space="0"/>
                    <w:right w:val="single" w:color="auto" w:sz="4" w:space="0"/>
                  </w:tcBorders>
                  <w:shd w:val="clear" w:color="auto" w:fill="auto"/>
                  <w:vAlign w:val="center"/>
                </w:tcPr>
                <w:p w14:paraId="37DFFA5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134mL/</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197BE81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left w:val="single" w:color="auto" w:sz="4" w:space="0"/>
                    <w:bottom w:val="single" w:color="auto" w:sz="4" w:space="0"/>
                    <w:right w:val="single" w:color="auto" w:sz="4" w:space="0"/>
                  </w:tcBorders>
                  <w:shd w:val="clear" w:color="auto" w:fill="auto"/>
                  <w:vAlign w:val="center"/>
                </w:tcPr>
                <w:p w14:paraId="424F979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bottom w:val="single" w:color="auto" w:sz="4" w:space="0"/>
                    <w:right w:val="single" w:color="auto" w:sz="4" w:space="0"/>
                  </w:tcBorders>
                  <w:shd w:val="clear" w:color="auto" w:fill="auto"/>
                  <w:vAlign w:val="center"/>
                </w:tcPr>
                <w:p w14:paraId="3E40FA79">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选择性沉淀剂、胆固醇酯酶、胆固醇氧化酶、过氧化物酶、显色剂。</w:t>
                  </w:r>
                </w:p>
              </w:tc>
            </w:tr>
            <w:tr w14:paraId="2F1B7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2F059812">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C-肽检测试剂</w:t>
                  </w:r>
                </w:p>
              </w:tc>
              <w:tc>
                <w:tcPr>
                  <w:tcW w:w="891" w:type="pct"/>
                  <w:tcBorders>
                    <w:left w:val="single" w:color="auto" w:sz="4" w:space="0"/>
                    <w:bottom w:val="single" w:color="auto" w:sz="4" w:space="0"/>
                    <w:right w:val="single" w:color="auto" w:sz="4" w:space="0"/>
                  </w:tcBorders>
                  <w:shd w:val="clear" w:color="auto" w:fill="auto"/>
                  <w:vAlign w:val="center"/>
                </w:tcPr>
                <w:p w14:paraId="3B74FEE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40人份/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B2266C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8</w:t>
                  </w:r>
                </w:p>
              </w:tc>
              <w:tc>
                <w:tcPr>
                  <w:tcW w:w="436" w:type="pct"/>
                  <w:tcBorders>
                    <w:left w:val="single" w:color="auto" w:sz="4" w:space="0"/>
                    <w:bottom w:val="single" w:color="auto" w:sz="4" w:space="0"/>
                    <w:right w:val="single" w:color="auto" w:sz="4" w:space="0"/>
                  </w:tcBorders>
                  <w:shd w:val="clear" w:color="auto" w:fill="auto"/>
                  <w:vAlign w:val="center"/>
                </w:tcPr>
                <w:p w14:paraId="06DF272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left w:val="single" w:color="auto" w:sz="4" w:space="0"/>
                    <w:bottom w:val="single" w:color="auto" w:sz="4" w:space="0"/>
                    <w:right w:val="single" w:color="auto" w:sz="4" w:space="0"/>
                  </w:tcBorders>
                  <w:shd w:val="clear" w:color="auto" w:fill="auto"/>
                  <w:vAlign w:val="center"/>
                </w:tcPr>
                <w:p w14:paraId="67A9CED4">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抗C-肽单克隆抗体、酶标记抗体、底物、终止液。</w:t>
                  </w:r>
                </w:p>
              </w:tc>
            </w:tr>
            <w:tr w14:paraId="0C17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51F33BC">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甲功五项检测试剂</w:t>
                  </w:r>
                </w:p>
              </w:tc>
              <w:tc>
                <w:tcPr>
                  <w:tcW w:w="891" w:type="pct"/>
                  <w:tcBorders>
                    <w:left w:val="single" w:color="auto" w:sz="4" w:space="0"/>
                    <w:bottom w:val="single" w:color="auto" w:sz="4" w:space="0"/>
                    <w:right w:val="single" w:color="auto" w:sz="4" w:space="0"/>
                  </w:tcBorders>
                  <w:shd w:val="clear" w:color="auto" w:fill="auto"/>
                  <w:vAlign w:val="center"/>
                </w:tcPr>
                <w:p w14:paraId="6B1C5E6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40人份/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DB8491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436" w:type="pct"/>
                  <w:tcBorders>
                    <w:left w:val="single" w:color="auto" w:sz="4" w:space="0"/>
                    <w:bottom w:val="single" w:color="auto" w:sz="4" w:space="0"/>
                    <w:right w:val="single" w:color="auto" w:sz="4" w:space="0"/>
                  </w:tcBorders>
                  <w:shd w:val="clear" w:color="auto" w:fill="auto"/>
                  <w:vAlign w:val="center"/>
                </w:tcPr>
                <w:p w14:paraId="6B8C388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left w:val="single" w:color="auto" w:sz="4" w:space="0"/>
                    <w:bottom w:val="single" w:color="auto" w:sz="4" w:space="0"/>
                    <w:right w:val="single" w:color="auto" w:sz="4" w:space="0"/>
                  </w:tcBorders>
                  <w:shd w:val="clear" w:color="auto" w:fill="auto"/>
                  <w:vAlign w:val="center"/>
                </w:tcPr>
                <w:p w14:paraId="614AB5F4">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各甲状腺激素单克隆抗体、酶标记物、校准品、质控品、底物（TMB）。</w:t>
                  </w:r>
                </w:p>
              </w:tc>
            </w:tr>
            <w:tr w14:paraId="3D60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4CFFED0">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多参数电解质分析仪用测定试剂</w:t>
                  </w:r>
                </w:p>
              </w:tc>
              <w:tc>
                <w:tcPr>
                  <w:tcW w:w="891" w:type="pct"/>
                  <w:tcBorders>
                    <w:left w:val="single" w:color="auto" w:sz="4" w:space="0"/>
                    <w:bottom w:val="single" w:color="auto" w:sz="4" w:space="0"/>
                    <w:right w:val="single" w:color="auto" w:sz="4" w:space="0"/>
                  </w:tcBorders>
                  <w:shd w:val="clear" w:color="auto" w:fill="auto"/>
                  <w:vAlign w:val="center"/>
                </w:tcPr>
                <w:p w14:paraId="0EF7AC5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桶（</w:t>
                  </w:r>
                  <w:r>
                    <w:rPr>
                      <w:rFonts w:hint="default" w:ascii="Times New Roman" w:hAnsi="Times New Roman" w:cs="Times New Roman"/>
                      <w:color w:val="000000" w:themeColor="text1"/>
                      <w:sz w:val="18"/>
                      <w:szCs w:val="18"/>
                      <w:lang w:val="en-US" w:eastAsia="zh-CN"/>
                      <w14:textFill>
                        <w14:solidFill>
                          <w14:schemeClr w14:val="tx1"/>
                        </w14:solidFill>
                      </w14:textFill>
                    </w:rPr>
                    <w:t>30mL/桶</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FEF8CF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6</w:t>
                  </w:r>
                </w:p>
              </w:tc>
              <w:tc>
                <w:tcPr>
                  <w:tcW w:w="436" w:type="pct"/>
                  <w:tcBorders>
                    <w:left w:val="single" w:color="auto" w:sz="4" w:space="0"/>
                    <w:bottom w:val="single" w:color="auto" w:sz="4" w:space="0"/>
                    <w:right w:val="single" w:color="auto" w:sz="4" w:space="0"/>
                  </w:tcBorders>
                  <w:shd w:val="clear" w:color="auto" w:fill="auto"/>
                  <w:vAlign w:val="center"/>
                </w:tcPr>
                <w:p w14:paraId="02301E3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left w:val="single" w:color="auto" w:sz="4" w:space="0"/>
                    <w:bottom w:val="single" w:color="auto" w:sz="4" w:space="0"/>
                    <w:right w:val="single" w:color="auto" w:sz="4" w:space="0"/>
                  </w:tcBorders>
                  <w:shd w:val="clear" w:color="auto" w:fill="auto"/>
                  <w:vAlign w:val="center"/>
                </w:tcPr>
                <w:p w14:paraId="5D821E16">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氯化钠、氯化钾、氯化钙、缓冲液、抑菌剂。</w:t>
                  </w:r>
                </w:p>
              </w:tc>
            </w:tr>
            <w:tr w14:paraId="2824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7AC1478">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75%医用酒精</w:t>
                  </w:r>
                </w:p>
              </w:tc>
              <w:tc>
                <w:tcPr>
                  <w:tcW w:w="891" w:type="pct"/>
                  <w:tcBorders>
                    <w:left w:val="single" w:color="auto" w:sz="4" w:space="0"/>
                    <w:right w:val="single" w:color="auto" w:sz="4" w:space="0"/>
                  </w:tcBorders>
                  <w:shd w:val="clear" w:color="auto" w:fill="auto"/>
                  <w:vAlign w:val="center"/>
                </w:tcPr>
                <w:p w14:paraId="237AE16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瓶</w:t>
                  </w:r>
                  <w:r>
                    <w:rPr>
                      <w:rFonts w:hint="eastAsia" w:cs="Times New Roman"/>
                      <w:color w:val="000000" w:themeColor="text1"/>
                      <w:sz w:val="18"/>
                      <w:szCs w:val="18"/>
                      <w:lang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100mL/瓶</w:t>
                  </w:r>
                  <w:r>
                    <w:rPr>
                      <w:rFonts w:hint="eastAsia" w:cs="Times New Roman"/>
                      <w:color w:val="000000" w:themeColor="text1"/>
                      <w:sz w:val="18"/>
                      <w:szCs w:val="18"/>
                      <w:lang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696E2BB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100</w:t>
                  </w:r>
                </w:p>
              </w:tc>
              <w:tc>
                <w:tcPr>
                  <w:tcW w:w="436" w:type="pct"/>
                  <w:tcBorders>
                    <w:left w:val="single" w:color="auto" w:sz="4" w:space="0"/>
                    <w:right w:val="single" w:color="auto" w:sz="4" w:space="0"/>
                  </w:tcBorders>
                  <w:shd w:val="clear" w:color="auto" w:fill="auto"/>
                  <w:vAlign w:val="center"/>
                </w:tcPr>
                <w:p w14:paraId="0AFF102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50</w:t>
                  </w:r>
                </w:p>
              </w:tc>
              <w:tc>
                <w:tcPr>
                  <w:tcW w:w="2194" w:type="pct"/>
                  <w:tcBorders>
                    <w:left w:val="single" w:color="auto" w:sz="4" w:space="0"/>
                    <w:right w:val="single" w:color="auto" w:sz="4" w:space="0"/>
                  </w:tcBorders>
                  <w:shd w:val="clear" w:color="auto" w:fill="auto"/>
                  <w:vAlign w:val="center"/>
                </w:tcPr>
                <w:p w14:paraId="63BFF828">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乙醇、去离子水。</w:t>
                  </w:r>
                </w:p>
              </w:tc>
            </w:tr>
            <w:tr w14:paraId="77351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33E0602A">
                  <w:pPr>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碘伏皮肤消毒液</w:t>
                  </w:r>
                </w:p>
              </w:tc>
              <w:tc>
                <w:tcPr>
                  <w:tcW w:w="891" w:type="pct"/>
                  <w:tcBorders>
                    <w:left w:val="single" w:color="auto" w:sz="4" w:space="0"/>
                    <w:right w:val="single" w:color="auto" w:sz="4" w:space="0"/>
                  </w:tcBorders>
                  <w:shd w:val="clear" w:color="auto" w:fill="auto"/>
                  <w:vAlign w:val="center"/>
                </w:tcPr>
                <w:p w14:paraId="006691A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瓶</w:t>
                  </w:r>
                  <w:r>
                    <w:rPr>
                      <w:rFonts w:hint="eastAsia" w:cs="Times New Roman"/>
                      <w:color w:val="000000" w:themeColor="text1"/>
                      <w:sz w:val="18"/>
                      <w:szCs w:val="18"/>
                      <w:lang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60mL/瓶</w:t>
                  </w:r>
                  <w:r>
                    <w:rPr>
                      <w:rFonts w:hint="eastAsia" w:cs="Times New Roman"/>
                      <w:color w:val="000000" w:themeColor="text1"/>
                      <w:sz w:val="18"/>
                      <w:szCs w:val="18"/>
                      <w:lang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649EF605">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100</w:t>
                  </w:r>
                </w:p>
              </w:tc>
              <w:tc>
                <w:tcPr>
                  <w:tcW w:w="436" w:type="pct"/>
                  <w:tcBorders>
                    <w:left w:val="single" w:color="auto" w:sz="4" w:space="0"/>
                    <w:right w:val="single" w:color="auto" w:sz="4" w:space="0"/>
                  </w:tcBorders>
                  <w:shd w:val="clear" w:color="auto" w:fill="auto"/>
                  <w:vAlign w:val="center"/>
                </w:tcPr>
                <w:p w14:paraId="6EC348A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50</w:t>
                  </w:r>
                </w:p>
              </w:tc>
              <w:tc>
                <w:tcPr>
                  <w:tcW w:w="2194" w:type="pct"/>
                  <w:tcBorders>
                    <w:left w:val="single" w:color="auto" w:sz="4" w:space="0"/>
                    <w:right w:val="single" w:color="auto" w:sz="4" w:space="0"/>
                  </w:tcBorders>
                  <w:shd w:val="clear" w:color="auto" w:fill="auto"/>
                  <w:vAlign w:val="center"/>
                </w:tcPr>
                <w:p w14:paraId="329F7D3D">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碘、聚乙烯吡咯烷酮、去离子水。</w:t>
                  </w:r>
                </w:p>
              </w:tc>
            </w:tr>
            <w:tr w14:paraId="35233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6567A88">
                  <w:pPr>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生理盐水</w:t>
                  </w:r>
                </w:p>
              </w:tc>
              <w:tc>
                <w:tcPr>
                  <w:tcW w:w="891" w:type="pct"/>
                  <w:tcBorders>
                    <w:left w:val="single" w:color="auto" w:sz="4" w:space="0"/>
                    <w:right w:val="single" w:color="auto" w:sz="4" w:space="0"/>
                  </w:tcBorders>
                  <w:shd w:val="clear" w:color="auto" w:fill="auto"/>
                  <w:vAlign w:val="center"/>
                </w:tcPr>
                <w:p w14:paraId="61EB718D">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瓶</w:t>
                  </w:r>
                  <w:r>
                    <w:rPr>
                      <w:rFonts w:hint="eastAsia" w:cs="Times New Roman"/>
                      <w:color w:val="000000" w:themeColor="text1"/>
                      <w:sz w:val="18"/>
                      <w:szCs w:val="18"/>
                      <w:lang w:eastAsia="zh-CN"/>
                      <w14:textFill>
                        <w14:solidFill>
                          <w14:schemeClr w14:val="tx1"/>
                        </w14:solidFill>
                      </w14:textFill>
                    </w:rPr>
                    <w:t>（</w:t>
                  </w:r>
                  <w:r>
                    <w:rPr>
                      <w:rFonts w:hint="eastAsia" w:cs="Times New Roman"/>
                      <w:color w:val="000000" w:themeColor="text1"/>
                      <w:sz w:val="18"/>
                      <w:szCs w:val="18"/>
                      <w:lang w:val="en-US" w:eastAsia="zh-CN"/>
                      <w14:textFill>
                        <w14:solidFill>
                          <w14:schemeClr w14:val="tx1"/>
                        </w14:solidFill>
                      </w14:textFill>
                    </w:rPr>
                    <w:t>100mL/瓶</w:t>
                  </w:r>
                  <w:r>
                    <w:rPr>
                      <w:rFonts w:hint="eastAsia" w:cs="Times New Roman"/>
                      <w:color w:val="000000" w:themeColor="text1"/>
                      <w:sz w:val="18"/>
                      <w:szCs w:val="18"/>
                      <w:lang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45F31CF8">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6</w:t>
                  </w:r>
                </w:p>
              </w:tc>
              <w:tc>
                <w:tcPr>
                  <w:tcW w:w="436" w:type="pct"/>
                  <w:tcBorders>
                    <w:left w:val="single" w:color="auto" w:sz="4" w:space="0"/>
                    <w:right w:val="single" w:color="auto" w:sz="4" w:space="0"/>
                  </w:tcBorders>
                  <w:shd w:val="clear" w:color="auto" w:fill="auto"/>
                  <w:vAlign w:val="center"/>
                </w:tcPr>
                <w:p w14:paraId="0343AF0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left w:val="single" w:color="auto" w:sz="4" w:space="0"/>
                    <w:right w:val="single" w:color="auto" w:sz="4" w:space="0"/>
                  </w:tcBorders>
                  <w:shd w:val="clear" w:color="auto" w:fill="auto"/>
                  <w:vAlign w:val="center"/>
                </w:tcPr>
                <w:p w14:paraId="345E0AD5">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氯化钠、注射用水。</w:t>
                  </w:r>
                </w:p>
              </w:tc>
            </w:tr>
            <w:tr w14:paraId="59B1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01B17FB9">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新型冠状病毒抗原检测试剂</w:t>
                  </w:r>
                </w:p>
              </w:tc>
              <w:tc>
                <w:tcPr>
                  <w:tcW w:w="891" w:type="pct"/>
                  <w:tcBorders>
                    <w:left w:val="single" w:color="auto" w:sz="4" w:space="0"/>
                    <w:right w:val="single" w:color="auto" w:sz="4" w:space="0"/>
                  </w:tcBorders>
                  <w:shd w:val="clear" w:color="auto" w:fill="auto"/>
                  <w:vAlign w:val="center"/>
                </w:tcPr>
                <w:p w14:paraId="6FB5015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045F342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36</w:t>
                  </w:r>
                </w:p>
              </w:tc>
              <w:tc>
                <w:tcPr>
                  <w:tcW w:w="436" w:type="pct"/>
                  <w:tcBorders>
                    <w:left w:val="single" w:color="auto" w:sz="4" w:space="0"/>
                    <w:right w:val="single" w:color="auto" w:sz="4" w:space="0"/>
                  </w:tcBorders>
                  <w:shd w:val="clear" w:color="auto" w:fill="auto"/>
                  <w:vAlign w:val="center"/>
                </w:tcPr>
                <w:p w14:paraId="521676C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613FFF07">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抗新冠病毒 N 蛋白单克隆抗体、胶体金标记抗体、样本稀释液。</w:t>
                  </w:r>
                </w:p>
              </w:tc>
            </w:tr>
            <w:tr w14:paraId="2655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2233EAE3">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甲型</w:t>
                  </w:r>
                  <w:r>
                    <w:rPr>
                      <w:rFonts w:hint="default" w:ascii="Times New Roman" w:hAnsi="Times New Roman" w:cs="Times New Roman"/>
                      <w:color w:val="000000" w:themeColor="text1"/>
                      <w:sz w:val="18"/>
                      <w:szCs w:val="18"/>
                      <w:lang w:val="en-US" w:eastAsia="zh-CN"/>
                      <w14:textFill>
                        <w14:solidFill>
                          <w14:schemeClr w14:val="tx1"/>
                        </w14:solidFill>
                      </w14:textFill>
                    </w:rPr>
                    <w:t>/乙型流感病毒检测试剂</w:t>
                  </w:r>
                </w:p>
              </w:tc>
              <w:tc>
                <w:tcPr>
                  <w:tcW w:w="891" w:type="pct"/>
                  <w:tcBorders>
                    <w:left w:val="single" w:color="auto" w:sz="4" w:space="0"/>
                    <w:right w:val="single" w:color="auto" w:sz="4" w:space="0"/>
                  </w:tcBorders>
                  <w:shd w:val="clear" w:color="auto" w:fill="auto"/>
                  <w:vAlign w:val="center"/>
                </w:tcPr>
                <w:p w14:paraId="318A63C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177B14A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68</w:t>
                  </w:r>
                </w:p>
              </w:tc>
              <w:tc>
                <w:tcPr>
                  <w:tcW w:w="436" w:type="pct"/>
                  <w:tcBorders>
                    <w:left w:val="single" w:color="auto" w:sz="4" w:space="0"/>
                    <w:right w:val="single" w:color="auto" w:sz="4" w:space="0"/>
                  </w:tcBorders>
                  <w:shd w:val="clear" w:color="auto" w:fill="auto"/>
                  <w:vAlign w:val="center"/>
                </w:tcPr>
                <w:p w14:paraId="0890150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772585CB">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抗甲/乙型流感病毒核蛋白单克隆抗体、胶体金标记抗体、样本稀释液</w:t>
                  </w:r>
                </w:p>
              </w:tc>
            </w:tr>
            <w:tr w14:paraId="5D32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69791EDD">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超敏</w:t>
                  </w:r>
                  <w:r>
                    <w:rPr>
                      <w:rFonts w:hint="default" w:ascii="Times New Roman" w:hAnsi="Times New Roman" w:cs="Times New Roman"/>
                      <w:color w:val="000000" w:themeColor="text1"/>
                      <w:sz w:val="18"/>
                      <w:szCs w:val="18"/>
                      <w:lang w:val="en-US" w:eastAsia="zh-CN"/>
                      <w14:textFill>
                        <w14:solidFill>
                          <w14:schemeClr w14:val="tx1"/>
                        </w14:solidFill>
                      </w14:textFill>
                    </w:rPr>
                    <w:t>C反应蛋白检测试剂</w:t>
                  </w:r>
                </w:p>
              </w:tc>
              <w:tc>
                <w:tcPr>
                  <w:tcW w:w="891" w:type="pct"/>
                  <w:tcBorders>
                    <w:left w:val="single" w:color="auto" w:sz="4" w:space="0"/>
                    <w:right w:val="single" w:color="auto" w:sz="4" w:space="0"/>
                  </w:tcBorders>
                  <w:shd w:val="clear" w:color="auto" w:fill="auto"/>
                  <w:vAlign w:val="center"/>
                </w:tcPr>
                <w:p w14:paraId="081CE564">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25人份/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6725675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78</w:t>
                  </w:r>
                </w:p>
              </w:tc>
              <w:tc>
                <w:tcPr>
                  <w:tcW w:w="436" w:type="pct"/>
                  <w:tcBorders>
                    <w:left w:val="single" w:color="auto" w:sz="4" w:space="0"/>
                    <w:right w:val="single" w:color="auto" w:sz="4" w:space="0"/>
                  </w:tcBorders>
                  <w:shd w:val="clear" w:color="auto" w:fill="auto"/>
                  <w:vAlign w:val="center"/>
                </w:tcPr>
                <w:p w14:paraId="598E757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50</w:t>
                  </w:r>
                </w:p>
              </w:tc>
              <w:tc>
                <w:tcPr>
                  <w:tcW w:w="2194" w:type="pct"/>
                  <w:tcBorders>
                    <w:left w:val="single" w:color="auto" w:sz="4" w:space="0"/>
                    <w:right w:val="single" w:color="auto" w:sz="4" w:space="0"/>
                  </w:tcBorders>
                  <w:shd w:val="clear" w:color="auto" w:fill="auto"/>
                  <w:vAlign w:val="center"/>
                </w:tcPr>
                <w:p w14:paraId="41C248DD">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抗CRP单克隆抗体、缓冲液、校准品。</w:t>
                  </w:r>
                </w:p>
              </w:tc>
            </w:tr>
            <w:tr w14:paraId="4987B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4B884D7D">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糖化血红蛋白检测试剂</w:t>
                  </w:r>
                </w:p>
              </w:tc>
              <w:tc>
                <w:tcPr>
                  <w:tcW w:w="891" w:type="pct"/>
                  <w:tcBorders>
                    <w:left w:val="single" w:color="auto" w:sz="4" w:space="0"/>
                    <w:right w:val="single" w:color="auto" w:sz="4" w:space="0"/>
                  </w:tcBorders>
                  <w:shd w:val="clear" w:color="auto" w:fill="auto"/>
                  <w:vAlign w:val="center"/>
                </w:tcPr>
                <w:p w14:paraId="4C7B932C">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25人份/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72C2736B">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15</w:t>
                  </w:r>
                </w:p>
              </w:tc>
              <w:tc>
                <w:tcPr>
                  <w:tcW w:w="436" w:type="pct"/>
                  <w:tcBorders>
                    <w:left w:val="single" w:color="auto" w:sz="4" w:space="0"/>
                    <w:right w:val="single" w:color="auto" w:sz="4" w:space="0"/>
                  </w:tcBorders>
                  <w:shd w:val="clear" w:color="auto" w:fill="auto"/>
                  <w:vAlign w:val="center"/>
                </w:tcPr>
                <w:p w14:paraId="214CF25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241EFD4D">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硼酸缓冲液、亲和层析柱、洗脱液。</w:t>
                  </w:r>
                </w:p>
              </w:tc>
            </w:tr>
            <w:tr w14:paraId="65CA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17AA1F3">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降钙素原检测试剂</w:t>
                  </w:r>
                </w:p>
              </w:tc>
              <w:tc>
                <w:tcPr>
                  <w:tcW w:w="891" w:type="pct"/>
                  <w:tcBorders>
                    <w:left w:val="single" w:color="auto" w:sz="4" w:space="0"/>
                    <w:right w:val="single" w:color="auto" w:sz="4" w:space="0"/>
                  </w:tcBorders>
                  <w:shd w:val="clear" w:color="auto" w:fill="auto"/>
                  <w:vAlign w:val="center"/>
                </w:tcPr>
                <w:p w14:paraId="4B42F0E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25人份/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722CDEE5">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32</w:t>
                  </w:r>
                </w:p>
              </w:tc>
              <w:tc>
                <w:tcPr>
                  <w:tcW w:w="436" w:type="pct"/>
                  <w:tcBorders>
                    <w:left w:val="single" w:color="auto" w:sz="4" w:space="0"/>
                    <w:right w:val="single" w:color="auto" w:sz="4" w:space="0"/>
                  </w:tcBorders>
                  <w:shd w:val="clear" w:color="auto" w:fill="auto"/>
                  <w:vAlign w:val="center"/>
                </w:tcPr>
                <w:p w14:paraId="7327DFF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7420FC93">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抗降钙素原单克隆抗体、酶标记抗体、底物、校准品。</w:t>
                  </w:r>
                </w:p>
              </w:tc>
            </w:tr>
            <w:tr w14:paraId="1AE06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918A5FB">
                  <w:pPr>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肌钙蛋白</w:t>
                  </w:r>
                  <w:r>
                    <w:rPr>
                      <w:rFonts w:hint="default" w:ascii="Times New Roman" w:hAnsi="Times New Roman" w:cs="Times New Roman"/>
                      <w:color w:val="000000" w:themeColor="text1"/>
                      <w:sz w:val="18"/>
                      <w:szCs w:val="18"/>
                      <w:lang w:val="en-US" w:eastAsia="zh-CN"/>
                      <w14:textFill>
                        <w14:solidFill>
                          <w14:schemeClr w14:val="tx1"/>
                        </w14:solidFill>
                      </w14:textFill>
                    </w:rPr>
                    <w:t>I、肌酸激酶同工酶、肌红蛋白联合检测试剂盒</w:t>
                  </w:r>
                </w:p>
              </w:tc>
              <w:tc>
                <w:tcPr>
                  <w:tcW w:w="891" w:type="pct"/>
                  <w:tcBorders>
                    <w:left w:val="single" w:color="auto" w:sz="4" w:space="0"/>
                    <w:right w:val="single" w:color="auto" w:sz="4" w:space="0"/>
                  </w:tcBorders>
                  <w:shd w:val="clear" w:color="auto" w:fill="auto"/>
                  <w:vAlign w:val="center"/>
                </w:tcPr>
                <w:p w14:paraId="58E09CF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25人份/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1472FDA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22</w:t>
                  </w:r>
                </w:p>
              </w:tc>
              <w:tc>
                <w:tcPr>
                  <w:tcW w:w="436" w:type="pct"/>
                  <w:tcBorders>
                    <w:left w:val="single" w:color="auto" w:sz="4" w:space="0"/>
                    <w:right w:val="single" w:color="auto" w:sz="4" w:space="0"/>
                  </w:tcBorders>
                  <w:shd w:val="clear" w:color="auto" w:fill="auto"/>
                  <w:vAlign w:val="center"/>
                </w:tcPr>
                <w:p w14:paraId="78F46D9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656554D6">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各靶标单克隆抗体、胶体金标记抗体、样本稀释液。</w:t>
                  </w:r>
                </w:p>
              </w:tc>
            </w:tr>
            <w:tr w14:paraId="219E0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4DE171A5">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N端脑钠肽前体检测试剂</w:t>
                  </w:r>
                </w:p>
              </w:tc>
              <w:tc>
                <w:tcPr>
                  <w:tcW w:w="891" w:type="pct"/>
                  <w:tcBorders>
                    <w:left w:val="single" w:color="auto" w:sz="4" w:space="0"/>
                    <w:right w:val="single" w:color="auto" w:sz="4" w:space="0"/>
                  </w:tcBorders>
                  <w:shd w:val="clear" w:color="auto" w:fill="auto"/>
                  <w:vAlign w:val="center"/>
                </w:tcPr>
                <w:p w14:paraId="6F4D5E8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25人份/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03B2373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w:t>
                  </w:r>
                </w:p>
              </w:tc>
              <w:tc>
                <w:tcPr>
                  <w:tcW w:w="436" w:type="pct"/>
                  <w:tcBorders>
                    <w:left w:val="single" w:color="auto" w:sz="4" w:space="0"/>
                    <w:right w:val="single" w:color="auto" w:sz="4" w:space="0"/>
                  </w:tcBorders>
                  <w:shd w:val="clear" w:color="auto" w:fill="auto"/>
                  <w:vAlign w:val="center"/>
                </w:tcPr>
                <w:p w14:paraId="4BB3F2B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6041E5CD">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抗NT-proBNP单克隆抗体、酶标记抗体、底物、校准品。</w:t>
                  </w:r>
                </w:p>
              </w:tc>
            </w:tr>
            <w:tr w14:paraId="383A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0E96A6C0">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D-二聚体检测试剂</w:t>
                  </w:r>
                </w:p>
              </w:tc>
              <w:tc>
                <w:tcPr>
                  <w:tcW w:w="891" w:type="pct"/>
                  <w:vMerge w:val="restart"/>
                  <w:tcBorders>
                    <w:left w:val="single" w:color="auto" w:sz="4" w:space="0"/>
                    <w:right w:val="single" w:color="auto" w:sz="4" w:space="0"/>
                  </w:tcBorders>
                  <w:shd w:val="clear" w:color="auto" w:fill="auto"/>
                  <w:vAlign w:val="center"/>
                </w:tcPr>
                <w:p w14:paraId="1A72EDF8">
                  <w:pPr>
                    <w:jc w:val="center"/>
                    <w:rPr>
                      <w:rFonts w:hint="default" w:ascii="Times New Roman" w:hAnsi="Times New Roman"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25人份/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right w:val="single" w:color="auto" w:sz="4" w:space="0"/>
                  </w:tcBorders>
                  <w:shd w:val="clear" w:color="auto" w:fill="auto"/>
                  <w:vAlign w:val="center"/>
                </w:tcPr>
                <w:p w14:paraId="4BB5914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436" w:type="pct"/>
                  <w:tcBorders>
                    <w:left w:val="single" w:color="auto" w:sz="4" w:space="0"/>
                    <w:right w:val="single" w:color="auto" w:sz="4" w:space="0"/>
                  </w:tcBorders>
                  <w:shd w:val="clear" w:color="auto" w:fill="auto"/>
                  <w:vAlign w:val="center"/>
                </w:tcPr>
                <w:p w14:paraId="72BA8BE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p>
              </w:tc>
              <w:tc>
                <w:tcPr>
                  <w:tcW w:w="2194" w:type="pct"/>
                  <w:tcBorders>
                    <w:left w:val="single" w:color="auto" w:sz="4" w:space="0"/>
                    <w:right w:val="single" w:color="auto" w:sz="4" w:space="0"/>
                  </w:tcBorders>
                  <w:shd w:val="clear" w:color="auto" w:fill="auto"/>
                  <w:vAlign w:val="center"/>
                </w:tcPr>
                <w:p w14:paraId="2F1751BB">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抗D-二聚体单克隆抗体、缓冲液、校准品。</w:t>
                  </w:r>
                </w:p>
              </w:tc>
            </w:tr>
            <w:tr w14:paraId="0EFD1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DB511B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肺炎支原体</w:t>
                  </w:r>
                  <w:r>
                    <w:rPr>
                      <w:rFonts w:hint="default" w:ascii="Times New Roman" w:hAnsi="Times New Roman" w:cs="Times New Roman"/>
                      <w:color w:val="000000" w:themeColor="text1"/>
                      <w:sz w:val="18"/>
                      <w:szCs w:val="18"/>
                      <w:lang w:val="en-US" w:eastAsia="zh-CN"/>
                      <w14:textFill>
                        <w14:solidFill>
                          <w14:schemeClr w14:val="tx1"/>
                        </w14:solidFill>
                      </w14:textFill>
                    </w:rPr>
                    <w:t>Ig-M抗体检测试剂</w:t>
                  </w:r>
                </w:p>
              </w:tc>
              <w:tc>
                <w:tcPr>
                  <w:tcW w:w="891" w:type="pct"/>
                  <w:vMerge w:val="continue"/>
                  <w:tcBorders>
                    <w:left w:val="single" w:color="auto" w:sz="4" w:space="0"/>
                    <w:right w:val="single" w:color="auto" w:sz="4" w:space="0"/>
                  </w:tcBorders>
                  <w:vAlign w:val="center"/>
                </w:tcPr>
                <w:p w14:paraId="309172CB">
                  <w:pPr>
                    <w:jc w:val="center"/>
                    <w:rPr>
                      <w:rFonts w:hint="default" w:ascii="Times New Roman" w:hAnsi="Times New Roman" w:cs="Times New Roman"/>
                      <w:color w:val="000000" w:themeColor="text1"/>
                      <w:sz w:val="18"/>
                      <w:szCs w:val="18"/>
                      <w14:textFill>
                        <w14:solidFill>
                          <w14:schemeClr w14:val="tx1"/>
                        </w14:solidFill>
                      </w14:textFill>
                    </w:rPr>
                  </w:pPr>
                </w:p>
              </w:tc>
              <w:tc>
                <w:tcPr>
                  <w:tcW w:w="490" w:type="pct"/>
                  <w:tcBorders>
                    <w:left w:val="single" w:color="auto" w:sz="4" w:space="0"/>
                    <w:right w:val="single" w:color="auto" w:sz="4" w:space="0"/>
                  </w:tcBorders>
                  <w:shd w:val="clear" w:color="auto" w:fill="auto"/>
                  <w:vAlign w:val="center"/>
                </w:tcPr>
                <w:p w14:paraId="32F13C3E">
                  <w:pPr>
                    <w:tabs>
                      <w:tab w:val="left" w:pos="428"/>
                      <w:tab w:val="center" w:pos="733"/>
                    </w:tabs>
                    <w:jc w:val="left"/>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ab/>
                  </w:r>
                  <w:r>
                    <w:rPr>
                      <w:rFonts w:hint="default" w:ascii="Times New Roman" w:hAnsi="Times New Roman" w:cs="Times New Roman"/>
                      <w:color w:val="000000" w:themeColor="text1"/>
                      <w:sz w:val="18"/>
                      <w:szCs w:val="18"/>
                      <w:lang w:val="en-US" w:eastAsia="zh-CN"/>
                      <w14:textFill>
                        <w14:solidFill>
                          <w14:schemeClr w14:val="tx1"/>
                        </w14:solidFill>
                      </w14:textFill>
                    </w:rPr>
                    <w:t>102</w:t>
                  </w:r>
                </w:p>
              </w:tc>
              <w:tc>
                <w:tcPr>
                  <w:tcW w:w="436" w:type="pct"/>
                  <w:tcBorders>
                    <w:left w:val="single" w:color="auto" w:sz="4" w:space="0"/>
                    <w:right w:val="single" w:color="auto" w:sz="4" w:space="0"/>
                  </w:tcBorders>
                  <w:shd w:val="clear" w:color="auto" w:fill="auto"/>
                  <w:vAlign w:val="center"/>
                </w:tcPr>
                <w:p w14:paraId="45548B4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w:t>
                  </w:r>
                </w:p>
              </w:tc>
              <w:tc>
                <w:tcPr>
                  <w:tcW w:w="2194" w:type="pct"/>
                  <w:tcBorders>
                    <w:left w:val="single" w:color="auto" w:sz="4" w:space="0"/>
                    <w:right w:val="single" w:color="auto" w:sz="4" w:space="0"/>
                  </w:tcBorders>
                  <w:shd w:val="clear" w:color="auto" w:fill="auto"/>
                  <w:vAlign w:val="center"/>
                </w:tcPr>
                <w:p w14:paraId="27782463">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肺炎支原体抗原、酶标记抗人IgM抗体、底物。</w:t>
                  </w:r>
                </w:p>
              </w:tc>
            </w:tr>
            <w:tr w14:paraId="3749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12B9CC61">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肺炎衣原体</w:t>
                  </w:r>
                  <w:r>
                    <w:rPr>
                      <w:rFonts w:hint="default" w:ascii="Times New Roman" w:hAnsi="Times New Roman" w:cs="Times New Roman"/>
                      <w:color w:val="000000" w:themeColor="text1"/>
                      <w:sz w:val="18"/>
                      <w:szCs w:val="18"/>
                      <w:lang w:val="en-US" w:eastAsia="zh-CN"/>
                      <w14:textFill>
                        <w14:solidFill>
                          <w14:schemeClr w14:val="tx1"/>
                        </w14:solidFill>
                      </w14:textFill>
                    </w:rPr>
                    <w:t>Ig-M抗体检测试剂</w:t>
                  </w:r>
                </w:p>
              </w:tc>
              <w:tc>
                <w:tcPr>
                  <w:tcW w:w="891" w:type="pct"/>
                  <w:tcBorders>
                    <w:left w:val="single" w:color="auto" w:sz="4" w:space="0"/>
                    <w:right w:val="single" w:color="auto" w:sz="4" w:space="0"/>
                  </w:tcBorders>
                  <w:shd w:val="clear" w:color="auto" w:fill="auto"/>
                  <w:vAlign w:val="center"/>
                </w:tcPr>
                <w:p w14:paraId="3AD8634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0DA4B57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60</w:t>
                  </w:r>
                </w:p>
              </w:tc>
              <w:tc>
                <w:tcPr>
                  <w:tcW w:w="436" w:type="pct"/>
                  <w:tcBorders>
                    <w:left w:val="single" w:color="auto" w:sz="4" w:space="0"/>
                    <w:bottom w:val="single" w:color="auto" w:sz="4" w:space="0"/>
                    <w:right w:val="single" w:color="auto" w:sz="4" w:space="0"/>
                  </w:tcBorders>
                  <w:shd w:val="clear" w:color="auto" w:fill="auto"/>
                  <w:vAlign w:val="center"/>
                </w:tcPr>
                <w:p w14:paraId="519F8BA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w:t>
                  </w:r>
                </w:p>
              </w:tc>
              <w:tc>
                <w:tcPr>
                  <w:tcW w:w="2194" w:type="pct"/>
                  <w:tcBorders>
                    <w:left w:val="single" w:color="auto" w:sz="4" w:space="0"/>
                    <w:bottom w:val="single" w:color="auto" w:sz="4" w:space="0"/>
                    <w:right w:val="single" w:color="auto" w:sz="4" w:space="0"/>
                  </w:tcBorders>
                  <w:shd w:val="clear" w:color="auto" w:fill="auto"/>
                  <w:vAlign w:val="center"/>
                </w:tcPr>
                <w:p w14:paraId="01C9FEF3">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肺炎衣原体抗原、酶标记抗人IgM抗体、底物。</w:t>
                  </w:r>
                </w:p>
              </w:tc>
            </w:tr>
            <w:tr w14:paraId="703EB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5E6FFFE">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抗腺病毒抗体</w:t>
                  </w:r>
                  <w:r>
                    <w:rPr>
                      <w:rFonts w:hint="default" w:ascii="Times New Roman" w:hAnsi="Times New Roman" w:cs="Times New Roman"/>
                      <w:color w:val="000000" w:themeColor="text1"/>
                      <w:sz w:val="18"/>
                      <w:szCs w:val="18"/>
                      <w:lang w:val="en-US" w:eastAsia="zh-CN"/>
                      <w14:textFill>
                        <w14:solidFill>
                          <w14:schemeClr w14:val="tx1"/>
                        </w14:solidFill>
                      </w14:textFill>
                    </w:rPr>
                    <w:t>IgM检测试剂</w:t>
                  </w:r>
                </w:p>
              </w:tc>
              <w:tc>
                <w:tcPr>
                  <w:tcW w:w="891" w:type="pct"/>
                  <w:tcBorders>
                    <w:left w:val="single" w:color="auto" w:sz="4" w:space="0"/>
                    <w:bottom w:val="single" w:color="auto" w:sz="4" w:space="0"/>
                    <w:right w:val="single" w:color="auto" w:sz="4" w:space="0"/>
                  </w:tcBorders>
                  <w:shd w:val="clear" w:color="auto" w:fill="auto"/>
                  <w:vAlign w:val="center"/>
                </w:tcPr>
                <w:p w14:paraId="47F8690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C6AC810">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34</w:t>
                  </w:r>
                </w:p>
              </w:tc>
              <w:tc>
                <w:tcPr>
                  <w:tcW w:w="436" w:type="pct"/>
                  <w:tcBorders>
                    <w:left w:val="single" w:color="auto" w:sz="4" w:space="0"/>
                    <w:bottom w:val="single" w:color="auto" w:sz="4" w:space="0"/>
                    <w:right w:val="single" w:color="auto" w:sz="4" w:space="0"/>
                  </w:tcBorders>
                  <w:shd w:val="clear" w:color="auto" w:fill="auto"/>
                  <w:vAlign w:val="center"/>
                </w:tcPr>
                <w:p w14:paraId="15C239F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w:t>
                  </w:r>
                </w:p>
              </w:tc>
              <w:tc>
                <w:tcPr>
                  <w:tcW w:w="2194" w:type="pct"/>
                  <w:tcBorders>
                    <w:left w:val="single" w:color="auto" w:sz="4" w:space="0"/>
                    <w:bottom w:val="single" w:color="auto" w:sz="4" w:space="0"/>
                    <w:right w:val="single" w:color="auto" w:sz="4" w:space="0"/>
                  </w:tcBorders>
                  <w:shd w:val="clear" w:color="auto" w:fill="auto"/>
                  <w:vAlign w:val="center"/>
                </w:tcPr>
                <w:p w14:paraId="1230143B">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腺病毒抗原、酶标记抗人IgM抗体、底物（TMB）。</w:t>
                  </w:r>
                </w:p>
              </w:tc>
            </w:tr>
            <w:tr w14:paraId="07EB9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46B4D6BA">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呼吸道合胞病毒IgM检测试剂</w:t>
                  </w:r>
                </w:p>
              </w:tc>
              <w:tc>
                <w:tcPr>
                  <w:tcW w:w="891" w:type="pct"/>
                  <w:tcBorders>
                    <w:left w:val="single" w:color="auto" w:sz="4" w:space="0"/>
                    <w:right w:val="single" w:color="auto" w:sz="4" w:space="0"/>
                  </w:tcBorders>
                  <w:shd w:val="clear" w:color="auto" w:fill="auto"/>
                  <w:vAlign w:val="center"/>
                </w:tcPr>
                <w:p w14:paraId="7F77401E">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36C067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34</w:t>
                  </w:r>
                </w:p>
              </w:tc>
              <w:tc>
                <w:tcPr>
                  <w:tcW w:w="436" w:type="pct"/>
                  <w:tcBorders>
                    <w:left w:val="single" w:color="auto" w:sz="4" w:space="0"/>
                    <w:bottom w:val="single" w:color="auto" w:sz="4" w:space="0"/>
                    <w:right w:val="single" w:color="auto" w:sz="4" w:space="0"/>
                  </w:tcBorders>
                  <w:shd w:val="clear" w:color="auto" w:fill="auto"/>
                  <w:vAlign w:val="center"/>
                </w:tcPr>
                <w:p w14:paraId="4054045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w:t>
                  </w:r>
                </w:p>
              </w:tc>
              <w:tc>
                <w:tcPr>
                  <w:tcW w:w="2194" w:type="pct"/>
                  <w:tcBorders>
                    <w:left w:val="single" w:color="auto" w:sz="4" w:space="0"/>
                    <w:bottom w:val="single" w:color="auto" w:sz="4" w:space="0"/>
                    <w:right w:val="single" w:color="auto" w:sz="4" w:space="0"/>
                  </w:tcBorders>
                  <w:shd w:val="clear" w:color="auto" w:fill="auto"/>
                  <w:vAlign w:val="center"/>
                </w:tcPr>
                <w:p w14:paraId="32350950">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呼吸道合胞病毒抗原、酶标记抗人IgM抗体、底物。</w:t>
                  </w:r>
                </w:p>
              </w:tc>
            </w:tr>
            <w:tr w14:paraId="1E36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50431F06">
                  <w:pPr>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柯萨奇</w:t>
                  </w:r>
                  <w:r>
                    <w:rPr>
                      <w:rFonts w:hint="default" w:ascii="Times New Roman" w:hAnsi="Times New Roman" w:cs="Times New Roman"/>
                      <w:color w:val="000000" w:themeColor="text1"/>
                      <w:sz w:val="18"/>
                      <w:szCs w:val="18"/>
                      <w:lang w:val="en-US" w:eastAsia="zh-CN"/>
                      <w14:textFill>
                        <w14:solidFill>
                          <w14:schemeClr w14:val="tx1"/>
                        </w14:solidFill>
                      </w14:textFill>
                    </w:rPr>
                    <w:t>B组病毒IgM检测试剂</w:t>
                  </w:r>
                </w:p>
              </w:tc>
              <w:tc>
                <w:tcPr>
                  <w:tcW w:w="891" w:type="pct"/>
                  <w:tcBorders>
                    <w:left w:val="single" w:color="auto" w:sz="4" w:space="0"/>
                    <w:bottom w:val="single" w:color="auto" w:sz="4" w:space="0"/>
                    <w:right w:val="single" w:color="auto" w:sz="4" w:space="0"/>
                  </w:tcBorders>
                  <w:shd w:val="clear" w:color="auto" w:fill="auto"/>
                  <w:vAlign w:val="center"/>
                </w:tcPr>
                <w:p w14:paraId="5F689431">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20人份/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02564B8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32</w:t>
                  </w:r>
                </w:p>
              </w:tc>
              <w:tc>
                <w:tcPr>
                  <w:tcW w:w="436" w:type="pct"/>
                  <w:tcBorders>
                    <w:left w:val="single" w:color="auto" w:sz="4" w:space="0"/>
                    <w:bottom w:val="single" w:color="auto" w:sz="4" w:space="0"/>
                    <w:right w:val="single" w:color="auto" w:sz="4" w:space="0"/>
                  </w:tcBorders>
                  <w:shd w:val="clear" w:color="auto" w:fill="auto"/>
                  <w:vAlign w:val="center"/>
                </w:tcPr>
                <w:p w14:paraId="6184C85F">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w:t>
                  </w:r>
                </w:p>
              </w:tc>
              <w:tc>
                <w:tcPr>
                  <w:tcW w:w="2194" w:type="pct"/>
                  <w:tcBorders>
                    <w:left w:val="single" w:color="auto" w:sz="4" w:space="0"/>
                    <w:bottom w:val="single" w:color="auto" w:sz="4" w:space="0"/>
                    <w:right w:val="single" w:color="auto" w:sz="4" w:space="0"/>
                  </w:tcBorders>
                  <w:shd w:val="clear" w:color="auto" w:fill="auto"/>
                  <w:vAlign w:val="center"/>
                </w:tcPr>
                <w:p w14:paraId="1442D3A9">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柯萨奇B组病毒抗原、酶标记抗人IgM抗体、底物。</w:t>
                  </w:r>
                </w:p>
              </w:tc>
            </w:tr>
            <w:tr w14:paraId="5E24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3C3908E4">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尿液分析试纸条</w:t>
                  </w:r>
                </w:p>
              </w:tc>
              <w:tc>
                <w:tcPr>
                  <w:tcW w:w="891" w:type="pct"/>
                  <w:tcBorders>
                    <w:left w:val="single" w:color="auto" w:sz="4" w:space="0"/>
                    <w:right w:val="single" w:color="auto" w:sz="4" w:space="0"/>
                  </w:tcBorders>
                  <w:shd w:val="clear" w:color="auto" w:fill="auto"/>
                  <w:vAlign w:val="center"/>
                </w:tcPr>
                <w:p w14:paraId="61ECDE9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100人份/</w:t>
                  </w:r>
                  <w:r>
                    <w:rPr>
                      <w:rFonts w:hint="default" w:ascii="Times New Roman" w:hAnsi="Times New Roman" w:cs="Times New Roman"/>
                      <w:color w:val="000000" w:themeColor="text1"/>
                      <w:sz w:val="18"/>
                      <w:szCs w:val="18"/>
                      <w:lang w:eastAsia="zh-CN"/>
                      <w14:textFill>
                        <w14:solidFill>
                          <w14:schemeClr w14:val="tx1"/>
                        </w14:solidFill>
                      </w14:textFill>
                    </w:rPr>
                    <w:t>桶</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3ADE1C3">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18</w:t>
                  </w:r>
                </w:p>
              </w:tc>
              <w:tc>
                <w:tcPr>
                  <w:tcW w:w="436" w:type="pct"/>
                  <w:tcBorders>
                    <w:left w:val="single" w:color="auto" w:sz="4" w:space="0"/>
                    <w:bottom w:val="single" w:color="auto" w:sz="4" w:space="0"/>
                    <w:right w:val="single" w:color="auto" w:sz="4" w:space="0"/>
                  </w:tcBorders>
                  <w:shd w:val="clear" w:color="auto" w:fill="auto"/>
                  <w:vAlign w:val="center"/>
                </w:tcPr>
                <w:p w14:paraId="18A3F2A7">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w:t>
                  </w:r>
                </w:p>
              </w:tc>
              <w:tc>
                <w:tcPr>
                  <w:tcW w:w="2194" w:type="pct"/>
                  <w:tcBorders>
                    <w:left w:val="single" w:color="auto" w:sz="4" w:space="0"/>
                    <w:bottom w:val="single" w:color="auto" w:sz="4" w:space="0"/>
                    <w:right w:val="single" w:color="auto" w:sz="4" w:space="0"/>
                  </w:tcBorders>
                  <w:shd w:val="clear" w:color="auto" w:fill="auto"/>
                  <w:vAlign w:val="center"/>
                </w:tcPr>
                <w:p w14:paraId="6D1308BE">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各检测模块、塑料载体。</w:t>
                  </w:r>
                </w:p>
              </w:tc>
            </w:tr>
            <w:tr w14:paraId="2B149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7BB42EAF">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大便隐血检测试剂盒</w:t>
                  </w:r>
                </w:p>
              </w:tc>
              <w:tc>
                <w:tcPr>
                  <w:tcW w:w="891" w:type="pct"/>
                  <w:tcBorders>
                    <w:left w:val="single" w:color="auto" w:sz="4" w:space="0"/>
                    <w:bottom w:val="single" w:color="auto" w:sz="4" w:space="0"/>
                    <w:right w:val="single" w:color="auto" w:sz="4" w:space="0"/>
                  </w:tcBorders>
                  <w:shd w:val="clear" w:color="auto" w:fill="auto"/>
                  <w:vAlign w:val="center"/>
                </w:tcPr>
                <w:p w14:paraId="22DBB71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50人份/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1CAB0CF5">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36" w:type="pct"/>
                  <w:tcBorders>
                    <w:left w:val="single" w:color="auto" w:sz="4" w:space="0"/>
                    <w:bottom w:val="single" w:color="auto" w:sz="4" w:space="0"/>
                    <w:right w:val="single" w:color="auto" w:sz="4" w:space="0"/>
                  </w:tcBorders>
                  <w:shd w:val="clear" w:color="auto" w:fill="auto"/>
                  <w:vAlign w:val="center"/>
                </w:tcPr>
                <w:p w14:paraId="688F9972">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left w:val="single" w:color="auto" w:sz="4" w:space="0"/>
                    <w:bottom w:val="single" w:color="auto" w:sz="4" w:space="0"/>
                    <w:right w:val="single" w:color="auto" w:sz="4" w:space="0"/>
                  </w:tcBorders>
                  <w:shd w:val="clear" w:color="auto" w:fill="auto"/>
                  <w:vAlign w:val="center"/>
                </w:tcPr>
                <w:p w14:paraId="685768A6">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抗人血红蛋白单克隆抗体、胶体金标记抗体、样本稀释液。</w:t>
                  </w:r>
                </w:p>
              </w:tc>
            </w:tr>
            <w:tr w14:paraId="68D2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987" w:type="pct"/>
                  <w:tcBorders>
                    <w:top w:val="single" w:color="auto" w:sz="4" w:space="0"/>
                    <w:left w:val="single" w:color="auto" w:sz="4" w:space="0"/>
                    <w:bottom w:val="single" w:color="auto" w:sz="4" w:space="0"/>
                    <w:right w:val="single" w:color="auto" w:sz="4" w:space="0"/>
                  </w:tcBorders>
                  <w:vAlign w:val="center"/>
                </w:tcPr>
                <w:p w14:paraId="0B8A0571">
                  <w:pPr>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人绒毛膜促性腺激素快速检测试纸</w:t>
                  </w:r>
                </w:p>
              </w:tc>
              <w:tc>
                <w:tcPr>
                  <w:tcW w:w="891" w:type="pct"/>
                  <w:tcBorders>
                    <w:left w:val="single" w:color="auto" w:sz="4" w:space="0"/>
                    <w:right w:val="single" w:color="auto" w:sz="4" w:space="0"/>
                  </w:tcBorders>
                  <w:shd w:val="clear" w:color="auto" w:fill="auto"/>
                  <w:vAlign w:val="center"/>
                </w:tcPr>
                <w:p w14:paraId="2C9EB01A">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盒（</w:t>
                  </w:r>
                  <w:r>
                    <w:rPr>
                      <w:rFonts w:hint="default" w:ascii="Times New Roman" w:hAnsi="Times New Roman" w:cs="Times New Roman"/>
                      <w:color w:val="000000" w:themeColor="text1"/>
                      <w:sz w:val="18"/>
                      <w:szCs w:val="18"/>
                      <w:lang w:val="en-US" w:eastAsia="zh-CN"/>
                      <w14:textFill>
                        <w14:solidFill>
                          <w14:schemeClr w14:val="tx1"/>
                        </w14:solidFill>
                      </w14:textFill>
                    </w:rPr>
                    <w:t>100人份/</w:t>
                  </w:r>
                  <w:r>
                    <w:rPr>
                      <w:rFonts w:hint="default" w:ascii="Times New Roman" w:hAnsi="Times New Roman" w:cs="Times New Roman"/>
                      <w:color w:val="000000" w:themeColor="text1"/>
                      <w:sz w:val="18"/>
                      <w:szCs w:val="18"/>
                      <w:lang w:eastAsia="zh-CN"/>
                      <w14:textFill>
                        <w14:solidFill>
                          <w14:schemeClr w14:val="tx1"/>
                        </w14:solidFill>
                      </w14:textFill>
                    </w:rPr>
                    <w:t>盒</w:t>
                  </w:r>
                  <w:r>
                    <w:rPr>
                      <w:rFonts w:hint="eastAsia" w:cs="Times New Roman"/>
                      <w:color w:val="000000" w:themeColor="text1"/>
                      <w:sz w:val="18"/>
                      <w:szCs w:val="18"/>
                      <w:lang w:val="en-US" w:eastAsia="zh-CN"/>
                      <w14:textFill>
                        <w14:solidFill>
                          <w14:schemeClr w14:val="tx1"/>
                        </w14:solidFill>
                      </w14:textFill>
                    </w:rPr>
                    <w:t>）</w:t>
                  </w:r>
                </w:p>
              </w:tc>
              <w:tc>
                <w:tcPr>
                  <w:tcW w:w="490" w:type="pct"/>
                  <w:tcBorders>
                    <w:left w:val="single" w:color="auto" w:sz="4" w:space="0"/>
                    <w:bottom w:val="single" w:color="auto" w:sz="4" w:space="0"/>
                    <w:right w:val="single" w:color="auto" w:sz="4" w:space="0"/>
                  </w:tcBorders>
                  <w:shd w:val="clear" w:color="auto" w:fill="auto"/>
                  <w:vAlign w:val="center"/>
                </w:tcPr>
                <w:p w14:paraId="52E704B5">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436" w:type="pct"/>
                  <w:tcBorders>
                    <w:left w:val="single" w:color="auto" w:sz="4" w:space="0"/>
                    <w:bottom w:val="single" w:color="auto" w:sz="4" w:space="0"/>
                    <w:right w:val="single" w:color="auto" w:sz="4" w:space="0"/>
                  </w:tcBorders>
                  <w:shd w:val="clear" w:color="auto" w:fill="auto"/>
                  <w:vAlign w:val="center"/>
                </w:tcPr>
                <w:p w14:paraId="14A09636">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2194" w:type="pct"/>
                  <w:tcBorders>
                    <w:left w:val="single" w:color="auto" w:sz="4" w:space="0"/>
                    <w:bottom w:val="single" w:color="auto" w:sz="4" w:space="0"/>
                    <w:right w:val="single" w:color="auto" w:sz="4" w:space="0"/>
                  </w:tcBorders>
                  <w:shd w:val="clear" w:color="auto" w:fill="auto"/>
                  <w:vAlign w:val="center"/>
                </w:tcPr>
                <w:p w14:paraId="314ED4BA">
                  <w:pPr>
                    <w:keepNext w:val="0"/>
                    <w:keepLines w:val="0"/>
                    <w:widowControl/>
                    <w:suppressLineNumbers w:val="0"/>
                    <w:jc w:val="left"/>
                    <w:textAlignment w:val="center"/>
                    <w:rPr>
                      <w:rFonts w:hint="default" w:ascii="宋体" w:hAnsi="宋体" w:eastAsia="宋体" w:cs="宋体"/>
                      <w:i w:val="0"/>
                      <w:iCs w:val="0"/>
                      <w:color w:val="000000" w:themeColor="text1"/>
                      <w:kern w:val="2"/>
                      <w:sz w:val="18"/>
                      <w:szCs w:val="18"/>
                      <w:u w:val="none"/>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18"/>
                      <w:szCs w:val="18"/>
                      <w:u w:val="none"/>
                      <w:lang w:val="en-US" w:eastAsia="zh-CN" w:bidi="ar"/>
                      <w14:textFill>
                        <w14:solidFill>
                          <w14:schemeClr w14:val="tx1"/>
                        </w14:solidFill>
                      </w14:textFill>
                    </w:rPr>
                    <w:t>抗HCG单克隆抗体、胶体金标记抗体、样本吸收垫。</w:t>
                  </w:r>
                </w:p>
              </w:tc>
            </w:tr>
          </w:tbl>
          <w:p w14:paraId="0011C8B9">
            <w:pPr>
              <w:keepNext w:val="0"/>
              <w:keepLines w:val="0"/>
              <w:pageBreakBefore w:val="0"/>
              <w:widowControl w:val="0"/>
              <w:kinsoku/>
              <w:wordWrap/>
              <w:overflowPunct/>
              <w:topLinePunct w:val="0"/>
              <w:autoSpaceDE/>
              <w:autoSpaceDN/>
              <w:bidi w:val="0"/>
              <w:adjustRightInd w:val="0"/>
              <w:snapToGrid w:val="0"/>
              <w:spacing w:before="120" w:beforeLines="50" w:line="360" w:lineRule="auto"/>
              <w:ind w:firstLine="480" w:firstLineChars="200"/>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default" w:ascii="Times New Roman" w:hAnsi="Times New Roman" w:cs="Times New Roman"/>
                <w:b w:val="0"/>
                <w:bCs w:val="0"/>
                <w:color w:val="000000" w:themeColor="text1"/>
                <w:sz w:val="24"/>
                <w:lang w:eastAsia="zh-CN"/>
                <w14:textFill>
                  <w14:solidFill>
                    <w14:schemeClr w14:val="tx1"/>
                  </w14:solidFill>
                </w14:textFill>
              </w:rPr>
              <w:t>根据《</w:t>
            </w:r>
            <w:r>
              <w:rPr>
                <w:rFonts w:hint="eastAsia" w:cs="Times New Roman"/>
                <w:b w:val="0"/>
                <w:bCs w:val="0"/>
                <w:color w:val="000000" w:themeColor="text1"/>
                <w:sz w:val="24"/>
                <w:lang w:eastAsia="zh-CN"/>
                <w14:textFill>
                  <w14:solidFill>
                    <w14:schemeClr w14:val="tx1"/>
                  </w14:solidFill>
                </w14:textFill>
              </w:rPr>
              <w:t>中华人民共和国</w:t>
            </w:r>
            <w:r>
              <w:rPr>
                <w:rFonts w:hint="default" w:ascii="Times New Roman" w:hAnsi="Times New Roman" w:cs="Times New Roman"/>
                <w:b w:val="0"/>
                <w:bCs w:val="0"/>
                <w:color w:val="000000" w:themeColor="text1"/>
                <w:sz w:val="24"/>
                <w:lang w:eastAsia="zh-CN"/>
                <w14:textFill>
                  <w14:solidFill>
                    <w14:schemeClr w14:val="tx1"/>
                  </w14:solidFill>
                </w14:textFill>
              </w:rPr>
              <w:t>药品管理法》及《医疗机构药事管理规定》等法规</w:t>
            </w:r>
            <w:r>
              <w:rPr>
                <w:rFonts w:hint="eastAsia" w:cs="Times New Roman"/>
                <w:b w:val="0"/>
                <w:bCs w:val="0"/>
                <w:color w:val="000000" w:themeColor="text1"/>
                <w:sz w:val="24"/>
                <w:lang w:eastAsia="zh-CN"/>
                <w14:textFill>
                  <w14:solidFill>
                    <w14:schemeClr w14:val="tx1"/>
                  </w14:solidFill>
                </w14:textFill>
              </w:rPr>
              <w:t>，卫生院需做到以下几点：</w:t>
            </w:r>
          </w:p>
          <w:p w14:paraId="38F8DFD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1、人员资质：必须配备依法经过资格认定的药师或药学专业技术人员，严禁非药学技术人员直接从事药剂技术工作。药师负责处方审核、调配及用药指导；药士从事处方调配工作；中药饮片管理需配备中药学专业技术人员。</w:t>
            </w:r>
          </w:p>
          <w:p w14:paraId="083D95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2、药品保存：药房（库）需独立设置，与办公区、生活区有效隔离，地面、墙壁光洁平整，无污染源。必须配备控温、防潮、避光、通风、防火、防虫、防鼠等设施。</w:t>
            </w:r>
          </w:p>
          <w:p w14:paraId="3BBF64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3、保质管理：每日定时监测并记录温湿度，常温区（10-30℃）、阴凉区（≤20℃）、冷藏区（2-10℃）需符合规定，相对湿度控制在35%-75%。药库按季度、药房按月进行药品质量检查，重点养护易霉变、易潮解及近效期药品。</w:t>
            </w:r>
          </w:p>
          <w:p w14:paraId="0714E47B">
            <w:pPr>
              <w:pStyle w:val="14"/>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textAlignment w:val="auto"/>
              <w:rPr>
                <w:rFonts w:hint="default" w:cs="Times New Roman"/>
                <w:b w:val="0"/>
                <w:bCs w:val="0"/>
                <w:color w:val="000000" w:themeColor="text1"/>
                <w:sz w:val="24"/>
                <w:lang w:val="en-US" w:eastAsia="zh-CN"/>
                <w14:textFill>
                  <w14:solidFill>
                    <w14:schemeClr w14:val="tx1"/>
                  </w14:solidFill>
                </w14:textFill>
              </w:rPr>
            </w:pPr>
            <w:r>
              <w:rPr>
                <w:rFonts w:hint="eastAsia" w:cs="Times New Roman"/>
                <w:b w:val="0"/>
                <w:bCs w:val="0"/>
                <w:color w:val="000000" w:themeColor="text1"/>
                <w:sz w:val="24"/>
                <w:lang w:val="en-US" w:eastAsia="zh-CN"/>
                <w14:textFill>
                  <w14:solidFill>
                    <w14:schemeClr w14:val="tx1"/>
                  </w14:solidFill>
                </w14:textFill>
              </w:rPr>
              <w:t>4、使用管理：药师必须对处方进行合法性、规范性及适宜性审核，包括用药与诊断相符性、剂量用法、配伍禁忌等，发现不合理用药应拒绝调配。严格执行“四查十对”（查处方、查药品、查配伍禁忌、查用药合理性），调配后需签名或盖章。向患者交付药品时，必须进行用药交代，说明用法、用量及注意事项。建立信息化系统，实现药品购进、储存、调配、使用全过程信息可追溯。</w:t>
            </w:r>
          </w:p>
          <w:p w14:paraId="60FB0F8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五</w:t>
            </w:r>
            <w:r>
              <w:rPr>
                <w:rFonts w:hint="default" w:ascii="Times New Roman" w:hAnsi="Times New Roman" w:cs="Times New Roman"/>
                <w:b/>
                <w:bCs/>
                <w:color w:val="000000" w:themeColor="text1"/>
                <w:sz w:val="24"/>
                <w14:textFill>
                  <w14:solidFill>
                    <w14:schemeClr w14:val="tx1"/>
                  </w14:solidFill>
                </w14:textFill>
              </w:rPr>
              <w:t>、建设规模</w:t>
            </w:r>
          </w:p>
          <w:p w14:paraId="1A90548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w:t>
            </w:r>
            <w:bookmarkStart w:id="19" w:name="_Hlk194485573"/>
            <w:r>
              <w:rPr>
                <w:rFonts w:hint="default" w:ascii="Times New Roman" w:hAnsi="Times New Roman" w:cs="Times New Roman"/>
                <w:color w:val="000000" w:themeColor="text1"/>
                <w:sz w:val="24"/>
                <w14:textFill>
                  <w14:solidFill>
                    <w14:schemeClr w14:val="tx1"/>
                  </w14:solidFill>
                </w14:textFill>
              </w:rPr>
              <w:t>建成后，床位</w:t>
            </w:r>
            <w:r>
              <w:rPr>
                <w:rFonts w:hint="default"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床，</w:t>
            </w:r>
            <w:r>
              <w:rPr>
                <w:rFonts w:hint="eastAsia" w:cs="Times New Roman"/>
                <w:color w:val="000000" w:themeColor="text1"/>
                <w:sz w:val="24"/>
                <w:lang w:eastAsia="zh-CN"/>
                <w14:textFill>
                  <w14:solidFill>
                    <w14:schemeClr w14:val="tx1"/>
                  </w14:solidFill>
                </w14:textFill>
              </w:rPr>
              <w:t>牙椅</w:t>
            </w:r>
            <w:r>
              <w:rPr>
                <w:rFonts w:hint="eastAsia" w:cs="Times New Roman"/>
                <w:color w:val="000000" w:themeColor="text1"/>
                <w:sz w:val="24"/>
                <w:lang w:val="en-US" w:eastAsia="zh-CN"/>
                <w14:textFill>
                  <w14:solidFill>
                    <w14:schemeClr w14:val="tx1"/>
                  </w14:solidFill>
                </w14:textFill>
              </w:rPr>
              <w:t>2张，</w:t>
            </w:r>
            <w:r>
              <w:rPr>
                <w:rFonts w:hint="default" w:ascii="Times New Roman" w:hAnsi="Times New Roman" w:cs="Times New Roman"/>
                <w:color w:val="000000" w:themeColor="text1"/>
                <w:sz w:val="24"/>
                <w14:textFill>
                  <w14:solidFill>
                    <w14:schemeClr w14:val="tx1"/>
                  </w14:solidFill>
                </w14:textFill>
              </w:rPr>
              <w:t>门诊病人按</w:t>
            </w:r>
            <w:r>
              <w:rPr>
                <w:rFonts w:hint="default" w:ascii="Times New Roman" w:hAnsi="Times New Roman" w:cs="Times New Roman"/>
                <w:color w:val="000000" w:themeColor="text1"/>
                <w:sz w:val="24"/>
                <w:lang w:val="en-US" w:eastAsia="zh-CN"/>
                <w14:textFill>
                  <w14:solidFill>
                    <w14:schemeClr w14:val="tx1"/>
                  </w14:solidFill>
                </w14:textFill>
              </w:rPr>
              <w:t>200</w:t>
            </w:r>
            <w:r>
              <w:rPr>
                <w:rFonts w:hint="default" w:ascii="Times New Roman" w:hAnsi="Times New Roman" w:cs="Times New Roman"/>
                <w:color w:val="000000" w:themeColor="text1"/>
                <w:sz w:val="24"/>
                <w14:textFill>
                  <w14:solidFill>
                    <w14:schemeClr w14:val="tx1"/>
                  </w14:solidFill>
                </w14:textFill>
              </w:rPr>
              <w:t>人/d计。</w:t>
            </w:r>
          </w:p>
          <w:bookmarkEnd w:id="19"/>
          <w:p w14:paraId="2E06F996">
            <w:pPr>
              <w:adjustRightInd w:val="0"/>
              <w:snapToGrid w:val="0"/>
              <w:spacing w:line="360" w:lineRule="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六</w:t>
            </w:r>
            <w:r>
              <w:rPr>
                <w:rFonts w:hint="default" w:ascii="Times New Roman" w:hAnsi="Times New Roman" w:cs="Times New Roman"/>
                <w:b/>
                <w:bCs/>
                <w:color w:val="000000" w:themeColor="text1"/>
                <w:sz w:val="24"/>
                <w14:textFill>
                  <w14:solidFill>
                    <w14:schemeClr w14:val="tx1"/>
                  </w14:solidFill>
                </w14:textFill>
              </w:rPr>
              <w:t>、劳动定员及工作制度</w:t>
            </w:r>
          </w:p>
          <w:p w14:paraId="5CA1BAB8">
            <w:pPr>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劳动定员：</w:t>
            </w:r>
            <w:bookmarkStart w:id="20" w:name="_Hlk194485709"/>
            <w:r>
              <w:rPr>
                <w:rFonts w:hint="default" w:ascii="Times New Roman" w:hAnsi="Times New Roman" w:cs="Times New Roman"/>
                <w:color w:val="000000" w:themeColor="text1"/>
                <w:sz w:val="24"/>
                <w14:textFill>
                  <w14:solidFill>
                    <w14:schemeClr w14:val="tx1"/>
                  </w14:solidFill>
                </w14:textFill>
              </w:rPr>
              <w:t>本项目建成后，职工</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4人。</w:t>
            </w:r>
            <w:r>
              <w:rPr>
                <w:rFonts w:hint="default" w:ascii="Times New Roman" w:hAnsi="Times New Roman" w:cs="Times New Roman"/>
                <w:color w:val="000000" w:themeColor="text1"/>
                <w:sz w:val="24"/>
                <w:lang w:eastAsia="zh-CN"/>
                <w14:textFill>
                  <w14:solidFill>
                    <w14:schemeClr w14:val="tx1"/>
                  </w14:solidFill>
                </w14:textFill>
              </w:rPr>
              <w:t>院内设有食堂，灶头数为</w:t>
            </w:r>
            <w:r>
              <w:rPr>
                <w:rFonts w:hint="default" w:ascii="Times New Roman" w:hAnsi="Times New Roman" w:cs="Times New Roman"/>
                <w:color w:val="000000" w:themeColor="text1"/>
                <w:sz w:val="24"/>
                <w:lang w:val="en-US" w:eastAsia="zh-CN"/>
                <w14:textFill>
                  <w14:solidFill>
                    <w14:schemeClr w14:val="tx1"/>
                  </w14:solidFill>
                </w14:textFill>
              </w:rPr>
              <w:t>2个，每天就餐人数约40人。</w:t>
            </w:r>
          </w:p>
          <w:p w14:paraId="43850CC5">
            <w:pPr>
              <w:spacing w:line="360" w:lineRule="auto"/>
              <w:ind w:left="479" w:leftChars="228"/>
              <w:jc w:val="left"/>
              <w:outlineLvl w:val="1"/>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工作制度：卫生院全年运营365天，</w:t>
            </w:r>
            <w:r>
              <w:rPr>
                <w:rFonts w:hint="default" w:ascii="Times New Roman" w:hAnsi="Times New Roman" w:cs="Times New Roman"/>
                <w:color w:val="000000" w:themeColor="text1"/>
                <w:sz w:val="24"/>
                <w:lang w:eastAsia="zh-CN"/>
                <w14:textFill>
                  <w14:solidFill>
                    <w14:schemeClr w14:val="tx1"/>
                  </w14:solidFill>
                </w14:textFill>
              </w:rPr>
              <w:t>实</w:t>
            </w:r>
            <w:r>
              <w:rPr>
                <w:rFonts w:hint="default" w:ascii="Times New Roman" w:hAnsi="Times New Roman" w:cs="Times New Roman"/>
                <w:color w:val="000000" w:themeColor="text1"/>
                <w:sz w:val="24"/>
                <w14:textFill>
                  <w14:solidFill>
                    <w14:schemeClr w14:val="tx1"/>
                  </w14:solidFill>
                </w14:textFill>
              </w:rPr>
              <w:t>行三班制，每天24小时营业</w:t>
            </w:r>
            <w:bookmarkEnd w:id="20"/>
            <w:r>
              <w:rPr>
                <w:rFonts w:hint="default" w:ascii="Times New Roman" w:hAnsi="Times New Roman" w:cs="Times New Roman"/>
                <w:color w:val="000000" w:themeColor="text1"/>
                <w:sz w:val="24"/>
                <w14:textFill>
                  <w14:solidFill>
                    <w14:schemeClr w14:val="tx1"/>
                  </w14:solidFill>
                </w14:textFill>
              </w:rPr>
              <w:t>。</w:t>
            </w:r>
          </w:p>
          <w:p w14:paraId="6247B8EE">
            <w:pPr>
              <w:adjustRightInd w:val="0"/>
              <w:snapToGrid w:val="0"/>
              <w:spacing w:line="360" w:lineRule="auto"/>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七</w:t>
            </w:r>
            <w:r>
              <w:rPr>
                <w:rFonts w:hint="default" w:ascii="Times New Roman" w:hAnsi="Times New Roman" w:cs="Times New Roman"/>
                <w:b/>
                <w:bCs/>
                <w:color w:val="000000" w:themeColor="text1"/>
                <w:sz w:val="24"/>
                <w14:textFill>
                  <w14:solidFill>
                    <w14:schemeClr w14:val="tx1"/>
                  </w14:solidFill>
                </w14:textFill>
              </w:rPr>
              <w:t>、给水及</w:t>
            </w:r>
            <w:r>
              <w:rPr>
                <w:rFonts w:hint="eastAsia" w:cs="Times New Roman"/>
                <w:b/>
                <w:bCs/>
                <w:color w:val="000000" w:themeColor="text1"/>
                <w:sz w:val="24"/>
                <w:lang w:eastAsia="zh-CN"/>
                <w14:textFill>
                  <w14:solidFill>
                    <w14:schemeClr w14:val="tx1"/>
                  </w14:solidFill>
                </w14:textFill>
              </w:rPr>
              <w:t>排水</w:t>
            </w:r>
          </w:p>
          <w:p w14:paraId="08A9F85F">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项目用水主要为门诊用水、</w:t>
            </w:r>
            <w:r>
              <w:rPr>
                <w:rFonts w:hint="eastAsia" w:ascii="Times New Roman" w:hAnsi="Times New Roman"/>
                <w:snapToGrid w:val="0"/>
                <w:color w:val="000000" w:themeColor="text1"/>
                <w:kern w:val="0"/>
                <w:sz w:val="24"/>
                <w:lang w:eastAsia="zh-CN"/>
                <w14:textFill>
                  <w14:solidFill>
                    <w14:schemeClr w14:val="tx1"/>
                  </w14:solidFill>
                </w14:textFill>
              </w:rPr>
              <w:t>住院病床</w:t>
            </w:r>
            <w:r>
              <w:rPr>
                <w:rFonts w:ascii="Times New Roman" w:hAnsi="Times New Roman"/>
                <w:snapToGrid w:val="0"/>
                <w:color w:val="000000" w:themeColor="text1"/>
                <w:kern w:val="0"/>
                <w:sz w:val="24"/>
                <w14:textFill>
                  <w14:solidFill>
                    <w14:schemeClr w14:val="tx1"/>
                  </w14:solidFill>
                </w14:textFill>
              </w:rPr>
              <w:t>用水、检验科用水、</w:t>
            </w:r>
            <w:r>
              <w:rPr>
                <w:rFonts w:hint="eastAsia" w:ascii="Times New Roman" w:hAnsi="Times New Roman"/>
                <w:snapToGrid w:val="0"/>
                <w:color w:val="000000" w:themeColor="text1"/>
                <w:kern w:val="0"/>
                <w:sz w:val="24"/>
                <w:lang w:eastAsia="zh-CN"/>
                <w14:textFill>
                  <w14:solidFill>
                    <w14:schemeClr w14:val="tx1"/>
                  </w14:solidFill>
                </w14:textFill>
              </w:rPr>
              <w:t>食堂</w:t>
            </w:r>
            <w:r>
              <w:rPr>
                <w:rFonts w:ascii="Times New Roman" w:hAnsi="Times New Roman"/>
                <w:snapToGrid w:val="0"/>
                <w:color w:val="000000" w:themeColor="text1"/>
                <w:kern w:val="0"/>
                <w:sz w:val="24"/>
                <w14:textFill>
                  <w14:solidFill>
                    <w14:schemeClr w14:val="tx1"/>
                  </w14:solidFill>
                </w14:textFill>
              </w:rPr>
              <w:t>用水、煎药</w:t>
            </w:r>
            <w:r>
              <w:rPr>
                <w:rFonts w:hint="eastAsia" w:ascii="Times New Roman" w:hAnsi="Times New Roman"/>
                <w:snapToGrid w:val="0"/>
                <w:color w:val="000000" w:themeColor="text1"/>
                <w:kern w:val="0"/>
                <w:sz w:val="24"/>
                <w:lang w:eastAsia="zh-CN"/>
                <w14:textFill>
                  <w14:solidFill>
                    <w14:schemeClr w14:val="tx1"/>
                  </w14:solidFill>
                </w14:textFill>
              </w:rPr>
              <w:t>设备清洗</w:t>
            </w:r>
            <w:r>
              <w:rPr>
                <w:rFonts w:ascii="Times New Roman" w:hAnsi="Times New Roman"/>
                <w:snapToGrid w:val="0"/>
                <w:color w:val="000000" w:themeColor="text1"/>
                <w:kern w:val="0"/>
                <w:sz w:val="24"/>
                <w14:textFill>
                  <w14:solidFill>
                    <w14:schemeClr w14:val="tx1"/>
                  </w14:solidFill>
                </w14:textFill>
              </w:rPr>
              <w:t>用水</w:t>
            </w:r>
            <w:r>
              <w:rPr>
                <w:rFonts w:hint="eastAsia" w:ascii="Times New Roman" w:hAnsi="Times New Roman"/>
                <w:snapToGrid w:val="0"/>
                <w:color w:val="000000" w:themeColor="text1"/>
                <w:kern w:val="0"/>
                <w:sz w:val="24"/>
                <w:lang w:eastAsia="zh-CN"/>
                <w14:textFill>
                  <w14:solidFill>
                    <w14:schemeClr w14:val="tx1"/>
                  </w14:solidFill>
                </w14:textFill>
              </w:rPr>
              <w:t>、绿化用水</w:t>
            </w:r>
            <w:r>
              <w:rPr>
                <w:rFonts w:ascii="Times New Roman" w:hAnsi="Times New Roman"/>
                <w:snapToGrid w:val="0"/>
                <w:color w:val="000000" w:themeColor="text1"/>
                <w:kern w:val="0"/>
                <w:sz w:val="24"/>
                <w14:textFill>
                  <w14:solidFill>
                    <w14:schemeClr w14:val="tx1"/>
                  </w14:solidFill>
                </w14:textFill>
              </w:rPr>
              <w:t>。</w:t>
            </w:r>
          </w:p>
          <w:p w14:paraId="649E1534">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医学影像科采用数码洗印设备，不产生显影液等洗印废水。</w:t>
            </w:r>
          </w:p>
          <w:p w14:paraId="5B5D15C3">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小手术室主要是简单的清创缝合</w:t>
            </w:r>
            <w:r>
              <w:rPr>
                <w:rFonts w:hint="eastAsia"/>
                <w:snapToGrid w:val="0"/>
                <w:color w:val="000000" w:themeColor="text1"/>
                <w:kern w:val="0"/>
                <w:sz w:val="24"/>
                <w:lang w:eastAsia="zh-CN"/>
                <w14:textFill>
                  <w14:solidFill>
                    <w14:schemeClr w14:val="tx1"/>
                  </w14:solidFill>
                </w14:textFill>
              </w:rPr>
              <w:t>，主要开展一、二级手术，重点开展一级手术</w:t>
            </w:r>
            <w:r>
              <w:rPr>
                <w:rFonts w:ascii="Times New Roman" w:hAnsi="Times New Roman"/>
                <w:snapToGrid w:val="0"/>
                <w:color w:val="000000" w:themeColor="text1"/>
                <w:kern w:val="0"/>
                <w:sz w:val="24"/>
                <w14:textFill>
                  <w14:solidFill>
                    <w14:schemeClr w14:val="tx1"/>
                  </w14:solidFill>
                </w14:textFill>
              </w:rPr>
              <w:t>。</w:t>
            </w:r>
          </w:p>
          <w:p w14:paraId="04FBD1CD">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检验科主要是进行常规的血常规、尿常规、大便常规检验，检验试剂多为成套试剂盒，试剂盒内配有分析和测定所需的全部试剂，使用时直接加入检验设备中，不需自制试剂，无制剂用水</w:t>
            </w:r>
            <w:r>
              <w:rPr>
                <w:rFonts w:hint="eastAsia" w:ascii="Times New Roman" w:hAnsi="Times New Roman"/>
                <w:snapToGrid w:val="0"/>
                <w:color w:val="000000" w:themeColor="text1"/>
                <w:kern w:val="0"/>
                <w:sz w:val="24"/>
                <w14:textFill>
                  <w14:solidFill>
                    <w14:schemeClr w14:val="tx1"/>
                  </w14:solidFill>
                </w14:textFill>
              </w:rPr>
              <w:t>，</w:t>
            </w:r>
            <w:r>
              <w:rPr>
                <w:rFonts w:hint="eastAsia"/>
                <w:snapToGrid w:val="0"/>
                <w:color w:val="000000" w:themeColor="text1"/>
                <w:kern w:val="0"/>
                <w:sz w:val="24"/>
                <w:lang w:eastAsia="zh-CN"/>
                <w14:textFill>
                  <w14:solidFill>
                    <w14:schemeClr w14:val="tx1"/>
                  </w14:solidFill>
                </w14:textFill>
              </w:rPr>
              <w:t>使用完的试剂盒为医疗废物，暂存于医废间，委托云南正晓环保投资有限公司处置</w:t>
            </w:r>
            <w:r>
              <w:rPr>
                <w:rFonts w:ascii="Times New Roman" w:hAnsi="Times New Roman"/>
                <w:snapToGrid w:val="0"/>
                <w:color w:val="000000" w:themeColor="text1"/>
                <w:kern w:val="0"/>
                <w:sz w:val="24"/>
                <w14:textFill>
                  <w14:solidFill>
                    <w14:schemeClr w14:val="tx1"/>
                  </w14:solidFill>
                </w14:textFill>
              </w:rPr>
              <w:t>。检验化验中产生的废水</w:t>
            </w:r>
            <w:r>
              <w:rPr>
                <w:rFonts w:hint="eastAsia" w:ascii="Times New Roman" w:hAnsi="Times New Roman"/>
                <w:snapToGrid w:val="0"/>
                <w:color w:val="000000" w:themeColor="text1"/>
                <w:kern w:val="0"/>
                <w:sz w:val="24"/>
                <w14:textFill>
                  <w14:solidFill>
                    <w14:schemeClr w14:val="tx1"/>
                  </w14:solidFill>
                </w14:textFill>
              </w:rPr>
              <w:t>主要为设备清洗产生的废水，</w:t>
            </w:r>
            <w:r>
              <w:rPr>
                <w:rFonts w:ascii="Times New Roman" w:hAnsi="Times New Roman"/>
                <w:snapToGrid w:val="0"/>
                <w:color w:val="000000" w:themeColor="text1"/>
                <w:kern w:val="0"/>
                <w:sz w:val="24"/>
                <w14:textFill>
                  <w14:solidFill>
                    <w14:schemeClr w14:val="tx1"/>
                  </w14:solidFill>
                </w14:textFill>
              </w:rPr>
              <w:t>不含有氰化合物和铬</w:t>
            </w:r>
            <w:r>
              <w:rPr>
                <w:rFonts w:hint="eastAsia"/>
                <w:snapToGrid w:val="0"/>
                <w:color w:val="000000" w:themeColor="text1"/>
                <w:kern w:val="0"/>
                <w:sz w:val="24"/>
                <w:lang w:eastAsia="zh-CN"/>
                <w14:textFill>
                  <w14:solidFill>
                    <w14:schemeClr w14:val="tx1"/>
                  </w14:solidFill>
                </w14:textFill>
              </w:rPr>
              <w:t>，</w:t>
            </w:r>
            <w:r>
              <w:rPr>
                <w:rFonts w:hint="eastAsia" w:ascii="Times New Roman" w:hAnsi="Times New Roman"/>
                <w:snapToGrid w:val="0"/>
                <w:color w:val="000000" w:themeColor="text1"/>
                <w:kern w:val="0"/>
                <w:sz w:val="24"/>
                <w14:textFill>
                  <w14:solidFill>
                    <w14:schemeClr w14:val="tx1"/>
                  </w14:solidFill>
                </w14:textFill>
              </w:rPr>
              <w:t>经p</w:t>
            </w:r>
            <w:r>
              <w:rPr>
                <w:rFonts w:ascii="Times New Roman" w:hAnsi="Times New Roman"/>
                <w:snapToGrid w:val="0"/>
                <w:color w:val="000000" w:themeColor="text1"/>
                <w:kern w:val="0"/>
                <w:sz w:val="24"/>
                <w14:textFill>
                  <w14:solidFill>
                    <w14:schemeClr w14:val="tx1"/>
                  </w14:solidFill>
                </w14:textFill>
              </w:rPr>
              <w:t>H</w:t>
            </w:r>
            <w:r>
              <w:rPr>
                <w:rFonts w:hint="eastAsia" w:ascii="Times New Roman" w:hAnsi="Times New Roman"/>
                <w:snapToGrid w:val="0"/>
                <w:color w:val="000000" w:themeColor="text1"/>
                <w:kern w:val="0"/>
                <w:sz w:val="24"/>
                <w14:textFill>
                  <w14:solidFill>
                    <w14:schemeClr w14:val="tx1"/>
                  </w14:solidFill>
                </w14:textFill>
              </w:rPr>
              <w:t>调节+</w:t>
            </w:r>
            <w:r>
              <w:rPr>
                <w:rFonts w:hint="eastAsia" w:ascii="Times New Roman" w:hAnsi="Times New Roman"/>
                <w:snapToGrid w:val="0"/>
                <w:color w:val="000000" w:themeColor="text1"/>
                <w:kern w:val="0"/>
                <w:sz w:val="24"/>
                <w:lang w:eastAsia="zh-CN"/>
                <w14:textFill>
                  <w14:solidFill>
                    <w14:schemeClr w14:val="tx1"/>
                  </w14:solidFill>
                </w14:textFill>
              </w:rPr>
              <w:t>次氯酸钠</w:t>
            </w:r>
            <w:r>
              <w:rPr>
                <w:rFonts w:hint="eastAsia" w:ascii="Times New Roman" w:hAnsi="Times New Roman"/>
                <w:snapToGrid w:val="0"/>
                <w:color w:val="000000" w:themeColor="text1"/>
                <w:kern w:val="0"/>
                <w:sz w:val="24"/>
                <w14:textFill>
                  <w14:solidFill>
                    <w14:schemeClr w14:val="tx1"/>
                  </w14:solidFill>
                </w14:textFill>
              </w:rPr>
              <w:t>处理后进入化粪池、污水处理站</w:t>
            </w:r>
            <w:r>
              <w:rPr>
                <w:rFonts w:ascii="Times New Roman" w:hAnsi="Times New Roman"/>
                <w:snapToGrid w:val="0"/>
                <w:color w:val="000000" w:themeColor="text1"/>
                <w:kern w:val="0"/>
                <w:sz w:val="24"/>
                <w14:textFill>
                  <w14:solidFill>
                    <w14:schemeClr w14:val="tx1"/>
                  </w14:solidFill>
                </w14:textFill>
              </w:rPr>
              <w:t>。</w:t>
            </w:r>
          </w:p>
          <w:p w14:paraId="5D249DB2">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项目牙科补牙主要采用树脂补牙材料或外购的牙套，不含汞合金，无含汞废水产生。</w:t>
            </w:r>
            <w:r>
              <w:rPr>
                <w:rFonts w:hint="default" w:ascii="Times New Roman" w:hAnsi="Times New Roman" w:cs="Times New Roman"/>
                <w:color w:val="000000" w:themeColor="text1"/>
                <w:sz w:val="24"/>
                <w14:textFill>
                  <w14:solidFill>
                    <w14:schemeClr w14:val="tx1"/>
                  </w14:solidFill>
                </w14:textFill>
              </w:rPr>
              <w:t>口腔科不使用涉及含汞等重金属药剂，不产生含重金属废水。</w:t>
            </w:r>
          </w:p>
          <w:p w14:paraId="3DD78E8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项目不设传染科，不产生传染科废水。</w:t>
            </w:r>
          </w:p>
          <w:p w14:paraId="748E7AB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1、给水</w:t>
            </w:r>
          </w:p>
          <w:p w14:paraId="1906D32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bookmarkStart w:id="21" w:name="_Hlk194485758"/>
            <w:r>
              <w:rPr>
                <w:rFonts w:hint="default" w:ascii="Times New Roman" w:hAnsi="Times New Roman" w:cs="Times New Roman"/>
                <w:color w:val="000000" w:themeColor="text1"/>
                <w:sz w:val="24"/>
                <w14:textFill>
                  <w14:solidFill>
                    <w14:schemeClr w14:val="tx1"/>
                  </w14:solidFill>
                </w14:textFill>
              </w:rPr>
              <w:t>本项目给水来自市政供水管网，水源由自来水供给。</w:t>
            </w:r>
            <w:bookmarkEnd w:id="21"/>
            <w:r>
              <w:rPr>
                <w:rFonts w:hint="default" w:ascii="Times New Roman" w:hAnsi="Times New Roman" w:cs="Times New Roman"/>
                <w:color w:val="000000" w:themeColor="text1"/>
                <w:kern w:val="0"/>
                <w:sz w:val="24"/>
                <w14:textFill>
                  <w14:solidFill>
                    <w14:schemeClr w14:val="tx1"/>
                  </w14:solidFill>
                </w14:textFill>
              </w:rPr>
              <w:t>项目用水定额及用水量依据《云南省地方标准用水定额》（DB53/T168-20</w:t>
            </w:r>
            <w:r>
              <w:rPr>
                <w:rFonts w:hint="eastAsia" w:cs="Times New Roman"/>
                <w:color w:val="000000" w:themeColor="text1"/>
                <w:kern w:val="0"/>
                <w:sz w:val="24"/>
                <w:lang w:val="en-US" w:eastAsia="zh-CN"/>
                <w14:textFill>
                  <w14:solidFill>
                    <w14:schemeClr w14:val="tx1"/>
                  </w14:solidFill>
                </w14:textFill>
              </w:rPr>
              <w:t>26</w:t>
            </w:r>
            <w:r>
              <w:rPr>
                <w:rFonts w:hint="default" w:ascii="Times New Roman" w:hAnsi="Times New Roman"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进行核算。</w:t>
            </w:r>
          </w:p>
          <w:p w14:paraId="4AE8E9F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（1）门诊用水</w:t>
            </w:r>
          </w:p>
          <w:p w14:paraId="6463B6D6">
            <w:pPr>
              <w:adjustRightInd w:val="0"/>
              <w:snapToGri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本项目建成后门诊急诊病人</w:t>
            </w:r>
            <w:r>
              <w:rPr>
                <w:rFonts w:hint="default" w:ascii="Times New Roman" w:hAnsi="Times New Roman" w:cs="Times New Roman"/>
                <w:color w:val="000000" w:themeColor="text1"/>
                <w:sz w:val="24"/>
                <w:lang w:val="en-US" w:eastAsia="zh-CN"/>
                <w14:textFill>
                  <w14:solidFill>
                    <w14:schemeClr w14:val="tx1"/>
                  </w14:solidFill>
                </w14:textFill>
              </w:rPr>
              <w:t>200人/d，</w:t>
            </w:r>
            <w:r>
              <w:rPr>
                <w:rFonts w:hint="default" w:ascii="Times New Roman" w:hAnsi="Times New Roman" w:cs="Times New Roman"/>
                <w:color w:val="000000" w:themeColor="text1"/>
                <w:sz w:val="24"/>
                <w14:textFill>
                  <w14:solidFill>
                    <w14:schemeClr w14:val="tx1"/>
                  </w14:solidFill>
                </w14:textFill>
              </w:rPr>
              <w:t>按照《云南省地方标准—用水定额》（DB53/T168-20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），门诊（含行政及医护人员、附属设施等）综合用水量按20L/（人·次）计，则综合楼用水量为</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/d，产污系数按0.85计，则综合楼废水量为</w:t>
            </w:r>
            <w:r>
              <w:rPr>
                <w:rFonts w:hint="default" w:ascii="Times New Roman" w:hAnsi="Times New Roman" w:cs="Times New Roman"/>
                <w:color w:val="000000" w:themeColor="text1"/>
                <w:sz w:val="24"/>
                <w:lang w:val="en-US" w:eastAsia="zh-CN"/>
                <w14:textFill>
                  <w14:solidFill>
                    <w14:schemeClr w14:val="tx1"/>
                  </w14:solidFill>
                </w14:textFill>
              </w:rPr>
              <w:t>3.4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/d。经化粪池处理后排入污水处理站处理后，排入市政污水管网。</w:t>
            </w:r>
          </w:p>
          <w:p w14:paraId="606A2C5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（2）住院病床用水</w:t>
            </w:r>
          </w:p>
          <w:p w14:paraId="64342ECB">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w:t>
            </w:r>
            <w:r>
              <w:rPr>
                <w:rFonts w:hint="default" w:ascii="Times New Roman" w:hAnsi="Times New Roman" w:cs="Times New Roman"/>
                <w:color w:val="000000" w:themeColor="text1"/>
                <w:sz w:val="24"/>
                <w:lang w:eastAsia="zh-CN"/>
                <w14:textFill>
                  <w14:solidFill>
                    <w14:schemeClr w14:val="tx1"/>
                  </w14:solidFill>
                </w14:textFill>
              </w:rPr>
              <w:t>共</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5张床位，负荷量按</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0%计算</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按照《云南省地方标准—用水定额》（DB53/T168-20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），病房内带洗浴用水量按300L/（床.d）（含行政及医护人员附属设施等综合用水计），则项目病床用水量为</w:t>
            </w:r>
            <w:r>
              <w:rPr>
                <w:rFonts w:hint="default" w:ascii="Times New Roman" w:hAnsi="Times New Roman" w:cs="Times New Roman"/>
                <w:color w:val="000000" w:themeColor="text1"/>
                <w:sz w:val="24"/>
                <w:lang w:val="en-US" w:eastAsia="zh-CN"/>
                <w14:textFill>
                  <w14:solidFill>
                    <w14:schemeClr w14:val="tx1"/>
                  </w14:solidFill>
                </w14:textFill>
              </w:rPr>
              <w:t>25.5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/d，产污系数按0.85计，则病床废水量为</w:t>
            </w:r>
            <w:r>
              <w:rPr>
                <w:rFonts w:hint="default" w:ascii="Times New Roman" w:hAnsi="Times New Roman" w:cs="Times New Roman"/>
                <w:color w:val="000000" w:themeColor="text1"/>
                <w:sz w:val="24"/>
                <w:lang w:val="en-US" w:eastAsia="zh-CN"/>
                <w14:textFill>
                  <w14:solidFill>
                    <w14:schemeClr w14:val="tx1"/>
                  </w14:solidFill>
                </w14:textFill>
              </w:rPr>
              <w:t>21.68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bCs/>
                <w:color w:val="000000" w:themeColor="text1"/>
                <w:sz w:val="24"/>
                <w:lang w:eastAsia="zh-CN"/>
                <w14:textFill>
                  <w14:solidFill>
                    <w14:schemeClr w14:val="tx1"/>
                  </w14:solidFill>
                </w14:textFill>
              </w:rPr>
              <w:t>卫生</w:t>
            </w:r>
            <w:r>
              <w:rPr>
                <w:rFonts w:hint="default" w:ascii="Times New Roman" w:hAnsi="Times New Roman" w:cs="Times New Roman"/>
                <w:bCs/>
                <w:color w:val="000000" w:themeColor="text1"/>
                <w:sz w:val="24"/>
                <w14:textFill>
                  <w14:solidFill>
                    <w14:schemeClr w14:val="tx1"/>
                  </w14:solidFill>
                </w14:textFill>
              </w:rPr>
              <w:t>院不设洗衣房，洗衣业务由玉溪</w:t>
            </w:r>
            <w:r>
              <w:rPr>
                <w:rFonts w:hint="default" w:ascii="Times New Roman" w:hAnsi="Times New Roman" w:cs="Times New Roman"/>
                <w:bCs/>
                <w:color w:val="000000" w:themeColor="text1"/>
                <w:sz w:val="24"/>
                <w:lang w:eastAsia="zh-CN"/>
                <w14:textFill>
                  <w14:solidFill>
                    <w14:schemeClr w14:val="tx1"/>
                  </w14:solidFill>
                </w14:textFill>
              </w:rPr>
              <w:t>顺心洗涤</w:t>
            </w:r>
            <w:r>
              <w:rPr>
                <w:rFonts w:hint="default" w:ascii="Times New Roman" w:hAnsi="Times New Roman" w:cs="Times New Roman"/>
                <w:bCs/>
                <w:color w:val="000000" w:themeColor="text1"/>
                <w:sz w:val="24"/>
                <w14:textFill>
                  <w14:solidFill>
                    <w14:schemeClr w14:val="tx1"/>
                  </w14:solidFill>
                </w14:textFill>
              </w:rPr>
              <w:t>有限公司承担</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经化粪池处理后排入污水处理站处理后，排入市政污水管网。</w:t>
            </w:r>
          </w:p>
          <w:p w14:paraId="40F4012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（3）煎药设备清洗用水</w:t>
            </w:r>
          </w:p>
          <w:p w14:paraId="6BDC319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本项目建成后，设置中医科，项目煎药设备需进行清洗，</w:t>
            </w:r>
            <w:r>
              <w:rPr>
                <w:rFonts w:hint="default" w:ascii="Times New Roman" w:hAnsi="Times New Roman" w:cs="Times New Roman"/>
                <w:color w:val="000000" w:themeColor="text1"/>
                <w:sz w:val="24"/>
                <w:lang w:val="en-US" w:eastAsia="zh-CN"/>
                <w14:textFill>
                  <w14:solidFill>
                    <w14:schemeClr w14:val="tx1"/>
                  </w14:solidFill>
                </w14:textFill>
              </w:rPr>
              <w:t>根据建设单位原项目的运行经验数据</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清洗水用量为0.2m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/d，产污系数按0.85计，则煎药设备清洗废水量为0.17m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/d。经化粪池处理后排入污水处理站处理后，排入市政污水管网。</w:t>
            </w:r>
          </w:p>
          <w:p w14:paraId="09FF2F6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）检验科用水</w:t>
            </w:r>
          </w:p>
          <w:p w14:paraId="0290BF6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卫生院血液检查、化验等工作中不使用含铬化学品，直接购进成套的配有分析测定所需试剂的试剂盒，主要成分为生物酶、有机物和缓冲液等，不使用含铬</w:t>
            </w:r>
            <w:r>
              <w:rPr>
                <w:rFonts w:hint="eastAsia" w:cs="Times New Roman"/>
                <w:color w:val="000000" w:themeColor="text1"/>
                <w:sz w:val="24"/>
                <w:lang w:eastAsia="zh-CN"/>
                <w14:textFill>
                  <w14:solidFill>
                    <w14:schemeClr w14:val="tx1"/>
                  </w14:solidFill>
                </w14:textFill>
              </w:rPr>
              <w:t>、含氰</w:t>
            </w:r>
            <w:r>
              <w:rPr>
                <w:rFonts w:hint="default" w:ascii="Times New Roman" w:hAnsi="Times New Roman" w:cs="Times New Roman"/>
                <w:color w:val="000000" w:themeColor="text1"/>
                <w:sz w:val="24"/>
                <w14:textFill>
                  <w14:solidFill>
                    <w14:schemeClr w14:val="tx1"/>
                  </w14:solidFill>
                </w14:textFill>
              </w:rPr>
              <w:t>化学品，无含铬</w:t>
            </w:r>
            <w:r>
              <w:rPr>
                <w:rFonts w:hint="eastAsia" w:cs="Times New Roman"/>
                <w:color w:val="000000" w:themeColor="text1"/>
                <w:sz w:val="24"/>
                <w:lang w:eastAsia="zh-CN"/>
                <w14:textFill>
                  <w14:solidFill>
                    <w14:schemeClr w14:val="tx1"/>
                  </w14:solidFill>
                </w14:textFill>
              </w:rPr>
              <w:t>、含氰</w:t>
            </w:r>
            <w:r>
              <w:rPr>
                <w:rFonts w:hint="default" w:ascii="Times New Roman" w:hAnsi="Times New Roman" w:cs="Times New Roman"/>
                <w:color w:val="000000" w:themeColor="text1"/>
                <w:sz w:val="24"/>
                <w14:textFill>
                  <w14:solidFill>
                    <w14:schemeClr w14:val="tx1"/>
                  </w14:solidFill>
                </w14:textFill>
              </w:rPr>
              <w:t>废水产生</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所用试剂多为成套试剂盒，试剂盒内配有分析和测定所需的全部试剂，使用时直接加入检验设备中，不需自制试剂，无制剂用水。本项目绝大多数耗材（试管、滴管、量杯等）均为一次性用品，用过直接作为医疗废物处置，无重复利用。检验室用水主要是对检验室用过的非一次性容器、托盘及诊疗仪器设备进行清洗消毒。</w:t>
            </w:r>
            <w:r>
              <w:rPr>
                <w:rFonts w:hint="default" w:ascii="Times New Roman" w:hAnsi="Times New Roman" w:cs="Times New Roman"/>
                <w:color w:val="000000" w:themeColor="text1"/>
                <w:sz w:val="24"/>
                <w:lang w:val="en-US" w:eastAsia="zh-CN"/>
                <w14:textFill>
                  <w14:solidFill>
                    <w14:schemeClr w14:val="tx1"/>
                  </w14:solidFill>
                </w14:textFill>
              </w:rPr>
              <w:t>根据建设单位原项目的运行经验数据</w:t>
            </w:r>
            <w:r>
              <w:rPr>
                <w:rFonts w:hint="default" w:ascii="Times New Roman" w:hAnsi="Times New Roman" w:cs="Times New Roman"/>
                <w:color w:val="000000" w:themeColor="text1"/>
                <w:sz w:val="24"/>
                <w14:textFill>
                  <w14:solidFill>
                    <w14:schemeClr w14:val="tx1"/>
                  </w14:solidFill>
                </w14:textFill>
              </w:rPr>
              <w:t>，检测检验用水量约为2L/人•次，本项目每日需要化验人数（含就诊人员及体检人员）按</w:t>
            </w:r>
            <w:r>
              <w:rPr>
                <w:rFonts w:hint="default"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人计，则检验室用水量为0.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/d。检验科清洗废水经</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个50L的收集桶（</w:t>
            </w:r>
            <w:r>
              <w:rPr>
                <w:rFonts w:hint="default" w:ascii="Times New Roman" w:hAnsi="Times New Roman" w:cs="Times New Roman"/>
                <w:color w:val="000000" w:themeColor="text1"/>
                <w:sz w:val="24"/>
                <w:lang w:eastAsia="zh-CN"/>
                <w14:textFill>
                  <w14:solidFill>
                    <w14:schemeClr w14:val="tx1"/>
                  </w14:solidFill>
                </w14:textFill>
              </w:rPr>
              <w:t>一</w:t>
            </w:r>
            <w:r>
              <w:rPr>
                <w:rFonts w:hint="default" w:ascii="Times New Roman" w:hAnsi="Times New Roman" w:cs="Times New Roman"/>
                <w:color w:val="000000" w:themeColor="text1"/>
                <w:sz w:val="24"/>
                <w14:textFill>
                  <w14:solidFill>
                    <w14:schemeClr w14:val="tx1"/>
                  </w14:solidFill>
                </w14:textFill>
              </w:rPr>
              <w:t>备</w:t>
            </w:r>
            <w:r>
              <w:rPr>
                <w:rFonts w:hint="default" w:ascii="Times New Roman" w:hAnsi="Times New Roman" w:cs="Times New Roman"/>
                <w:color w:val="000000" w:themeColor="text1"/>
                <w:sz w:val="24"/>
                <w:lang w:eastAsia="zh-CN"/>
                <w14:textFill>
                  <w14:solidFill>
                    <w14:schemeClr w14:val="tx1"/>
                  </w14:solidFill>
                </w14:textFill>
              </w:rPr>
              <w:t>一</w:t>
            </w:r>
            <w:r>
              <w:rPr>
                <w:rFonts w:hint="default" w:ascii="Times New Roman" w:hAnsi="Times New Roman" w:cs="Times New Roman"/>
                <w:color w:val="000000" w:themeColor="text1"/>
                <w:sz w:val="24"/>
                <w14:textFill>
                  <w14:solidFill>
                    <w14:schemeClr w14:val="tx1"/>
                  </w14:solidFill>
                </w14:textFill>
              </w:rPr>
              <w:t>用）收集后，酸碱中和反应（</w:t>
            </w:r>
            <w:r>
              <w:rPr>
                <w:rFonts w:hint="default" w:ascii="Times New Roman" w:hAnsi="Times New Roman" w:cs="Times New Roman"/>
                <w:color w:val="000000" w:themeColor="text1"/>
                <w:sz w:val="24"/>
                <w:lang w:eastAsia="zh-CN"/>
                <w14:textFill>
                  <w14:solidFill>
                    <w14:schemeClr w14:val="tx1"/>
                  </w14:solidFill>
                </w14:textFill>
              </w:rPr>
              <w:t>中</w:t>
            </w:r>
            <w:r>
              <w:rPr>
                <w:rFonts w:hint="default" w:ascii="Times New Roman" w:hAnsi="Times New Roman" w:cs="Times New Roman"/>
                <w:color w:val="000000" w:themeColor="text1"/>
                <w:sz w:val="24"/>
                <w14:textFill>
                  <w14:solidFill>
                    <w14:schemeClr w14:val="tx1"/>
                  </w14:solidFill>
                </w14:textFill>
              </w:rPr>
              <w:t>和至pH7-8）</w:t>
            </w:r>
            <w:r>
              <w:rPr>
                <w:rFonts w:hint="eastAsia" w:cs="Times New Roman"/>
                <w:color w:val="000000" w:themeColor="text1"/>
                <w:sz w:val="24"/>
                <w:lang w:val="en-US" w:eastAsia="zh-CN"/>
                <w14:textFill>
                  <w14:solidFill>
                    <w14:schemeClr w14:val="tx1"/>
                  </w14:solidFill>
                </w14:textFill>
              </w:rPr>
              <w:t>+投放次氯酸钠</w:t>
            </w:r>
            <w:r>
              <w:rPr>
                <w:rFonts w:hint="default" w:ascii="Times New Roman" w:hAnsi="Times New Roman" w:cs="Times New Roman"/>
                <w:color w:val="000000" w:themeColor="text1"/>
                <w:sz w:val="24"/>
                <w14:textFill>
                  <w14:solidFill>
                    <w14:schemeClr w14:val="tx1"/>
                  </w14:solidFill>
                </w14:textFill>
              </w:rPr>
              <w:t>，预处理后排入卫生院污水处理站处理。项目检验污水量按用水量的85%计，则检验污水产生量为0.0</w:t>
            </w:r>
            <w:r>
              <w:rPr>
                <w:rFonts w:hint="default"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p>
          <w:p w14:paraId="77B7DED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食堂</w:t>
            </w:r>
            <w:r>
              <w:rPr>
                <w:rFonts w:hint="default" w:ascii="Times New Roman" w:hAnsi="Times New Roman" w:cs="Times New Roman"/>
                <w:color w:val="000000" w:themeColor="text1"/>
                <w:sz w:val="24"/>
                <w14:textFill>
                  <w14:solidFill>
                    <w14:schemeClr w14:val="tx1"/>
                  </w14:solidFill>
                </w14:textFill>
              </w:rPr>
              <w:t>用水</w:t>
            </w:r>
          </w:p>
          <w:p w14:paraId="757D8A9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根据《云南省地方标准》（DB53/T168-20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），食堂用水按30L/（人·d）计，则用水量为</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/d，排污系数为0.85，则食堂废水为</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/d。经隔油池和化粪池处理后排入污水处理站处理后，排入市政污水管网。</w:t>
            </w:r>
          </w:p>
          <w:p w14:paraId="4D02D8EB">
            <w:pPr>
              <w:numPr>
                <w:ilvl w:val="0"/>
                <w:numId w:val="0"/>
              </w:numPr>
              <w:spacing w:line="360" w:lineRule="auto"/>
              <w:ind w:firstLine="480" w:firstLineChars="200"/>
              <w:rPr>
                <w:rFonts w:hint="default" w:ascii="Times New Roman" w:hAnsi="Times New Roman" w:cs="Times New Roman"/>
                <w:bCs/>
                <w:color w:val="000000" w:themeColor="text1"/>
                <w:sz w:val="24"/>
                <w:lang w:eastAsia="zh-CN"/>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（6）</w:t>
            </w:r>
            <w:r>
              <w:rPr>
                <w:rFonts w:hint="default" w:ascii="Times New Roman" w:hAnsi="Times New Roman" w:cs="Times New Roman"/>
                <w:bCs/>
                <w:color w:val="000000" w:themeColor="text1"/>
                <w:sz w:val="24"/>
                <w:lang w:eastAsia="zh-CN"/>
                <w14:textFill>
                  <w14:solidFill>
                    <w14:schemeClr w14:val="tx1"/>
                  </w14:solidFill>
                </w14:textFill>
              </w:rPr>
              <w:t>绿化用水</w:t>
            </w:r>
          </w:p>
          <w:p w14:paraId="6F71C8C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全院绿化面积</w:t>
            </w:r>
            <w:r>
              <w:rPr>
                <w:rFonts w:hint="default" w:ascii="Times New Roman" w:hAnsi="Times New Roman" w:cs="Times New Roman"/>
                <w:color w:val="000000" w:themeColor="text1"/>
                <w:sz w:val="24"/>
                <w:lang w:val="en-US" w:eastAsia="zh-CN"/>
                <w14:textFill>
                  <w14:solidFill>
                    <w14:schemeClr w14:val="tx1"/>
                  </w14:solidFill>
                </w14:textFill>
              </w:rPr>
              <w:t>3475.59</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，用水量按3L/m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.d计，则绿化用水量为</w:t>
            </w:r>
            <w:r>
              <w:rPr>
                <w:rFonts w:hint="default" w:ascii="Times New Roman" w:hAnsi="Times New Roman" w:cs="Times New Roman"/>
                <w:color w:val="000000" w:themeColor="text1"/>
                <w:sz w:val="24"/>
                <w:lang w:val="en-US" w:eastAsia="zh-CN"/>
                <w14:textFill>
                  <w14:solidFill>
                    <w14:schemeClr w14:val="tx1"/>
                  </w14:solidFill>
                </w14:textFill>
              </w:rPr>
              <w:t>10.43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p>
          <w:p w14:paraId="01A0FA14">
            <w:pPr>
              <w:spacing w:line="360" w:lineRule="auto"/>
              <w:ind w:firstLine="480" w:firstLineChars="200"/>
              <w:rPr>
                <w:rFonts w:hint="eastAsia"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cs="Times New Roman"/>
                <w:color w:val="000000" w:themeColor="text1"/>
                <w:sz w:val="24"/>
                <w:lang w:val="en-US" w:eastAsia="zh-CN"/>
                <w14:textFill>
                  <w14:solidFill>
                    <w14:schemeClr w14:val="tx1"/>
                  </w14:solidFill>
                </w14:textFill>
              </w:rPr>
              <w:t>2、排水</w:t>
            </w:r>
          </w:p>
          <w:p w14:paraId="6A72B43F">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李棋</w:t>
            </w:r>
            <w:r>
              <w:rPr>
                <w:rFonts w:hint="default" w:ascii="Times New Roman" w:hAnsi="Times New Roman" w:cs="Times New Roman"/>
                <w:bCs/>
                <w:color w:val="000000" w:themeColor="text1"/>
                <w:sz w:val="24"/>
                <w14:textFill>
                  <w14:solidFill>
                    <w14:schemeClr w14:val="tx1"/>
                  </w14:solidFill>
                </w14:textFill>
              </w:rPr>
              <w:t>卫生院属于</w:t>
            </w:r>
            <w:r>
              <w:rPr>
                <w:rFonts w:hint="default" w:ascii="Times New Roman" w:hAnsi="Times New Roman" w:cs="Times New Roman"/>
                <w:bCs/>
                <w:color w:val="000000" w:themeColor="text1"/>
                <w:sz w:val="24"/>
                <w:lang w:eastAsia="zh-CN"/>
                <w14:textFill>
                  <w14:solidFill>
                    <w14:schemeClr w14:val="tx1"/>
                  </w14:solidFill>
                </w14:textFill>
              </w:rPr>
              <w:t>玉溪市</w:t>
            </w:r>
            <w:r>
              <w:rPr>
                <w:rFonts w:hint="default" w:ascii="Times New Roman" w:hAnsi="Times New Roman" w:cs="Times New Roman"/>
                <w:bCs/>
                <w:color w:val="000000" w:themeColor="text1"/>
                <w:sz w:val="24"/>
                <w14:textFill>
                  <w14:solidFill>
                    <w14:schemeClr w14:val="tx1"/>
                  </w14:solidFill>
                </w14:textFill>
              </w:rPr>
              <w:t>第一污水处理厂截污范围内，项目</w:t>
            </w:r>
            <w:r>
              <w:rPr>
                <w:rFonts w:hint="default" w:ascii="Times New Roman" w:hAnsi="Times New Roman" w:cs="Times New Roman"/>
                <w:bCs/>
                <w:color w:val="000000" w:themeColor="text1"/>
                <w:sz w:val="24"/>
                <w:lang w:eastAsia="zh-CN"/>
                <w14:textFill>
                  <w14:solidFill>
                    <w14:schemeClr w14:val="tx1"/>
                  </w14:solidFill>
                </w14:textFill>
              </w:rPr>
              <w:t>废水</w:t>
            </w:r>
            <w:r>
              <w:rPr>
                <w:rFonts w:hint="default" w:ascii="Times New Roman" w:hAnsi="Times New Roman" w:cs="Times New Roman"/>
                <w:bCs/>
                <w:color w:val="000000" w:themeColor="text1"/>
                <w:sz w:val="24"/>
                <w14:textFill>
                  <w14:solidFill>
                    <w14:schemeClr w14:val="tx1"/>
                  </w14:solidFill>
                </w14:textFill>
              </w:rPr>
              <w:t>经预处理达标后纳入</w:t>
            </w:r>
            <w:r>
              <w:rPr>
                <w:rFonts w:hint="default" w:ascii="Times New Roman" w:hAnsi="Times New Roman" w:cs="Times New Roman"/>
                <w:bCs/>
                <w:color w:val="000000" w:themeColor="text1"/>
                <w:sz w:val="24"/>
                <w:lang w:eastAsia="zh-CN"/>
                <w14:textFill>
                  <w14:solidFill>
                    <w14:schemeClr w14:val="tx1"/>
                  </w14:solidFill>
                </w14:textFill>
              </w:rPr>
              <w:t>市政</w:t>
            </w:r>
            <w:r>
              <w:rPr>
                <w:rFonts w:hint="default" w:ascii="Times New Roman" w:hAnsi="Times New Roman" w:cs="Times New Roman"/>
                <w:bCs/>
                <w:color w:val="000000" w:themeColor="text1"/>
                <w:sz w:val="24"/>
                <w14:textFill>
                  <w14:solidFill>
                    <w14:schemeClr w14:val="tx1"/>
                  </w14:solidFill>
                </w14:textFill>
              </w:rPr>
              <w:t>管网收集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收集后通过污水主管进入</w:t>
            </w:r>
            <w:r>
              <w:rPr>
                <w:rFonts w:hint="default" w:ascii="Times New Roman" w:hAnsi="Times New Roman" w:cs="Times New Roman"/>
                <w:bCs/>
                <w:color w:val="000000" w:themeColor="text1"/>
                <w:sz w:val="24"/>
                <w:lang w:eastAsia="zh-CN"/>
                <w14:textFill>
                  <w14:solidFill>
                    <w14:schemeClr w14:val="tx1"/>
                  </w14:solidFill>
                </w14:textFill>
              </w:rPr>
              <w:t>玉溪市</w:t>
            </w:r>
            <w:r>
              <w:rPr>
                <w:rFonts w:hint="default" w:ascii="Times New Roman" w:hAnsi="Times New Roman" w:cs="Times New Roman"/>
                <w:bCs/>
                <w:color w:val="000000" w:themeColor="text1"/>
                <w:sz w:val="24"/>
                <w14:textFill>
                  <w14:solidFill>
                    <w14:schemeClr w14:val="tx1"/>
                  </w14:solidFill>
                </w14:textFill>
              </w:rPr>
              <w:t>第一污水处理厂处理。</w:t>
            </w:r>
          </w:p>
          <w:p w14:paraId="4D79B445">
            <w:pPr>
              <w:numPr>
                <w:ilvl w:val="0"/>
                <w:numId w:val="0"/>
              </w:num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水平衡图</w:t>
            </w:r>
          </w:p>
          <w:p w14:paraId="4227A9BA">
            <w:pPr>
              <w:pStyle w:val="30"/>
              <w:ind w:firstLine="0" w:firstLineChars="0"/>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object>
                <v:shape id="_x0000_i1025" o:spt="75" type="#_x0000_t75" style="height:288.15pt;width:394.5pt;" o:ole="t" filled="f" o:preferrelative="t" stroked="f" coordsize="21600,21600">
                  <v:path/>
                  <v:fill on="f" focussize="0,0"/>
                  <v:stroke on="f"/>
                  <v:imagedata r:id="rId12" o:title=""/>
                  <o:lock v:ext="edit" aspectratio="f"/>
                  <w10:wrap type="none"/>
                  <w10:anchorlock/>
                </v:shape>
                <o:OLEObject Type="Embed" ProgID="Visio.Drawing.15" ShapeID="_x0000_i1025" DrawAspect="Content" ObjectID="_1468075725" r:id="rId11">
                  <o:LockedField>false</o:LockedField>
                </o:OLEObject>
              </w:object>
            </w:r>
          </w:p>
          <w:p w14:paraId="64B70BDA">
            <w:pPr>
              <w:pStyle w:val="30"/>
              <w:keepNext w:val="0"/>
              <w:keepLines w:val="0"/>
              <w:pageBreakBefore w:val="0"/>
              <w:widowControl/>
              <w:kinsoku/>
              <w:wordWrap/>
              <w:overflowPunct/>
              <w:topLinePunct w:val="0"/>
              <w:autoSpaceDE/>
              <w:autoSpaceDN/>
              <w:bidi w:val="0"/>
              <w:adjustRightInd/>
              <w:snapToGrid w:val="0"/>
              <w:spacing w:before="0" w:after="0" w:line="260" w:lineRule="auto"/>
              <w:ind w:right="113"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图2-</w:t>
            </w:r>
            <w:r>
              <w:rPr>
                <w:rFonts w:hint="default" w:ascii="Times New Roman" w:hAnsi="Times New Roman"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14:textFill>
                  <w14:solidFill>
                    <w14:schemeClr w14:val="tx1"/>
                  </w14:solidFill>
                </w14:textFill>
              </w:rPr>
              <w:t xml:space="preserve">  卫生院水平衡图</w:t>
            </w:r>
            <w:r>
              <w:rPr>
                <w:rFonts w:hint="default" w:ascii="Times New Roman" w:hAnsi="Times New Roman" w:cs="Times New Roman"/>
                <w:b/>
                <w:bCs/>
                <w:color w:val="000000" w:themeColor="text1"/>
                <w:lang w:eastAsia="zh-CN"/>
                <w14:textFill>
                  <w14:solidFill>
                    <w14:schemeClr w14:val="tx1"/>
                  </w14:solidFill>
                </w14:textFill>
              </w:rPr>
              <w:t>（雨天）</w:t>
            </w:r>
            <w:r>
              <w:rPr>
                <w:rFonts w:hint="default" w:ascii="Times New Roman" w:hAnsi="Times New Roman" w:cs="Times New Roman"/>
                <w:b/>
                <w:bCs/>
                <w:color w:val="000000" w:themeColor="text1"/>
                <w14:textFill>
                  <w14:solidFill>
                    <w14:schemeClr w14:val="tx1"/>
                  </w14:solidFill>
                </w14:textFill>
              </w:rPr>
              <w:t>（单位：m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/d）</w:t>
            </w:r>
          </w:p>
          <w:p w14:paraId="5CDA59F8">
            <w:pPr>
              <w:pStyle w:val="30"/>
              <w:keepNext w:val="0"/>
              <w:keepLines w:val="0"/>
              <w:pageBreakBefore w:val="0"/>
              <w:widowControl/>
              <w:kinsoku/>
              <w:wordWrap/>
              <w:overflowPunct/>
              <w:topLinePunct w:val="0"/>
              <w:autoSpaceDE/>
              <w:autoSpaceDN/>
              <w:bidi w:val="0"/>
              <w:adjustRightInd/>
              <w:snapToGrid w:val="0"/>
              <w:spacing w:before="0" w:after="0" w:line="260" w:lineRule="auto"/>
              <w:ind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object>
                <v:shape id="_x0000_i1026" o:spt="75" type="#_x0000_t75" style="height:321.05pt;width:406.45pt;" o:ole="t" filled="f" o:preferrelative="t" stroked="f" coordsize="21600,21600">
                  <v:path/>
                  <v:fill on="f" focussize="0,0"/>
                  <v:stroke on="f"/>
                  <v:imagedata r:id="rId14" o:title=""/>
                  <o:lock v:ext="edit" aspectratio="f"/>
                  <w10:wrap type="none"/>
                  <w10:anchorlock/>
                </v:shape>
                <o:OLEObject Type="Embed" ProgID="Visio.Drawing.15" ShapeID="_x0000_i1026" DrawAspect="Content" ObjectID="_1468075726" r:id="rId13">
                  <o:LockedField>false</o:LockedField>
                </o:OLEObject>
              </w:object>
            </w:r>
          </w:p>
          <w:p w14:paraId="17A643FB">
            <w:pPr>
              <w:pStyle w:val="30"/>
              <w:keepNext w:val="0"/>
              <w:keepLines w:val="0"/>
              <w:pageBreakBefore w:val="0"/>
              <w:widowControl/>
              <w:kinsoku/>
              <w:wordWrap/>
              <w:overflowPunct/>
              <w:topLinePunct w:val="0"/>
              <w:autoSpaceDE/>
              <w:autoSpaceDN/>
              <w:bidi w:val="0"/>
              <w:adjustRightInd/>
              <w:snapToGrid w:val="0"/>
              <w:spacing w:before="0" w:after="0" w:line="260" w:lineRule="auto"/>
              <w:ind w:right="0" w:firstLine="0" w:firstLineChars="0"/>
              <w:jc w:val="center"/>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图2-</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14:textFill>
                  <w14:solidFill>
                    <w14:schemeClr w14:val="tx1"/>
                  </w14:solidFill>
                </w14:textFill>
              </w:rPr>
              <w:t xml:space="preserve">  卫生院水平衡图</w:t>
            </w:r>
            <w:r>
              <w:rPr>
                <w:rFonts w:hint="default" w:ascii="Times New Roman" w:hAnsi="Times New Roman" w:cs="Times New Roman"/>
                <w:b/>
                <w:bCs/>
                <w:color w:val="000000" w:themeColor="text1"/>
                <w:lang w:eastAsia="zh-CN"/>
                <w14:textFill>
                  <w14:solidFill>
                    <w14:schemeClr w14:val="tx1"/>
                  </w14:solidFill>
                </w14:textFill>
              </w:rPr>
              <w:t>（晴天）</w:t>
            </w:r>
            <w:r>
              <w:rPr>
                <w:rFonts w:hint="default" w:ascii="Times New Roman" w:hAnsi="Times New Roman" w:cs="Times New Roman"/>
                <w:b/>
                <w:bCs/>
                <w:color w:val="000000" w:themeColor="text1"/>
                <w14:textFill>
                  <w14:solidFill>
                    <w14:schemeClr w14:val="tx1"/>
                  </w14:solidFill>
                </w14:textFill>
              </w:rPr>
              <w:t>（单位：m</w:t>
            </w:r>
            <w:r>
              <w:rPr>
                <w:rFonts w:hint="default" w:ascii="Times New Roman" w:hAnsi="Times New Roman" w:cs="Times New Roman"/>
                <w:b/>
                <w:bCs/>
                <w:color w:val="000000" w:themeColor="text1"/>
                <w:vertAlign w:val="superscript"/>
                <w14:textFill>
                  <w14:solidFill>
                    <w14:schemeClr w14:val="tx1"/>
                  </w14:solidFill>
                </w14:textFill>
              </w:rPr>
              <w:t>3</w:t>
            </w:r>
            <w:r>
              <w:rPr>
                <w:rFonts w:hint="default" w:ascii="Times New Roman" w:hAnsi="Times New Roman" w:cs="Times New Roman"/>
                <w:b/>
                <w:bCs/>
                <w:color w:val="000000" w:themeColor="text1"/>
                <w14:textFill>
                  <w14:solidFill>
                    <w14:schemeClr w14:val="tx1"/>
                  </w14:solidFill>
                </w14:textFill>
              </w:rPr>
              <w:t>/d）</w:t>
            </w:r>
          </w:p>
          <w:p w14:paraId="1B5EE4FA">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八</w:t>
            </w:r>
            <w:r>
              <w:rPr>
                <w:rFonts w:hint="default" w:ascii="Times New Roman" w:hAnsi="Times New Roman" w:cs="Times New Roman"/>
                <w:b/>
                <w:bCs/>
                <w:color w:val="000000" w:themeColor="text1"/>
                <w:sz w:val="24"/>
                <w14:textFill>
                  <w14:solidFill>
                    <w14:schemeClr w14:val="tx1"/>
                  </w14:solidFill>
                </w14:textFill>
              </w:rPr>
              <w:t>、项目环保投资</w:t>
            </w:r>
          </w:p>
          <w:p w14:paraId="22830471">
            <w:pPr>
              <w:pStyle w:val="14"/>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bookmarkStart w:id="22" w:name="_Hlk194486568"/>
            <w:r>
              <w:rPr>
                <w:rFonts w:hint="default" w:ascii="Times New Roman" w:hAnsi="Times New Roman" w:cs="Times New Roman"/>
                <w:color w:val="000000" w:themeColor="text1"/>
                <w:sz w:val="24"/>
                <w:szCs w:val="24"/>
                <w14:textFill>
                  <w14:solidFill>
                    <w14:schemeClr w14:val="tx1"/>
                  </w14:solidFill>
                </w14:textFill>
              </w:rPr>
              <w:t>本项目建设投资为</w:t>
            </w:r>
            <w:r>
              <w:rPr>
                <w:rFonts w:hint="default" w:ascii="Times New Roman" w:hAnsi="Times New Roman" w:cs="Times New Roman"/>
                <w:color w:val="000000" w:themeColor="text1"/>
                <w:sz w:val="24"/>
                <w:lang w:val="en-US" w:eastAsia="zh-CN"/>
                <w14:textFill>
                  <w14:solidFill>
                    <w14:schemeClr w14:val="tx1"/>
                  </w14:solidFill>
                </w14:textFill>
              </w:rPr>
              <w:t>2420.5</w:t>
            </w:r>
            <w:r>
              <w:rPr>
                <w:rFonts w:hint="default" w:ascii="Times New Roman" w:hAnsi="Times New Roman" w:cs="Times New Roman"/>
                <w:color w:val="000000" w:themeColor="text1"/>
                <w:sz w:val="24"/>
                <w:szCs w:val="24"/>
                <w14:textFill>
                  <w14:solidFill>
                    <w14:schemeClr w14:val="tx1"/>
                  </w14:solidFill>
                </w14:textFill>
              </w:rPr>
              <w:t>万元，环保投资为</w:t>
            </w:r>
            <w:r>
              <w:rPr>
                <w:rFonts w:hint="eastAsia" w:cs="Times New Roman"/>
                <w:color w:val="000000" w:themeColor="text1"/>
                <w:sz w:val="24"/>
                <w:szCs w:val="24"/>
                <w:lang w:val="en-US" w:eastAsia="zh-CN"/>
                <w14:textFill>
                  <w14:solidFill>
                    <w14:schemeClr w14:val="tx1"/>
                  </w14:solidFill>
                </w14:textFill>
              </w:rPr>
              <w:t>13</w:t>
            </w:r>
            <w:r>
              <w:rPr>
                <w:rFonts w:hint="default" w:ascii="Times New Roman" w:hAnsi="Times New Roman" w:cs="Times New Roman"/>
                <w:color w:val="000000" w:themeColor="text1"/>
                <w:sz w:val="24"/>
                <w:szCs w:val="24"/>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万元，占总投资比例</w:t>
            </w:r>
            <w:r>
              <w:rPr>
                <w:rFonts w:hint="default" w:ascii="Times New Roman" w:hAnsi="Times New Roman" w:cs="Times New Roman"/>
                <w:color w:val="000000" w:themeColor="text1"/>
                <w:sz w:val="24"/>
                <w:szCs w:val="24"/>
                <w:lang w:val="en-US" w:eastAsia="zh-CN"/>
                <w14:textFill>
                  <w14:solidFill>
                    <w14:schemeClr w14:val="tx1"/>
                  </w14:solidFill>
                </w14:textFill>
              </w:rPr>
              <w:t>0.</w:t>
            </w:r>
            <w:r>
              <w:rPr>
                <w:rFonts w:hint="eastAsia" w:cs="Times New Roman"/>
                <w:color w:val="000000" w:themeColor="text1"/>
                <w:sz w:val="24"/>
                <w:szCs w:val="24"/>
                <w:lang w:val="en-US" w:eastAsia="zh-CN"/>
                <w14:textFill>
                  <w14:solidFill>
                    <w14:schemeClr w14:val="tx1"/>
                  </w14:solidFill>
                </w14:textFill>
              </w:rPr>
              <w:t>55</w:t>
            </w:r>
            <w:r>
              <w:rPr>
                <w:rFonts w:hint="default" w:ascii="Times New Roman" w:hAnsi="Times New Roman" w:cs="Times New Roman"/>
                <w:color w:val="000000" w:themeColor="text1"/>
                <w:sz w:val="24"/>
                <w:szCs w:val="24"/>
                <w14:textFill>
                  <w14:solidFill>
                    <w14:schemeClr w14:val="tx1"/>
                  </w14:solidFill>
                </w14:textFill>
              </w:rPr>
              <w:t>%，</w:t>
            </w:r>
            <w:bookmarkEnd w:id="22"/>
            <w:r>
              <w:rPr>
                <w:rFonts w:hint="default" w:ascii="Times New Roman" w:hAnsi="Times New Roman" w:cs="Times New Roman"/>
                <w:color w:val="000000" w:themeColor="text1"/>
                <w:sz w:val="24"/>
                <w:szCs w:val="24"/>
                <w14:textFill>
                  <w14:solidFill>
                    <w14:schemeClr w14:val="tx1"/>
                  </w14:solidFill>
                </w14:textFill>
              </w:rPr>
              <w:t>环保投资情况见表2-</w:t>
            </w:r>
            <w:r>
              <w:rPr>
                <w:rFonts w:hint="eastAsia" w:cs="Times New Roman"/>
                <w:color w:val="000000" w:themeColor="text1"/>
                <w:sz w:val="24"/>
                <w:szCs w:val="24"/>
                <w:lang w:val="en-US" w:eastAsia="zh-CN"/>
                <w14:textFill>
                  <w14:solidFill>
                    <w14:schemeClr w14:val="tx1"/>
                  </w14:solidFill>
                </w14:textFill>
              </w:rPr>
              <w:t>6</w:t>
            </w:r>
            <w:r>
              <w:rPr>
                <w:rFonts w:hint="default" w:ascii="Times New Roman" w:hAnsi="Times New Roman" w:cs="Times New Roman"/>
                <w:color w:val="000000" w:themeColor="text1"/>
                <w:sz w:val="24"/>
                <w:szCs w:val="24"/>
                <w14:textFill>
                  <w14:solidFill>
                    <w14:schemeClr w14:val="tx1"/>
                  </w14:solidFill>
                </w14:textFill>
              </w:rPr>
              <w:t>。</w:t>
            </w:r>
          </w:p>
          <w:p w14:paraId="174E30AE">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表2-</w:t>
            </w:r>
            <w:r>
              <w:rPr>
                <w:rFonts w:hint="eastAsia"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lang w:val="en-US" w:eastAsia="zh-CN"/>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项目环保投资一览表</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072"/>
              <w:gridCol w:w="1363"/>
              <w:gridCol w:w="3090"/>
              <w:gridCol w:w="917"/>
              <w:gridCol w:w="1111"/>
            </w:tblGrid>
            <w:tr w14:paraId="7674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Align w:val="center"/>
                </w:tcPr>
                <w:p w14:paraId="2DAE3D95">
                  <w:pPr>
                    <w:pStyle w:val="31"/>
                    <w:adjustRightInd w:val="0"/>
                    <w:snapToGrid w:val="0"/>
                    <w:spacing w:after="0"/>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bookmarkStart w:id="23" w:name="_Hlk194486624"/>
                  <w:bookmarkStart w:id="24" w:name="_Hlk194486699"/>
                  <w:r>
                    <w:rPr>
                      <w:rFonts w:hint="default" w:ascii="Times New Roman" w:hAnsi="Times New Roman" w:cs="Times New Roman"/>
                      <w:b/>
                      <w:color w:val="000000" w:themeColor="text1"/>
                      <w:sz w:val="21"/>
                      <w:szCs w:val="21"/>
                      <w14:textFill>
                        <w14:solidFill>
                          <w14:schemeClr w14:val="tx1"/>
                        </w14:solidFill>
                      </w14:textFill>
                    </w:rPr>
                    <w:t>时段</w:t>
                  </w:r>
                </w:p>
              </w:tc>
              <w:tc>
                <w:tcPr>
                  <w:tcW w:w="1446" w:type="pct"/>
                  <w:gridSpan w:val="2"/>
                  <w:vAlign w:val="center"/>
                </w:tcPr>
                <w:p w14:paraId="107D43B7">
                  <w:pPr>
                    <w:pStyle w:val="31"/>
                    <w:adjustRightInd w:val="0"/>
                    <w:snapToGrid w:val="0"/>
                    <w:spacing w:after="0"/>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项目名称</w:t>
                  </w:r>
                </w:p>
              </w:tc>
              <w:tc>
                <w:tcPr>
                  <w:tcW w:w="1836" w:type="pct"/>
                  <w:vAlign w:val="center"/>
                </w:tcPr>
                <w:p w14:paraId="309B7B01">
                  <w:pPr>
                    <w:pStyle w:val="31"/>
                    <w:adjustRightInd w:val="0"/>
                    <w:snapToGrid w:val="0"/>
                    <w:spacing w:after="0"/>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治理措施</w:t>
                  </w:r>
                </w:p>
              </w:tc>
              <w:tc>
                <w:tcPr>
                  <w:tcW w:w="545" w:type="pct"/>
                  <w:vAlign w:val="center"/>
                </w:tcPr>
                <w:p w14:paraId="57CA9FB1">
                  <w:pPr>
                    <w:pStyle w:val="31"/>
                    <w:adjustRightInd w:val="0"/>
                    <w:snapToGrid w:val="0"/>
                    <w:spacing w:after="0"/>
                    <w:ind w:left="0" w:leftChars="0" w:firstLine="0" w:firstLineChars="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投资</w:t>
                  </w:r>
                </w:p>
              </w:tc>
              <w:tc>
                <w:tcPr>
                  <w:tcW w:w="660" w:type="pct"/>
                  <w:vAlign w:val="center"/>
                </w:tcPr>
                <w:p w14:paraId="2535A377">
                  <w:pPr>
                    <w:pStyle w:val="31"/>
                    <w:adjustRightInd w:val="0"/>
                    <w:snapToGrid w:val="0"/>
                    <w:spacing w:after="0"/>
                    <w:ind w:left="0" w:leftChars="0" w:firstLine="0" w:firstLineChars="0"/>
                    <w:jc w:val="center"/>
                    <w:rPr>
                      <w:rFonts w:hint="default" w:ascii="Times New Roman" w:hAnsi="Times New Roman" w:eastAsia="宋体" w:cs="Times New Roman"/>
                      <w:b/>
                      <w:color w:val="000000" w:themeColor="text1"/>
                      <w:sz w:val="21"/>
                      <w:szCs w:val="21"/>
                      <w:lang w:eastAsia="zh-CN"/>
                      <w14:textFill>
                        <w14:solidFill>
                          <w14:schemeClr w14:val="tx1"/>
                        </w14:solidFill>
                      </w14:textFill>
                    </w:rPr>
                  </w:pPr>
                  <w:r>
                    <w:rPr>
                      <w:rFonts w:hint="default" w:ascii="Times New Roman" w:hAnsi="Times New Roman" w:cs="Times New Roman"/>
                      <w:b/>
                      <w:color w:val="000000" w:themeColor="text1"/>
                      <w:sz w:val="21"/>
                      <w:szCs w:val="21"/>
                      <w:lang w:eastAsia="zh-CN"/>
                      <w14:textFill>
                        <w14:solidFill>
                          <w14:schemeClr w14:val="tx1"/>
                        </w14:solidFill>
                      </w14:textFill>
                    </w:rPr>
                    <w:t>备注</w:t>
                  </w:r>
                </w:p>
              </w:tc>
            </w:tr>
            <w:tr w14:paraId="413D6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58" w:type="pct"/>
                  <w:gridSpan w:val="3"/>
                  <w:vAlign w:val="center"/>
                </w:tcPr>
                <w:p w14:paraId="782DE155">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施工期污染防治措施</w:t>
                  </w:r>
                </w:p>
              </w:tc>
              <w:tc>
                <w:tcPr>
                  <w:tcW w:w="1836" w:type="pct"/>
                  <w:vAlign w:val="center"/>
                </w:tcPr>
                <w:p w14:paraId="132A6DA5">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洒水降尘、固废清运、</w:t>
                  </w:r>
                  <w:r>
                    <w:rPr>
                      <w:rFonts w:hint="default" w:ascii="Times New Roman" w:hAnsi="Times New Roman" w:cs="Times New Roman"/>
                      <w:color w:val="000000" w:themeColor="text1"/>
                      <w:sz w:val="21"/>
                      <w:szCs w:val="21"/>
                      <w14:textFill>
                        <w14:solidFill>
                          <w14:schemeClr w14:val="tx1"/>
                        </w14:solidFill>
                      </w14:textFill>
                    </w:rPr>
                    <w:t>隔声、减振措施</w:t>
                  </w:r>
                </w:p>
              </w:tc>
              <w:tc>
                <w:tcPr>
                  <w:tcW w:w="545" w:type="pct"/>
                  <w:vAlign w:val="center"/>
                </w:tcPr>
                <w:p w14:paraId="5DBD1ED8">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.5</w:t>
                  </w:r>
                </w:p>
              </w:tc>
              <w:tc>
                <w:tcPr>
                  <w:tcW w:w="660" w:type="pct"/>
                  <w:vAlign w:val="center"/>
                </w:tcPr>
                <w:p w14:paraId="4C6B977F">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75C9B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restart"/>
                  <w:vAlign w:val="center"/>
                </w:tcPr>
                <w:p w14:paraId="4B7B6E3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运营期</w:t>
                  </w:r>
                </w:p>
              </w:tc>
              <w:tc>
                <w:tcPr>
                  <w:tcW w:w="637" w:type="pct"/>
                  <w:vMerge w:val="restart"/>
                  <w:vAlign w:val="center"/>
                </w:tcPr>
                <w:p w14:paraId="594115CA">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废水污染防治措施</w:t>
                  </w:r>
                </w:p>
              </w:tc>
              <w:tc>
                <w:tcPr>
                  <w:tcW w:w="809" w:type="pct"/>
                  <w:vMerge w:val="restart"/>
                  <w:vAlign w:val="center"/>
                </w:tcPr>
                <w:p w14:paraId="30EDDB59">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一般医疗废水</w:t>
                  </w:r>
                </w:p>
              </w:tc>
              <w:tc>
                <w:tcPr>
                  <w:tcW w:w="1836" w:type="pct"/>
                  <w:vAlign w:val="center"/>
                </w:tcPr>
                <w:p w14:paraId="3004AD90">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综合废水化粪池（1个，容积</w:t>
                  </w:r>
                  <w:r>
                    <w:rPr>
                      <w:rFonts w:hint="default" w:ascii="Times New Roman" w:hAnsi="Times New Roman" w:cs="Times New Roman"/>
                      <w:color w:val="000000" w:themeColor="text1"/>
                      <w:sz w:val="21"/>
                      <w:szCs w:val="21"/>
                      <w:lang w:val="en-US" w:eastAsia="zh-CN"/>
                      <w14:textFill>
                        <w14:solidFill>
                          <w14:schemeClr w14:val="tx1"/>
                        </w14:solidFill>
                      </w14:textFill>
                    </w:rPr>
                    <w:t>60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w:t>
                  </w:r>
                </w:p>
              </w:tc>
              <w:tc>
                <w:tcPr>
                  <w:tcW w:w="545" w:type="pct"/>
                  <w:vAlign w:val="center"/>
                </w:tcPr>
                <w:p w14:paraId="3E834B0C">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60" w:type="pct"/>
                  <w:vAlign w:val="center"/>
                </w:tcPr>
                <w:p w14:paraId="45C761D7">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依托现有</w:t>
                  </w:r>
                </w:p>
              </w:tc>
            </w:tr>
            <w:tr w14:paraId="17ADE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continue"/>
                  <w:vAlign w:val="center"/>
                </w:tcPr>
                <w:p w14:paraId="15D5B7D0">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42F961E8">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809" w:type="pct"/>
                  <w:vMerge w:val="continue"/>
                  <w:vAlign w:val="center"/>
                </w:tcPr>
                <w:p w14:paraId="742DD5B9">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1836" w:type="pct"/>
                  <w:vAlign w:val="center"/>
                </w:tcPr>
                <w:p w14:paraId="1D6D0F3F">
                  <w:pPr>
                    <w:pStyle w:val="31"/>
                    <w:adjustRightInd w:val="0"/>
                    <w:snapToGrid w:val="0"/>
                    <w:spacing w:after="0"/>
                    <w:ind w:left="0" w:leftChars="0" w:firstLine="0" w:firstLineChars="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污水处理站（一座，处理规模为</w:t>
                  </w:r>
                  <w:r>
                    <w:rPr>
                      <w:rFonts w:hint="default" w:ascii="Times New Roman" w:hAnsi="Times New Roman" w:cs="Times New Roman"/>
                      <w:color w:val="000000" w:themeColor="text1"/>
                      <w:sz w:val="21"/>
                      <w:szCs w:val="21"/>
                      <w:lang w:val="en-US" w:eastAsia="zh-CN"/>
                      <w14:textFill>
                        <w14:solidFill>
                          <w14:schemeClr w14:val="tx1"/>
                        </w14:solidFill>
                      </w14:textFill>
                    </w:rPr>
                    <w:t>90</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r>
                    <w:rPr>
                      <w:rFonts w:hint="eastAsia" w:cs="Times New Roman"/>
                      <w:color w:val="000000" w:themeColor="text1"/>
                      <w:sz w:val="21"/>
                      <w:szCs w:val="21"/>
                      <w:lang w:eastAsia="zh-CN"/>
                      <w14:textFill>
                        <w14:solidFill>
                          <w14:schemeClr w14:val="tx1"/>
                        </w14:solidFill>
                      </w14:textFill>
                    </w:rPr>
                    <w:t>调试</w:t>
                  </w:r>
                </w:p>
              </w:tc>
              <w:tc>
                <w:tcPr>
                  <w:tcW w:w="545" w:type="pct"/>
                  <w:vAlign w:val="center"/>
                </w:tcPr>
                <w:p w14:paraId="7BEEB33C">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w:t>
                  </w:r>
                </w:p>
              </w:tc>
              <w:tc>
                <w:tcPr>
                  <w:tcW w:w="660" w:type="pct"/>
                  <w:vAlign w:val="center"/>
                </w:tcPr>
                <w:p w14:paraId="4DD837F5">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依托现有，调试设备</w:t>
                  </w:r>
                </w:p>
              </w:tc>
            </w:tr>
            <w:tr w14:paraId="6C01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continue"/>
                  <w:vAlign w:val="center"/>
                </w:tcPr>
                <w:p w14:paraId="31C95BE8">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11F81FF2">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809" w:type="pct"/>
                  <w:vAlign w:val="center"/>
                </w:tcPr>
                <w:p w14:paraId="483CEE2D">
                  <w:pPr>
                    <w:pStyle w:val="31"/>
                    <w:adjustRightInd w:val="0"/>
                    <w:snapToGrid w:val="0"/>
                    <w:spacing w:after="0"/>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食堂废水</w:t>
                  </w:r>
                </w:p>
              </w:tc>
              <w:tc>
                <w:tcPr>
                  <w:tcW w:w="1836" w:type="pct"/>
                  <w:vAlign w:val="center"/>
                </w:tcPr>
                <w:p w14:paraId="06B41A92">
                  <w:pPr>
                    <w:pStyle w:val="31"/>
                    <w:adjustRightInd w:val="0"/>
                    <w:snapToGrid w:val="0"/>
                    <w:spacing w:after="0"/>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隔油池（</w:t>
                  </w:r>
                  <w:r>
                    <w:rPr>
                      <w:rFonts w:hint="default" w:ascii="Times New Roman" w:hAnsi="Times New Roman" w:cs="Times New Roman"/>
                      <w:color w:val="000000" w:themeColor="text1"/>
                      <w:sz w:val="21"/>
                      <w:szCs w:val="21"/>
                      <w14:textFill>
                        <w14:solidFill>
                          <w14:schemeClr w14:val="tx1"/>
                        </w14:solidFill>
                      </w14:textFill>
                    </w:rPr>
                    <w:t>一座，</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m</w:t>
                  </w:r>
                  <w:r>
                    <w:rPr>
                      <w:rFonts w:hint="default"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545" w:type="pct"/>
                  <w:vAlign w:val="center"/>
                </w:tcPr>
                <w:p w14:paraId="2C72F2C2">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660" w:type="pct"/>
                  <w:vAlign w:val="center"/>
                </w:tcPr>
                <w:p w14:paraId="04B1327A">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依托现有</w:t>
                  </w:r>
                </w:p>
              </w:tc>
            </w:tr>
            <w:tr w14:paraId="752EE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continue"/>
                  <w:vAlign w:val="center"/>
                </w:tcPr>
                <w:p w14:paraId="110CEB2F">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10A82397">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809" w:type="pct"/>
                  <w:vAlign w:val="center"/>
                </w:tcPr>
                <w:p w14:paraId="1D6A15AC">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检验</w:t>
                  </w:r>
                  <w:r>
                    <w:rPr>
                      <w:rFonts w:hint="eastAsia" w:cs="Times New Roman"/>
                      <w:color w:val="000000" w:themeColor="text1"/>
                      <w:sz w:val="21"/>
                      <w:szCs w:val="21"/>
                      <w:lang w:eastAsia="zh-CN"/>
                      <w14:textFill>
                        <w14:solidFill>
                          <w14:schemeClr w14:val="tx1"/>
                        </w14:solidFill>
                      </w14:textFill>
                    </w:rPr>
                    <w:t>科清洗</w:t>
                  </w:r>
                  <w:r>
                    <w:rPr>
                      <w:rFonts w:hint="default" w:ascii="Times New Roman" w:hAnsi="Times New Roman" w:cs="Times New Roman"/>
                      <w:color w:val="000000" w:themeColor="text1"/>
                      <w:sz w:val="21"/>
                      <w:szCs w:val="21"/>
                      <w14:textFill>
                        <w14:solidFill>
                          <w14:schemeClr w14:val="tx1"/>
                        </w14:solidFill>
                      </w14:textFill>
                    </w:rPr>
                    <w:t>废水</w:t>
                  </w:r>
                </w:p>
              </w:tc>
              <w:tc>
                <w:tcPr>
                  <w:tcW w:w="1836" w:type="pct"/>
                  <w:vAlign w:val="center"/>
                </w:tcPr>
                <w:p w14:paraId="09CE3BB5">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2个50L的收集桶（</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备</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用）</w:t>
                  </w:r>
                </w:p>
              </w:tc>
              <w:tc>
                <w:tcPr>
                  <w:tcW w:w="545" w:type="pct"/>
                  <w:vAlign w:val="center"/>
                </w:tcPr>
                <w:p w14:paraId="47D54886">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w:t>
                  </w:r>
                </w:p>
              </w:tc>
              <w:tc>
                <w:tcPr>
                  <w:tcW w:w="660" w:type="pct"/>
                  <w:vAlign w:val="center"/>
                </w:tcPr>
                <w:p w14:paraId="7340B6D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7E97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continue"/>
                  <w:vAlign w:val="center"/>
                </w:tcPr>
                <w:p w14:paraId="6E4ADB03">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restart"/>
                  <w:vAlign w:val="center"/>
                </w:tcPr>
                <w:p w14:paraId="48C0EFC9">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大气污染防治措施</w:t>
                  </w:r>
                </w:p>
              </w:tc>
              <w:tc>
                <w:tcPr>
                  <w:tcW w:w="809" w:type="pct"/>
                  <w:vAlign w:val="center"/>
                </w:tcPr>
                <w:p w14:paraId="2CBBC8DD">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污水处理站恶臭气体</w:t>
                  </w:r>
                </w:p>
              </w:tc>
              <w:tc>
                <w:tcPr>
                  <w:tcW w:w="1836" w:type="pct"/>
                  <w:vAlign w:val="center"/>
                </w:tcPr>
                <w:p w14:paraId="3B158DC4">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地埋式、加盖、</w:t>
                  </w:r>
                  <w:r>
                    <w:rPr>
                      <w:rFonts w:hint="default" w:ascii="Times New Roman" w:hAnsi="Times New Roman" w:cs="Times New Roman"/>
                      <w:color w:val="000000" w:themeColor="text1"/>
                      <w:sz w:val="21"/>
                      <w:szCs w:val="21"/>
                      <w14:textFill>
                        <w14:solidFill>
                          <w14:schemeClr w14:val="tx1"/>
                        </w14:solidFill>
                      </w14:textFill>
                    </w:rPr>
                    <w:t>投放除臭剂</w:t>
                  </w:r>
                </w:p>
              </w:tc>
              <w:tc>
                <w:tcPr>
                  <w:tcW w:w="545" w:type="pct"/>
                  <w:vAlign w:val="center"/>
                </w:tcPr>
                <w:p w14:paraId="44EC7CFB">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0.5</w:t>
                  </w:r>
                </w:p>
              </w:tc>
              <w:tc>
                <w:tcPr>
                  <w:tcW w:w="660" w:type="pct"/>
                  <w:vAlign w:val="center"/>
                </w:tcPr>
                <w:p w14:paraId="6183EB98">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526F3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continue"/>
                  <w:vAlign w:val="center"/>
                </w:tcPr>
                <w:p w14:paraId="5A3BDBAF">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0BD8AE95">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09" w:type="pct"/>
                  <w:shd w:val="clear" w:color="auto" w:fill="auto"/>
                  <w:vAlign w:val="center"/>
                </w:tcPr>
                <w:p w14:paraId="0F3A5CF5">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煎药房异味</w:t>
                  </w:r>
                </w:p>
              </w:tc>
              <w:tc>
                <w:tcPr>
                  <w:tcW w:w="1836" w:type="pct"/>
                  <w:shd w:val="clear" w:color="auto" w:fill="auto"/>
                  <w:vAlign w:val="center"/>
                </w:tcPr>
                <w:p w14:paraId="2BE04145">
                  <w:pPr>
                    <w:pStyle w:val="31"/>
                    <w:adjustRightInd w:val="0"/>
                    <w:snapToGrid w:val="0"/>
                    <w:spacing w:after="0"/>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对煎药房安装抽风装置，抽吸后的废气经管道</w:t>
                  </w:r>
                  <w:r>
                    <w:rPr>
                      <w:rFonts w:hint="default" w:ascii="Times New Roman" w:hAnsi="Times New Roman" w:cs="Times New Roman"/>
                      <w:color w:val="000000" w:themeColor="text1"/>
                      <w:sz w:val="21"/>
                      <w:szCs w:val="21"/>
                      <w:lang w:eastAsia="zh-CN"/>
                      <w14:textFill>
                        <w14:solidFill>
                          <w14:schemeClr w14:val="tx1"/>
                        </w14:solidFill>
                      </w14:textFill>
                    </w:rPr>
                    <w:t>引至室外</w:t>
                  </w:r>
                  <w:r>
                    <w:rPr>
                      <w:rFonts w:hint="default" w:ascii="Times New Roman" w:hAnsi="Times New Roman" w:cs="Times New Roman"/>
                      <w:color w:val="000000" w:themeColor="text1"/>
                      <w:sz w:val="21"/>
                      <w:szCs w:val="21"/>
                      <w14:textFill>
                        <w14:solidFill>
                          <w14:schemeClr w14:val="tx1"/>
                        </w14:solidFill>
                      </w14:textFill>
                    </w:rPr>
                    <w:t>排放</w:t>
                  </w:r>
                </w:p>
              </w:tc>
              <w:tc>
                <w:tcPr>
                  <w:tcW w:w="545" w:type="pct"/>
                  <w:vAlign w:val="center"/>
                </w:tcPr>
                <w:p w14:paraId="3E0FE9C6">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c>
                <w:tcPr>
                  <w:tcW w:w="660" w:type="pct"/>
                  <w:vAlign w:val="center"/>
                </w:tcPr>
                <w:p w14:paraId="7578A9A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0518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511" w:type="pct"/>
                  <w:vMerge w:val="continue"/>
                  <w:vAlign w:val="center"/>
                </w:tcPr>
                <w:p w14:paraId="588A3915">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1150E5E7">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p>
              </w:tc>
              <w:tc>
                <w:tcPr>
                  <w:tcW w:w="809" w:type="pct"/>
                  <w:vAlign w:val="center"/>
                </w:tcPr>
                <w:p w14:paraId="1A3CDE5B">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食堂油烟</w:t>
                  </w:r>
                </w:p>
              </w:tc>
              <w:tc>
                <w:tcPr>
                  <w:tcW w:w="1836" w:type="pct"/>
                  <w:vAlign w:val="center"/>
                </w:tcPr>
                <w:p w14:paraId="59E45F59">
                  <w:pPr>
                    <w:pStyle w:val="31"/>
                    <w:adjustRightInd w:val="0"/>
                    <w:snapToGrid w:val="0"/>
                    <w:spacing w:after="0"/>
                    <w:ind w:left="0" w:leftChars="0" w:firstLine="0" w:firstLine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油烟净化装置处理后引至室外排放</w:t>
                  </w:r>
                </w:p>
              </w:tc>
              <w:tc>
                <w:tcPr>
                  <w:tcW w:w="545" w:type="pct"/>
                  <w:vAlign w:val="center"/>
                </w:tcPr>
                <w:p w14:paraId="44B377CB">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c>
                <w:tcPr>
                  <w:tcW w:w="660" w:type="pct"/>
                  <w:vAlign w:val="center"/>
                </w:tcPr>
                <w:p w14:paraId="1BC2F3B9">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272A5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511" w:type="pct"/>
                  <w:vMerge w:val="continue"/>
                  <w:vAlign w:val="center"/>
                </w:tcPr>
                <w:p w14:paraId="1DBB02C0">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4C7ACB6B">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809" w:type="pct"/>
                  <w:vAlign w:val="center"/>
                </w:tcPr>
                <w:p w14:paraId="1DDAAA8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柴油发电机废气</w:t>
                  </w:r>
                </w:p>
              </w:tc>
              <w:tc>
                <w:tcPr>
                  <w:tcW w:w="1836" w:type="pct"/>
                  <w:vAlign w:val="center"/>
                </w:tcPr>
                <w:p w14:paraId="68CDC587">
                  <w:pPr>
                    <w:pStyle w:val="31"/>
                    <w:adjustRightInd w:val="0"/>
                    <w:snapToGrid w:val="0"/>
                    <w:spacing w:after="0"/>
                    <w:ind w:left="0" w:leftChars="0" w:firstLine="0" w:firstLineChars="0"/>
                    <w:jc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经专用排烟管道排至</w:t>
                  </w:r>
                  <w:r>
                    <w:rPr>
                      <w:rFonts w:hint="default" w:ascii="Times New Roman" w:hAnsi="Times New Roman" w:cs="Times New Roman"/>
                      <w:bCs/>
                      <w:color w:val="000000" w:themeColor="text1"/>
                      <w:sz w:val="21"/>
                      <w:szCs w:val="21"/>
                      <w:lang w:eastAsia="zh-CN"/>
                      <w14:textFill>
                        <w14:solidFill>
                          <w14:schemeClr w14:val="tx1"/>
                        </w14:solidFill>
                      </w14:textFill>
                    </w:rPr>
                    <w:t>室外</w:t>
                  </w:r>
                  <w:r>
                    <w:rPr>
                      <w:rFonts w:hint="default" w:ascii="Times New Roman" w:hAnsi="Times New Roman" w:cs="Times New Roman"/>
                      <w:bCs/>
                      <w:color w:val="000000" w:themeColor="text1"/>
                      <w:sz w:val="21"/>
                      <w:szCs w:val="21"/>
                      <w14:textFill>
                        <w14:solidFill>
                          <w14:schemeClr w14:val="tx1"/>
                        </w14:solidFill>
                      </w14:textFill>
                    </w:rPr>
                    <w:t>后通过绿地吸收和大气稀释扩散处理</w:t>
                  </w:r>
                  <w:r>
                    <w:rPr>
                      <w:rFonts w:hint="eastAsia" w:cs="Times New Roman"/>
                      <w:bCs/>
                      <w:color w:val="000000" w:themeColor="text1"/>
                      <w:sz w:val="21"/>
                      <w:szCs w:val="21"/>
                      <w:lang w:eastAsia="zh-CN"/>
                      <w14:textFill>
                        <w14:solidFill>
                          <w14:schemeClr w14:val="tx1"/>
                        </w14:solidFill>
                      </w14:textFill>
                    </w:rPr>
                    <w:t>（无组织排放）</w:t>
                  </w:r>
                </w:p>
              </w:tc>
              <w:tc>
                <w:tcPr>
                  <w:tcW w:w="545" w:type="pct"/>
                  <w:vAlign w:val="center"/>
                </w:tcPr>
                <w:p w14:paraId="391FB1DF">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0.5</w:t>
                  </w:r>
                </w:p>
              </w:tc>
              <w:tc>
                <w:tcPr>
                  <w:tcW w:w="660" w:type="pct"/>
                  <w:vAlign w:val="center"/>
                </w:tcPr>
                <w:p w14:paraId="1D48792A">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4DD75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vMerge w:val="continue"/>
                  <w:vAlign w:val="center"/>
                </w:tcPr>
                <w:p w14:paraId="26C5D3D4">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restart"/>
                  <w:vAlign w:val="center"/>
                </w:tcPr>
                <w:p w14:paraId="0E5C2976">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固废处理</w:t>
                  </w:r>
                </w:p>
              </w:tc>
              <w:tc>
                <w:tcPr>
                  <w:tcW w:w="809" w:type="pct"/>
                  <w:vAlign w:val="center"/>
                </w:tcPr>
                <w:p w14:paraId="00AF4540">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生活垃圾收集桶</w:t>
                  </w:r>
                </w:p>
              </w:tc>
              <w:tc>
                <w:tcPr>
                  <w:tcW w:w="1836" w:type="pct"/>
                  <w:vAlign w:val="center"/>
                </w:tcPr>
                <w:p w14:paraId="5F005043">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垃圾桶</w:t>
                  </w:r>
                  <w:r>
                    <w:rPr>
                      <w:rFonts w:hint="default" w:ascii="Times New Roman" w:hAnsi="Times New Roman" w:cs="Times New Roman"/>
                      <w:bCs/>
                      <w:color w:val="000000" w:themeColor="text1"/>
                      <w:sz w:val="21"/>
                      <w:szCs w:val="21"/>
                      <w:lang w:eastAsia="zh-CN"/>
                      <w14:textFill>
                        <w14:solidFill>
                          <w14:schemeClr w14:val="tx1"/>
                        </w14:solidFill>
                      </w14:textFill>
                    </w:rPr>
                    <w:t>若干</w:t>
                  </w:r>
                </w:p>
              </w:tc>
              <w:tc>
                <w:tcPr>
                  <w:tcW w:w="545" w:type="pct"/>
                  <w:vAlign w:val="center"/>
                </w:tcPr>
                <w:p w14:paraId="2A13F408">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0.5</w:t>
                  </w:r>
                </w:p>
              </w:tc>
              <w:tc>
                <w:tcPr>
                  <w:tcW w:w="660" w:type="pct"/>
                  <w:vAlign w:val="center"/>
                </w:tcPr>
                <w:p w14:paraId="5C2D7AB6">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3D093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1" w:type="pct"/>
                  <w:vMerge w:val="continue"/>
                  <w:vAlign w:val="center"/>
                </w:tcPr>
                <w:p w14:paraId="5442336C">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Merge w:val="continue"/>
                  <w:vAlign w:val="center"/>
                </w:tcPr>
                <w:p w14:paraId="0ABB995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809" w:type="pct"/>
                  <w:vAlign w:val="center"/>
                </w:tcPr>
                <w:p w14:paraId="59F76A89">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医疗废物暂存间</w:t>
                  </w:r>
                </w:p>
              </w:tc>
              <w:tc>
                <w:tcPr>
                  <w:tcW w:w="1836" w:type="pct"/>
                  <w:vAlign w:val="center"/>
                </w:tcPr>
                <w:p w14:paraId="03BEFD3D">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Style w:val="126"/>
                      <w:rFonts w:hint="default" w:ascii="Times New Roman" w:hAnsi="Times New Roman" w:cs="Times New Roman"/>
                      <w:color w:val="000000" w:themeColor="text1"/>
                      <w:szCs w:val="21"/>
                      <w:lang w:eastAsia="zh-CN"/>
                      <w14:textFill>
                        <w14:solidFill>
                          <w14:schemeClr w14:val="tx1"/>
                        </w14:solidFill>
                      </w14:textFill>
                    </w:rPr>
                    <w:t>医疗废物</w:t>
                  </w:r>
                  <w:r>
                    <w:rPr>
                      <w:rStyle w:val="126"/>
                      <w:rFonts w:hint="default" w:ascii="Times New Roman" w:hAnsi="Times New Roman" w:cs="Times New Roman"/>
                      <w:color w:val="000000" w:themeColor="text1"/>
                      <w:szCs w:val="21"/>
                      <w14:textFill>
                        <w14:solidFill>
                          <w14:schemeClr w14:val="tx1"/>
                        </w14:solidFill>
                      </w14:textFill>
                    </w:rPr>
                    <w:t>暂存间（1间，10</w:t>
                  </w:r>
                  <w:r>
                    <w:rPr>
                      <w:rFonts w:hint="default" w:ascii="Times New Roman" w:hAnsi="Times New Roman" w:cs="Times New Roman"/>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Style w:val="126"/>
                      <w:rFonts w:hint="default" w:ascii="Times New Roman" w:hAnsi="Times New Roman" w:cs="Times New Roman"/>
                      <w:color w:val="000000" w:themeColor="text1"/>
                      <w:szCs w:val="21"/>
                      <w14:textFill>
                        <w14:solidFill>
                          <w14:schemeClr w14:val="tx1"/>
                        </w14:solidFill>
                      </w14:textFill>
                    </w:rPr>
                    <w:t>）</w:t>
                  </w:r>
                </w:p>
              </w:tc>
              <w:tc>
                <w:tcPr>
                  <w:tcW w:w="545" w:type="pct"/>
                  <w:vAlign w:val="center"/>
                </w:tcPr>
                <w:p w14:paraId="5105BD1D">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5</w:t>
                  </w:r>
                </w:p>
              </w:tc>
              <w:tc>
                <w:tcPr>
                  <w:tcW w:w="660" w:type="pct"/>
                  <w:vAlign w:val="center"/>
                </w:tcPr>
                <w:p w14:paraId="29458E7F">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1B9E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511" w:type="pct"/>
                  <w:vMerge w:val="continue"/>
                  <w:vAlign w:val="center"/>
                </w:tcPr>
                <w:p w14:paraId="5C40B2F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637" w:type="pct"/>
                  <w:vAlign w:val="center"/>
                </w:tcPr>
                <w:p w14:paraId="391F9D41">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噪声防治</w:t>
                  </w:r>
                </w:p>
              </w:tc>
              <w:tc>
                <w:tcPr>
                  <w:tcW w:w="809" w:type="pct"/>
                  <w:vAlign w:val="center"/>
                </w:tcPr>
                <w:p w14:paraId="0CE09E6F">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设备噪声</w:t>
                  </w:r>
                </w:p>
              </w:tc>
              <w:tc>
                <w:tcPr>
                  <w:tcW w:w="1836" w:type="pct"/>
                  <w:vAlign w:val="center"/>
                </w:tcPr>
                <w:p w14:paraId="202AB74E">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污水处理系统水泵减振、风机安装消声器、建筑隔声、柴油发电机设置于独立的设备房</w:t>
                  </w:r>
                </w:p>
              </w:tc>
              <w:tc>
                <w:tcPr>
                  <w:tcW w:w="545" w:type="pct"/>
                  <w:vAlign w:val="center"/>
                </w:tcPr>
                <w:p w14:paraId="21C700E8">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w:t>
                  </w:r>
                </w:p>
              </w:tc>
              <w:tc>
                <w:tcPr>
                  <w:tcW w:w="660" w:type="pct"/>
                  <w:vAlign w:val="center"/>
                </w:tcPr>
                <w:p w14:paraId="49FD67F0">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tr w14:paraId="12C1C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794" w:type="pct"/>
                  <w:gridSpan w:val="4"/>
                  <w:vAlign w:val="center"/>
                </w:tcPr>
                <w:p w14:paraId="79CF426F">
                  <w:pPr>
                    <w:pStyle w:val="31"/>
                    <w:adjustRightInd w:val="0"/>
                    <w:snapToGrid w:val="0"/>
                    <w:spacing w:after="0"/>
                    <w:ind w:left="0" w:leftChars="0" w:firstLine="0" w:firstLineChars="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合计</w:t>
                  </w:r>
                </w:p>
              </w:tc>
              <w:tc>
                <w:tcPr>
                  <w:tcW w:w="545" w:type="pct"/>
                  <w:vAlign w:val="center"/>
                </w:tcPr>
                <w:p w14:paraId="1F34A1EC">
                  <w:pPr>
                    <w:pStyle w:val="31"/>
                    <w:adjustRightInd w:val="0"/>
                    <w:snapToGrid w:val="0"/>
                    <w:spacing w:after="0"/>
                    <w:ind w:left="0" w:leftChars="0" w:firstLine="0" w:firstLine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cs="Times New Roman"/>
                      <w:bCs/>
                      <w:color w:val="000000" w:themeColor="text1"/>
                      <w:sz w:val="21"/>
                      <w:szCs w:val="21"/>
                      <w:lang w:val="en-US" w:eastAsia="zh-CN"/>
                      <w14:textFill>
                        <w14:solidFill>
                          <w14:schemeClr w14:val="tx1"/>
                        </w14:solidFill>
                      </w14:textFill>
                    </w:rPr>
                    <w:t>13</w:t>
                  </w:r>
                  <w:r>
                    <w:rPr>
                      <w:rFonts w:hint="default" w:ascii="Times New Roman" w:hAnsi="Times New Roman" w:cs="Times New Roman"/>
                      <w:bCs/>
                      <w:color w:val="000000" w:themeColor="text1"/>
                      <w:sz w:val="21"/>
                      <w:szCs w:val="21"/>
                      <w:lang w:val="en-US" w:eastAsia="zh-CN"/>
                      <w14:textFill>
                        <w14:solidFill>
                          <w14:schemeClr w14:val="tx1"/>
                        </w14:solidFill>
                      </w14:textFill>
                    </w:rPr>
                    <w:t>.2</w:t>
                  </w:r>
                </w:p>
              </w:tc>
              <w:tc>
                <w:tcPr>
                  <w:tcW w:w="660" w:type="pct"/>
                  <w:vAlign w:val="center"/>
                </w:tcPr>
                <w:p w14:paraId="7E7642EF">
                  <w:pPr>
                    <w:pStyle w:val="31"/>
                    <w:adjustRightInd w:val="0"/>
                    <w:snapToGrid w:val="0"/>
                    <w:spacing w:after="0"/>
                    <w:ind w:left="0" w:lef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r>
            <w:bookmarkEnd w:id="23"/>
            <w:bookmarkEnd w:id="24"/>
          </w:tbl>
          <w:p w14:paraId="3C2CDB01">
            <w:pPr>
              <w:spacing w:line="360" w:lineRule="auto"/>
              <w:rPr>
                <w:rFonts w:hint="default" w:ascii="Times New Roman" w:hAnsi="Times New Roman" w:cs="Times New Roman"/>
                <w:color w:val="000000" w:themeColor="text1"/>
                <w14:textFill>
                  <w14:solidFill>
                    <w14:schemeClr w14:val="tx1"/>
                  </w14:solidFill>
                </w14:textFill>
              </w:rPr>
            </w:pPr>
          </w:p>
        </w:tc>
      </w:tr>
      <w:tr w14:paraId="1B575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14" w:type="dxa"/>
            <w:vAlign w:val="center"/>
          </w:tcPr>
          <w:p w14:paraId="1EB48F91">
            <w:pPr>
              <w:pStyle w:val="28"/>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工艺流程和产排污环节</w:t>
            </w:r>
          </w:p>
        </w:tc>
        <w:tc>
          <w:tcPr>
            <w:tcW w:w="8246" w:type="dxa"/>
          </w:tcPr>
          <w:p w14:paraId="0FF460B5">
            <w:pPr>
              <w:keepNext w:val="0"/>
              <w:keepLines w:val="0"/>
              <w:pageBreakBefore w:val="0"/>
              <w:widowControl w:val="0"/>
              <w:kinsoku/>
              <w:wordWrap/>
              <w:overflowPunct/>
              <w:topLinePunct w:val="0"/>
              <w:autoSpaceDE/>
              <w:autoSpaceDN/>
              <w:bidi w:val="0"/>
              <w:adjustRightInd/>
              <w:snapToGrid/>
              <w:spacing w:before="157" w:beforeLines="50" w:line="360" w:lineRule="auto"/>
              <w:jc w:val="left"/>
              <w:textAlignment w:val="auto"/>
              <w:outlineLvl w:val="0"/>
              <w:rPr>
                <w:rFonts w:hint="default" w:ascii="Times New Roman" w:hAnsi="Times New Roman" w:cs="Times New Roman"/>
                <w:b/>
                <w:bCs/>
                <w:color w:val="000000" w:themeColor="text1"/>
                <w:sz w:val="24"/>
                <w14:textFill>
                  <w14:solidFill>
                    <w14:schemeClr w14:val="tx1"/>
                  </w14:solidFill>
                </w14:textFill>
              </w:rPr>
            </w:pPr>
            <w:bookmarkStart w:id="25" w:name="_Toc25794"/>
            <w:r>
              <w:rPr>
                <w:rFonts w:hint="default" w:ascii="Times New Roman" w:hAnsi="Times New Roman" w:cs="Times New Roman"/>
                <w:b/>
                <w:bCs/>
                <w:color w:val="000000" w:themeColor="text1"/>
                <w:sz w:val="24"/>
                <w14:textFill>
                  <w14:solidFill>
                    <w14:schemeClr w14:val="tx1"/>
                  </w14:solidFill>
                </w14:textFill>
              </w:rPr>
              <w:t>一、施工期工艺流程及产污节点</w:t>
            </w:r>
            <w:bookmarkEnd w:id="25"/>
          </w:p>
          <w:p w14:paraId="5A294601">
            <w:pPr>
              <w:spacing w:line="360" w:lineRule="auto"/>
              <w:ind w:firstLine="480" w:firstLineChars="200"/>
              <w:jc w:val="left"/>
              <w:outlineLvl w:val="0"/>
              <w:rPr>
                <w:rFonts w:hint="default" w:ascii="Times New Roman" w:hAnsi="Times New Roman" w:cs="Times New Roman"/>
                <w:color w:val="000000" w:themeColor="text1"/>
                <w:sz w:val="24"/>
                <w14:textFill>
                  <w14:solidFill>
                    <w14:schemeClr w14:val="tx1"/>
                  </w14:solidFill>
                </w14:textFill>
              </w:rPr>
            </w:pPr>
            <w:bookmarkStart w:id="26" w:name="_Toc23483"/>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属于迁建项目，施工内容主要是租赁建筑装修装饰</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原有项目需搬迁设备设施拆除搬迁</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设备设施安装</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环保等配套设施安装。</w:t>
            </w:r>
          </w:p>
          <w:p w14:paraId="2D2EA79E">
            <w:pPr>
              <w:spacing w:line="360" w:lineRule="auto"/>
              <w:ind w:firstLine="480" w:firstLineChars="200"/>
              <w:jc w:val="left"/>
              <w:outlineLvl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施工期工艺流程及产污节点分析见下图。</w:t>
            </w:r>
            <w:bookmarkEnd w:id="26"/>
          </w:p>
          <w:p w14:paraId="5714B869">
            <w:pPr>
              <w:tabs>
                <w:tab w:val="left" w:pos="6471"/>
              </w:tabs>
              <w:adjustRightInd w:val="0"/>
              <w:snapToGrid w:val="0"/>
              <w:spacing w:line="360" w:lineRule="auto"/>
              <w:ind w:firstLine="480" w:firstLineChars="20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object>
                <v:shape id="_x0000_i1027" o:spt="75" type="#_x0000_t75" style="height:177pt;width:378.75pt;" o:ole="t" filled="f" o:preferrelative="t" stroked="f" coordsize="21600,21600">
                  <v:path/>
                  <v:fill on="f" focussize="0,0"/>
                  <v:stroke on="f"/>
                  <v:imagedata r:id="rId16" o:title=""/>
                  <o:lock v:ext="edit" aspectratio="f"/>
                  <w10:wrap type="none"/>
                  <w10:anchorlock/>
                </v:shape>
                <o:OLEObject Type="Embed" ProgID="Visio.Drawing.15" ShapeID="_x0000_i1027" DrawAspect="Content" ObjectID="_1468075727" r:id="rId15">
                  <o:LockedField>false</o:LockedField>
                </o:OLEObject>
              </w:object>
            </w:r>
          </w:p>
          <w:p w14:paraId="50F387E8">
            <w:pPr>
              <w:spacing w:line="360" w:lineRule="auto"/>
              <w:jc w:val="center"/>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图2-</w:t>
            </w: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cs="Times New Roman"/>
                <w:b/>
                <w:bCs/>
                <w:color w:val="000000" w:themeColor="text1"/>
                <w:sz w:val="24"/>
                <w14:textFill>
                  <w14:solidFill>
                    <w14:schemeClr w14:val="tx1"/>
                  </w14:solidFill>
                </w14:textFill>
              </w:rPr>
              <w:t>施工期工艺流程及产污环节图</w:t>
            </w:r>
          </w:p>
          <w:p w14:paraId="71A2148B">
            <w:pPr>
              <w:spacing w:line="360" w:lineRule="auto"/>
              <w:jc w:val="left"/>
              <w:outlineLvl w:val="0"/>
              <w:rPr>
                <w:rFonts w:hint="default" w:ascii="Times New Roman" w:hAnsi="Times New Roman" w:cs="Times New Roman"/>
                <w:b/>
                <w:bCs/>
                <w:color w:val="000000" w:themeColor="text1"/>
                <w:sz w:val="24"/>
                <w14:textFill>
                  <w14:solidFill>
                    <w14:schemeClr w14:val="tx1"/>
                  </w14:solidFill>
                </w14:textFill>
              </w:rPr>
            </w:pPr>
            <w:bookmarkStart w:id="27" w:name="_Toc14648"/>
            <w:r>
              <w:rPr>
                <w:rFonts w:hint="default" w:ascii="Times New Roman" w:hAnsi="Times New Roman" w:cs="Times New Roman"/>
                <w:b/>
                <w:bCs/>
                <w:color w:val="000000" w:themeColor="text1"/>
                <w:sz w:val="24"/>
                <w14:textFill>
                  <w14:solidFill>
                    <w14:schemeClr w14:val="tx1"/>
                  </w14:solidFill>
                </w14:textFill>
              </w:rPr>
              <w:t>二、运营期工艺流程及产污节点分析</w:t>
            </w:r>
            <w:bookmarkEnd w:id="27"/>
          </w:p>
          <w:p w14:paraId="71FB1DF1">
            <w:pPr>
              <w:pStyle w:val="59"/>
              <w:spacing w:before="120" w:beforeLines="50" w:line="360" w:lineRule="auto"/>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5347970" cy="1468120"/>
                  <wp:effectExtent l="0" t="0" r="5080" b="1778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7"/>
                          <a:stretch>
                            <a:fillRect/>
                          </a:stretch>
                        </pic:blipFill>
                        <pic:spPr>
                          <a:xfrm>
                            <a:off x="0" y="0"/>
                            <a:ext cx="5347970" cy="1468120"/>
                          </a:xfrm>
                          <a:prstGeom prst="rect">
                            <a:avLst/>
                          </a:prstGeom>
                        </pic:spPr>
                      </pic:pic>
                    </a:graphicData>
                  </a:graphic>
                </wp:inline>
              </w:drawing>
            </w:r>
          </w:p>
          <w:p w14:paraId="49B893B9">
            <w:pPr>
              <w:pStyle w:val="59"/>
              <w:spacing w:before="120" w:beforeLines="50" w:line="360" w:lineRule="auto"/>
              <w:jc w:val="center"/>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图2-</w:t>
            </w:r>
            <w:r>
              <w:rPr>
                <w:rFonts w:hint="default" w:ascii="Times New Roman" w:hAnsi="Times New Roman" w:eastAsia="宋体" w:cs="Times New Roman"/>
                <w:b/>
                <w:bCs/>
                <w:color w:val="000000" w:themeColor="text1"/>
                <w:lang w:val="en-US" w:eastAsia="zh-CN"/>
                <w14:textFill>
                  <w14:solidFill>
                    <w14:schemeClr w14:val="tx1"/>
                  </w14:solidFill>
                </w14:textFill>
              </w:rPr>
              <w:t>4</w:t>
            </w:r>
            <w:r>
              <w:rPr>
                <w:rFonts w:hint="default" w:ascii="Times New Roman" w:hAnsi="Times New Roman" w:eastAsia="宋体" w:cs="Times New Roman"/>
                <w:b/>
                <w:bCs/>
                <w:color w:val="000000" w:themeColor="text1"/>
                <w14:textFill>
                  <w14:solidFill>
                    <w14:schemeClr w14:val="tx1"/>
                  </w14:solidFill>
                </w14:textFill>
              </w:rPr>
              <w:t xml:space="preserve"> 项目运营期诊疗流程图</w:t>
            </w:r>
          </w:p>
          <w:p w14:paraId="4907ECB5">
            <w:pPr>
              <w:adjustRightInd w:val="0"/>
              <w:snapToGrid w:val="0"/>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（1）诊疗流程：</w:t>
            </w:r>
            <w:r>
              <w:rPr>
                <w:rFonts w:hint="default" w:ascii="Times New Roman" w:hAnsi="Times New Roman" w:cs="Times New Roman"/>
                <w:color w:val="000000" w:themeColor="text1"/>
                <w:sz w:val="24"/>
                <w14:textFill>
                  <w14:solidFill>
                    <w14:schemeClr w14:val="tx1"/>
                  </w14:solidFill>
                </w14:textFill>
              </w:rPr>
              <w:t>本项目为卫生院项目，根据病况分挂不同诊室诊号之后，至各诊室就诊，医生进行初步诊断后，根据病人实际情况开具处方、住院单或检查单，病人缴费后按单取药、住院或者接受各项检查，之后输液、打针或是进行康复治疗，治疗结束后病患出院离开。</w:t>
            </w:r>
          </w:p>
          <w:p w14:paraId="5010C70D">
            <w:pPr>
              <w:pStyle w:val="131"/>
              <w:ind w:firstLine="482"/>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（2）产污节点分析：</w:t>
            </w:r>
            <w:r>
              <w:rPr>
                <w:rFonts w:hint="default" w:ascii="Times New Roman" w:hAnsi="Times New Roman" w:cs="Times New Roman"/>
                <w:color w:val="000000" w:themeColor="text1"/>
                <w:szCs w:val="24"/>
                <w14:textFill>
                  <w14:solidFill>
                    <w14:schemeClr w14:val="tx1"/>
                  </w14:solidFill>
                </w14:textFill>
              </w:rPr>
              <w:t>本</w:t>
            </w:r>
            <w:r>
              <w:rPr>
                <w:rFonts w:hint="default" w:ascii="Times New Roman" w:hAnsi="Times New Roman" w:cs="Times New Roman"/>
                <w:color w:val="000000" w:themeColor="text1"/>
                <w14:textFill>
                  <w14:solidFill>
                    <w14:schemeClr w14:val="tx1"/>
                  </w14:solidFill>
                </w14:textFill>
              </w:rPr>
              <w:t>项目运营期间产生的废气主要为污水处理站、化粪池、垃圾收集桶/箱运行时产生的恶臭</w:t>
            </w:r>
            <w:r>
              <w:rPr>
                <w:rFonts w:hint="eastAsia" w:cs="Times New Roman"/>
                <w:color w:val="000000" w:themeColor="text1"/>
                <w:lang w:eastAsia="zh-CN"/>
                <w14:textFill>
                  <w14:solidFill>
                    <w14:schemeClr w14:val="tx1"/>
                  </w14:solidFill>
                </w14:textFill>
              </w:rPr>
              <w:t>气体</w:t>
            </w:r>
            <w:r>
              <w:rPr>
                <w:rFonts w:hint="default" w:ascii="Times New Roman" w:hAnsi="Times New Roman" w:cs="Times New Roman"/>
                <w:color w:val="000000" w:themeColor="text1"/>
                <w14:textFill>
                  <w14:solidFill>
                    <w14:schemeClr w14:val="tx1"/>
                  </w14:solidFill>
                </w14:textFill>
              </w:rPr>
              <w:t>、备用柴油发电机废气</w:t>
            </w:r>
            <w:r>
              <w:rPr>
                <w:rFonts w:hint="default" w:ascii="Times New Roman" w:hAnsi="Times New Roman" w:cs="Times New Roman"/>
                <w:color w:val="000000" w:themeColor="text1"/>
                <w:lang w:eastAsia="zh-CN"/>
                <w14:textFill>
                  <w14:solidFill>
                    <w14:schemeClr w14:val="tx1"/>
                  </w14:solidFill>
                </w14:textFill>
              </w:rPr>
              <w:t>、食堂油烟</w:t>
            </w:r>
            <w:r>
              <w:rPr>
                <w:rFonts w:hint="default" w:ascii="Times New Roman" w:hAnsi="Times New Roman" w:cs="Times New Roman"/>
                <w:color w:val="000000" w:themeColor="text1"/>
                <w14:textFill>
                  <w14:solidFill>
                    <w14:schemeClr w14:val="tx1"/>
                  </w14:solidFill>
                </w14:textFill>
              </w:rPr>
              <w:t>等；废水主要为</w:t>
            </w:r>
            <w:r>
              <w:rPr>
                <w:rFonts w:hint="default" w:ascii="Times New Roman" w:hAnsi="Times New Roman" w:cs="Times New Roman"/>
                <w:color w:val="000000" w:themeColor="text1"/>
                <w:lang w:eastAsia="zh-CN"/>
                <w14:textFill>
                  <w14:solidFill>
                    <w14:schemeClr w14:val="tx1"/>
                  </w14:solidFill>
                </w14:textFill>
              </w:rPr>
              <w:t>门</w:t>
            </w:r>
            <w:r>
              <w:rPr>
                <w:rFonts w:hint="default" w:ascii="Times New Roman" w:hAnsi="Times New Roman" w:cs="Times New Roman"/>
                <w:color w:val="000000" w:themeColor="text1"/>
                <w14:textFill>
                  <w14:solidFill>
                    <w14:schemeClr w14:val="tx1"/>
                  </w14:solidFill>
                </w14:textFill>
              </w:rPr>
              <w:t>诊废水、住院病房废水、检验废水、煎药设备清洗废水</w:t>
            </w:r>
            <w:r>
              <w:rPr>
                <w:rFonts w:hint="eastAsia" w:cs="Times New Roman"/>
                <w:color w:val="000000" w:themeColor="text1"/>
                <w:lang w:eastAsia="zh-CN"/>
                <w14:textFill>
                  <w14:solidFill>
                    <w14:schemeClr w14:val="tx1"/>
                  </w14:solidFill>
                </w14:textFill>
              </w:rPr>
              <w:t>等</w:t>
            </w:r>
            <w:r>
              <w:rPr>
                <w:rFonts w:hint="default" w:ascii="Times New Roman" w:hAnsi="Times New Roman" w:cs="Times New Roman"/>
                <w:color w:val="000000" w:themeColor="text1"/>
                <w14:textFill>
                  <w14:solidFill>
                    <w14:schemeClr w14:val="tx1"/>
                  </w14:solidFill>
                </w14:textFill>
              </w:rPr>
              <w:t>；噪声主要为设备噪声；固体废物主要为医疗废物、中药渣、化粪池和污水处理设施污泥、</w:t>
            </w:r>
            <w:r>
              <w:rPr>
                <w:rFonts w:hint="eastAsia" w:cs="Times New Roman"/>
                <w:color w:val="000000" w:themeColor="text1"/>
                <w:lang w:eastAsia="zh-CN"/>
                <w14:textFill>
                  <w14:solidFill>
                    <w14:schemeClr w14:val="tx1"/>
                  </w14:solidFill>
                </w14:textFill>
              </w:rPr>
              <w:t>格栅渣、</w:t>
            </w:r>
            <w:r>
              <w:rPr>
                <w:rFonts w:hint="default" w:ascii="Times New Roman" w:hAnsi="Times New Roman" w:cs="Times New Roman"/>
                <w:color w:val="000000" w:themeColor="text1"/>
                <w14:textFill>
                  <w14:solidFill>
                    <w14:schemeClr w14:val="tx1"/>
                  </w14:solidFill>
                </w14:textFill>
              </w:rPr>
              <w:t>生活垃圾。</w:t>
            </w:r>
          </w:p>
          <w:p w14:paraId="38A62BF6">
            <w:pPr>
              <w:spacing w:line="360" w:lineRule="auto"/>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object>
                <v:shape id="_x0000_i1028" o:spt="75" type="#_x0000_t75" style="height:586.65pt;width:399.35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p>
          <w:p w14:paraId="7C209B30">
            <w:pPr>
              <w:spacing w:line="360" w:lineRule="auto"/>
              <w:jc w:val="center"/>
              <w:rPr>
                <w:rFonts w:hint="default"/>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图2-</w:t>
            </w:r>
            <w:r>
              <w:rPr>
                <w:rFonts w:hint="default" w:ascii="Times New Roman" w:hAnsi="Times New Roman" w:cs="Times New Roman"/>
                <w:b/>
                <w:bCs/>
                <w:color w:val="000000" w:themeColor="text1"/>
                <w:lang w:val="en-US" w:eastAsia="zh-CN"/>
                <w14:textFill>
                  <w14:solidFill>
                    <w14:schemeClr w14:val="tx1"/>
                  </w14:solidFill>
                </w14:textFill>
              </w:rPr>
              <w:t>5</w:t>
            </w:r>
            <w:r>
              <w:rPr>
                <w:rFonts w:hint="default" w:ascii="Times New Roman" w:hAnsi="Times New Roman" w:cs="Times New Roman"/>
                <w:b/>
                <w:bCs/>
                <w:color w:val="000000" w:themeColor="text1"/>
                <w14:textFill>
                  <w14:solidFill>
                    <w14:schemeClr w14:val="tx1"/>
                  </w14:solidFill>
                </w14:textFill>
              </w:rPr>
              <w:t xml:space="preserve">  本项目运营期产污节点图</w:t>
            </w:r>
          </w:p>
        </w:tc>
      </w:tr>
      <w:tr w14:paraId="4A336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4" w:type="dxa"/>
            <w:vAlign w:val="center"/>
          </w:tcPr>
          <w:p w14:paraId="0162E823">
            <w:pPr>
              <w:pStyle w:val="28"/>
              <w:adjustRightInd w:val="0"/>
              <w:snapToGrid w:val="0"/>
              <w:spacing w:before="0" w:beforeAutospacing="0" w:after="0" w:afterAutospacing="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2"/>
                <w:sz w:val="21"/>
                <w:szCs w:val="21"/>
                <w14:textFill>
                  <w14:solidFill>
                    <w14:schemeClr w14:val="tx1"/>
                  </w14:solidFill>
                </w14:textFill>
              </w:rPr>
              <w:t>与项目有关的原有环境污染问题</w:t>
            </w:r>
          </w:p>
        </w:tc>
        <w:tc>
          <w:tcPr>
            <w:tcW w:w="8246" w:type="dxa"/>
          </w:tcPr>
          <w:p w14:paraId="4A70467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w:t>
            </w:r>
            <w:r>
              <w:rPr>
                <w:rFonts w:hint="default" w:ascii="Times New Roman" w:hAnsi="Times New Roman" w:cs="Times New Roman"/>
                <w:b/>
                <w:color w:val="000000" w:themeColor="text1"/>
                <w:sz w:val="24"/>
                <w:lang w:eastAsia="zh-CN"/>
                <w14:textFill>
                  <w14:solidFill>
                    <w14:schemeClr w14:val="tx1"/>
                  </w14:solidFill>
                </w14:textFill>
              </w:rPr>
              <w:t>原</w:t>
            </w:r>
            <w:r>
              <w:rPr>
                <w:rFonts w:hint="default" w:ascii="Times New Roman" w:hAnsi="Times New Roman" w:cs="Times New Roman"/>
                <w:b/>
                <w:color w:val="000000" w:themeColor="text1"/>
                <w:sz w:val="24"/>
                <w14:textFill>
                  <w14:solidFill>
                    <w14:schemeClr w14:val="tx1"/>
                  </w14:solidFill>
                </w14:textFill>
              </w:rPr>
              <w:t>有项目概况</w:t>
            </w:r>
          </w:p>
          <w:p w14:paraId="504CA644">
            <w:pPr>
              <w:adjustRightInd w:val="0"/>
              <w:snapToGrid w:val="0"/>
              <w:spacing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李棋卫生院成立于</w:t>
            </w:r>
            <w:r>
              <w:rPr>
                <w:rFonts w:hint="default" w:ascii="Times New Roman" w:hAnsi="Times New Roman" w:cs="Times New Roman"/>
                <w:color w:val="000000" w:themeColor="text1"/>
                <w:sz w:val="24"/>
                <w:lang w:val="en-US" w:eastAsia="zh-CN"/>
                <w14:textFill>
                  <w14:solidFill>
                    <w14:schemeClr w14:val="tx1"/>
                  </w14:solidFill>
                </w14:textFill>
              </w:rPr>
              <w:t>1953年7月，</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lang w:eastAsia="zh-CN"/>
                <w14:textFill>
                  <w14:solidFill>
                    <w14:schemeClr w14:val="tx1"/>
                  </w14:solidFill>
                </w14:textFill>
              </w:rPr>
              <w:t>玉溪市红塔区李棋街道陆篾屯</w:t>
            </w:r>
            <w:r>
              <w:rPr>
                <w:rFonts w:hint="default" w:ascii="Times New Roman" w:hAnsi="Times New Roman" w:cs="Times New Roman"/>
                <w:color w:val="000000" w:themeColor="text1"/>
                <w:sz w:val="24"/>
                <w14:textFill>
                  <w14:solidFill>
                    <w14:schemeClr w14:val="tx1"/>
                  </w14:solidFill>
                </w14:textFill>
              </w:rPr>
              <w:t>，总占地面积约</w:t>
            </w:r>
            <w:r>
              <w:rPr>
                <w:rFonts w:hint="default" w:ascii="Times New Roman" w:hAnsi="Times New Roman" w:cs="Times New Roman"/>
                <w:color w:val="000000" w:themeColor="text1"/>
                <w:sz w:val="24"/>
                <w:lang w:val="en-US" w:eastAsia="zh-CN"/>
                <w14:textFill>
                  <w14:solidFill>
                    <w14:schemeClr w14:val="tx1"/>
                  </w14:solidFill>
                </w14:textFill>
              </w:rPr>
              <w:t>4367.22</w:t>
            </w:r>
            <w:r>
              <w:rPr>
                <w:rFonts w:hint="eastAsia" w:cs="Times New Roman"/>
                <w:color w:val="000000" w:themeColor="text1"/>
                <w:sz w:val="24"/>
                <w:lang w:val="en-US" w:eastAsia="zh-CN"/>
                <w14:textFill>
                  <w14:solidFill>
                    <w14:schemeClr w14:val="tx1"/>
                  </w14:solidFill>
                </w14:textFill>
              </w:rPr>
              <w:t>m</w:t>
            </w:r>
            <w:r>
              <w:rPr>
                <w:rFonts w:hint="eastAsia"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建筑面积</w:t>
            </w:r>
            <w:r>
              <w:rPr>
                <w:rFonts w:hint="default" w:ascii="Times New Roman" w:hAnsi="Times New Roman" w:cs="Times New Roman"/>
                <w:color w:val="000000" w:themeColor="text1"/>
                <w:sz w:val="24"/>
                <w:lang w:val="en-US" w:eastAsia="zh-CN"/>
                <w14:textFill>
                  <w14:solidFill>
                    <w14:schemeClr w14:val="tx1"/>
                  </w14:solidFill>
                </w14:textFill>
              </w:rPr>
              <w:t>4024.04</w:t>
            </w:r>
            <w:r>
              <w:rPr>
                <w:rFonts w:hint="eastAsia" w:cs="Times New Roman"/>
                <w:color w:val="000000" w:themeColor="text1"/>
                <w:sz w:val="24"/>
                <w:lang w:val="en-US" w:eastAsia="zh-CN"/>
                <w14:textFill>
                  <w14:solidFill>
                    <w14:schemeClr w14:val="tx1"/>
                  </w14:solidFill>
                </w14:textFill>
              </w:rPr>
              <w:t>m</w:t>
            </w:r>
            <w:r>
              <w:rPr>
                <w:rFonts w:hint="eastAsia"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总共两幢办公楼：综合业务楼和行政楼。其中综合业务楼总共4层，一层全科及放射科；二层为检验科、B超室、中医馆；三层为全科住院部；四层为妇幼保健组。行政楼一层为百信有限公司使用；二层为公卫科；三层为行政后勤科，包括院办公室、药械科、财务科、医务科，疫情办公室。</w:t>
            </w:r>
            <w:r>
              <w:rPr>
                <w:rFonts w:hint="default" w:ascii="Times New Roman" w:hAnsi="Times New Roman" w:cs="Times New Roman"/>
                <w:color w:val="000000" w:themeColor="text1"/>
                <w:sz w:val="24"/>
                <w:lang w:eastAsia="zh-CN"/>
                <w14:textFill>
                  <w14:solidFill>
                    <w14:schemeClr w14:val="tx1"/>
                  </w14:solidFill>
                </w14:textFill>
              </w:rPr>
              <w:t>李棋卫生院</w:t>
            </w:r>
            <w:r>
              <w:rPr>
                <w:rFonts w:hint="default" w:ascii="Times New Roman" w:hAnsi="Times New Roman" w:cs="Times New Roman"/>
                <w:color w:val="000000" w:themeColor="text1"/>
                <w:sz w:val="24"/>
                <w14:textFill>
                  <w14:solidFill>
                    <w14:schemeClr w14:val="tx1"/>
                  </w14:solidFill>
                </w14:textFill>
              </w:rPr>
              <w:t>承担着</w:t>
            </w:r>
            <w:r>
              <w:rPr>
                <w:rFonts w:hint="default" w:ascii="Times New Roman" w:hAnsi="Times New Roman" w:cs="Times New Roman"/>
                <w:color w:val="000000" w:themeColor="text1"/>
                <w:sz w:val="24"/>
                <w:lang w:eastAsia="zh-CN"/>
                <w14:textFill>
                  <w14:solidFill>
                    <w14:schemeClr w14:val="tx1"/>
                  </w14:solidFill>
                </w14:textFill>
              </w:rPr>
              <w:t>周边</w:t>
            </w:r>
            <w:r>
              <w:rPr>
                <w:rFonts w:hint="default" w:ascii="Times New Roman" w:hAnsi="Times New Roman" w:cs="Times New Roman"/>
                <w:color w:val="000000" w:themeColor="text1"/>
                <w:sz w:val="24"/>
                <w14:textFill>
                  <w14:solidFill>
                    <w14:schemeClr w14:val="tx1"/>
                  </w14:solidFill>
                </w14:textFill>
              </w:rPr>
              <w:t>常住人口的基本医疗和公共卫生服务工作。开设预防保健科、</w:t>
            </w:r>
            <w:r>
              <w:rPr>
                <w:rFonts w:hint="default" w:ascii="Times New Roman" w:hAnsi="Times New Roman" w:cs="Times New Roman"/>
                <w:color w:val="000000" w:themeColor="text1"/>
                <w:sz w:val="24"/>
                <w:lang w:eastAsia="zh-CN"/>
                <w14:textFill>
                  <w14:solidFill>
                    <w14:schemeClr w14:val="tx1"/>
                  </w14:solidFill>
                </w14:textFill>
              </w:rPr>
              <w:t>全科医疗科、</w:t>
            </w:r>
            <w:r>
              <w:rPr>
                <w:rFonts w:hint="default" w:ascii="Times New Roman" w:hAnsi="Times New Roman" w:cs="Times New Roman"/>
                <w:color w:val="000000" w:themeColor="text1"/>
                <w:sz w:val="24"/>
                <w14:textFill>
                  <w14:solidFill>
                    <w14:schemeClr w14:val="tx1"/>
                  </w14:solidFill>
                </w14:textFill>
              </w:rPr>
              <w:t>内科、妇产科</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妇科专业</w:t>
            </w:r>
            <w:r>
              <w:rPr>
                <w:rFonts w:hint="default" w:ascii="Times New Roman" w:hAnsi="Times New Roman" w:cs="Times New Roman"/>
                <w:color w:val="000000" w:themeColor="text1"/>
                <w:sz w:val="24"/>
                <w14:textFill>
                  <w14:solidFill>
                    <w14:schemeClr w14:val="tx1"/>
                  </w14:solidFill>
                </w14:textFill>
              </w:rPr>
              <w:t>、儿科、口腔科、中医科、医学影像科、医学检验科等科室。</w:t>
            </w:r>
            <w:r>
              <w:rPr>
                <w:rFonts w:hint="default" w:ascii="Times New Roman" w:hAnsi="Times New Roman" w:cs="Times New Roman"/>
                <w:color w:val="000000" w:themeColor="text1"/>
                <w:sz w:val="24"/>
                <w:lang w:eastAsia="zh-CN"/>
                <w14:textFill>
                  <w14:solidFill>
                    <w14:schemeClr w14:val="tx1"/>
                  </w14:solidFill>
                </w14:textFill>
              </w:rPr>
              <w:t>设有</w:t>
            </w:r>
            <w:r>
              <w:rPr>
                <w:rFonts w:hint="default" w:ascii="Times New Roman" w:hAnsi="Times New Roman" w:cs="Times New Roman"/>
                <w:color w:val="000000" w:themeColor="text1"/>
                <w:sz w:val="24"/>
                <w:lang w:val="en-US" w:eastAsia="zh-CN"/>
                <w14:textFill>
                  <w14:solidFill>
                    <w14:schemeClr w14:val="tx1"/>
                  </w14:solidFill>
                </w14:textFill>
              </w:rPr>
              <w:t>30张床位。</w:t>
            </w:r>
          </w:p>
          <w:p w14:paraId="27934BE2">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w:t>
            </w:r>
            <w:r>
              <w:rPr>
                <w:rFonts w:hint="default" w:ascii="Times New Roman" w:hAnsi="Times New Roman" w:cs="Times New Roman"/>
                <w:b/>
                <w:bCs/>
                <w:color w:val="000000" w:themeColor="text1"/>
                <w:sz w:val="24"/>
                <w:lang w:eastAsia="zh-CN"/>
                <w14:textFill>
                  <w14:solidFill>
                    <w14:schemeClr w14:val="tx1"/>
                  </w14:solidFill>
                </w14:textFill>
              </w:rPr>
              <w:t>原</w:t>
            </w:r>
            <w:r>
              <w:rPr>
                <w:rFonts w:hint="default" w:ascii="Times New Roman" w:hAnsi="Times New Roman" w:cs="Times New Roman"/>
                <w:b/>
                <w:bCs/>
                <w:color w:val="000000" w:themeColor="text1"/>
                <w:sz w:val="24"/>
                <w14:textFill>
                  <w14:solidFill>
                    <w14:schemeClr w14:val="tx1"/>
                  </w14:solidFill>
                </w14:textFill>
              </w:rPr>
              <w:t>有项目环保手续办理情况</w:t>
            </w:r>
          </w:p>
          <w:p w14:paraId="441A220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eastAsia" w:cs="Times New Roman"/>
                <w:color w:val="000000" w:themeColor="text1"/>
                <w:sz w:val="24"/>
                <w:lang w:val="en-US" w:eastAsia="zh-CN"/>
                <w14:textFill>
                  <w14:solidFill>
                    <w14:schemeClr w14:val="tx1"/>
                  </w14:solidFill>
                </w14:textFill>
              </w:rPr>
            </w:pPr>
            <w:bookmarkStart w:id="28" w:name="_Hlk192067091"/>
            <w:r>
              <w:rPr>
                <w:rFonts w:hint="default" w:ascii="Times New Roman" w:hAnsi="Times New Roman" w:cs="Times New Roman"/>
                <w:color w:val="000000" w:themeColor="text1"/>
                <w:sz w:val="24"/>
                <w:lang w:eastAsia="zh-CN"/>
                <w14:textFill>
                  <w14:solidFill>
                    <w14:schemeClr w14:val="tx1"/>
                  </w14:solidFill>
                </w14:textFill>
              </w:rPr>
              <w:t>李棋</w:t>
            </w:r>
            <w:r>
              <w:rPr>
                <w:rFonts w:hint="default" w:ascii="Times New Roman" w:hAnsi="Times New Roman" w:cs="Times New Roman"/>
                <w:color w:val="000000" w:themeColor="text1"/>
                <w:sz w:val="24"/>
                <w14:textFill>
                  <w14:solidFill>
                    <w14:schemeClr w14:val="tx1"/>
                  </w14:solidFill>
                </w14:textFill>
              </w:rPr>
              <w:t>卫生院始建于19</w:t>
            </w:r>
            <w:r>
              <w:rPr>
                <w:rFonts w:hint="default" w:ascii="Times New Roman" w:hAnsi="Times New Roman" w:cs="Times New Roman"/>
                <w:color w:val="000000" w:themeColor="text1"/>
                <w:sz w:val="24"/>
                <w:lang w:val="en-US" w:eastAsia="zh-CN"/>
                <w14:textFill>
                  <w14:solidFill>
                    <w14:schemeClr w14:val="tx1"/>
                  </w14:solidFill>
                </w14:textFill>
              </w:rPr>
              <w:t>53</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月，建设年代较早，</w:t>
            </w:r>
            <w:r>
              <w:rPr>
                <w:rFonts w:hint="eastAsia" w:cs="Times New Roman"/>
                <w:color w:val="000000" w:themeColor="text1"/>
                <w:sz w:val="24"/>
                <w:lang w:val="en-US" w:eastAsia="zh-CN"/>
                <w14:textFill>
                  <w14:solidFill>
                    <w14:schemeClr w14:val="tx1"/>
                  </w14:solidFill>
                </w14:textFill>
              </w:rPr>
              <w:t>2005年“综合楼”项目编制了</w:t>
            </w:r>
            <w:r>
              <w:rPr>
                <w:rFonts w:hint="default" w:ascii="Times New Roman" w:hAnsi="Times New Roman" w:cs="Times New Roman"/>
                <w:color w:val="000000" w:themeColor="text1"/>
                <w:sz w:val="24"/>
                <w:lang w:val="en-US" w:eastAsia="zh-CN"/>
                <w14:textFill>
                  <w14:solidFill>
                    <w14:schemeClr w14:val="tx1"/>
                  </w14:solidFill>
                </w14:textFill>
              </w:rPr>
              <w:t>建设项目环境影响登记表</w:t>
            </w:r>
            <w:r>
              <w:rPr>
                <w:rFonts w:hint="eastAsia" w:cs="Times New Roman"/>
                <w:color w:val="000000" w:themeColor="text1"/>
                <w:sz w:val="24"/>
                <w:lang w:val="en-US" w:eastAsia="zh-CN"/>
                <w14:textFill>
                  <w14:solidFill>
                    <w14:schemeClr w14:val="tx1"/>
                  </w14:solidFill>
                </w14:textFill>
              </w:rPr>
              <w:t>，并于2005年6月29日取得玉溪市红塔区环境保护局的同意。2008年5月14日“</w:t>
            </w:r>
            <w:r>
              <w:rPr>
                <w:rFonts w:hint="eastAsia" w:cs="Times New Roman"/>
                <w:color w:val="000000" w:themeColor="text1"/>
                <w:sz w:val="24"/>
                <w:lang w:eastAsia="zh-CN"/>
                <w14:textFill>
                  <w14:solidFill>
                    <w14:schemeClr w14:val="tx1"/>
                  </w14:solidFill>
                </w14:textFill>
              </w:rPr>
              <w:t>李棋镇卫生院</w:t>
            </w:r>
            <w:r>
              <w:rPr>
                <w:rFonts w:hint="default" w:ascii="Times New Roman" w:hAnsi="Times New Roman" w:cs="Times New Roman"/>
                <w:color w:val="000000" w:themeColor="text1"/>
                <w:sz w:val="24"/>
                <w:lang w:eastAsia="zh-CN"/>
                <w14:textFill>
                  <w14:solidFill>
                    <w14:schemeClr w14:val="tx1"/>
                  </w14:solidFill>
                </w14:textFill>
              </w:rPr>
              <w:t>综合楼</w:t>
            </w:r>
            <w:r>
              <w:rPr>
                <w:rFonts w:hint="eastAsia" w:cs="Times New Roman"/>
                <w:color w:val="000000" w:themeColor="text1"/>
                <w:sz w:val="24"/>
                <w:lang w:val="en-US" w:eastAsia="zh-CN"/>
                <w14:textFill>
                  <w14:solidFill>
                    <w14:schemeClr w14:val="tx1"/>
                  </w14:solidFill>
                </w14:textFill>
              </w:rPr>
              <w:t>”项目编制了</w:t>
            </w:r>
            <w:r>
              <w:rPr>
                <w:rFonts w:hint="default" w:ascii="Times New Roman" w:hAnsi="Times New Roman" w:cs="Times New Roman"/>
                <w:color w:val="000000" w:themeColor="text1"/>
                <w:sz w:val="24"/>
                <w:lang w:val="en-US" w:eastAsia="zh-CN"/>
                <w14:textFill>
                  <w14:solidFill>
                    <w14:schemeClr w14:val="tx1"/>
                  </w14:solidFill>
                </w14:textFill>
              </w:rPr>
              <w:t>建设项目环境影响登记表</w:t>
            </w:r>
            <w:r>
              <w:rPr>
                <w:rFonts w:hint="eastAsia" w:cs="Times New Roman"/>
                <w:color w:val="000000" w:themeColor="text1"/>
                <w:sz w:val="24"/>
                <w:lang w:val="en-US" w:eastAsia="zh-CN"/>
                <w14:textFill>
                  <w14:solidFill>
                    <w14:schemeClr w14:val="tx1"/>
                  </w14:solidFill>
                </w14:textFill>
              </w:rPr>
              <w:t>并备案。</w:t>
            </w:r>
          </w:p>
          <w:p w14:paraId="03DF8AA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left"/>
              <w:textAlignment w:val="auto"/>
              <w:rPr>
                <w:rFonts w:hint="default"/>
                <w:color w:val="000000" w:themeColor="text1"/>
                <w:lang w:val="en-US" w:eastAsia="zh-CN"/>
                <w14:textFill>
                  <w14:solidFill>
                    <w14:schemeClr w14:val="tx1"/>
                  </w14:solidFill>
                </w14:textFill>
              </w:rPr>
            </w:pPr>
            <w:r>
              <w:rPr>
                <w:rFonts w:hint="eastAsia"/>
                <w:color w:val="000000" w:themeColor="text1"/>
                <w:sz w:val="24"/>
                <w:szCs w:val="32"/>
                <w:lang w:val="en-US" w:eastAsia="zh-CN"/>
                <w14:textFill>
                  <w14:solidFill>
                    <w14:schemeClr w14:val="tx1"/>
                  </w14:solidFill>
                </w14:textFill>
              </w:rPr>
              <w:t>本项目从红塔区李棋街道陆篾屯搬迁至红塔区珊瑚路208号，租用</w:t>
            </w:r>
            <w:r>
              <w:rPr>
                <w:rFonts w:hint="default"/>
                <w:color w:val="000000" w:themeColor="text1"/>
                <w:sz w:val="24"/>
                <w:szCs w:val="32"/>
                <w:lang w:val="en-US" w:eastAsia="zh-CN"/>
                <w14:textFill>
                  <w14:solidFill>
                    <w14:schemeClr w14:val="tx1"/>
                  </w14:solidFill>
                </w14:textFill>
              </w:rPr>
              <w:t>玉溪市残疾人康复中心建设项目</w:t>
            </w:r>
            <w:r>
              <w:rPr>
                <w:rFonts w:hint="eastAsia"/>
                <w:color w:val="000000" w:themeColor="text1"/>
                <w:sz w:val="24"/>
                <w:szCs w:val="32"/>
                <w:lang w:val="en-US" w:eastAsia="zh-CN"/>
                <w14:textFill>
                  <w14:solidFill>
                    <w14:schemeClr w14:val="tx1"/>
                  </w14:solidFill>
                </w14:textFill>
              </w:rPr>
              <w:t>场地</w:t>
            </w:r>
            <w:r>
              <w:rPr>
                <w:rFonts w:hint="default"/>
                <w:color w:val="000000" w:themeColor="text1"/>
                <w:sz w:val="24"/>
                <w:szCs w:val="32"/>
                <w:lang w:val="en-US" w:eastAsia="zh-CN"/>
                <w14:textFill>
                  <w14:solidFill>
                    <w14:schemeClr w14:val="tx1"/>
                  </w14:solidFill>
                </w14:textFill>
              </w:rPr>
              <w:t>，玉溪市残疾人康复中心建设项目</w:t>
            </w:r>
            <w:r>
              <w:rPr>
                <w:rFonts w:hint="eastAsia"/>
                <w:color w:val="000000" w:themeColor="text1"/>
                <w:sz w:val="24"/>
                <w:szCs w:val="32"/>
                <w:lang w:val="en-US" w:eastAsia="zh-CN"/>
                <w14:textFill>
                  <w14:solidFill>
                    <w14:schemeClr w14:val="tx1"/>
                  </w14:solidFill>
                </w14:textFill>
              </w:rPr>
              <w:t>于2019年4月2日取得玉溪市红塔区环境保护局下发的环境影响报告表批复（玉红环审[2019]13号），并于2025年9月完成了项目竣工环境保护验收。该项目</w:t>
            </w:r>
            <w:r>
              <w:rPr>
                <w:rFonts w:hint="default"/>
                <w:color w:val="000000" w:themeColor="text1"/>
                <w:sz w:val="24"/>
                <w:szCs w:val="32"/>
                <w:lang w:val="en-US" w:eastAsia="zh-CN"/>
                <w14:textFill>
                  <w14:solidFill>
                    <w14:schemeClr w14:val="tx1"/>
                  </w14:solidFill>
                </w14:textFill>
              </w:rPr>
              <w:t>建成后，由于资金关系，</w:t>
            </w:r>
            <w:r>
              <w:rPr>
                <w:rFonts w:hint="eastAsia"/>
                <w:color w:val="000000" w:themeColor="text1"/>
                <w:sz w:val="24"/>
                <w:szCs w:val="32"/>
                <w:lang w:val="en-US" w:eastAsia="zh-CN"/>
                <w14:textFill>
                  <w14:solidFill>
                    <w14:schemeClr w14:val="tx1"/>
                  </w14:solidFill>
                </w14:textFill>
              </w:rPr>
              <w:t>一直</w:t>
            </w:r>
            <w:r>
              <w:rPr>
                <w:rFonts w:hint="default"/>
                <w:color w:val="000000" w:themeColor="text1"/>
                <w:sz w:val="24"/>
                <w:szCs w:val="32"/>
                <w:lang w:val="en-US" w:eastAsia="zh-CN"/>
                <w14:textFill>
                  <w14:solidFill>
                    <w14:schemeClr w14:val="tx1"/>
                  </w14:solidFill>
                </w14:textFill>
              </w:rPr>
              <w:t>未运营，其建筑为空置。</w:t>
            </w:r>
          </w:p>
          <w:bookmarkEnd w:id="28"/>
          <w:p w14:paraId="63C2D67F">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w:t>
            </w:r>
            <w:r>
              <w:rPr>
                <w:rFonts w:hint="default" w:ascii="Times New Roman" w:hAnsi="Times New Roman" w:cs="Times New Roman"/>
                <w:b/>
                <w:color w:val="000000" w:themeColor="text1"/>
                <w:sz w:val="24"/>
                <w:lang w:eastAsia="zh-CN"/>
                <w14:textFill>
                  <w14:solidFill>
                    <w14:schemeClr w14:val="tx1"/>
                  </w14:solidFill>
                </w14:textFill>
              </w:rPr>
              <w:t>原</w:t>
            </w:r>
            <w:r>
              <w:rPr>
                <w:rFonts w:hint="default" w:ascii="Times New Roman" w:hAnsi="Times New Roman" w:cs="Times New Roman"/>
                <w:b/>
                <w:color w:val="000000" w:themeColor="text1"/>
                <w:sz w:val="24"/>
                <w14:textFill>
                  <w14:solidFill>
                    <w14:schemeClr w14:val="tx1"/>
                  </w14:solidFill>
                </w14:textFill>
              </w:rPr>
              <w:t>有项目主要医疗设备</w:t>
            </w:r>
          </w:p>
          <w:p w14:paraId="44ABC3B7">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根据建设单位提供的资料，</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有项目主要医疗设备见表2~</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w:t>
            </w:r>
          </w:p>
          <w:p w14:paraId="0C802DCF">
            <w:pPr>
              <w:ind w:firstLine="422" w:firstLineChars="200"/>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表2-</w:t>
            </w:r>
            <w:r>
              <w:rPr>
                <w:rFonts w:hint="eastAsia" w:cs="Times New Roman"/>
                <w:b/>
                <w:color w:val="000000" w:themeColor="text1"/>
                <w:lang w:val="en-US" w:eastAsia="zh-CN"/>
                <w14:textFill>
                  <w14:solidFill>
                    <w14:schemeClr w14:val="tx1"/>
                  </w14:solidFill>
                </w14:textFill>
              </w:rPr>
              <w:t>7</w:t>
            </w:r>
            <w:r>
              <w:rPr>
                <w:rFonts w:hint="default" w:ascii="Times New Roman" w:hAnsi="Times New Roman" w:cs="Times New Roman"/>
                <w:b/>
                <w:color w:val="000000" w:themeColor="text1"/>
                <w14:textFill>
                  <w14:solidFill>
                    <w14:schemeClr w14:val="tx1"/>
                  </w14:solidFill>
                </w14:textFill>
              </w:rPr>
              <w:t xml:space="preserve"> </w:t>
            </w:r>
            <w:r>
              <w:rPr>
                <w:rFonts w:hint="default" w:ascii="Times New Roman" w:hAnsi="Times New Roman" w:cs="Times New Roman"/>
                <w:b/>
                <w:color w:val="000000" w:themeColor="text1"/>
                <w:lang w:eastAsia="zh-CN"/>
                <w14:textFill>
                  <w14:solidFill>
                    <w14:schemeClr w14:val="tx1"/>
                  </w14:solidFill>
                </w14:textFill>
              </w:rPr>
              <w:t>原</w:t>
            </w:r>
            <w:r>
              <w:rPr>
                <w:rFonts w:hint="default" w:ascii="Times New Roman" w:hAnsi="Times New Roman" w:cs="Times New Roman"/>
                <w:b/>
                <w:color w:val="000000" w:themeColor="text1"/>
                <w14:textFill>
                  <w14:solidFill>
                    <w14:schemeClr w14:val="tx1"/>
                  </w14:solidFill>
                </w14:textFill>
              </w:rPr>
              <w:t>有项目主要医疗设备一览表</w:t>
            </w:r>
          </w:p>
          <w:tbl>
            <w:tblPr>
              <w:tblStyle w:val="3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08"/>
              <w:gridCol w:w="1987"/>
              <w:gridCol w:w="2760"/>
              <w:gridCol w:w="2067"/>
              <w:gridCol w:w="1000"/>
            </w:tblGrid>
            <w:tr w14:paraId="074CE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E0E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序号</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80A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使用部门</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60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使用设备</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18E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规格型号</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375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数量（台/套）</w:t>
                  </w:r>
                </w:p>
              </w:tc>
            </w:tr>
            <w:tr w14:paraId="1F86F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AB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1</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ABF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放射室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483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数字化医用X射线摄影系统DR</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B9F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Flumine36B型</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45EA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84DC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488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E636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一楼走道</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A93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平板推车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F7132">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5AA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B59F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9FDC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DCC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一楼中医康复科门诊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E92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人体骨架模型</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63F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65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E452E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0A23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2C9B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一楼煎药室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F81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密闭三联体煎药机+中药汤剂包装组合机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40E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YJ13/3B-G</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E39C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A5EC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B5C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FCE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FC5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多参数监护仪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B030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Classic-120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69A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D520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1E2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6</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758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4F69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心脏除颤仪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BC8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DEFIGARD4000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732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16A5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DDB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7</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3CD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AC4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热成像测温系统</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00C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DM60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555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AD5E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A0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8</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9FA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D3E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病人推车（升降平车）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7C40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DQ/BTC-1-G</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0A2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2800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B44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9</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1D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D6F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电动洗胃机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855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DXW-A(半自动)</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F9F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3B69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D5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10</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83D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E4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电动吸引器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37E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YX930D</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6BC4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7156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310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11</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FB7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D46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气道管理箱</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7FB2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FSM-X-004</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AA60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BC77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4207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12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71E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637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急救车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195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J101-A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D08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5C04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E1E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13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458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心脑血管救治站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702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六道自动分析心电图仪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FEFD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ECG-1250P</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7CA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5766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EBD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lang w:val="en-US" w:eastAsia="zh-CN"/>
                      <w14:textFill>
                        <w14:solidFill>
                          <w14:schemeClr w14:val="tx1"/>
                        </w14:solidFill>
                      </w14:textFill>
                    </w:rPr>
                  </w:pPr>
                  <w:r>
                    <w:rPr>
                      <w:rFonts w:hint="default" w:ascii="Times New Roman" w:hAnsi="Times New Roman" w:cs="Times New Roman"/>
                      <w:i w:val="0"/>
                      <w:iCs w:val="0"/>
                      <w:color w:val="000000" w:themeColor="text1"/>
                      <w:sz w:val="18"/>
                      <w:szCs w:val="18"/>
                      <w:u w:val="none"/>
                      <w:lang w:val="en-US" w:eastAsia="zh-CN"/>
                      <w14:textFill>
                        <w14:solidFill>
                          <w14:schemeClr w14:val="tx1"/>
                        </w14:solidFill>
                      </w14:textFill>
                    </w:rPr>
                    <w:t>14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958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1866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根管长度测量仪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6DB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Woodpex </w:t>
                  </w:r>
                  <w:r>
                    <w:rPr>
                      <w:rStyle w:val="129"/>
                      <w:rFonts w:hint="default" w:ascii="Times New Roman" w:hAnsi="Times New Roman" w:cs="Times New Roman"/>
                      <w:color w:val="000000" w:themeColor="text1"/>
                      <w:sz w:val="18"/>
                      <w:szCs w:val="18"/>
                      <w:lang w:val="en-US" w:eastAsia="zh-CN" w:bidi="ar"/>
                      <w14:textFill>
                        <w14:solidFill>
                          <w14:schemeClr w14:val="tx1"/>
                        </w14:solidFill>
                      </w14:textFill>
                    </w:rPr>
                    <w:t>Ⅲ</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D54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26A6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EC3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8F1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F1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纸塑袋专用封口机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E16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DH-1012T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F77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687B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751A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16</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365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5A0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牙科综合治疗椅</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B95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AJ10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00A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0B19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08E6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53F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41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牙科光固化机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5C1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G2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CA2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9AC4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24C2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514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354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超声波清洗机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E8B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CLEAN-01(3L)</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F0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E5222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8874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B6A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81D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超声洁牙机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72F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D6-LED</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836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FCD8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5BC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20</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5AE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C1C1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医用清洗机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B5D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TX-QXJ01</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6F2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07C9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DE7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21</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67B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DD1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牙科电动无油空压机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9F0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BLF-KY-02H</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9F0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F179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10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22</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E2E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804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注油机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5A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HP-320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7D1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C224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3F0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23</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FE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口腔科门诊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667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技工打磨机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8CC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STRIN-90型</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A754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0346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E1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24</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C7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二楼抢救室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9EF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57D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8E9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D148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332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DCE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二楼皮肤科治疗室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E8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52E9C">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3B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5 </w:t>
                  </w:r>
                </w:p>
              </w:tc>
            </w:tr>
            <w:tr w14:paraId="08432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50C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26</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4E4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二楼门诊手术室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5B2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产床</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F0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3004型</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607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6F4F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82E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692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D2A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全自动血液细胞分析仪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FE1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BC-5180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35D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9DA8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4A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25F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502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全自动生化分析仪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5B5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BS-460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0C4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13FB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69E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DA7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4B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洗板机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A95E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iwo-960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AF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7F2B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C09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0D8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97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立式压力蒸汽灭菌器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4C7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LS-50LD</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7EF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85F8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3D84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0F0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98C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尿液分析仪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0BC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URIT-500B</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D29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D51F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5C3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EDEF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AAD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低速离心机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72A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TD-400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E3E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F23C3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9FE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33</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F5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746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电解质分析仪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EB8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AFT-400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87A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63B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FE45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E5C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41A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全自动血细胞分析仪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D4C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Z3</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997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C992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CF3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0B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F65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生物安全柜</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E80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BSC-1100IIA2-X</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89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3FEE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BF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36</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52CD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918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电热恒温培养箱</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D3A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HH-W21-600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E39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95FC3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221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D94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三楼心理咨询室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6223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身高体重测量仪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F49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HW-700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E72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6017F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4B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81F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三楼五官科体检室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B029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多参数检测一体机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EA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MMED6000DP-Y13</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9BB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69DE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D26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46B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202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公共卫生多合一体检管理系统</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1D1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E8AF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4754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30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ED9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00BE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三道心电图机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48D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iE300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6DCC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7C01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6BE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06F0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180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三道心电图机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D49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iE300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7F4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D509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2E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5A7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F89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自助发放机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06B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MAX-BG-NG4B-1360W</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2E0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F54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93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65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54D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便携式黑白超</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727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dp-30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6CF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C513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0B9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755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49B3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儿童精密体检仪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D6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fsg-100-rt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5CF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A8273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9C9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8D8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729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婴幼儿精密体检仪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5ED2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fsg-25-ye</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69D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E9FED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BE83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46</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6358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三楼妇幼组</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961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新生儿访视包</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50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fsg-150-rt</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3A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2662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D8E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0BDF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肺功能室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86F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便携式肺功能检测仪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F6078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Medikro oy</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24C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1BFC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FB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777A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B超室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69E91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全数字彩色多普勒超声诊断系统</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531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S26s</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6352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D49F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C9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79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B超室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FB4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彩色多普勒超声波诊断仪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4A99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LOGIQ F6</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90EA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019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0CB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394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预防接种门诊急救室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F16F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光纤喉镜</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CCA7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65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C484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6718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D43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预防接种门诊急救室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DF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电动吸引器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8BB8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JX820D-1 </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3D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6F7F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EE0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D74D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预防接种门诊急救室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1BA1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全塑急救车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C9A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红色五抽</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214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FCD9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AF46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862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86CF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数字化门诊系统</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5F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311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4F73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C010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62C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083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心电监护仪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7CE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C30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BD8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8DD8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20F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A69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B9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签核机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0EB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CBM-160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7F0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D43E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A227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56</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D7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预防接种门诊</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3B1E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签核机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692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CBM-160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44B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CF4F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2BD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950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预防接种冷链室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26C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医用冰箱</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B888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YCD-EL260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77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0EEF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E7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E4A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四楼手术室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29A1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不锈钢器械台车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0AD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B410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2489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86C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59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9B43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5E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动态心电血压记录仪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44B8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CB-2302-A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CFB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F84A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3893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25F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CC7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动态血压测量系统</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875B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Model 250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0AF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AD8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9C01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E647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D0D1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动态血压测量系统</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2A4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Model 250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6E1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D443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9CD8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190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六楼医生办公室 </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DBFC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动态血压监护仪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5FD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Oscar2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39B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6E4CE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08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D6B0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六楼医生办公室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BD1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动态心电血压记录仪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9CA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CB-2302-A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318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1F55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07E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363D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六楼医生办公室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C93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十二导心电图机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173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ECG-1350P</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A61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499F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F8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6E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六楼医生办公室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B909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动态心电血压记录仪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432D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CB-2302-A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F68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41B94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670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66</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1C7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六楼抢救室 </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E34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250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9AA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D67F9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2C2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B10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六楼抢救室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4C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急救车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600B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J101-A</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EC2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3D18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8B2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B51F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8836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多参数监护仪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815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Classic-120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BDAB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803C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6D72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69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C81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D04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输液泵</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B02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SP-100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648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C509A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442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04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六楼护士站</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C02C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智能注射泵级联式</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2A8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KL-602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BC5C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8981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4010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C70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七楼抢救室柜子里面</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DC3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除颤监护仪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797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TEC5621</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55AD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7F04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553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05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七楼抢救室 </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5393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59DA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7B3B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B189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719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73</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2F5E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救护车上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1974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急救包</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D0D8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C473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3318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993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74</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D6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救护车上</w:t>
                  </w:r>
                </w:p>
              </w:tc>
              <w:tc>
                <w:tcPr>
                  <w:tcW w:w="1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791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12导心电图机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74E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aECG-12PL</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3CC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5055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4D1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263D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救护车上</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1417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外科急救包</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94E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531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D2B5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E2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76</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724B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八楼针灸室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2C2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6DFB">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5DA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53B8E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1656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77</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216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八楼美容中医治疗室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BDC3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A44AA">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8E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r>
            <w:tr w14:paraId="518C9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66B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2D4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八楼美容中医科诊室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D2D3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2F27D">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7EE5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6C8B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DCB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79</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BB13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八楼美容中医科诊室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D5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紫外线消毒车</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B7F86">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4B64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419D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CA85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882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2F6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多体位医用诊疗床</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C52C">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F918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21D5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6A37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123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八楼康复训练室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CAC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YX系列电动颈椎牵引椅</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5645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YX-II</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A265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98E2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BD7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E35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八楼康复训练室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417E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BA29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RAGE-12</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52A4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DAC3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40AC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DF0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741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EF5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84EB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FD59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6A9E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84</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71E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97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C3B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425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A55C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164B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A10A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DF2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7CC6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020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3A5A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F82D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86</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9A6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FE8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电子针疗仪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CC79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SDZ-II</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6B3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4521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0081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87</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8676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05FE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A0E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6B3E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7DCF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3131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88</w:t>
                  </w:r>
                </w:p>
              </w:tc>
              <w:tc>
                <w:tcPr>
                  <w:tcW w:w="11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AAFA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F64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349B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B5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3A61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3BB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89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1C35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851F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5BB8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654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3BD1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B76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6FA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BD89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特定电磁波治疗器</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33B6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TDP-L-I-4A双 大头</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A622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A198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C1E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BD84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10C1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电脑中频治疗仪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144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XYZP-ID</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192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E5D4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E7ED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FA6FE">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00D5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特定电磁波治疗仪单头</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2D22B">
                  <w:pPr>
                    <w:jc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65D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r>
            <w:tr w14:paraId="554D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CF7C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93</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218D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57C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特定电磁波治疗仪双头</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B48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TDP-XY-18S</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F1C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r>
            <w:tr w14:paraId="45867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628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94</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5E4C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99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特定电磁波治疗仪双头</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DDB28">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TDP-XY-18S</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A3AA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2 </w:t>
                  </w:r>
                </w:p>
              </w:tc>
            </w:tr>
            <w:tr w14:paraId="311F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0E10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95</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FBE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九楼会议室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5FF4">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心肺复苏模拟人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971C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7A9D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0065D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051C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96</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BD26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九楼办公室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5AB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数字式多道心电图机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EAF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IMAC 12B</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854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79113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D45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97</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75B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九楼办公室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CB3B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数字式多道心电图机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6931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IMAC 12B</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12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616A9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AFD7D">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98</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23C3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E9DAC">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电解质分析仪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BE9D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AFT-400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011F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30DB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C904A">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99</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75E9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化验室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53E89">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全自动尿液分析仪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F7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URIT-1600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BDA8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4F45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E185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100</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BD9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三楼公卫体检室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2539B">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三道心电图机</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7D65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ECG-3010</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B630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1CCC8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3866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101</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D6B16">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C1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自动全科诊断仪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D571">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六合一</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38B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r w14:paraId="2AD83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3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09DC7">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102</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5F23">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八楼康复科治疗室</w:t>
                  </w:r>
                </w:p>
              </w:tc>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5C72">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倍益康中频电疗仪</w:t>
                  </w:r>
                </w:p>
              </w:tc>
              <w:tc>
                <w:tcPr>
                  <w:tcW w:w="11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CA4A0">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ZP-100CIIA</w:t>
                  </w:r>
                </w:p>
              </w:tc>
              <w:tc>
                <w:tcPr>
                  <w:tcW w:w="6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6FF5">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18"/>
                      <w:szCs w:val="18"/>
                      <w:u w:val="none"/>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 xml:space="preserve">1 </w:t>
                  </w:r>
                </w:p>
              </w:tc>
            </w:tr>
          </w:tbl>
          <w:p w14:paraId="3D6D1BFC">
            <w:pPr>
              <w:spacing w:before="120" w:beforeLines="50" w:line="360" w:lineRule="auto"/>
              <w:outlineLvl w:val="1"/>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4、原辅材料用量及来源</w:t>
            </w:r>
          </w:p>
          <w:p w14:paraId="1DD7651F">
            <w:pPr>
              <w:pStyle w:val="8"/>
              <w:keepNext w:val="0"/>
              <w:keepLines w:val="0"/>
              <w:pageBreakBefore w:val="0"/>
              <w:widowControl w:val="0"/>
              <w:kinsoku/>
              <w:wordWrap/>
              <w:overflowPunct/>
              <w:topLinePunct w:val="0"/>
              <w:autoSpaceDE/>
              <w:autoSpaceDN/>
              <w:bidi w:val="0"/>
              <w:adjustRightInd w:val="0"/>
              <w:snapToGrid/>
              <w:spacing w:before="0" w:after="0" w:line="360" w:lineRule="auto"/>
              <w:ind w:firstLine="48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（1）主要原辅材料</w:t>
            </w:r>
          </w:p>
          <w:p w14:paraId="6B4F102E">
            <w:pPr>
              <w:pStyle w:val="8"/>
              <w:keepNext w:val="0"/>
              <w:keepLines w:val="0"/>
              <w:pageBreakBefore w:val="0"/>
              <w:widowControl w:val="0"/>
              <w:kinsoku/>
              <w:wordWrap/>
              <w:overflowPunct/>
              <w:topLinePunct w:val="0"/>
              <w:autoSpaceDE/>
              <w:autoSpaceDN/>
              <w:bidi w:val="0"/>
              <w:adjustRightInd w:val="0"/>
              <w:snapToGrid/>
              <w:spacing w:before="0" w:after="0" w:line="360" w:lineRule="auto"/>
              <w:ind w:firstLine="48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根据建设单位提供的资料，</w:t>
            </w:r>
            <w:r>
              <w:rPr>
                <w:rFonts w:hint="default" w:ascii="Times New Roman" w:hAnsi="Times New Roman" w:cs="Times New Roman"/>
                <w:color w:val="000000" w:themeColor="text1"/>
                <w:lang w:eastAsia="zh-CN"/>
                <w14:textFill>
                  <w14:solidFill>
                    <w14:schemeClr w14:val="tx1"/>
                  </w14:solidFill>
                </w14:textFill>
              </w:rPr>
              <w:t>原</w:t>
            </w:r>
            <w:r>
              <w:rPr>
                <w:rFonts w:hint="default" w:ascii="Times New Roman" w:hAnsi="Times New Roman" w:cs="Times New Roman"/>
                <w:color w:val="000000" w:themeColor="text1"/>
                <w14:textFill>
                  <w14:solidFill>
                    <w14:schemeClr w14:val="tx1"/>
                  </w14:solidFill>
                </w14:textFill>
              </w:rPr>
              <w:t>有项目</w:t>
            </w:r>
            <w:r>
              <w:rPr>
                <w:rFonts w:hint="default" w:ascii="Times New Roman" w:hAnsi="Times New Roman" w:cs="Times New Roman"/>
                <w:color w:val="000000" w:themeColor="text1"/>
                <w:szCs w:val="24"/>
                <w14:textFill>
                  <w14:solidFill>
                    <w14:schemeClr w14:val="tx1"/>
                  </w14:solidFill>
                </w14:textFill>
              </w:rPr>
              <w:t>运营期间消耗的原辅材料消耗情况见</w:t>
            </w:r>
            <w:r>
              <w:rPr>
                <w:rFonts w:hint="default" w:ascii="Times New Roman" w:hAnsi="Times New Roman" w:cs="Times New Roman"/>
                <w:color w:val="000000" w:themeColor="text1"/>
                <w:szCs w:val="24"/>
                <w:lang w:eastAsia="zh-CN"/>
                <w14:textFill>
                  <w14:solidFill>
                    <w14:schemeClr w14:val="tx1"/>
                  </w14:solidFill>
                </w14:textFill>
              </w:rPr>
              <w:t>下</w:t>
            </w:r>
            <w:r>
              <w:rPr>
                <w:rFonts w:hint="default" w:ascii="Times New Roman" w:hAnsi="Times New Roman" w:cs="Times New Roman"/>
                <w:color w:val="000000" w:themeColor="text1"/>
                <w:szCs w:val="24"/>
                <w14:textFill>
                  <w14:solidFill>
                    <w14:schemeClr w14:val="tx1"/>
                  </w14:solidFill>
                </w14:textFill>
              </w:rPr>
              <w:t>表。</w:t>
            </w:r>
          </w:p>
          <w:p w14:paraId="532C9E36">
            <w:pPr>
              <w:adjustRightInd w:val="0"/>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表2-</w:t>
            </w:r>
            <w:r>
              <w:rPr>
                <w:rFonts w:hint="eastAsia" w:cs="Times New Roman"/>
                <w:b/>
                <w:color w:val="000000" w:themeColor="text1"/>
                <w:sz w:val="21"/>
                <w:szCs w:val="21"/>
                <w:lang w:val="en-US" w:eastAsia="zh-CN"/>
                <w14:textFill>
                  <w14:solidFill>
                    <w14:schemeClr w14:val="tx1"/>
                  </w14:solidFill>
                </w14:textFill>
              </w:rPr>
              <w:t>8</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原</w:t>
            </w:r>
            <w:r>
              <w:rPr>
                <w:rFonts w:hint="default" w:ascii="Times New Roman" w:hAnsi="Times New Roman" w:cs="Times New Roman"/>
                <w:b/>
                <w:color w:val="000000" w:themeColor="text1"/>
                <w:sz w:val="21"/>
                <w:szCs w:val="21"/>
                <w14:textFill>
                  <w14:solidFill>
                    <w14:schemeClr w14:val="tx1"/>
                  </w14:solidFill>
                </w14:textFill>
              </w:rPr>
              <w:t>有项目主要医疗用品消耗情况</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2"/>
              <w:gridCol w:w="2784"/>
              <w:gridCol w:w="2050"/>
              <w:gridCol w:w="2696"/>
            </w:tblGrid>
            <w:tr w14:paraId="23B49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blHeader/>
                <w:jc w:val="center"/>
              </w:trPr>
              <w:tc>
                <w:tcPr>
                  <w:tcW w:w="524" w:type="pct"/>
                  <w:vAlign w:val="center"/>
                </w:tcPr>
                <w:p w14:paraId="18F9473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1654" w:type="pct"/>
                  <w:vAlign w:val="center"/>
                </w:tcPr>
                <w:p w14:paraId="756B346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医疗用品</w:t>
                  </w:r>
                </w:p>
              </w:tc>
              <w:tc>
                <w:tcPr>
                  <w:tcW w:w="1218" w:type="pct"/>
                  <w:vAlign w:val="center"/>
                </w:tcPr>
                <w:p w14:paraId="18D1E9A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年</w:t>
                  </w:r>
                  <w:r>
                    <w:rPr>
                      <w:rFonts w:hint="default" w:ascii="Times New Roman" w:hAnsi="Times New Roman" w:cs="Times New Roman"/>
                      <w:color w:val="000000" w:themeColor="text1"/>
                      <w:szCs w:val="21"/>
                      <w14:textFill>
                        <w14:solidFill>
                          <w14:schemeClr w14:val="tx1"/>
                        </w14:solidFill>
                      </w14:textFill>
                    </w:rPr>
                    <w:t>用量</w:t>
                  </w:r>
                </w:p>
              </w:tc>
              <w:tc>
                <w:tcPr>
                  <w:tcW w:w="1602" w:type="pct"/>
                  <w:vAlign w:val="center"/>
                </w:tcPr>
                <w:p w14:paraId="4208D78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备注</w:t>
                  </w:r>
                </w:p>
              </w:tc>
            </w:tr>
            <w:tr w14:paraId="38B7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24" w:type="pct"/>
                  <w:vAlign w:val="center"/>
                </w:tcPr>
                <w:p w14:paraId="1B5B3E2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654" w:type="pct"/>
                  <w:vAlign w:val="center"/>
                </w:tcPr>
                <w:p w14:paraId="7A2D9B4A">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中药</w:t>
                  </w:r>
                  <w:r>
                    <w:rPr>
                      <w:rFonts w:hint="default" w:ascii="Times New Roman" w:hAnsi="Times New Roman" w:cs="Times New Roman"/>
                      <w:color w:val="000000" w:themeColor="text1"/>
                      <w:szCs w:val="21"/>
                      <w:lang w:eastAsia="zh-CN"/>
                      <w14:textFill>
                        <w14:solidFill>
                          <w14:schemeClr w14:val="tx1"/>
                        </w14:solidFill>
                      </w14:textFill>
                    </w:rPr>
                    <w:t>饮片</w:t>
                  </w:r>
                </w:p>
              </w:tc>
              <w:tc>
                <w:tcPr>
                  <w:tcW w:w="1218" w:type="pct"/>
                  <w:vAlign w:val="center"/>
                </w:tcPr>
                <w:p w14:paraId="5670D83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540kg/a</w:t>
                  </w:r>
                </w:p>
              </w:tc>
              <w:tc>
                <w:tcPr>
                  <w:tcW w:w="1602" w:type="pct"/>
                  <w:vAlign w:val="center"/>
                </w:tcPr>
                <w:p w14:paraId="60F96D96">
                  <w:pPr>
                    <w:jc w:val="center"/>
                    <w:rPr>
                      <w:rFonts w:hint="default" w:ascii="Times New Roman" w:hAnsi="Times New Roman" w:cs="Times New Roman"/>
                      <w:color w:val="000000" w:themeColor="text1"/>
                      <w:szCs w:val="21"/>
                      <w14:textFill>
                        <w14:solidFill>
                          <w14:schemeClr w14:val="tx1"/>
                        </w14:solidFill>
                      </w14:textFill>
                    </w:rPr>
                  </w:pPr>
                </w:p>
              </w:tc>
            </w:tr>
            <w:tr w14:paraId="7B12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51CE3A0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1654" w:type="pct"/>
                  <w:vAlign w:val="center"/>
                </w:tcPr>
                <w:p w14:paraId="0780912C">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输液器</w:t>
                  </w:r>
                </w:p>
              </w:tc>
              <w:tc>
                <w:tcPr>
                  <w:tcW w:w="1218" w:type="pct"/>
                  <w:vAlign w:val="center"/>
                </w:tcPr>
                <w:p w14:paraId="644A508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26000套/a</w:t>
                  </w:r>
                </w:p>
              </w:tc>
              <w:tc>
                <w:tcPr>
                  <w:tcW w:w="1602" w:type="pct"/>
                  <w:vAlign w:val="center"/>
                </w:tcPr>
                <w:p w14:paraId="7EDB8AC1">
                  <w:pPr>
                    <w:jc w:val="center"/>
                    <w:rPr>
                      <w:rFonts w:hint="default" w:ascii="Times New Roman" w:hAnsi="Times New Roman" w:cs="Times New Roman"/>
                      <w:color w:val="000000" w:themeColor="text1"/>
                      <w:szCs w:val="21"/>
                      <w14:textFill>
                        <w14:solidFill>
                          <w14:schemeClr w14:val="tx1"/>
                        </w14:solidFill>
                      </w14:textFill>
                    </w:rPr>
                  </w:pPr>
                </w:p>
              </w:tc>
            </w:tr>
            <w:tr w14:paraId="730A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73D1FA3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1654" w:type="pct"/>
                  <w:vAlign w:val="center"/>
                </w:tcPr>
                <w:p w14:paraId="42F1F8B8">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医用棉签</w:t>
                  </w:r>
                </w:p>
              </w:tc>
              <w:tc>
                <w:tcPr>
                  <w:tcW w:w="1218" w:type="pct"/>
                  <w:vAlign w:val="center"/>
                </w:tcPr>
                <w:p w14:paraId="4D0EEED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420包/a</w:t>
                  </w:r>
                </w:p>
              </w:tc>
              <w:tc>
                <w:tcPr>
                  <w:tcW w:w="1602" w:type="pct"/>
                  <w:vAlign w:val="center"/>
                </w:tcPr>
                <w:p w14:paraId="2D0FE51F">
                  <w:pPr>
                    <w:jc w:val="center"/>
                    <w:rPr>
                      <w:rFonts w:hint="default" w:ascii="Times New Roman" w:hAnsi="Times New Roman" w:cs="Times New Roman"/>
                      <w:color w:val="000000" w:themeColor="text1"/>
                      <w:szCs w:val="21"/>
                      <w14:textFill>
                        <w14:solidFill>
                          <w14:schemeClr w14:val="tx1"/>
                        </w14:solidFill>
                      </w14:textFill>
                    </w:rPr>
                  </w:pPr>
                </w:p>
              </w:tc>
            </w:tr>
            <w:tr w14:paraId="56E7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2B23733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w:t>
                  </w:r>
                </w:p>
              </w:tc>
              <w:tc>
                <w:tcPr>
                  <w:tcW w:w="1654" w:type="pct"/>
                  <w:vAlign w:val="center"/>
                </w:tcPr>
                <w:p w14:paraId="0EA33BA6">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纱布</w:t>
                  </w:r>
                </w:p>
              </w:tc>
              <w:tc>
                <w:tcPr>
                  <w:tcW w:w="1218" w:type="pct"/>
                  <w:vAlign w:val="center"/>
                </w:tcPr>
                <w:p w14:paraId="7960B94F">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2400块/a</w:t>
                  </w:r>
                </w:p>
              </w:tc>
              <w:tc>
                <w:tcPr>
                  <w:tcW w:w="1602" w:type="pct"/>
                  <w:vAlign w:val="center"/>
                </w:tcPr>
                <w:p w14:paraId="390D2356">
                  <w:pPr>
                    <w:jc w:val="center"/>
                    <w:rPr>
                      <w:rFonts w:hint="default" w:ascii="Times New Roman" w:hAnsi="Times New Roman" w:cs="Times New Roman"/>
                      <w:color w:val="000000" w:themeColor="text1"/>
                      <w:szCs w:val="21"/>
                      <w14:textFill>
                        <w14:solidFill>
                          <w14:schemeClr w14:val="tx1"/>
                        </w14:solidFill>
                      </w14:textFill>
                    </w:rPr>
                  </w:pPr>
                </w:p>
              </w:tc>
            </w:tr>
            <w:tr w14:paraId="31181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253EB75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654" w:type="pct"/>
                  <w:vAlign w:val="center"/>
                </w:tcPr>
                <w:p w14:paraId="6BB1BEC6">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乙醇</w:t>
                  </w:r>
                </w:p>
              </w:tc>
              <w:tc>
                <w:tcPr>
                  <w:tcW w:w="1218" w:type="pct"/>
                  <w:vAlign w:val="center"/>
                </w:tcPr>
                <w:p w14:paraId="296EF81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8.6kg/a</w:t>
                  </w:r>
                </w:p>
              </w:tc>
              <w:tc>
                <w:tcPr>
                  <w:tcW w:w="1602" w:type="pct"/>
                  <w:vAlign w:val="center"/>
                </w:tcPr>
                <w:p w14:paraId="55DE8EC7">
                  <w:pPr>
                    <w:jc w:val="center"/>
                    <w:rPr>
                      <w:rFonts w:hint="default" w:ascii="Times New Roman" w:hAnsi="Times New Roman" w:cs="Times New Roman"/>
                      <w:color w:val="000000" w:themeColor="text1"/>
                      <w:szCs w:val="21"/>
                      <w14:textFill>
                        <w14:solidFill>
                          <w14:schemeClr w14:val="tx1"/>
                        </w14:solidFill>
                      </w14:textFill>
                    </w:rPr>
                  </w:pPr>
                </w:p>
              </w:tc>
            </w:tr>
            <w:tr w14:paraId="382E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181B5F6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w:t>
                  </w:r>
                </w:p>
              </w:tc>
              <w:tc>
                <w:tcPr>
                  <w:tcW w:w="1654" w:type="pct"/>
                  <w:vAlign w:val="center"/>
                </w:tcPr>
                <w:p w14:paraId="1CA01C2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一次性微量采血管</w:t>
                  </w:r>
                </w:p>
              </w:tc>
              <w:tc>
                <w:tcPr>
                  <w:tcW w:w="1218" w:type="pct"/>
                  <w:vAlign w:val="center"/>
                </w:tcPr>
                <w:p w14:paraId="22D9C20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3筒/a</w:t>
                  </w:r>
                </w:p>
              </w:tc>
              <w:tc>
                <w:tcPr>
                  <w:tcW w:w="1602" w:type="pct"/>
                  <w:vAlign w:val="center"/>
                </w:tcPr>
                <w:p w14:paraId="5F91CB41">
                  <w:pPr>
                    <w:jc w:val="center"/>
                    <w:rPr>
                      <w:rFonts w:hint="default" w:ascii="Times New Roman" w:hAnsi="Times New Roman" w:cs="Times New Roman"/>
                      <w:color w:val="000000" w:themeColor="text1"/>
                      <w:szCs w:val="21"/>
                      <w14:textFill>
                        <w14:solidFill>
                          <w14:schemeClr w14:val="tx1"/>
                        </w14:solidFill>
                      </w14:textFill>
                    </w:rPr>
                  </w:pPr>
                </w:p>
              </w:tc>
            </w:tr>
            <w:tr w14:paraId="1732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3C6ABA4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w:t>
                  </w:r>
                </w:p>
              </w:tc>
              <w:tc>
                <w:tcPr>
                  <w:tcW w:w="1654" w:type="pct"/>
                  <w:vAlign w:val="center"/>
                </w:tcPr>
                <w:p w14:paraId="425659EA">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一次性真空采血管</w:t>
                  </w:r>
                </w:p>
              </w:tc>
              <w:tc>
                <w:tcPr>
                  <w:tcW w:w="1218" w:type="pct"/>
                  <w:vAlign w:val="center"/>
                </w:tcPr>
                <w:p w14:paraId="33A7742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15600支/a</w:t>
                  </w:r>
                </w:p>
              </w:tc>
              <w:tc>
                <w:tcPr>
                  <w:tcW w:w="1602" w:type="pct"/>
                  <w:vAlign w:val="center"/>
                </w:tcPr>
                <w:p w14:paraId="52F39852">
                  <w:pPr>
                    <w:jc w:val="center"/>
                    <w:rPr>
                      <w:rFonts w:hint="default" w:ascii="Times New Roman" w:hAnsi="Times New Roman" w:cs="Times New Roman"/>
                      <w:color w:val="000000" w:themeColor="text1"/>
                      <w:szCs w:val="21"/>
                      <w14:textFill>
                        <w14:solidFill>
                          <w14:schemeClr w14:val="tx1"/>
                        </w14:solidFill>
                      </w14:textFill>
                    </w:rPr>
                  </w:pPr>
                </w:p>
              </w:tc>
            </w:tr>
            <w:tr w14:paraId="2D45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4CCAB1E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p>
              </w:tc>
              <w:tc>
                <w:tcPr>
                  <w:tcW w:w="1654" w:type="pct"/>
                  <w:vAlign w:val="center"/>
                </w:tcPr>
                <w:p w14:paraId="2F832F60">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血糖试纸</w:t>
                  </w:r>
                </w:p>
              </w:tc>
              <w:tc>
                <w:tcPr>
                  <w:tcW w:w="1218" w:type="pct"/>
                  <w:vAlign w:val="center"/>
                </w:tcPr>
                <w:p w14:paraId="124A157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45盒/a</w:t>
                  </w:r>
                </w:p>
              </w:tc>
              <w:tc>
                <w:tcPr>
                  <w:tcW w:w="1602" w:type="pct"/>
                  <w:vAlign w:val="center"/>
                </w:tcPr>
                <w:p w14:paraId="1AF0F35A">
                  <w:pPr>
                    <w:jc w:val="center"/>
                    <w:rPr>
                      <w:rFonts w:hint="default" w:ascii="Times New Roman" w:hAnsi="Times New Roman" w:cs="Times New Roman"/>
                      <w:color w:val="000000" w:themeColor="text1"/>
                      <w:szCs w:val="21"/>
                      <w14:textFill>
                        <w14:solidFill>
                          <w14:schemeClr w14:val="tx1"/>
                        </w14:solidFill>
                      </w14:textFill>
                    </w:rPr>
                  </w:pPr>
                </w:p>
              </w:tc>
            </w:tr>
            <w:tr w14:paraId="7A9A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22E4A87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w:t>
                  </w:r>
                </w:p>
              </w:tc>
              <w:tc>
                <w:tcPr>
                  <w:tcW w:w="1654" w:type="pct"/>
                  <w:vAlign w:val="center"/>
                </w:tcPr>
                <w:p w14:paraId="706676D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一次性注射器</w:t>
                  </w:r>
                </w:p>
              </w:tc>
              <w:tc>
                <w:tcPr>
                  <w:tcW w:w="1218" w:type="pct"/>
                  <w:vAlign w:val="center"/>
                </w:tcPr>
                <w:p w14:paraId="3950F5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8900支/a</w:t>
                  </w:r>
                </w:p>
              </w:tc>
              <w:tc>
                <w:tcPr>
                  <w:tcW w:w="1602" w:type="pct"/>
                  <w:vAlign w:val="center"/>
                </w:tcPr>
                <w:p w14:paraId="5C512524">
                  <w:pPr>
                    <w:jc w:val="center"/>
                    <w:rPr>
                      <w:rFonts w:hint="default" w:ascii="Times New Roman" w:hAnsi="Times New Roman" w:cs="Times New Roman"/>
                      <w:color w:val="000000" w:themeColor="text1"/>
                      <w:szCs w:val="21"/>
                      <w14:textFill>
                        <w14:solidFill>
                          <w14:schemeClr w14:val="tx1"/>
                        </w14:solidFill>
                      </w14:textFill>
                    </w:rPr>
                  </w:pPr>
                </w:p>
              </w:tc>
            </w:tr>
            <w:tr w14:paraId="72157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24" w:type="pct"/>
                  <w:shd w:val="clear" w:color="auto" w:fill="auto"/>
                  <w:vAlign w:val="center"/>
                </w:tcPr>
                <w:p w14:paraId="655E437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10</w:t>
                  </w:r>
                </w:p>
              </w:tc>
              <w:tc>
                <w:tcPr>
                  <w:tcW w:w="1654" w:type="pct"/>
                  <w:vAlign w:val="center"/>
                </w:tcPr>
                <w:p w14:paraId="155BF59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药品吸入器</w:t>
                  </w:r>
                </w:p>
              </w:tc>
              <w:tc>
                <w:tcPr>
                  <w:tcW w:w="1218" w:type="pct"/>
                  <w:vAlign w:val="center"/>
                </w:tcPr>
                <w:p w14:paraId="7FD05E85">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1800套/a</w:t>
                  </w:r>
                </w:p>
              </w:tc>
              <w:tc>
                <w:tcPr>
                  <w:tcW w:w="1602" w:type="pct"/>
                  <w:vAlign w:val="center"/>
                </w:tcPr>
                <w:p w14:paraId="5E893F56">
                  <w:pPr>
                    <w:jc w:val="center"/>
                    <w:rPr>
                      <w:rFonts w:hint="default" w:ascii="Times New Roman" w:hAnsi="Times New Roman" w:cs="Times New Roman"/>
                      <w:color w:val="000000" w:themeColor="text1"/>
                      <w:szCs w:val="21"/>
                      <w14:textFill>
                        <w14:solidFill>
                          <w14:schemeClr w14:val="tx1"/>
                        </w14:solidFill>
                      </w14:textFill>
                    </w:rPr>
                  </w:pPr>
                </w:p>
              </w:tc>
            </w:tr>
            <w:tr w14:paraId="7FFF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524" w:type="pct"/>
                  <w:shd w:val="clear" w:color="auto" w:fill="auto"/>
                  <w:vAlign w:val="center"/>
                </w:tcPr>
                <w:p w14:paraId="76C52F89">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11</w:t>
                  </w:r>
                </w:p>
              </w:tc>
              <w:tc>
                <w:tcPr>
                  <w:tcW w:w="1654" w:type="pct"/>
                  <w:vAlign w:val="center"/>
                </w:tcPr>
                <w:p w14:paraId="1D4F459A">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医用无菌敷贴</w:t>
                  </w:r>
                </w:p>
              </w:tc>
              <w:tc>
                <w:tcPr>
                  <w:tcW w:w="1218" w:type="pct"/>
                  <w:vAlign w:val="center"/>
                </w:tcPr>
                <w:p w14:paraId="2682EAA7">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36800片/a</w:t>
                  </w:r>
                </w:p>
              </w:tc>
              <w:tc>
                <w:tcPr>
                  <w:tcW w:w="1602" w:type="pct"/>
                  <w:vAlign w:val="center"/>
                </w:tcPr>
                <w:p w14:paraId="7383CE77">
                  <w:pPr>
                    <w:jc w:val="center"/>
                    <w:rPr>
                      <w:rFonts w:hint="default" w:ascii="Times New Roman" w:hAnsi="Times New Roman" w:cs="Times New Roman"/>
                      <w:color w:val="000000" w:themeColor="text1"/>
                      <w:szCs w:val="21"/>
                      <w14:textFill>
                        <w14:solidFill>
                          <w14:schemeClr w14:val="tx1"/>
                        </w14:solidFill>
                      </w14:textFill>
                    </w:rPr>
                  </w:pPr>
                </w:p>
              </w:tc>
            </w:tr>
            <w:tr w14:paraId="242E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24" w:type="pct"/>
                  <w:shd w:val="clear" w:color="auto" w:fill="auto"/>
                  <w:vAlign w:val="center"/>
                </w:tcPr>
                <w:p w14:paraId="1FF7D11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12</w:t>
                  </w:r>
                </w:p>
              </w:tc>
              <w:tc>
                <w:tcPr>
                  <w:tcW w:w="1654" w:type="pct"/>
                  <w:vAlign w:val="center"/>
                </w:tcPr>
                <w:p w14:paraId="2BD53BC3">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氧气</w:t>
                  </w:r>
                </w:p>
              </w:tc>
              <w:tc>
                <w:tcPr>
                  <w:tcW w:w="1218" w:type="pct"/>
                  <w:vAlign w:val="center"/>
                </w:tcPr>
                <w:p w14:paraId="2A98D9C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t/a</w:t>
                  </w:r>
                </w:p>
              </w:tc>
              <w:tc>
                <w:tcPr>
                  <w:tcW w:w="1602" w:type="pct"/>
                  <w:vAlign w:val="center"/>
                </w:tcPr>
                <w:p w14:paraId="24533A0D">
                  <w:pPr>
                    <w:jc w:val="center"/>
                    <w:rPr>
                      <w:rFonts w:hint="default" w:ascii="Times New Roman" w:hAnsi="Times New Roman" w:cs="Times New Roman"/>
                      <w:color w:val="000000" w:themeColor="text1"/>
                      <w:szCs w:val="21"/>
                      <w14:textFill>
                        <w14:solidFill>
                          <w14:schemeClr w14:val="tx1"/>
                        </w14:solidFill>
                      </w14:textFill>
                    </w:rPr>
                  </w:pPr>
                </w:p>
              </w:tc>
            </w:tr>
            <w:tr w14:paraId="6150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524" w:type="pct"/>
                  <w:shd w:val="clear" w:color="auto" w:fill="auto"/>
                  <w:vAlign w:val="center"/>
                </w:tcPr>
                <w:p w14:paraId="69C5C61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13</w:t>
                  </w:r>
                </w:p>
              </w:tc>
              <w:tc>
                <w:tcPr>
                  <w:tcW w:w="1654" w:type="pct"/>
                  <w:vAlign w:val="center"/>
                </w:tcPr>
                <w:p w14:paraId="4B0EBFA0">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次氯酸钠</w:t>
                  </w:r>
                </w:p>
              </w:tc>
              <w:tc>
                <w:tcPr>
                  <w:tcW w:w="1218" w:type="pct"/>
                  <w:vAlign w:val="center"/>
                </w:tcPr>
                <w:p w14:paraId="07596FA9">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0.3t/a</w:t>
                  </w:r>
                </w:p>
              </w:tc>
              <w:tc>
                <w:tcPr>
                  <w:tcW w:w="1602" w:type="pct"/>
                  <w:vAlign w:val="center"/>
                </w:tcPr>
                <w:p w14:paraId="26C902C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w:t>
                  </w:r>
                  <w:r>
                    <w:rPr>
                      <w:rFonts w:hint="default" w:ascii="Times New Roman" w:hAnsi="Times New Roman" w:cs="Times New Roman"/>
                      <w:color w:val="000000" w:themeColor="text1"/>
                      <w:szCs w:val="21"/>
                      <w:lang w:eastAsia="zh-CN"/>
                      <w14:textFill>
                        <w14:solidFill>
                          <w14:schemeClr w14:val="tx1"/>
                        </w14:solidFill>
                      </w14:textFill>
                    </w:rPr>
                    <w:t>消毒</w:t>
                  </w:r>
                  <w:r>
                    <w:rPr>
                      <w:rFonts w:hint="default" w:ascii="Times New Roman" w:hAnsi="Times New Roman" w:cs="Times New Roman"/>
                      <w:color w:val="000000" w:themeColor="text1"/>
                      <w:szCs w:val="21"/>
                      <w14:textFill>
                        <w14:solidFill>
                          <w14:schemeClr w14:val="tx1"/>
                        </w14:solidFill>
                      </w14:textFill>
                    </w:rPr>
                    <w:t>使用</w:t>
                  </w:r>
                </w:p>
              </w:tc>
            </w:tr>
          </w:tbl>
          <w:p w14:paraId="29E5A7FF">
            <w:pPr>
              <w:pStyle w:val="8"/>
              <w:keepNext w:val="0"/>
              <w:keepLines w:val="0"/>
              <w:pageBreakBefore w:val="0"/>
              <w:widowControl w:val="0"/>
              <w:kinsoku/>
              <w:wordWrap/>
              <w:overflowPunct/>
              <w:topLinePunct w:val="0"/>
              <w:autoSpaceDE/>
              <w:autoSpaceDN/>
              <w:bidi w:val="0"/>
              <w:adjustRightInd w:val="0"/>
              <w:snapToGrid/>
              <w:spacing w:before="157" w:beforeLines="50" w:after="0" w:line="360" w:lineRule="auto"/>
              <w:ind w:firstLine="480"/>
              <w:textAlignment w:val="auto"/>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（2）主要医疗试剂</w:t>
            </w:r>
          </w:p>
          <w:p w14:paraId="6A6A9DF4">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根据建设单位提供的资料，</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有项目医疗试剂主要在检验科使用，本次环评仅列出主要医疗试剂，详见下表。</w:t>
            </w:r>
          </w:p>
          <w:p w14:paraId="173A7BF3">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表2-</w:t>
            </w:r>
            <w:r>
              <w:rPr>
                <w:rFonts w:hint="eastAsia" w:cs="Times New Roman"/>
                <w:b/>
                <w:color w:val="000000" w:themeColor="text1"/>
                <w:szCs w:val="21"/>
                <w:lang w:val="en-US" w:eastAsia="zh-CN"/>
                <w14:textFill>
                  <w14:solidFill>
                    <w14:schemeClr w14:val="tx1"/>
                  </w14:solidFill>
                </w14:textFill>
              </w:rPr>
              <w:t>9</w:t>
            </w:r>
            <w:r>
              <w:rPr>
                <w:rFonts w:hint="default" w:ascii="Times New Roman" w:hAnsi="Times New Roman" w:cs="Times New Roman"/>
                <w:b/>
                <w:color w:val="000000" w:themeColor="text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Cs w:val="21"/>
                <w:lang w:eastAsia="zh-CN"/>
                <w14:textFill>
                  <w14:solidFill>
                    <w14:schemeClr w14:val="tx1"/>
                  </w14:solidFill>
                </w14:textFill>
              </w:rPr>
              <w:t>原</w:t>
            </w:r>
            <w:r>
              <w:rPr>
                <w:rFonts w:hint="default" w:ascii="Times New Roman" w:hAnsi="Times New Roman" w:cs="Times New Roman"/>
                <w:b/>
                <w:color w:val="000000" w:themeColor="text1"/>
                <w:szCs w:val="21"/>
                <w14:textFill>
                  <w14:solidFill>
                    <w14:schemeClr w14:val="tx1"/>
                  </w14:solidFill>
                </w14:textFill>
              </w:rPr>
              <w:t>有项目主要医疗试剂一览表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7"/>
              <w:gridCol w:w="1770"/>
              <w:gridCol w:w="1296"/>
              <w:gridCol w:w="1509"/>
            </w:tblGrid>
            <w:tr w14:paraId="0860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BA331B5">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试剂</w:t>
                  </w:r>
                  <w:r>
                    <w:rPr>
                      <w:rFonts w:hint="default" w:ascii="Times New Roman" w:hAnsi="Times New Roman" w:cs="Times New Roman"/>
                      <w:b/>
                      <w:bCs/>
                      <w:color w:val="000000" w:themeColor="text1"/>
                      <w:sz w:val="21"/>
                      <w:szCs w:val="21"/>
                      <w14:textFill>
                        <w14:solidFill>
                          <w14:schemeClr w14:val="tx1"/>
                        </w14:solidFill>
                      </w14:textFill>
                    </w:rPr>
                    <w:t>名称</w:t>
                  </w:r>
                </w:p>
              </w:tc>
              <w:tc>
                <w:tcPr>
                  <w:tcW w:w="1052" w:type="pct"/>
                  <w:tcBorders>
                    <w:top w:val="single" w:color="auto" w:sz="4" w:space="0"/>
                    <w:left w:val="single" w:color="auto" w:sz="4" w:space="0"/>
                    <w:bottom w:val="single" w:color="auto" w:sz="4" w:space="0"/>
                    <w:right w:val="single" w:color="auto" w:sz="4" w:space="0"/>
                  </w:tcBorders>
                  <w:vAlign w:val="center"/>
                </w:tcPr>
                <w:p w14:paraId="49FD0196">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单位</w:t>
                  </w:r>
                </w:p>
              </w:tc>
              <w:tc>
                <w:tcPr>
                  <w:tcW w:w="770" w:type="pct"/>
                  <w:tcBorders>
                    <w:top w:val="single" w:color="auto" w:sz="4" w:space="0"/>
                    <w:left w:val="single" w:color="auto" w:sz="4" w:space="0"/>
                    <w:bottom w:val="single" w:color="auto" w:sz="4" w:space="0"/>
                    <w:right w:val="single" w:color="auto" w:sz="4" w:space="0"/>
                  </w:tcBorders>
                  <w:vAlign w:val="center"/>
                </w:tcPr>
                <w:p w14:paraId="0A754856">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年用量</w:t>
                  </w:r>
                </w:p>
              </w:tc>
              <w:tc>
                <w:tcPr>
                  <w:tcW w:w="897" w:type="pct"/>
                  <w:tcBorders>
                    <w:top w:val="single" w:color="auto" w:sz="4" w:space="0"/>
                    <w:left w:val="single" w:color="auto" w:sz="4" w:space="0"/>
                    <w:bottom w:val="single" w:color="auto" w:sz="4" w:space="0"/>
                    <w:right w:val="single" w:color="auto" w:sz="4" w:space="0"/>
                  </w:tcBorders>
                  <w:vAlign w:val="center"/>
                </w:tcPr>
                <w:p w14:paraId="322EC74C">
                  <w:pPr>
                    <w:jc w:val="center"/>
                    <w:rPr>
                      <w:rFonts w:hint="eastAsia" w:cs="Times New Roman"/>
                      <w:b/>
                      <w:bCs/>
                      <w:color w:val="000000" w:themeColor="text1"/>
                      <w:sz w:val="21"/>
                      <w:szCs w:val="21"/>
                      <w:lang w:eastAsia="zh-CN"/>
                      <w14:textFill>
                        <w14:solidFill>
                          <w14:schemeClr w14:val="tx1"/>
                        </w14:solidFill>
                      </w14:textFill>
                    </w:rPr>
                  </w:pPr>
                  <w:r>
                    <w:rPr>
                      <w:rFonts w:hint="eastAsia" w:cs="Times New Roman"/>
                      <w:b/>
                      <w:bCs/>
                      <w:color w:val="000000" w:themeColor="text1"/>
                      <w:sz w:val="21"/>
                      <w:szCs w:val="21"/>
                      <w:lang w:eastAsia="zh-CN"/>
                      <w14:textFill>
                        <w14:solidFill>
                          <w14:schemeClr w14:val="tx1"/>
                        </w14:solidFill>
                      </w14:textFill>
                    </w:rPr>
                    <w:t>最大储存量</w:t>
                  </w:r>
                </w:p>
              </w:tc>
            </w:tr>
            <w:tr w14:paraId="7C24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5169BE3">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血细胞分析</w:t>
                  </w:r>
                  <w:r>
                    <w:rPr>
                      <w:rFonts w:hint="default" w:ascii="Times New Roman" w:hAnsi="Times New Roman" w:cs="Times New Roman"/>
                      <w:color w:val="000000" w:themeColor="text1"/>
                      <w:sz w:val="21"/>
                      <w:szCs w:val="21"/>
                      <w:lang w:eastAsia="zh-CN"/>
                      <w14:textFill>
                        <w14:solidFill>
                          <w14:schemeClr w14:val="tx1"/>
                        </w14:solidFill>
                      </w14:textFill>
                    </w:rPr>
                    <w:t>稀释液</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7FE81BE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w:t>
                  </w: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cs="Times New Roman"/>
                      <w:color w:val="000000" w:themeColor="text1"/>
                      <w:sz w:val="21"/>
                      <w:szCs w:val="21"/>
                      <w14:textFill>
                        <w14:solidFill>
                          <w14:schemeClr w14:val="tx1"/>
                        </w14:solidFill>
                      </w14:textFill>
                    </w:rPr>
                    <w:t>L</w:t>
                  </w:r>
                  <w:r>
                    <w:rPr>
                      <w:rFonts w:hint="eastAsia" w:cs="Times New Roman"/>
                      <w:color w:val="000000" w:themeColor="text1"/>
                      <w:sz w:val="21"/>
                      <w:szCs w:val="21"/>
                      <w:lang w:val="en-US" w:eastAsia="zh-CN"/>
                      <w14:textFill>
                        <w14:solidFill>
                          <w14:schemeClr w14:val="tx1"/>
                        </w14:solidFill>
                      </w14:textFill>
                    </w:rPr>
                    <w:t>/桶）</w:t>
                  </w:r>
                </w:p>
              </w:tc>
              <w:tc>
                <w:tcPr>
                  <w:tcW w:w="770" w:type="pct"/>
                  <w:tcBorders>
                    <w:top w:val="single" w:color="auto" w:sz="4" w:space="0"/>
                    <w:left w:val="single" w:color="auto" w:sz="4" w:space="0"/>
                    <w:bottom w:val="single" w:color="auto" w:sz="4" w:space="0"/>
                    <w:right w:val="single" w:color="auto" w:sz="4" w:space="0"/>
                  </w:tcBorders>
                  <w:vAlign w:val="center"/>
                </w:tcPr>
                <w:p w14:paraId="12AD8ED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w:t>
                  </w:r>
                </w:p>
              </w:tc>
              <w:tc>
                <w:tcPr>
                  <w:tcW w:w="897" w:type="pct"/>
                  <w:tcBorders>
                    <w:top w:val="single" w:color="auto" w:sz="4" w:space="0"/>
                    <w:left w:val="single" w:color="auto" w:sz="4" w:space="0"/>
                    <w:bottom w:val="single" w:color="auto" w:sz="4" w:space="0"/>
                    <w:right w:val="single" w:color="auto" w:sz="4" w:space="0"/>
                  </w:tcBorders>
                  <w:vAlign w:val="center"/>
                </w:tcPr>
                <w:p w14:paraId="103E726D">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16CE1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5B2EAD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血细胞分析</w:t>
                  </w:r>
                  <w:r>
                    <w:rPr>
                      <w:rFonts w:hint="default" w:ascii="Times New Roman" w:hAnsi="Times New Roman" w:cs="Times New Roman"/>
                      <w:color w:val="000000" w:themeColor="text1"/>
                      <w:sz w:val="21"/>
                      <w:szCs w:val="21"/>
                      <w:lang w:eastAsia="zh-CN"/>
                      <w14:textFill>
                        <w14:solidFill>
                          <w14:schemeClr w14:val="tx1"/>
                        </w14:solidFill>
                      </w14:textFill>
                    </w:rPr>
                    <w:t>溶血剂</w:t>
                  </w:r>
                  <w:r>
                    <w:rPr>
                      <w:rFonts w:hint="default" w:ascii="Times New Roman" w:hAnsi="Times New Roman" w:cs="Times New Roman"/>
                      <w:color w:val="000000" w:themeColor="text1"/>
                      <w:sz w:val="21"/>
                      <w:szCs w:val="21"/>
                      <w:lang w:val="en-US" w:eastAsia="zh-CN"/>
                      <w14:textFill>
                        <w14:solidFill>
                          <w14:schemeClr w14:val="tx1"/>
                        </w14:solidFill>
                      </w14:textFill>
                    </w:rPr>
                    <w:t>M-53LH</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54EC130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瓶（</w:t>
                  </w:r>
                  <w:r>
                    <w:rPr>
                      <w:rFonts w:hint="default" w:ascii="Times New Roman" w:hAnsi="Times New Roman" w:cs="Times New Roman"/>
                      <w:color w:val="000000" w:themeColor="text1"/>
                      <w:sz w:val="21"/>
                      <w:szCs w:val="21"/>
                      <w:lang w:val="en-US" w:eastAsia="zh-CN"/>
                      <w14:textFill>
                        <w14:solidFill>
                          <w14:schemeClr w14:val="tx1"/>
                        </w14:solidFill>
                      </w14:textFill>
                    </w:rPr>
                    <w:t>500mL</w:t>
                  </w:r>
                  <w:r>
                    <w:rPr>
                      <w:rFonts w:hint="eastAsia" w:cs="Times New Roman"/>
                      <w:color w:val="000000" w:themeColor="text1"/>
                      <w:sz w:val="21"/>
                      <w:szCs w:val="21"/>
                      <w:lang w:val="en-US" w:eastAsia="zh-CN"/>
                      <w14:textFill>
                        <w14:solidFill>
                          <w14:schemeClr w14:val="tx1"/>
                        </w14:solidFill>
                      </w14:textFill>
                    </w:rPr>
                    <w:t>/瓶）</w:t>
                  </w:r>
                </w:p>
              </w:tc>
              <w:tc>
                <w:tcPr>
                  <w:tcW w:w="770" w:type="pct"/>
                  <w:tcBorders>
                    <w:top w:val="single" w:color="auto" w:sz="4" w:space="0"/>
                    <w:left w:val="single" w:color="auto" w:sz="4" w:space="0"/>
                    <w:bottom w:val="single" w:color="auto" w:sz="4" w:space="0"/>
                    <w:right w:val="single" w:color="auto" w:sz="4" w:space="0"/>
                  </w:tcBorders>
                  <w:vAlign w:val="center"/>
                </w:tcPr>
                <w:p w14:paraId="5FE090D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w:t>
                  </w:r>
                </w:p>
              </w:tc>
              <w:tc>
                <w:tcPr>
                  <w:tcW w:w="897" w:type="pct"/>
                  <w:tcBorders>
                    <w:top w:val="single" w:color="auto" w:sz="4" w:space="0"/>
                    <w:left w:val="single" w:color="auto" w:sz="4" w:space="0"/>
                    <w:bottom w:val="single" w:color="auto" w:sz="4" w:space="0"/>
                    <w:right w:val="single" w:color="auto" w:sz="4" w:space="0"/>
                  </w:tcBorders>
                  <w:vAlign w:val="center"/>
                </w:tcPr>
                <w:p w14:paraId="7A1010AB">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21BE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0D0E428">
                  <w:pPr>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血细胞分析</w:t>
                  </w:r>
                  <w:r>
                    <w:rPr>
                      <w:rFonts w:hint="default" w:ascii="Times New Roman" w:hAnsi="Times New Roman" w:cs="Times New Roman"/>
                      <w:color w:val="000000" w:themeColor="text1"/>
                      <w:sz w:val="21"/>
                      <w:szCs w:val="21"/>
                      <w:lang w:eastAsia="zh-CN"/>
                      <w14:textFill>
                        <w14:solidFill>
                          <w14:schemeClr w14:val="tx1"/>
                        </w14:solidFill>
                      </w14:textFill>
                    </w:rPr>
                    <w:t>溶血剂</w:t>
                  </w:r>
                  <w:r>
                    <w:rPr>
                      <w:rFonts w:hint="default" w:ascii="Times New Roman" w:hAnsi="Times New Roman" w:cs="Times New Roman"/>
                      <w:color w:val="000000" w:themeColor="text1"/>
                      <w:sz w:val="21"/>
                      <w:szCs w:val="21"/>
                      <w:lang w:val="en-US" w:eastAsia="zh-CN"/>
                      <w14:textFill>
                        <w14:solidFill>
                          <w14:schemeClr w14:val="tx1"/>
                        </w14:solidFill>
                      </w14:textFill>
                    </w:rPr>
                    <w:t>M-53LEO(II)</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0300A43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瓶（</w:t>
                  </w:r>
                  <w:r>
                    <w:rPr>
                      <w:rFonts w:hint="default" w:ascii="Times New Roman" w:hAnsi="Times New Roman" w:cs="Times New Roman"/>
                      <w:color w:val="000000" w:themeColor="text1"/>
                      <w:sz w:val="21"/>
                      <w:szCs w:val="21"/>
                      <w:lang w:val="en-US" w:eastAsia="zh-CN"/>
                      <w14:textFill>
                        <w14:solidFill>
                          <w14:schemeClr w14:val="tx1"/>
                        </w14:solidFill>
                      </w14:textFill>
                    </w:rPr>
                    <w:t>200mL</w:t>
                  </w:r>
                  <w:r>
                    <w:rPr>
                      <w:rFonts w:hint="eastAsia" w:cs="Times New Roman"/>
                      <w:color w:val="000000" w:themeColor="text1"/>
                      <w:sz w:val="21"/>
                      <w:szCs w:val="21"/>
                      <w:lang w:val="en-US" w:eastAsia="zh-CN"/>
                      <w14:textFill>
                        <w14:solidFill>
                          <w14:schemeClr w14:val="tx1"/>
                        </w14:solidFill>
                      </w14:textFill>
                    </w:rPr>
                    <w:t>/瓶）</w:t>
                  </w:r>
                </w:p>
              </w:tc>
              <w:tc>
                <w:tcPr>
                  <w:tcW w:w="770" w:type="pct"/>
                  <w:tcBorders>
                    <w:top w:val="single" w:color="auto" w:sz="4" w:space="0"/>
                    <w:left w:val="single" w:color="auto" w:sz="4" w:space="0"/>
                    <w:bottom w:val="single" w:color="auto" w:sz="4" w:space="0"/>
                    <w:right w:val="single" w:color="auto" w:sz="4" w:space="0"/>
                  </w:tcBorders>
                  <w:vAlign w:val="center"/>
                </w:tcPr>
                <w:p w14:paraId="0CCE483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w:t>
                  </w:r>
                </w:p>
              </w:tc>
              <w:tc>
                <w:tcPr>
                  <w:tcW w:w="897" w:type="pct"/>
                  <w:tcBorders>
                    <w:top w:val="single" w:color="auto" w:sz="4" w:space="0"/>
                    <w:left w:val="single" w:color="auto" w:sz="4" w:space="0"/>
                    <w:bottom w:val="single" w:color="auto" w:sz="4" w:space="0"/>
                    <w:right w:val="single" w:color="auto" w:sz="4" w:space="0"/>
                  </w:tcBorders>
                  <w:vAlign w:val="center"/>
                </w:tcPr>
                <w:p w14:paraId="7F33C206">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5501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C01C3CB">
                  <w:pPr>
                    <w:jc w:val="center"/>
                    <w:rPr>
                      <w:rFonts w:hint="default" w:ascii="Times New Roman" w:hAnsi="Times New Roman"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血细胞分析</w:t>
                  </w:r>
                  <w:r>
                    <w:rPr>
                      <w:rFonts w:hint="default" w:ascii="Times New Roman" w:hAnsi="Times New Roman" w:cs="Times New Roman"/>
                      <w:color w:val="000000" w:themeColor="text1"/>
                      <w:sz w:val="21"/>
                      <w:szCs w:val="21"/>
                      <w:lang w:eastAsia="zh-CN"/>
                      <w14:textFill>
                        <w14:solidFill>
                          <w14:schemeClr w14:val="tx1"/>
                        </w14:solidFill>
                      </w14:textFill>
                    </w:rPr>
                    <w:t>溶血剂</w:t>
                  </w:r>
                  <w:r>
                    <w:rPr>
                      <w:rFonts w:hint="default" w:ascii="Times New Roman" w:hAnsi="Times New Roman" w:cs="Times New Roman"/>
                      <w:color w:val="000000" w:themeColor="text1"/>
                      <w:sz w:val="21"/>
                      <w:szCs w:val="21"/>
                      <w:lang w:val="en-US" w:eastAsia="zh-CN"/>
                      <w14:textFill>
                        <w14:solidFill>
                          <w14:schemeClr w14:val="tx1"/>
                        </w14:solidFill>
                      </w14:textFill>
                    </w:rPr>
                    <w:t>M-53LEO(I)</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0C1D4F9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瓶（</w:t>
                  </w:r>
                  <w:r>
                    <w:rPr>
                      <w:rFonts w:hint="default" w:ascii="Times New Roman" w:hAnsi="Times New Roman" w:cs="Times New Roman"/>
                      <w:color w:val="000000" w:themeColor="text1"/>
                      <w:sz w:val="21"/>
                      <w:szCs w:val="21"/>
                      <w:lang w:val="en-US" w:eastAsia="zh-CN"/>
                      <w14:textFill>
                        <w14:solidFill>
                          <w14:schemeClr w14:val="tx1"/>
                        </w14:solidFill>
                      </w14:textFill>
                    </w:rPr>
                    <w:t>1L</w:t>
                  </w:r>
                  <w:r>
                    <w:rPr>
                      <w:rFonts w:hint="eastAsia" w:cs="Times New Roman"/>
                      <w:color w:val="000000" w:themeColor="text1"/>
                      <w:sz w:val="21"/>
                      <w:szCs w:val="21"/>
                      <w:lang w:val="en-US" w:eastAsia="zh-CN"/>
                      <w14:textFill>
                        <w14:solidFill>
                          <w14:schemeClr w14:val="tx1"/>
                        </w14:solidFill>
                      </w14:textFill>
                    </w:rPr>
                    <w:t>/瓶）</w:t>
                  </w:r>
                </w:p>
              </w:tc>
              <w:tc>
                <w:tcPr>
                  <w:tcW w:w="770" w:type="pct"/>
                  <w:tcBorders>
                    <w:top w:val="single" w:color="auto" w:sz="4" w:space="0"/>
                    <w:left w:val="single" w:color="auto" w:sz="4" w:space="0"/>
                    <w:bottom w:val="single" w:color="auto" w:sz="4" w:space="0"/>
                    <w:right w:val="single" w:color="auto" w:sz="4" w:space="0"/>
                  </w:tcBorders>
                  <w:vAlign w:val="center"/>
                </w:tcPr>
                <w:p w14:paraId="4F3932E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31</w:t>
                  </w:r>
                </w:p>
              </w:tc>
              <w:tc>
                <w:tcPr>
                  <w:tcW w:w="897" w:type="pct"/>
                  <w:tcBorders>
                    <w:top w:val="single" w:color="auto" w:sz="4" w:space="0"/>
                    <w:left w:val="single" w:color="auto" w:sz="4" w:space="0"/>
                    <w:bottom w:val="single" w:color="auto" w:sz="4" w:space="0"/>
                    <w:right w:val="single" w:color="auto" w:sz="4" w:space="0"/>
                  </w:tcBorders>
                  <w:vAlign w:val="center"/>
                </w:tcPr>
                <w:p w14:paraId="32C3FCA6">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1EFD3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9E65D9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探头清洁液</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4C54464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瓶（</w:t>
                  </w:r>
                  <w:r>
                    <w:rPr>
                      <w:rFonts w:hint="default" w:ascii="Times New Roman" w:hAnsi="Times New Roman" w:cs="Times New Roman"/>
                      <w:color w:val="000000" w:themeColor="text1"/>
                      <w:sz w:val="21"/>
                      <w:szCs w:val="21"/>
                      <w:lang w:val="en-US" w:eastAsia="zh-CN"/>
                      <w14:textFill>
                        <w14:solidFill>
                          <w14:schemeClr w14:val="tx1"/>
                        </w14:solidFill>
                      </w14:textFill>
                    </w:rPr>
                    <w:t>50mL</w:t>
                  </w:r>
                  <w:r>
                    <w:rPr>
                      <w:rFonts w:hint="eastAsia" w:cs="Times New Roman"/>
                      <w:color w:val="000000" w:themeColor="text1"/>
                      <w:sz w:val="21"/>
                      <w:szCs w:val="21"/>
                      <w:lang w:val="en-US" w:eastAsia="zh-CN"/>
                      <w14:textFill>
                        <w14:solidFill>
                          <w14:schemeClr w14:val="tx1"/>
                        </w14:solidFill>
                      </w14:textFill>
                    </w:rPr>
                    <w:t>/瓶）</w:t>
                  </w:r>
                </w:p>
              </w:tc>
              <w:tc>
                <w:tcPr>
                  <w:tcW w:w="770" w:type="pct"/>
                  <w:tcBorders>
                    <w:top w:val="single" w:color="auto" w:sz="4" w:space="0"/>
                    <w:left w:val="single" w:color="auto" w:sz="4" w:space="0"/>
                    <w:bottom w:val="single" w:color="auto" w:sz="4" w:space="0"/>
                    <w:right w:val="single" w:color="auto" w:sz="4" w:space="0"/>
                  </w:tcBorders>
                  <w:vAlign w:val="center"/>
                </w:tcPr>
                <w:p w14:paraId="63FC479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897" w:type="pct"/>
                  <w:tcBorders>
                    <w:top w:val="single" w:color="auto" w:sz="4" w:space="0"/>
                    <w:left w:val="single" w:color="auto" w:sz="4" w:space="0"/>
                    <w:bottom w:val="single" w:color="auto" w:sz="4" w:space="0"/>
                    <w:right w:val="single" w:color="auto" w:sz="4" w:space="0"/>
                  </w:tcBorders>
                  <w:vAlign w:val="center"/>
                </w:tcPr>
                <w:p w14:paraId="664C5571">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1A74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C60D45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血细胞分析</w:t>
                  </w:r>
                  <w:r>
                    <w:rPr>
                      <w:rFonts w:hint="default" w:ascii="Times New Roman" w:hAnsi="Times New Roman" w:cs="Times New Roman"/>
                      <w:color w:val="000000" w:themeColor="text1"/>
                      <w:sz w:val="21"/>
                      <w:szCs w:val="21"/>
                      <w:lang w:eastAsia="zh-CN"/>
                      <w14:textFill>
                        <w14:solidFill>
                          <w14:schemeClr w14:val="tx1"/>
                        </w14:solidFill>
                      </w14:textFill>
                    </w:rPr>
                    <w:t>溶血剂</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20EBBBA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瓶（</w:t>
                  </w:r>
                  <w:r>
                    <w:rPr>
                      <w:rFonts w:hint="default" w:ascii="Times New Roman" w:hAnsi="Times New Roman" w:cs="Times New Roman"/>
                      <w:color w:val="000000" w:themeColor="text1"/>
                      <w:sz w:val="21"/>
                      <w:szCs w:val="21"/>
                      <w:lang w:val="en-US" w:eastAsia="zh-CN"/>
                      <w14:textFill>
                        <w14:solidFill>
                          <w14:schemeClr w14:val="tx1"/>
                        </w14:solidFill>
                      </w14:textFill>
                    </w:rPr>
                    <w:t>500m</w:t>
                  </w:r>
                  <w:r>
                    <w:rPr>
                      <w:rFonts w:hint="default" w:ascii="Times New Roman" w:hAnsi="Times New Roman" w:cs="Times New Roman"/>
                      <w:color w:val="000000" w:themeColor="text1"/>
                      <w:sz w:val="21"/>
                      <w:szCs w:val="21"/>
                      <w14:textFill>
                        <w14:solidFill>
                          <w14:schemeClr w14:val="tx1"/>
                        </w14:solidFill>
                      </w14:textFill>
                    </w:rPr>
                    <w:t>L</w:t>
                  </w:r>
                  <w:r>
                    <w:rPr>
                      <w:rFonts w:hint="eastAsia" w:cs="Times New Roman"/>
                      <w:color w:val="000000" w:themeColor="text1"/>
                      <w:sz w:val="21"/>
                      <w:szCs w:val="21"/>
                      <w:lang w:val="en-US" w:eastAsia="zh-CN"/>
                      <w14:textFill>
                        <w14:solidFill>
                          <w14:schemeClr w14:val="tx1"/>
                        </w14:solidFill>
                      </w14:textFill>
                    </w:rPr>
                    <w:t>/瓶）</w:t>
                  </w:r>
                </w:p>
              </w:tc>
              <w:tc>
                <w:tcPr>
                  <w:tcW w:w="770" w:type="pct"/>
                  <w:tcBorders>
                    <w:top w:val="single" w:color="auto" w:sz="4" w:space="0"/>
                    <w:left w:val="single" w:color="auto" w:sz="4" w:space="0"/>
                    <w:bottom w:val="single" w:color="auto" w:sz="4" w:space="0"/>
                    <w:right w:val="single" w:color="auto" w:sz="4" w:space="0"/>
                  </w:tcBorders>
                  <w:vAlign w:val="center"/>
                </w:tcPr>
                <w:p w14:paraId="5D2A2A6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897" w:type="pct"/>
                  <w:tcBorders>
                    <w:top w:val="single" w:color="auto" w:sz="4" w:space="0"/>
                    <w:left w:val="single" w:color="auto" w:sz="4" w:space="0"/>
                    <w:bottom w:val="single" w:color="auto" w:sz="4" w:space="0"/>
                    <w:right w:val="single" w:color="auto" w:sz="4" w:space="0"/>
                  </w:tcBorders>
                  <w:vAlign w:val="center"/>
                </w:tcPr>
                <w:p w14:paraId="3927F24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r>
            <w:tr w14:paraId="46F1E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64231F9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生化分析仪用清洗液</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1C9A74A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瓶（</w:t>
                  </w:r>
                  <w:r>
                    <w:rPr>
                      <w:rFonts w:hint="default"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L</w:t>
                  </w:r>
                  <w:r>
                    <w:rPr>
                      <w:rFonts w:hint="eastAsia" w:cs="Times New Roman"/>
                      <w:color w:val="000000" w:themeColor="text1"/>
                      <w:sz w:val="21"/>
                      <w:szCs w:val="21"/>
                      <w:lang w:val="en-US" w:eastAsia="zh-CN"/>
                      <w14:textFill>
                        <w14:solidFill>
                          <w14:schemeClr w14:val="tx1"/>
                        </w14:solidFill>
                      </w14:textFill>
                    </w:rPr>
                    <w:t>/瓶）</w:t>
                  </w:r>
                </w:p>
              </w:tc>
              <w:tc>
                <w:tcPr>
                  <w:tcW w:w="770" w:type="pct"/>
                  <w:tcBorders>
                    <w:top w:val="single" w:color="auto" w:sz="4" w:space="0"/>
                    <w:left w:val="single" w:color="auto" w:sz="4" w:space="0"/>
                    <w:bottom w:val="single" w:color="auto" w:sz="4" w:space="0"/>
                    <w:right w:val="single" w:color="auto" w:sz="4" w:space="0"/>
                  </w:tcBorders>
                  <w:vAlign w:val="center"/>
                </w:tcPr>
                <w:p w14:paraId="7B90C57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c>
                <w:tcPr>
                  <w:tcW w:w="897" w:type="pct"/>
                  <w:tcBorders>
                    <w:top w:val="single" w:color="auto" w:sz="4" w:space="0"/>
                    <w:left w:val="single" w:color="auto" w:sz="4" w:space="0"/>
                    <w:bottom w:val="single" w:color="auto" w:sz="4" w:space="0"/>
                    <w:right w:val="single" w:color="auto" w:sz="4" w:space="0"/>
                  </w:tcBorders>
                  <w:vAlign w:val="center"/>
                </w:tcPr>
                <w:p w14:paraId="38D5CC5C">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7</w:t>
                  </w:r>
                </w:p>
              </w:tc>
            </w:tr>
            <w:tr w14:paraId="7450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7BA2B65">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总胆红素试剂盒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043A80F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6EB2C76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38727A6E">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22943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49EA64D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直接胆红素试剂盒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41F4C12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71C623C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5F693DCB">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6A5B9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6542987B">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丙氨酸氨基转移酶试剂盒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598F080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253BC77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5979ECCD">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73218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5F583219">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天门冬氨酸氨基转移酶试剂盒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0A933E0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60B05783">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0BE97D9C">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3EFAE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4284F1B">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碱性磷酸酶试剂盒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6E3366E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0CBD2355">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1AF3C605">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5D52D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F8F1DE4">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谷氨酰胺转移酶试剂盒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741CAFE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106mL/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2CA36437">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2EFBF698">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24E1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0069A0B">
                  <w:pPr>
                    <w:jc w:val="center"/>
                    <w:rPr>
                      <w:rFonts w:hint="default" w:ascii="Times New Roman" w:hAnsi="Times New Roman" w:eastAsia="宋体" w:cs="Times New Roman"/>
                      <w:color w:val="000000" w:themeColor="text1"/>
                      <w:sz w:val="21"/>
                      <w:szCs w:val="21"/>
                      <w:highlight w:val="yellow"/>
                      <w:lang w:eastAsia="zh-CN"/>
                      <w14:textFill>
                        <w14:solidFill>
                          <w14:schemeClr w14:val="tx1"/>
                        </w14:solidFill>
                      </w14:textFill>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总蛋白试剂盒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7D66BEC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196mL/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33755B2D">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4AA9E6CD">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103D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90B50FF">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白蛋白试剂盒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7AF3E5F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160mL/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022EE0C4">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top w:val="single" w:color="auto" w:sz="4" w:space="0"/>
                    <w:left w:val="single" w:color="auto" w:sz="4" w:space="0"/>
                    <w:bottom w:val="single" w:color="auto" w:sz="4" w:space="0"/>
                    <w:right w:val="single" w:color="auto" w:sz="4" w:space="0"/>
                  </w:tcBorders>
                  <w:vAlign w:val="center"/>
                </w:tcPr>
                <w:p w14:paraId="24565288">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19681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568BA8D9">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葡萄糖试剂盒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55D45A8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294C3A5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897" w:type="pct"/>
                  <w:tcBorders>
                    <w:top w:val="single" w:color="auto" w:sz="4" w:space="0"/>
                    <w:left w:val="single" w:color="auto" w:sz="4" w:space="0"/>
                    <w:bottom w:val="single" w:color="auto" w:sz="4" w:space="0"/>
                    <w:right w:val="single" w:color="auto" w:sz="4" w:space="0"/>
                  </w:tcBorders>
                  <w:vAlign w:val="center"/>
                </w:tcPr>
                <w:p w14:paraId="4FA962A0">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76A2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E3781B6">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尿酸试剂盒</w:t>
                  </w:r>
                </w:p>
              </w:tc>
              <w:tc>
                <w:tcPr>
                  <w:tcW w:w="1052" w:type="pct"/>
                  <w:tcBorders>
                    <w:top w:val="single" w:color="auto" w:sz="4" w:space="0"/>
                    <w:left w:val="single" w:color="auto" w:sz="4" w:space="0"/>
                    <w:bottom w:val="single" w:color="auto" w:sz="4" w:space="0"/>
                    <w:right w:val="single" w:color="auto" w:sz="4" w:space="0"/>
                  </w:tcBorders>
                  <w:shd w:val="clear" w:color="auto" w:fill="auto"/>
                  <w:vAlign w:val="center"/>
                </w:tcPr>
                <w:p w14:paraId="0C5193D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bottom w:val="single" w:color="auto" w:sz="4" w:space="0"/>
                    <w:right w:val="single" w:color="auto" w:sz="4" w:space="0"/>
                  </w:tcBorders>
                  <w:vAlign w:val="center"/>
                </w:tcPr>
                <w:p w14:paraId="0AF5170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897" w:type="pct"/>
                  <w:tcBorders>
                    <w:top w:val="single" w:color="auto" w:sz="4" w:space="0"/>
                    <w:left w:val="single" w:color="auto" w:sz="4" w:space="0"/>
                    <w:bottom w:val="single" w:color="auto" w:sz="4" w:space="0"/>
                    <w:right w:val="single" w:color="auto" w:sz="4" w:space="0"/>
                  </w:tcBorders>
                  <w:vAlign w:val="center"/>
                </w:tcPr>
                <w:p w14:paraId="47453775">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7EF7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72EF1655">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尿素试剂盒</w:t>
                  </w:r>
                </w:p>
              </w:tc>
              <w:tc>
                <w:tcPr>
                  <w:tcW w:w="1052" w:type="pct"/>
                  <w:tcBorders>
                    <w:top w:val="single" w:color="auto" w:sz="4" w:space="0"/>
                    <w:left w:val="single" w:color="auto" w:sz="4" w:space="0"/>
                    <w:right w:val="single" w:color="auto" w:sz="4" w:space="0"/>
                  </w:tcBorders>
                  <w:shd w:val="clear" w:color="auto" w:fill="auto"/>
                  <w:vAlign w:val="center"/>
                </w:tcPr>
                <w:p w14:paraId="7500FF7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176mL/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top w:val="single" w:color="auto" w:sz="4" w:space="0"/>
                    <w:left w:val="single" w:color="auto" w:sz="4" w:space="0"/>
                    <w:right w:val="single" w:color="auto" w:sz="4" w:space="0"/>
                  </w:tcBorders>
                  <w:vAlign w:val="center"/>
                </w:tcPr>
                <w:p w14:paraId="1E56AF2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897" w:type="pct"/>
                  <w:tcBorders>
                    <w:top w:val="single" w:color="auto" w:sz="4" w:space="0"/>
                    <w:left w:val="single" w:color="auto" w:sz="4" w:space="0"/>
                    <w:right w:val="single" w:color="auto" w:sz="4" w:space="0"/>
                  </w:tcBorders>
                  <w:vAlign w:val="center"/>
                </w:tcPr>
                <w:p w14:paraId="66306102">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687D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613334B3">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肌酐试剂盒</w:t>
                  </w:r>
                </w:p>
              </w:tc>
              <w:tc>
                <w:tcPr>
                  <w:tcW w:w="1052" w:type="pct"/>
                  <w:tcBorders>
                    <w:left w:val="single" w:color="auto" w:sz="4" w:space="0"/>
                    <w:right w:val="single" w:color="auto" w:sz="4" w:space="0"/>
                  </w:tcBorders>
                  <w:shd w:val="clear" w:color="auto" w:fill="auto"/>
                  <w:vAlign w:val="center"/>
                </w:tcPr>
                <w:p w14:paraId="2349E30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171mL/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22EC5A8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w:t>
                  </w:r>
                </w:p>
              </w:tc>
              <w:tc>
                <w:tcPr>
                  <w:tcW w:w="897" w:type="pct"/>
                  <w:tcBorders>
                    <w:left w:val="single" w:color="auto" w:sz="4" w:space="0"/>
                    <w:right w:val="single" w:color="auto" w:sz="4" w:space="0"/>
                  </w:tcBorders>
                  <w:vAlign w:val="center"/>
                </w:tcPr>
                <w:p w14:paraId="38447EC9">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34E6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714217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甘油三酯</w:t>
                  </w:r>
                  <w:r>
                    <w:rPr>
                      <w:rFonts w:hint="default" w:ascii="Times New Roman" w:hAnsi="Times New Roman" w:cs="Times New Roman"/>
                      <w:color w:val="000000" w:themeColor="text1"/>
                      <w:sz w:val="21"/>
                      <w:szCs w:val="21"/>
                      <w:lang w:eastAsia="zh-CN"/>
                      <w14:textFill>
                        <w14:solidFill>
                          <w14:schemeClr w14:val="tx1"/>
                        </w14:solidFill>
                      </w14:textFill>
                    </w:rPr>
                    <w:t>试剂盒</w:t>
                  </w:r>
                </w:p>
              </w:tc>
              <w:tc>
                <w:tcPr>
                  <w:tcW w:w="1052" w:type="pct"/>
                  <w:tcBorders>
                    <w:left w:val="single" w:color="auto" w:sz="4" w:space="0"/>
                    <w:bottom w:val="single" w:color="auto" w:sz="4" w:space="0"/>
                    <w:right w:val="single" w:color="auto" w:sz="4" w:space="0"/>
                  </w:tcBorders>
                  <w:shd w:val="clear" w:color="auto" w:fill="auto"/>
                  <w:vAlign w:val="center"/>
                </w:tcPr>
                <w:p w14:paraId="488B502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160mL/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63A38BD2">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left w:val="single" w:color="auto" w:sz="4" w:space="0"/>
                    <w:bottom w:val="single" w:color="auto" w:sz="4" w:space="0"/>
                    <w:right w:val="single" w:color="auto" w:sz="4" w:space="0"/>
                  </w:tcBorders>
                  <w:vAlign w:val="center"/>
                </w:tcPr>
                <w:p w14:paraId="0AAC0416">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2297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02D8B28">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总胆固醇试剂盒</w:t>
                  </w:r>
                </w:p>
              </w:tc>
              <w:tc>
                <w:tcPr>
                  <w:tcW w:w="1052" w:type="pct"/>
                  <w:tcBorders>
                    <w:left w:val="single" w:color="auto" w:sz="4" w:space="0"/>
                    <w:bottom w:val="single" w:color="auto" w:sz="4" w:space="0"/>
                    <w:right w:val="single" w:color="auto" w:sz="4" w:space="0"/>
                  </w:tcBorders>
                  <w:shd w:val="clear" w:color="auto" w:fill="auto"/>
                  <w:vAlign w:val="center"/>
                </w:tcPr>
                <w:p w14:paraId="5BFC10F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160mL/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4083F75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left w:val="single" w:color="auto" w:sz="4" w:space="0"/>
                    <w:bottom w:val="single" w:color="auto" w:sz="4" w:space="0"/>
                    <w:right w:val="single" w:color="auto" w:sz="4" w:space="0"/>
                  </w:tcBorders>
                  <w:vAlign w:val="center"/>
                </w:tcPr>
                <w:p w14:paraId="07D7D25E">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190E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78E827E">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高密度脂蛋白试剂盒</w:t>
                  </w:r>
                </w:p>
              </w:tc>
              <w:tc>
                <w:tcPr>
                  <w:tcW w:w="1052" w:type="pct"/>
                  <w:tcBorders>
                    <w:left w:val="single" w:color="auto" w:sz="4" w:space="0"/>
                    <w:bottom w:val="single" w:color="auto" w:sz="4" w:space="0"/>
                    <w:right w:val="single" w:color="auto" w:sz="4" w:space="0"/>
                  </w:tcBorders>
                  <w:shd w:val="clear" w:color="auto" w:fill="auto"/>
                  <w:vAlign w:val="center"/>
                </w:tcPr>
                <w:p w14:paraId="3EC45B3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134mL/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1CBF372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left w:val="single" w:color="auto" w:sz="4" w:space="0"/>
                    <w:bottom w:val="single" w:color="auto" w:sz="4" w:space="0"/>
                    <w:right w:val="single" w:color="auto" w:sz="4" w:space="0"/>
                  </w:tcBorders>
                  <w:vAlign w:val="center"/>
                </w:tcPr>
                <w:p w14:paraId="1C719BB7">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6D22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0FAEA09">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低密度脂蛋白试剂盒</w:t>
                  </w:r>
                </w:p>
              </w:tc>
              <w:tc>
                <w:tcPr>
                  <w:tcW w:w="1052" w:type="pct"/>
                  <w:tcBorders>
                    <w:left w:val="single" w:color="auto" w:sz="4" w:space="0"/>
                    <w:bottom w:val="single" w:color="auto" w:sz="4" w:space="0"/>
                    <w:right w:val="single" w:color="auto" w:sz="4" w:space="0"/>
                  </w:tcBorders>
                  <w:shd w:val="clear" w:color="auto" w:fill="auto"/>
                  <w:vAlign w:val="center"/>
                </w:tcPr>
                <w:p w14:paraId="0F067FD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134mL/</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4B1EADB8">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9</w:t>
                  </w:r>
                </w:p>
              </w:tc>
              <w:tc>
                <w:tcPr>
                  <w:tcW w:w="897" w:type="pct"/>
                  <w:tcBorders>
                    <w:left w:val="single" w:color="auto" w:sz="4" w:space="0"/>
                    <w:bottom w:val="single" w:color="auto" w:sz="4" w:space="0"/>
                    <w:right w:val="single" w:color="auto" w:sz="4" w:space="0"/>
                  </w:tcBorders>
                  <w:vAlign w:val="center"/>
                </w:tcPr>
                <w:p w14:paraId="5321E66A">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69CE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E9CF4F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C-肽检测试剂</w:t>
                  </w:r>
                </w:p>
              </w:tc>
              <w:tc>
                <w:tcPr>
                  <w:tcW w:w="1052" w:type="pct"/>
                  <w:tcBorders>
                    <w:left w:val="single" w:color="auto" w:sz="4" w:space="0"/>
                    <w:bottom w:val="single" w:color="auto" w:sz="4" w:space="0"/>
                    <w:right w:val="single" w:color="auto" w:sz="4" w:space="0"/>
                  </w:tcBorders>
                  <w:shd w:val="clear" w:color="auto" w:fill="auto"/>
                  <w:vAlign w:val="center"/>
                </w:tcPr>
                <w:p w14:paraId="284415B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40人份/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012EFB5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w:t>
                  </w:r>
                </w:p>
              </w:tc>
              <w:tc>
                <w:tcPr>
                  <w:tcW w:w="897" w:type="pct"/>
                  <w:tcBorders>
                    <w:left w:val="single" w:color="auto" w:sz="4" w:space="0"/>
                    <w:bottom w:val="single" w:color="auto" w:sz="4" w:space="0"/>
                    <w:right w:val="single" w:color="auto" w:sz="4" w:space="0"/>
                  </w:tcBorders>
                  <w:vAlign w:val="center"/>
                </w:tcPr>
                <w:p w14:paraId="490CADF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r w14:paraId="544B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4C27B4F4">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甲功五项检测试剂</w:t>
                  </w:r>
                </w:p>
              </w:tc>
              <w:tc>
                <w:tcPr>
                  <w:tcW w:w="1052" w:type="pct"/>
                  <w:tcBorders>
                    <w:left w:val="single" w:color="auto" w:sz="4" w:space="0"/>
                    <w:bottom w:val="single" w:color="auto" w:sz="4" w:space="0"/>
                    <w:right w:val="single" w:color="auto" w:sz="4" w:space="0"/>
                  </w:tcBorders>
                  <w:shd w:val="clear" w:color="auto" w:fill="auto"/>
                  <w:vAlign w:val="center"/>
                </w:tcPr>
                <w:p w14:paraId="21611B45">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40人份/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4A32DD3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897" w:type="pct"/>
                  <w:tcBorders>
                    <w:left w:val="single" w:color="auto" w:sz="4" w:space="0"/>
                    <w:bottom w:val="single" w:color="auto" w:sz="4" w:space="0"/>
                    <w:right w:val="single" w:color="auto" w:sz="4" w:space="0"/>
                  </w:tcBorders>
                  <w:vAlign w:val="center"/>
                </w:tcPr>
                <w:p w14:paraId="0B252B1D">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r w14:paraId="6B03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A5C6479">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多参数电解质分析仪用测定试剂</w:t>
                  </w:r>
                </w:p>
              </w:tc>
              <w:tc>
                <w:tcPr>
                  <w:tcW w:w="1052" w:type="pct"/>
                  <w:tcBorders>
                    <w:left w:val="single" w:color="auto" w:sz="4" w:space="0"/>
                    <w:bottom w:val="single" w:color="auto" w:sz="4" w:space="0"/>
                    <w:right w:val="single" w:color="auto" w:sz="4" w:space="0"/>
                  </w:tcBorders>
                  <w:shd w:val="clear" w:color="auto" w:fill="auto"/>
                  <w:vAlign w:val="center"/>
                </w:tcPr>
                <w:p w14:paraId="3FF69BF8">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桶（</w:t>
                  </w:r>
                  <w:r>
                    <w:rPr>
                      <w:rFonts w:hint="default" w:ascii="Times New Roman" w:hAnsi="Times New Roman" w:cs="Times New Roman"/>
                      <w:color w:val="000000" w:themeColor="text1"/>
                      <w:sz w:val="21"/>
                      <w:szCs w:val="21"/>
                      <w:lang w:val="en-US" w:eastAsia="zh-CN"/>
                      <w14:textFill>
                        <w14:solidFill>
                          <w14:schemeClr w14:val="tx1"/>
                        </w14:solidFill>
                      </w14:textFill>
                    </w:rPr>
                    <w:t>30mL/桶</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53FA109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897" w:type="pct"/>
                  <w:tcBorders>
                    <w:left w:val="single" w:color="auto" w:sz="4" w:space="0"/>
                    <w:bottom w:val="single" w:color="auto" w:sz="4" w:space="0"/>
                    <w:right w:val="single" w:color="auto" w:sz="4" w:space="0"/>
                  </w:tcBorders>
                  <w:vAlign w:val="center"/>
                </w:tcPr>
                <w:p w14:paraId="4B5A24F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r w14:paraId="3ABD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7C7DF25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75%医用酒精</w:t>
                  </w:r>
                </w:p>
              </w:tc>
              <w:tc>
                <w:tcPr>
                  <w:tcW w:w="1052" w:type="pct"/>
                  <w:tcBorders>
                    <w:left w:val="single" w:color="auto" w:sz="4" w:space="0"/>
                    <w:right w:val="single" w:color="auto" w:sz="4" w:space="0"/>
                  </w:tcBorders>
                  <w:shd w:val="clear" w:color="auto" w:fill="auto"/>
                  <w:vAlign w:val="center"/>
                </w:tcPr>
                <w:p w14:paraId="388042D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瓶</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100mL/瓶</w:t>
                  </w:r>
                  <w:r>
                    <w:rPr>
                      <w:rFonts w:hint="eastAsia" w:cs="Times New Roman"/>
                      <w:color w:val="000000" w:themeColor="text1"/>
                      <w:sz w:val="21"/>
                      <w:szCs w:val="21"/>
                      <w:lang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4EC45F5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w:t>
                  </w:r>
                </w:p>
              </w:tc>
              <w:tc>
                <w:tcPr>
                  <w:tcW w:w="897" w:type="pct"/>
                  <w:tcBorders>
                    <w:left w:val="single" w:color="auto" w:sz="4" w:space="0"/>
                    <w:right w:val="single" w:color="auto" w:sz="4" w:space="0"/>
                  </w:tcBorders>
                  <w:vAlign w:val="center"/>
                </w:tcPr>
                <w:p w14:paraId="010D7F6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r>
            <w:tr w14:paraId="5900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D30CDF4">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碘伏皮肤消毒液</w:t>
                  </w:r>
                </w:p>
              </w:tc>
              <w:tc>
                <w:tcPr>
                  <w:tcW w:w="1052" w:type="pct"/>
                  <w:tcBorders>
                    <w:left w:val="single" w:color="auto" w:sz="4" w:space="0"/>
                    <w:right w:val="single" w:color="auto" w:sz="4" w:space="0"/>
                  </w:tcBorders>
                  <w:shd w:val="clear" w:color="auto" w:fill="auto"/>
                  <w:vAlign w:val="center"/>
                </w:tcPr>
                <w:p w14:paraId="7A98E2A3">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瓶</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60mL/瓶</w:t>
                  </w:r>
                  <w:r>
                    <w:rPr>
                      <w:rFonts w:hint="eastAsia" w:cs="Times New Roman"/>
                      <w:color w:val="000000" w:themeColor="text1"/>
                      <w:sz w:val="21"/>
                      <w:szCs w:val="21"/>
                      <w:lang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68DAE07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83</w:t>
                  </w:r>
                </w:p>
              </w:tc>
              <w:tc>
                <w:tcPr>
                  <w:tcW w:w="897" w:type="pct"/>
                  <w:tcBorders>
                    <w:left w:val="single" w:color="auto" w:sz="4" w:space="0"/>
                    <w:right w:val="single" w:color="auto" w:sz="4" w:space="0"/>
                  </w:tcBorders>
                  <w:vAlign w:val="center"/>
                </w:tcPr>
                <w:p w14:paraId="4038B35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40</w:t>
                  </w:r>
                </w:p>
              </w:tc>
            </w:tr>
            <w:tr w14:paraId="32BA1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2BDE413">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生理盐水</w:t>
                  </w:r>
                </w:p>
              </w:tc>
              <w:tc>
                <w:tcPr>
                  <w:tcW w:w="1052" w:type="pct"/>
                  <w:tcBorders>
                    <w:left w:val="single" w:color="auto" w:sz="4" w:space="0"/>
                    <w:right w:val="single" w:color="auto" w:sz="4" w:space="0"/>
                  </w:tcBorders>
                  <w:shd w:val="clear" w:color="auto" w:fill="auto"/>
                  <w:vAlign w:val="center"/>
                </w:tcPr>
                <w:p w14:paraId="1385CD1E">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瓶</w:t>
                  </w:r>
                  <w:r>
                    <w:rPr>
                      <w:rFonts w:hint="eastAsia" w:cs="Times New Roman"/>
                      <w:color w:val="000000" w:themeColor="text1"/>
                      <w:sz w:val="21"/>
                      <w:szCs w:val="21"/>
                      <w:lang w:eastAsia="zh-CN"/>
                      <w14:textFill>
                        <w14:solidFill>
                          <w14:schemeClr w14:val="tx1"/>
                        </w14:solidFill>
                      </w14:textFill>
                    </w:rPr>
                    <w:t>（</w:t>
                  </w:r>
                  <w:r>
                    <w:rPr>
                      <w:rFonts w:hint="eastAsia" w:cs="Times New Roman"/>
                      <w:color w:val="000000" w:themeColor="text1"/>
                      <w:sz w:val="21"/>
                      <w:szCs w:val="21"/>
                      <w:lang w:val="en-US" w:eastAsia="zh-CN"/>
                      <w14:textFill>
                        <w14:solidFill>
                          <w14:schemeClr w14:val="tx1"/>
                        </w14:solidFill>
                      </w14:textFill>
                    </w:rPr>
                    <w:t>100mL/瓶</w:t>
                  </w:r>
                  <w:r>
                    <w:rPr>
                      <w:rFonts w:hint="eastAsia" w:cs="Times New Roman"/>
                      <w:color w:val="000000" w:themeColor="text1"/>
                      <w:sz w:val="21"/>
                      <w:szCs w:val="21"/>
                      <w:lang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36D39A2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897" w:type="pct"/>
                  <w:tcBorders>
                    <w:left w:val="single" w:color="auto" w:sz="4" w:space="0"/>
                    <w:right w:val="single" w:color="auto" w:sz="4" w:space="0"/>
                  </w:tcBorders>
                  <w:vAlign w:val="center"/>
                </w:tcPr>
                <w:p w14:paraId="6351120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r w14:paraId="1095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62F86C34">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新型冠状病毒抗原检测试剂</w:t>
                  </w:r>
                </w:p>
              </w:tc>
              <w:tc>
                <w:tcPr>
                  <w:tcW w:w="1052" w:type="pct"/>
                  <w:tcBorders>
                    <w:left w:val="single" w:color="auto" w:sz="4" w:space="0"/>
                    <w:right w:val="single" w:color="auto" w:sz="4" w:space="0"/>
                  </w:tcBorders>
                  <w:shd w:val="clear" w:color="auto" w:fill="auto"/>
                  <w:vAlign w:val="center"/>
                </w:tcPr>
                <w:p w14:paraId="0A8C4882">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30CDF38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w:t>
                  </w:r>
                </w:p>
              </w:tc>
              <w:tc>
                <w:tcPr>
                  <w:tcW w:w="897" w:type="pct"/>
                  <w:tcBorders>
                    <w:left w:val="single" w:color="auto" w:sz="4" w:space="0"/>
                    <w:right w:val="single" w:color="auto" w:sz="4" w:space="0"/>
                  </w:tcBorders>
                  <w:vAlign w:val="center"/>
                </w:tcPr>
                <w:p w14:paraId="59EAA0C1">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76EE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67EABA7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甲型</w:t>
                  </w:r>
                  <w:r>
                    <w:rPr>
                      <w:rFonts w:hint="default" w:ascii="Times New Roman" w:hAnsi="Times New Roman" w:cs="Times New Roman"/>
                      <w:color w:val="000000" w:themeColor="text1"/>
                      <w:sz w:val="21"/>
                      <w:szCs w:val="21"/>
                      <w:lang w:val="en-US" w:eastAsia="zh-CN"/>
                      <w14:textFill>
                        <w14:solidFill>
                          <w14:schemeClr w14:val="tx1"/>
                        </w14:solidFill>
                      </w14:textFill>
                    </w:rPr>
                    <w:t>/乙型流感病毒检测试剂</w:t>
                  </w:r>
                </w:p>
              </w:tc>
              <w:tc>
                <w:tcPr>
                  <w:tcW w:w="1052" w:type="pct"/>
                  <w:tcBorders>
                    <w:left w:val="single" w:color="auto" w:sz="4" w:space="0"/>
                    <w:right w:val="single" w:color="auto" w:sz="4" w:space="0"/>
                  </w:tcBorders>
                  <w:shd w:val="clear" w:color="auto" w:fill="auto"/>
                  <w:vAlign w:val="center"/>
                </w:tcPr>
                <w:p w14:paraId="2D353C10">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1A97042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57</w:t>
                  </w:r>
                </w:p>
              </w:tc>
              <w:tc>
                <w:tcPr>
                  <w:tcW w:w="897" w:type="pct"/>
                  <w:tcBorders>
                    <w:left w:val="single" w:color="auto" w:sz="4" w:space="0"/>
                    <w:right w:val="single" w:color="auto" w:sz="4" w:space="0"/>
                  </w:tcBorders>
                  <w:vAlign w:val="center"/>
                </w:tcPr>
                <w:p w14:paraId="20B700C7">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4B487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5E047D4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超敏</w:t>
                  </w:r>
                  <w:r>
                    <w:rPr>
                      <w:rFonts w:hint="default" w:ascii="Times New Roman" w:hAnsi="Times New Roman" w:cs="Times New Roman"/>
                      <w:color w:val="000000" w:themeColor="text1"/>
                      <w:sz w:val="21"/>
                      <w:szCs w:val="21"/>
                      <w:lang w:val="en-US" w:eastAsia="zh-CN"/>
                      <w14:textFill>
                        <w14:solidFill>
                          <w14:schemeClr w14:val="tx1"/>
                        </w14:solidFill>
                      </w14:textFill>
                    </w:rPr>
                    <w:t>C反应蛋白检测试剂</w:t>
                  </w:r>
                </w:p>
              </w:tc>
              <w:tc>
                <w:tcPr>
                  <w:tcW w:w="1052" w:type="pct"/>
                  <w:tcBorders>
                    <w:left w:val="single" w:color="auto" w:sz="4" w:space="0"/>
                    <w:right w:val="single" w:color="auto" w:sz="4" w:space="0"/>
                  </w:tcBorders>
                  <w:shd w:val="clear" w:color="auto" w:fill="auto"/>
                  <w:vAlign w:val="center"/>
                </w:tcPr>
                <w:p w14:paraId="783B290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25人份/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6C26D11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65</w:t>
                  </w:r>
                </w:p>
              </w:tc>
              <w:tc>
                <w:tcPr>
                  <w:tcW w:w="897" w:type="pct"/>
                  <w:tcBorders>
                    <w:left w:val="single" w:color="auto" w:sz="4" w:space="0"/>
                    <w:right w:val="single" w:color="auto" w:sz="4" w:space="0"/>
                  </w:tcBorders>
                  <w:vAlign w:val="center"/>
                </w:tcPr>
                <w:p w14:paraId="74A59770">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43</w:t>
                  </w:r>
                </w:p>
              </w:tc>
            </w:tr>
            <w:tr w14:paraId="5E36C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EB19B2E">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糖化血红蛋白检测试剂</w:t>
                  </w:r>
                </w:p>
              </w:tc>
              <w:tc>
                <w:tcPr>
                  <w:tcW w:w="1052" w:type="pct"/>
                  <w:tcBorders>
                    <w:left w:val="single" w:color="auto" w:sz="4" w:space="0"/>
                    <w:right w:val="single" w:color="auto" w:sz="4" w:space="0"/>
                  </w:tcBorders>
                  <w:shd w:val="clear" w:color="auto" w:fill="auto"/>
                  <w:vAlign w:val="center"/>
                </w:tcPr>
                <w:p w14:paraId="5EFA3D0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25人份/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5AA3450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13</w:t>
                  </w:r>
                </w:p>
              </w:tc>
              <w:tc>
                <w:tcPr>
                  <w:tcW w:w="897" w:type="pct"/>
                  <w:tcBorders>
                    <w:left w:val="single" w:color="auto" w:sz="4" w:space="0"/>
                    <w:right w:val="single" w:color="auto" w:sz="4" w:space="0"/>
                  </w:tcBorders>
                  <w:vAlign w:val="center"/>
                </w:tcPr>
                <w:p w14:paraId="53DBB3F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6387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01E79EE">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降钙素原检测试剂</w:t>
                  </w:r>
                </w:p>
              </w:tc>
              <w:tc>
                <w:tcPr>
                  <w:tcW w:w="1052" w:type="pct"/>
                  <w:tcBorders>
                    <w:left w:val="single" w:color="auto" w:sz="4" w:space="0"/>
                    <w:right w:val="single" w:color="auto" w:sz="4" w:space="0"/>
                  </w:tcBorders>
                  <w:shd w:val="clear" w:color="auto" w:fill="auto"/>
                  <w:vAlign w:val="center"/>
                </w:tcPr>
                <w:p w14:paraId="251C5F1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25人份/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1BEAA0BF">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27</w:t>
                  </w:r>
                </w:p>
              </w:tc>
              <w:tc>
                <w:tcPr>
                  <w:tcW w:w="897" w:type="pct"/>
                  <w:tcBorders>
                    <w:left w:val="single" w:color="auto" w:sz="4" w:space="0"/>
                    <w:right w:val="single" w:color="auto" w:sz="4" w:space="0"/>
                  </w:tcBorders>
                  <w:vAlign w:val="center"/>
                </w:tcPr>
                <w:p w14:paraId="399B35A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3E1EA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78116E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肌钙蛋白</w:t>
                  </w:r>
                  <w:r>
                    <w:rPr>
                      <w:rFonts w:hint="default" w:ascii="Times New Roman" w:hAnsi="Times New Roman" w:cs="Times New Roman"/>
                      <w:color w:val="000000" w:themeColor="text1"/>
                      <w:sz w:val="21"/>
                      <w:szCs w:val="21"/>
                      <w:lang w:val="en-US" w:eastAsia="zh-CN"/>
                      <w14:textFill>
                        <w14:solidFill>
                          <w14:schemeClr w14:val="tx1"/>
                        </w14:solidFill>
                      </w14:textFill>
                    </w:rPr>
                    <w:t>I、肌酸激酶同工酶、肌红蛋白联合检测试剂盒</w:t>
                  </w:r>
                </w:p>
              </w:tc>
              <w:tc>
                <w:tcPr>
                  <w:tcW w:w="1052" w:type="pct"/>
                  <w:tcBorders>
                    <w:left w:val="single" w:color="auto" w:sz="4" w:space="0"/>
                    <w:right w:val="single" w:color="auto" w:sz="4" w:space="0"/>
                  </w:tcBorders>
                  <w:shd w:val="clear" w:color="auto" w:fill="auto"/>
                  <w:vAlign w:val="center"/>
                </w:tcPr>
                <w:p w14:paraId="58F9D6C6">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25人份/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178803D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18.26</w:t>
                  </w:r>
                </w:p>
              </w:tc>
              <w:tc>
                <w:tcPr>
                  <w:tcW w:w="897" w:type="pct"/>
                  <w:tcBorders>
                    <w:left w:val="single" w:color="auto" w:sz="4" w:space="0"/>
                    <w:right w:val="single" w:color="auto" w:sz="4" w:space="0"/>
                  </w:tcBorders>
                  <w:vAlign w:val="center"/>
                </w:tcPr>
                <w:p w14:paraId="5AA50BB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06BC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6FE5E8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N端脑钠肽前体检测试剂</w:t>
                  </w:r>
                </w:p>
              </w:tc>
              <w:tc>
                <w:tcPr>
                  <w:tcW w:w="1052" w:type="pct"/>
                  <w:tcBorders>
                    <w:left w:val="single" w:color="auto" w:sz="4" w:space="0"/>
                    <w:right w:val="single" w:color="auto" w:sz="4" w:space="0"/>
                  </w:tcBorders>
                  <w:shd w:val="clear" w:color="auto" w:fill="auto"/>
                  <w:vAlign w:val="center"/>
                </w:tcPr>
                <w:p w14:paraId="12B7E92F">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25人份/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473168C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c>
                <w:tcPr>
                  <w:tcW w:w="897" w:type="pct"/>
                  <w:tcBorders>
                    <w:left w:val="single" w:color="auto" w:sz="4" w:space="0"/>
                    <w:right w:val="single" w:color="auto" w:sz="4" w:space="0"/>
                  </w:tcBorders>
                  <w:vAlign w:val="center"/>
                </w:tcPr>
                <w:p w14:paraId="4EE4E2B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66B0C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2597987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D-二聚体检测试剂</w:t>
                  </w:r>
                </w:p>
              </w:tc>
              <w:tc>
                <w:tcPr>
                  <w:tcW w:w="1052" w:type="pct"/>
                  <w:vMerge w:val="restart"/>
                  <w:tcBorders>
                    <w:left w:val="single" w:color="auto" w:sz="4" w:space="0"/>
                    <w:right w:val="single" w:color="auto" w:sz="4" w:space="0"/>
                  </w:tcBorders>
                  <w:shd w:val="clear" w:color="auto" w:fill="auto"/>
                  <w:vAlign w:val="center"/>
                </w:tcPr>
                <w:p w14:paraId="42E180C1">
                  <w:pPr>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25人份/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right w:val="single" w:color="auto" w:sz="4" w:space="0"/>
                  </w:tcBorders>
                  <w:vAlign w:val="center"/>
                </w:tcPr>
                <w:p w14:paraId="06475A9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c>
                <w:tcPr>
                  <w:tcW w:w="897" w:type="pct"/>
                  <w:tcBorders>
                    <w:left w:val="single" w:color="auto" w:sz="4" w:space="0"/>
                    <w:right w:val="single" w:color="auto" w:sz="4" w:space="0"/>
                  </w:tcBorders>
                  <w:vAlign w:val="center"/>
                </w:tcPr>
                <w:p w14:paraId="4BC02E2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w:t>
                  </w:r>
                </w:p>
              </w:tc>
            </w:tr>
            <w:tr w14:paraId="53FE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A25E493">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肺炎支原体</w:t>
                  </w:r>
                  <w:r>
                    <w:rPr>
                      <w:rFonts w:hint="default" w:ascii="Times New Roman" w:hAnsi="Times New Roman" w:cs="Times New Roman"/>
                      <w:color w:val="000000" w:themeColor="text1"/>
                      <w:sz w:val="21"/>
                      <w:szCs w:val="21"/>
                      <w:lang w:val="en-US" w:eastAsia="zh-CN"/>
                      <w14:textFill>
                        <w14:solidFill>
                          <w14:schemeClr w14:val="tx1"/>
                        </w14:solidFill>
                      </w14:textFill>
                    </w:rPr>
                    <w:t>Ig-M抗体检测试剂</w:t>
                  </w:r>
                </w:p>
              </w:tc>
              <w:tc>
                <w:tcPr>
                  <w:tcW w:w="1052" w:type="pct"/>
                  <w:vMerge w:val="continue"/>
                  <w:tcBorders>
                    <w:left w:val="single" w:color="auto" w:sz="4" w:space="0"/>
                    <w:right w:val="single" w:color="auto" w:sz="4" w:space="0"/>
                  </w:tcBorders>
                  <w:vAlign w:val="center"/>
                </w:tcPr>
                <w:p w14:paraId="78FDFCEC">
                  <w:pPr>
                    <w:jc w:val="center"/>
                    <w:rPr>
                      <w:rFonts w:hint="default" w:ascii="Times New Roman" w:hAnsi="Times New Roman" w:cs="Times New Roman"/>
                      <w:color w:val="000000" w:themeColor="text1"/>
                      <w:sz w:val="21"/>
                      <w:szCs w:val="21"/>
                      <w14:textFill>
                        <w14:solidFill>
                          <w14:schemeClr w14:val="tx1"/>
                        </w14:solidFill>
                      </w14:textFill>
                    </w:rPr>
                  </w:pPr>
                </w:p>
              </w:tc>
              <w:tc>
                <w:tcPr>
                  <w:tcW w:w="770" w:type="pct"/>
                  <w:tcBorders>
                    <w:left w:val="single" w:color="auto" w:sz="4" w:space="0"/>
                    <w:right w:val="single" w:color="auto" w:sz="4" w:space="0"/>
                  </w:tcBorders>
                  <w:vAlign w:val="center"/>
                </w:tcPr>
                <w:p w14:paraId="4E663075">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85</w:t>
                  </w:r>
                </w:p>
              </w:tc>
              <w:tc>
                <w:tcPr>
                  <w:tcW w:w="897" w:type="pct"/>
                  <w:tcBorders>
                    <w:left w:val="single" w:color="auto" w:sz="4" w:space="0"/>
                    <w:right w:val="single" w:color="auto" w:sz="4" w:space="0"/>
                  </w:tcBorders>
                  <w:vAlign w:val="center"/>
                </w:tcPr>
                <w:p w14:paraId="4DFBBB29">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r>
            <w:tr w14:paraId="2F56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E2EFFF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肺炎衣原体</w:t>
                  </w:r>
                  <w:r>
                    <w:rPr>
                      <w:rFonts w:hint="default" w:ascii="Times New Roman" w:hAnsi="Times New Roman" w:cs="Times New Roman"/>
                      <w:color w:val="000000" w:themeColor="text1"/>
                      <w:sz w:val="21"/>
                      <w:szCs w:val="21"/>
                      <w:lang w:val="en-US" w:eastAsia="zh-CN"/>
                      <w14:textFill>
                        <w14:solidFill>
                          <w14:schemeClr w14:val="tx1"/>
                        </w14:solidFill>
                      </w14:textFill>
                    </w:rPr>
                    <w:t>Ig-M抗体检测试剂</w:t>
                  </w:r>
                </w:p>
              </w:tc>
              <w:tc>
                <w:tcPr>
                  <w:tcW w:w="1052" w:type="pct"/>
                  <w:tcBorders>
                    <w:left w:val="single" w:color="auto" w:sz="4" w:space="0"/>
                    <w:right w:val="single" w:color="auto" w:sz="4" w:space="0"/>
                  </w:tcBorders>
                  <w:shd w:val="clear" w:color="auto" w:fill="auto"/>
                  <w:vAlign w:val="center"/>
                </w:tcPr>
                <w:p w14:paraId="4A116F1B">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0D813C9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897" w:type="pct"/>
                  <w:tcBorders>
                    <w:left w:val="single" w:color="auto" w:sz="4" w:space="0"/>
                    <w:bottom w:val="single" w:color="auto" w:sz="4" w:space="0"/>
                    <w:right w:val="single" w:color="auto" w:sz="4" w:space="0"/>
                  </w:tcBorders>
                  <w:vAlign w:val="center"/>
                </w:tcPr>
                <w:p w14:paraId="379AF60F">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r>
            <w:tr w14:paraId="1E66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13D7CD7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抗腺病毒抗体</w:t>
                  </w:r>
                  <w:r>
                    <w:rPr>
                      <w:rFonts w:hint="default" w:ascii="Times New Roman" w:hAnsi="Times New Roman" w:cs="Times New Roman"/>
                      <w:color w:val="000000" w:themeColor="text1"/>
                      <w:sz w:val="21"/>
                      <w:szCs w:val="21"/>
                      <w:lang w:val="en-US" w:eastAsia="zh-CN"/>
                      <w14:textFill>
                        <w14:solidFill>
                          <w14:schemeClr w14:val="tx1"/>
                        </w14:solidFill>
                      </w14:textFill>
                    </w:rPr>
                    <w:t>IgM检测试剂</w:t>
                  </w:r>
                </w:p>
              </w:tc>
              <w:tc>
                <w:tcPr>
                  <w:tcW w:w="1052" w:type="pct"/>
                  <w:tcBorders>
                    <w:left w:val="single" w:color="auto" w:sz="4" w:space="0"/>
                    <w:bottom w:val="single" w:color="auto" w:sz="4" w:space="0"/>
                    <w:right w:val="single" w:color="auto" w:sz="4" w:space="0"/>
                  </w:tcBorders>
                  <w:shd w:val="clear" w:color="auto" w:fill="auto"/>
                  <w:vAlign w:val="center"/>
                </w:tcPr>
                <w:p w14:paraId="6A395BA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4D17514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w:t>
                  </w:r>
                </w:p>
              </w:tc>
              <w:tc>
                <w:tcPr>
                  <w:tcW w:w="897" w:type="pct"/>
                  <w:tcBorders>
                    <w:left w:val="single" w:color="auto" w:sz="4" w:space="0"/>
                    <w:bottom w:val="single" w:color="auto" w:sz="4" w:space="0"/>
                    <w:right w:val="single" w:color="auto" w:sz="4" w:space="0"/>
                  </w:tcBorders>
                  <w:vAlign w:val="center"/>
                </w:tcPr>
                <w:p w14:paraId="3BBEA67E">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r>
            <w:tr w14:paraId="224F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09AD8BA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呼吸道合胞病毒IgM检测试剂</w:t>
                  </w:r>
                </w:p>
              </w:tc>
              <w:tc>
                <w:tcPr>
                  <w:tcW w:w="1052" w:type="pct"/>
                  <w:tcBorders>
                    <w:left w:val="single" w:color="auto" w:sz="4" w:space="0"/>
                    <w:right w:val="single" w:color="auto" w:sz="4" w:space="0"/>
                  </w:tcBorders>
                  <w:shd w:val="clear" w:color="auto" w:fill="auto"/>
                  <w:vAlign w:val="center"/>
                </w:tcPr>
                <w:p w14:paraId="077F8974">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7D63873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29</w:t>
                  </w:r>
                </w:p>
              </w:tc>
              <w:tc>
                <w:tcPr>
                  <w:tcW w:w="897" w:type="pct"/>
                  <w:tcBorders>
                    <w:left w:val="single" w:color="auto" w:sz="4" w:space="0"/>
                    <w:bottom w:val="single" w:color="auto" w:sz="4" w:space="0"/>
                    <w:right w:val="single" w:color="auto" w:sz="4" w:space="0"/>
                  </w:tcBorders>
                  <w:vAlign w:val="center"/>
                </w:tcPr>
                <w:p w14:paraId="0C8410CB">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r>
            <w:tr w14:paraId="0B1EF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50A8B01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柯萨奇</w:t>
                  </w:r>
                  <w:r>
                    <w:rPr>
                      <w:rFonts w:hint="default" w:ascii="Times New Roman" w:hAnsi="Times New Roman" w:cs="Times New Roman"/>
                      <w:color w:val="000000" w:themeColor="text1"/>
                      <w:sz w:val="21"/>
                      <w:szCs w:val="21"/>
                      <w:lang w:val="en-US" w:eastAsia="zh-CN"/>
                      <w14:textFill>
                        <w14:solidFill>
                          <w14:schemeClr w14:val="tx1"/>
                        </w14:solidFill>
                      </w14:textFill>
                    </w:rPr>
                    <w:t>B组病毒IgM检测试剂</w:t>
                  </w:r>
                </w:p>
              </w:tc>
              <w:tc>
                <w:tcPr>
                  <w:tcW w:w="1052" w:type="pct"/>
                  <w:tcBorders>
                    <w:left w:val="single" w:color="auto" w:sz="4" w:space="0"/>
                    <w:bottom w:val="single" w:color="auto" w:sz="4" w:space="0"/>
                    <w:right w:val="single" w:color="auto" w:sz="4" w:space="0"/>
                  </w:tcBorders>
                  <w:shd w:val="clear" w:color="auto" w:fill="auto"/>
                  <w:vAlign w:val="center"/>
                </w:tcPr>
                <w:p w14:paraId="58B74737">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20人份/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4AA6D92D">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26</w:t>
                  </w:r>
                </w:p>
              </w:tc>
              <w:tc>
                <w:tcPr>
                  <w:tcW w:w="897" w:type="pct"/>
                  <w:tcBorders>
                    <w:left w:val="single" w:color="auto" w:sz="4" w:space="0"/>
                    <w:bottom w:val="single" w:color="auto" w:sz="4" w:space="0"/>
                    <w:right w:val="single" w:color="auto" w:sz="4" w:space="0"/>
                  </w:tcBorders>
                  <w:vAlign w:val="center"/>
                </w:tcPr>
                <w:p w14:paraId="54DFA5F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17</w:t>
                  </w:r>
                </w:p>
              </w:tc>
            </w:tr>
            <w:tr w14:paraId="4733E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6ED4690D">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尿液分析试纸条</w:t>
                  </w:r>
                </w:p>
              </w:tc>
              <w:tc>
                <w:tcPr>
                  <w:tcW w:w="1052" w:type="pct"/>
                  <w:tcBorders>
                    <w:left w:val="single" w:color="auto" w:sz="4" w:space="0"/>
                    <w:right w:val="single" w:color="auto" w:sz="4" w:space="0"/>
                  </w:tcBorders>
                  <w:shd w:val="clear" w:color="auto" w:fill="auto"/>
                  <w:vAlign w:val="center"/>
                </w:tcPr>
                <w:p w14:paraId="39434211">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100人份/</w:t>
                  </w:r>
                  <w:r>
                    <w:rPr>
                      <w:rFonts w:hint="default" w:ascii="Times New Roman" w:hAnsi="Times New Roman" w:cs="Times New Roman"/>
                      <w:color w:val="000000" w:themeColor="text1"/>
                      <w:sz w:val="21"/>
                      <w:szCs w:val="21"/>
                      <w:lang w:eastAsia="zh-CN"/>
                      <w14:textFill>
                        <w14:solidFill>
                          <w14:schemeClr w14:val="tx1"/>
                        </w14:solidFill>
                      </w14:textFill>
                    </w:rPr>
                    <w:t>桶</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692EBD5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15</w:t>
                  </w:r>
                </w:p>
              </w:tc>
              <w:tc>
                <w:tcPr>
                  <w:tcW w:w="897" w:type="pct"/>
                  <w:tcBorders>
                    <w:left w:val="single" w:color="auto" w:sz="4" w:space="0"/>
                    <w:bottom w:val="single" w:color="auto" w:sz="4" w:space="0"/>
                    <w:right w:val="single" w:color="auto" w:sz="4" w:space="0"/>
                  </w:tcBorders>
                  <w:vAlign w:val="center"/>
                </w:tcPr>
                <w:p w14:paraId="48CE80E2">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8</w:t>
                  </w:r>
                </w:p>
              </w:tc>
            </w:tr>
            <w:tr w14:paraId="105E4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53299A2B">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大便隐血检测试剂盒</w:t>
                  </w:r>
                </w:p>
              </w:tc>
              <w:tc>
                <w:tcPr>
                  <w:tcW w:w="1052" w:type="pct"/>
                  <w:tcBorders>
                    <w:left w:val="single" w:color="auto" w:sz="4" w:space="0"/>
                    <w:bottom w:val="single" w:color="auto" w:sz="4" w:space="0"/>
                    <w:right w:val="single" w:color="auto" w:sz="4" w:space="0"/>
                  </w:tcBorders>
                  <w:shd w:val="clear" w:color="auto" w:fill="auto"/>
                  <w:vAlign w:val="center"/>
                </w:tcPr>
                <w:p w14:paraId="3A1A617C">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50人份/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1DD34A8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897" w:type="pct"/>
                  <w:tcBorders>
                    <w:left w:val="single" w:color="auto" w:sz="4" w:space="0"/>
                    <w:bottom w:val="single" w:color="auto" w:sz="4" w:space="0"/>
                    <w:right w:val="single" w:color="auto" w:sz="4" w:space="0"/>
                  </w:tcBorders>
                  <w:vAlign w:val="center"/>
                </w:tcPr>
                <w:p w14:paraId="4817FF4A">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r w14:paraId="50F5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280" w:type="pct"/>
                  <w:tcBorders>
                    <w:top w:val="single" w:color="auto" w:sz="4" w:space="0"/>
                    <w:left w:val="single" w:color="auto" w:sz="4" w:space="0"/>
                    <w:bottom w:val="single" w:color="auto" w:sz="4" w:space="0"/>
                    <w:right w:val="single" w:color="auto" w:sz="4" w:space="0"/>
                  </w:tcBorders>
                  <w:vAlign w:val="center"/>
                </w:tcPr>
                <w:p w14:paraId="387E95D0">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人绒毛膜促性腺激素快速检测试纸</w:t>
                  </w:r>
                </w:p>
              </w:tc>
              <w:tc>
                <w:tcPr>
                  <w:tcW w:w="1052" w:type="pct"/>
                  <w:tcBorders>
                    <w:left w:val="single" w:color="auto" w:sz="4" w:space="0"/>
                    <w:right w:val="single" w:color="auto" w:sz="4" w:space="0"/>
                  </w:tcBorders>
                  <w:shd w:val="clear" w:color="auto" w:fill="auto"/>
                  <w:vAlign w:val="center"/>
                </w:tcPr>
                <w:p w14:paraId="675FF1DA">
                  <w:pPr>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盒（</w:t>
                  </w:r>
                  <w:r>
                    <w:rPr>
                      <w:rFonts w:hint="default" w:ascii="Times New Roman" w:hAnsi="Times New Roman" w:cs="Times New Roman"/>
                      <w:color w:val="000000" w:themeColor="text1"/>
                      <w:sz w:val="21"/>
                      <w:szCs w:val="21"/>
                      <w:lang w:val="en-US" w:eastAsia="zh-CN"/>
                      <w14:textFill>
                        <w14:solidFill>
                          <w14:schemeClr w14:val="tx1"/>
                        </w14:solidFill>
                      </w14:textFill>
                    </w:rPr>
                    <w:t>100人份/</w:t>
                  </w:r>
                  <w:r>
                    <w:rPr>
                      <w:rFonts w:hint="default" w:ascii="Times New Roman" w:hAnsi="Times New Roman" w:cs="Times New Roman"/>
                      <w:color w:val="000000" w:themeColor="text1"/>
                      <w:sz w:val="21"/>
                      <w:szCs w:val="21"/>
                      <w:lang w:eastAsia="zh-CN"/>
                      <w14:textFill>
                        <w14:solidFill>
                          <w14:schemeClr w14:val="tx1"/>
                        </w14:solidFill>
                      </w14:textFill>
                    </w:rPr>
                    <w:t>盒</w:t>
                  </w:r>
                  <w:r>
                    <w:rPr>
                      <w:rFonts w:hint="eastAsia" w:cs="Times New Roman"/>
                      <w:color w:val="000000" w:themeColor="text1"/>
                      <w:sz w:val="21"/>
                      <w:szCs w:val="21"/>
                      <w:lang w:val="en-US" w:eastAsia="zh-CN"/>
                      <w14:textFill>
                        <w14:solidFill>
                          <w14:schemeClr w14:val="tx1"/>
                        </w14:solidFill>
                      </w14:textFill>
                    </w:rPr>
                    <w:t>）</w:t>
                  </w:r>
                </w:p>
              </w:tc>
              <w:tc>
                <w:tcPr>
                  <w:tcW w:w="770" w:type="pct"/>
                  <w:tcBorders>
                    <w:left w:val="single" w:color="auto" w:sz="4" w:space="0"/>
                    <w:bottom w:val="single" w:color="auto" w:sz="4" w:space="0"/>
                    <w:right w:val="single" w:color="auto" w:sz="4" w:space="0"/>
                  </w:tcBorders>
                  <w:vAlign w:val="center"/>
                </w:tcPr>
                <w:p w14:paraId="0676652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897" w:type="pct"/>
                  <w:tcBorders>
                    <w:left w:val="single" w:color="auto" w:sz="4" w:space="0"/>
                    <w:bottom w:val="single" w:color="auto" w:sz="4" w:space="0"/>
                    <w:right w:val="single" w:color="auto" w:sz="4" w:space="0"/>
                  </w:tcBorders>
                  <w:vAlign w:val="center"/>
                </w:tcPr>
                <w:p w14:paraId="5B8FCCD5">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r>
          </w:tbl>
          <w:p w14:paraId="42CB51A0">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5、</w:t>
            </w:r>
            <w:r>
              <w:rPr>
                <w:rFonts w:hint="default" w:ascii="Times New Roman" w:hAnsi="Times New Roman" w:cs="Times New Roman"/>
                <w:b/>
                <w:color w:val="000000" w:themeColor="text1"/>
                <w:sz w:val="24"/>
                <w:lang w:eastAsia="zh-CN"/>
                <w14:textFill>
                  <w14:solidFill>
                    <w14:schemeClr w14:val="tx1"/>
                  </w14:solidFill>
                </w14:textFill>
              </w:rPr>
              <w:t>原</w:t>
            </w:r>
            <w:r>
              <w:rPr>
                <w:rFonts w:hint="default" w:ascii="Times New Roman" w:hAnsi="Times New Roman" w:cs="Times New Roman"/>
                <w:b/>
                <w:color w:val="000000" w:themeColor="text1"/>
                <w:sz w:val="24"/>
                <w14:textFill>
                  <w14:solidFill>
                    <w14:schemeClr w14:val="tx1"/>
                  </w14:solidFill>
                </w14:textFill>
              </w:rPr>
              <w:t>有项目建设规模</w:t>
            </w:r>
          </w:p>
          <w:p w14:paraId="0D072F8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有项目设置床位为</w:t>
            </w:r>
            <w:r>
              <w:rPr>
                <w:rFonts w:hint="default"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cs="Times New Roman"/>
                <w:color w:val="000000" w:themeColor="text1"/>
                <w:sz w:val="24"/>
                <w14:textFill>
                  <w14:solidFill>
                    <w14:schemeClr w14:val="tx1"/>
                  </w14:solidFill>
                </w14:textFill>
              </w:rPr>
              <w:t>床，可接诊病人为</w:t>
            </w:r>
            <w:r>
              <w:rPr>
                <w:rFonts w:hint="default" w:ascii="Times New Roman" w:hAnsi="Times New Roman" w:cs="Times New Roman"/>
                <w:color w:val="000000" w:themeColor="text1"/>
                <w:sz w:val="24"/>
                <w:lang w:val="en-US" w:eastAsia="zh-CN"/>
                <w14:textFill>
                  <w14:solidFill>
                    <w14:schemeClr w14:val="tx1"/>
                  </w14:solidFill>
                </w14:textFill>
              </w:rPr>
              <w:t>166</w:t>
            </w:r>
            <w:r>
              <w:rPr>
                <w:rFonts w:hint="default" w:ascii="Times New Roman" w:hAnsi="Times New Roman" w:cs="Times New Roman"/>
                <w:color w:val="000000" w:themeColor="text1"/>
                <w:sz w:val="24"/>
                <w14:textFill>
                  <w14:solidFill>
                    <w14:schemeClr w14:val="tx1"/>
                  </w14:solidFill>
                </w14:textFill>
              </w:rPr>
              <w:t>人/d。</w:t>
            </w:r>
          </w:p>
          <w:p w14:paraId="67B65388">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6、</w:t>
            </w:r>
            <w:r>
              <w:rPr>
                <w:rFonts w:hint="default" w:ascii="Times New Roman" w:hAnsi="Times New Roman" w:cs="Times New Roman"/>
                <w:b/>
                <w:color w:val="000000" w:themeColor="text1"/>
                <w:sz w:val="24"/>
                <w:lang w:eastAsia="zh-CN"/>
                <w14:textFill>
                  <w14:solidFill>
                    <w14:schemeClr w14:val="tx1"/>
                  </w14:solidFill>
                </w14:textFill>
              </w:rPr>
              <w:t>原</w:t>
            </w:r>
            <w:r>
              <w:rPr>
                <w:rFonts w:hint="default" w:ascii="Times New Roman" w:hAnsi="Times New Roman" w:cs="Times New Roman"/>
                <w:b/>
                <w:color w:val="000000" w:themeColor="text1"/>
                <w:sz w:val="24"/>
                <w14:textFill>
                  <w14:solidFill>
                    <w14:schemeClr w14:val="tx1"/>
                  </w14:solidFill>
                </w14:textFill>
              </w:rPr>
              <w:t>有项目劳动定员及工作制度</w:t>
            </w:r>
          </w:p>
          <w:p w14:paraId="6132792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有项目有职工</w:t>
            </w:r>
            <w:r>
              <w:rPr>
                <w:rFonts w:hint="default" w:ascii="Times New Roman" w:hAnsi="Times New Roman" w:cs="Times New Roman"/>
                <w:color w:val="000000" w:themeColor="text1"/>
                <w:sz w:val="24"/>
                <w:lang w:val="en-US" w:eastAsia="zh-CN"/>
                <w14:textFill>
                  <w14:solidFill>
                    <w14:schemeClr w14:val="tx1"/>
                  </w14:solidFill>
                </w14:textFill>
              </w:rPr>
              <w:t>62</w:t>
            </w:r>
            <w:r>
              <w:rPr>
                <w:rFonts w:hint="default" w:ascii="Times New Roman" w:hAnsi="Times New Roman" w:cs="Times New Roman"/>
                <w:color w:val="000000" w:themeColor="text1"/>
                <w:sz w:val="24"/>
                <w14:textFill>
                  <w14:solidFill>
                    <w14:schemeClr w14:val="tx1"/>
                  </w14:solidFill>
                </w14:textFill>
              </w:rPr>
              <w:t>人。设置有食堂，为部分医护人员每天提供一餐，就餐人数</w:t>
            </w:r>
            <w:r>
              <w:rPr>
                <w:rFonts w:hint="default" w:ascii="Times New Roman" w:hAnsi="Times New Roman" w:cs="Times New Roman"/>
                <w:color w:val="000000" w:themeColor="text1"/>
                <w:sz w:val="24"/>
                <w:lang w:eastAsia="zh-CN"/>
                <w14:textFill>
                  <w14:solidFill>
                    <w14:schemeClr w14:val="tx1"/>
                  </w14:solidFill>
                </w14:textFill>
              </w:rPr>
              <w:t>约</w:t>
            </w:r>
            <w:r>
              <w:rPr>
                <w:rFonts w:hint="default" w:ascii="Times New Roman" w:hAnsi="Times New Roman" w:cs="Times New Roman"/>
                <w:color w:val="000000" w:themeColor="text1"/>
                <w:sz w:val="24"/>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5人/d。</w:t>
            </w:r>
          </w:p>
          <w:p w14:paraId="685FB45F">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firstLine="0" w:firstLineChars="0"/>
              <w:textAlignment w:val="auto"/>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7、</w:t>
            </w:r>
            <w:r>
              <w:rPr>
                <w:rFonts w:hint="default" w:ascii="Times New Roman" w:hAnsi="Times New Roman" w:cs="Times New Roman"/>
                <w:b/>
                <w:color w:val="000000" w:themeColor="text1"/>
                <w:lang w:eastAsia="zh-CN"/>
                <w14:textFill>
                  <w14:solidFill>
                    <w14:schemeClr w14:val="tx1"/>
                  </w14:solidFill>
                </w14:textFill>
              </w:rPr>
              <w:t>原</w:t>
            </w:r>
            <w:r>
              <w:rPr>
                <w:rFonts w:hint="default" w:ascii="Times New Roman" w:hAnsi="Times New Roman" w:cs="Times New Roman"/>
                <w:b/>
                <w:color w:val="000000" w:themeColor="text1"/>
                <w14:textFill>
                  <w14:solidFill>
                    <w14:schemeClr w14:val="tx1"/>
                  </w14:solidFill>
                </w14:textFill>
              </w:rPr>
              <w:t>有项目运营期污染物产生及排放情况</w:t>
            </w:r>
          </w:p>
          <w:p w14:paraId="3A979879">
            <w:pPr>
              <w:adjustRightInd w:val="0"/>
              <w:snapToGri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有项目运营期主要污染源有废气、废水、噪声和固体废物。</w:t>
            </w:r>
            <w:r>
              <w:rPr>
                <w:rFonts w:hint="eastAsia" w:cs="Times New Roman"/>
                <w:color w:val="000000" w:themeColor="text1"/>
                <w:sz w:val="24"/>
                <w:lang w:val="en-US" w:eastAsia="zh-CN"/>
                <w14:textFill>
                  <w14:solidFill>
                    <w14:schemeClr w14:val="tx1"/>
                  </w14:solidFill>
                </w14:textFill>
              </w:rPr>
              <w:t>因原有项目未进行自行监测，本次评价对原有项目污染物产排情况梳理采用现场调查结合源强核算的方式进行。</w:t>
            </w:r>
          </w:p>
          <w:p w14:paraId="64C12C60">
            <w:pPr>
              <w:adjustRightInd w:val="0"/>
              <w:snapToGrid w:val="0"/>
              <w:spacing w:line="360" w:lineRule="auto"/>
              <w:ind w:firstLine="482" w:firstLineChars="200"/>
              <w:outlineLvl w:val="0"/>
              <w:rPr>
                <w:rFonts w:hint="default" w:ascii="Times New Roman" w:hAnsi="Times New Roman" w:cs="Times New Roman"/>
                <w:b/>
                <w:bCs/>
                <w:color w:val="000000" w:themeColor="text1"/>
                <w:sz w:val="24"/>
                <w14:textFill>
                  <w14:solidFill>
                    <w14:schemeClr w14:val="tx1"/>
                  </w14:solidFill>
                </w14:textFill>
              </w:rPr>
            </w:pPr>
            <w:bookmarkStart w:id="29" w:name="_Toc17128511"/>
            <w:bookmarkStart w:id="30" w:name="_Toc20490336"/>
            <w:r>
              <w:rPr>
                <w:rFonts w:hint="default" w:ascii="Times New Roman" w:hAnsi="Times New Roman" w:cs="Times New Roman"/>
                <w:b/>
                <w:bCs/>
                <w:color w:val="000000" w:themeColor="text1"/>
                <w:sz w:val="24"/>
                <w14:textFill>
                  <w14:solidFill>
                    <w14:schemeClr w14:val="tx1"/>
                  </w14:solidFill>
                </w14:textFill>
              </w:rPr>
              <w:t>（1）</w:t>
            </w:r>
            <w:r>
              <w:rPr>
                <w:rFonts w:hint="default" w:ascii="Times New Roman" w:hAnsi="Times New Roman" w:cs="Times New Roman"/>
                <w:b/>
                <w:bCs/>
                <w:color w:val="000000" w:themeColor="text1"/>
                <w:sz w:val="24"/>
                <w:lang w:eastAsia="zh-CN"/>
                <w14:textFill>
                  <w14:solidFill>
                    <w14:schemeClr w14:val="tx1"/>
                  </w14:solidFill>
                </w14:textFill>
              </w:rPr>
              <w:t>原</w:t>
            </w:r>
            <w:r>
              <w:rPr>
                <w:rFonts w:hint="default" w:ascii="Times New Roman" w:hAnsi="Times New Roman" w:cs="Times New Roman"/>
                <w:b/>
                <w:color w:val="000000" w:themeColor="text1"/>
                <w:sz w:val="24"/>
                <w14:textFill>
                  <w14:solidFill>
                    <w14:schemeClr w14:val="tx1"/>
                  </w14:solidFill>
                </w14:textFill>
              </w:rPr>
              <w:t>有项目</w:t>
            </w:r>
            <w:r>
              <w:rPr>
                <w:rFonts w:hint="default" w:ascii="Times New Roman" w:hAnsi="Times New Roman" w:cs="Times New Roman"/>
                <w:b/>
                <w:bCs/>
                <w:color w:val="000000" w:themeColor="text1"/>
                <w:sz w:val="24"/>
                <w14:textFill>
                  <w14:solidFill>
                    <w14:schemeClr w14:val="tx1"/>
                  </w14:solidFill>
                </w14:textFill>
              </w:rPr>
              <w:t>运营期大气污染物</w:t>
            </w:r>
            <w:bookmarkEnd w:id="29"/>
            <w:bookmarkEnd w:id="30"/>
          </w:p>
          <w:p w14:paraId="61D05795">
            <w:pPr>
              <w:adjustRightInd w:val="0"/>
              <w:snapToGrid w:val="0"/>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有项目运营期间产生废气</w:t>
            </w:r>
            <w:bookmarkStart w:id="31" w:name="_Hlk192067744"/>
            <w:r>
              <w:rPr>
                <w:rFonts w:hint="default" w:ascii="Times New Roman" w:hAnsi="Times New Roman" w:cs="Times New Roman"/>
                <w:color w:val="000000" w:themeColor="text1"/>
                <w:sz w:val="24"/>
                <w14:textFill>
                  <w14:solidFill>
                    <w14:schemeClr w14:val="tx1"/>
                  </w14:solidFill>
                </w14:textFill>
              </w:rPr>
              <w:t>主要为恶臭、食堂油烟、汽车尾气等。</w:t>
            </w:r>
          </w:p>
          <w:bookmarkEnd w:id="31"/>
          <w:p w14:paraId="10BCE0E0">
            <w:pPr>
              <w:adjustRightInd w:val="0"/>
              <w:snapToGrid w:val="0"/>
              <w:spacing w:line="360" w:lineRule="auto"/>
              <w:ind w:firstLine="482"/>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1）恶臭</w:t>
            </w:r>
          </w:p>
          <w:p w14:paraId="390B9A83">
            <w:pPr>
              <w:adjustRightInd w:val="0"/>
              <w:snapToGrid w:val="0"/>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有项目运营期恶臭主要产生于化粪池、垃圾桶、卫生间及污水处理站运行过程中。</w:t>
            </w:r>
          </w:p>
          <w:p w14:paraId="0D3362B8">
            <w:pPr>
              <w:pStyle w:val="131"/>
              <w:adjustRightInd w:val="0"/>
              <w:snapToGrid w:val="0"/>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Cs w:val="24"/>
                <w14:textFill>
                  <w14:solidFill>
                    <w14:schemeClr w14:val="tx1"/>
                  </w14:solidFill>
                </w14:textFill>
              </w:rPr>
              <w:t>有项目化粪池设置为地埋式</w:t>
            </w:r>
            <w:r>
              <w:rPr>
                <w:rFonts w:hint="default" w:ascii="Times New Roman" w:hAnsi="Times New Roman" w:cs="Times New Roman"/>
                <w:color w:val="000000" w:themeColor="text1"/>
                <w14:textFill>
                  <w14:solidFill>
                    <w14:schemeClr w14:val="tx1"/>
                  </w14:solidFill>
                </w14:textFill>
              </w:rPr>
              <w:t>，密闭性较好，挥发到空气中的恶臭较少；垃圾桶内的垃圾能做到日产日清，通过及时清运可减轻对环境的不利影响。</w:t>
            </w:r>
          </w:p>
          <w:p w14:paraId="075ED921">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恶臭主要产生于污水处理站，其运行过程中，由于伴随微生物、原生动物、菌胶团等生物的新陈代谢而产生恶臭污染物，成分含H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S、NH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等物质，恶臭主要来源于格栅、生化处理单元等。恶臭气体的主要成分为H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S和NH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。污水处理站</w:t>
            </w:r>
            <w:r>
              <w:rPr>
                <w:rFonts w:hint="default" w:ascii="Times New Roman" w:hAnsi="Times New Roman" w:cs="Times New Roman"/>
                <w:color w:val="000000" w:themeColor="text1"/>
                <w:sz w:val="24"/>
                <w:lang w:eastAsia="zh-CN"/>
                <w14:textFill>
                  <w14:solidFill>
                    <w14:schemeClr w14:val="tx1"/>
                  </w14:solidFill>
                </w14:textFill>
              </w:rPr>
              <w:t>为</w:t>
            </w:r>
            <w:r>
              <w:rPr>
                <w:rFonts w:hint="default" w:ascii="Times New Roman" w:hAnsi="Times New Roman" w:cs="Times New Roman"/>
                <w:color w:val="000000" w:themeColor="text1"/>
                <w:sz w:val="24"/>
                <w14:textFill>
                  <w14:solidFill>
                    <w14:schemeClr w14:val="tx1"/>
                  </w14:solidFill>
                </w14:textFill>
              </w:rPr>
              <w:t>地埋式，加盖密闭，在盖板上留有换气口，</w:t>
            </w:r>
            <w:r>
              <w:rPr>
                <w:rFonts w:hint="eastAsia" w:cs="Times New Roman"/>
                <w:color w:val="000000" w:themeColor="text1"/>
                <w:sz w:val="24"/>
                <w:lang w:eastAsia="zh-CN"/>
                <w14:textFill>
                  <w14:solidFill>
                    <w14:schemeClr w14:val="tx1"/>
                  </w14:solidFill>
                </w14:textFill>
              </w:rPr>
              <w:t>且定期</w:t>
            </w:r>
            <w:r>
              <w:rPr>
                <w:rFonts w:hint="default" w:ascii="Times New Roman" w:hAnsi="Times New Roman" w:cs="Times New Roman"/>
                <w:color w:val="000000" w:themeColor="text1"/>
                <w:sz w:val="24"/>
                <w14:textFill>
                  <w14:solidFill>
                    <w14:schemeClr w14:val="tx1"/>
                  </w14:solidFill>
                </w14:textFill>
              </w:rPr>
              <w:t>投放除臭剂</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异味产生量较小，呈无组织排放</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经以上措施处理后对周边大气环境影响较小</w:t>
            </w:r>
            <w:r>
              <w:rPr>
                <w:rFonts w:hint="default" w:ascii="Times New Roman" w:hAnsi="Times New Roman" w:cs="Times New Roman"/>
                <w:color w:val="000000" w:themeColor="text1"/>
                <w:sz w:val="24"/>
                <w14:textFill>
                  <w14:solidFill>
                    <w14:schemeClr w14:val="tx1"/>
                  </w14:solidFill>
                </w14:textFill>
              </w:rPr>
              <w:t>。</w:t>
            </w:r>
          </w:p>
          <w:p w14:paraId="709FD7D3">
            <w:pPr>
              <w:pStyle w:val="131"/>
              <w:ind w:firstLine="482"/>
              <w:jc w:val="left"/>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2）异味</w:t>
            </w:r>
            <w:r>
              <w:rPr>
                <w:rFonts w:hint="eastAsia" w:cs="Times New Roman"/>
                <w:b/>
                <w:color w:val="000000" w:themeColor="text1"/>
                <w:lang w:eastAsia="zh-CN"/>
                <w14:textFill>
                  <w14:solidFill>
                    <w14:schemeClr w14:val="tx1"/>
                  </w14:solidFill>
                </w14:textFill>
              </w:rPr>
              <w:t>（臭气浓度）</w:t>
            </w:r>
          </w:p>
          <w:p w14:paraId="755D5FF3">
            <w:pPr>
              <w:widowControl/>
              <w:spacing w:line="360" w:lineRule="auto"/>
              <w:ind w:firstLine="480" w:firstLineChars="200"/>
              <w:jc w:val="left"/>
              <w:rPr>
                <w:rFonts w:hint="eastAsia" w:cs="Times New Roman"/>
                <w:color w:val="000000" w:themeColor="text1"/>
                <w:sz w:val="24"/>
                <w:lang w:eastAsia="zh-CN"/>
                <w14:textFill>
                  <w14:solidFill>
                    <w14:schemeClr w14:val="tx1"/>
                  </w14:solidFill>
                </w14:textFill>
              </w:rPr>
            </w:pPr>
            <w:r>
              <w:rPr>
                <w:rFonts w:hint="eastAsia" w:cs="Times New Roman"/>
                <w:color w:val="000000" w:themeColor="text1"/>
                <w:sz w:val="24"/>
                <w:lang w:eastAsia="zh-CN"/>
                <w14:textFill>
                  <w14:solidFill>
                    <w14:schemeClr w14:val="tx1"/>
                  </w14:solidFill>
                </w14:textFill>
              </w:rPr>
              <w:t>原有</w:t>
            </w:r>
            <w:r>
              <w:rPr>
                <w:rFonts w:hint="default" w:ascii="Times New Roman" w:hAnsi="Times New Roman" w:cs="Times New Roman"/>
                <w:color w:val="000000" w:themeColor="text1"/>
                <w:sz w:val="24"/>
                <w14:textFill>
                  <w14:solidFill>
                    <w14:schemeClr w14:val="tx1"/>
                  </w14:solidFill>
                </w14:textFill>
              </w:rPr>
              <w:t>项目设置</w:t>
            </w:r>
            <w:r>
              <w:rPr>
                <w:rFonts w:hint="eastAsia" w:cs="Times New Roman"/>
                <w:color w:val="000000" w:themeColor="text1"/>
                <w:sz w:val="24"/>
                <w:lang w:eastAsia="zh-CN"/>
                <w14:textFill>
                  <w14:solidFill>
                    <w14:schemeClr w14:val="tx1"/>
                  </w14:solidFill>
                </w14:textFill>
              </w:rPr>
              <w:t>中药房、</w:t>
            </w:r>
            <w:r>
              <w:rPr>
                <w:rFonts w:hint="default" w:ascii="Times New Roman" w:hAnsi="Times New Roman" w:cs="Times New Roman"/>
                <w:color w:val="000000" w:themeColor="text1"/>
                <w:sz w:val="24"/>
                <w14:textFill>
                  <w14:solidFill>
                    <w14:schemeClr w14:val="tx1"/>
                  </w14:solidFill>
                </w14:textFill>
              </w:rPr>
              <w:t>煎药室，为就诊病人提供代煎药服务。煎药使用的设备为电自动煎药包装机，煎药和包装过程为全封闭过程。但煎煮过程中仍会有少量中药气味散发出来，该气味无有毒有害物质。</w:t>
            </w:r>
            <w:r>
              <w:rPr>
                <w:rFonts w:hint="default" w:ascii="Times New Roman" w:hAnsi="Times New Roman" w:cs="Times New Roman"/>
                <w:color w:val="000000" w:themeColor="text1"/>
                <w:kern w:val="0"/>
                <w:sz w:val="24"/>
                <w14:textFill>
                  <w14:solidFill>
                    <w14:schemeClr w14:val="tx1"/>
                  </w14:solidFill>
                </w14:textFill>
              </w:rPr>
              <w:t>对煎药房安装抽风装置，抽吸后的废气</w:t>
            </w:r>
            <w:r>
              <w:rPr>
                <w:rFonts w:hint="default" w:ascii="Times New Roman" w:hAnsi="Times New Roman" w:cs="Times New Roman"/>
                <w:color w:val="000000" w:themeColor="text1"/>
                <w:kern w:val="0"/>
                <w:sz w:val="24"/>
                <w:lang w:eastAsia="zh-CN"/>
                <w14:textFill>
                  <w14:solidFill>
                    <w14:schemeClr w14:val="tx1"/>
                  </w14:solidFill>
                </w14:textFill>
              </w:rPr>
              <w:t>引至室外</w:t>
            </w:r>
            <w:r>
              <w:rPr>
                <w:rFonts w:hint="default" w:ascii="Times New Roman" w:hAnsi="Times New Roman" w:cs="Times New Roman"/>
                <w:color w:val="000000" w:themeColor="text1"/>
                <w:kern w:val="0"/>
                <w:sz w:val="24"/>
                <w14:textFill>
                  <w14:solidFill>
                    <w14:schemeClr w14:val="tx1"/>
                  </w14:solidFill>
                </w14:textFill>
              </w:rPr>
              <w:t>排放</w:t>
            </w:r>
            <w:r>
              <w:rPr>
                <w:rFonts w:hint="default" w:ascii="Times New Roman" w:hAnsi="Times New Roman" w:cs="Times New Roman"/>
                <w:color w:val="000000" w:themeColor="text1"/>
                <w:sz w:val="24"/>
                <w14:textFill>
                  <w14:solidFill>
                    <w14:schemeClr w14:val="tx1"/>
                  </w14:solidFill>
                </w14:textFill>
              </w:rPr>
              <w:t>。</w:t>
            </w:r>
          </w:p>
          <w:p w14:paraId="282D4C39">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原有</w:t>
            </w:r>
            <w:r>
              <w:rPr>
                <w:rFonts w:hint="default" w:ascii="Times New Roman" w:hAnsi="Times New Roman" w:cs="Times New Roman"/>
                <w:color w:val="000000" w:themeColor="text1"/>
                <w:sz w:val="24"/>
                <w14:textFill>
                  <w14:solidFill>
                    <w14:schemeClr w14:val="tx1"/>
                  </w14:solidFill>
                </w14:textFill>
              </w:rPr>
              <w:t>项目检验室设置1 套生物安全柜，生物安全柜自带高效空气过滤器，带菌操作均在生物安全柜内进行，化验室产生的废气经生物安全柜过滤处理后</w:t>
            </w:r>
            <w:r>
              <w:rPr>
                <w:rFonts w:hint="default" w:ascii="Times New Roman" w:hAnsi="Times New Roman" w:cs="Times New Roman"/>
                <w:color w:val="000000" w:themeColor="text1"/>
                <w:sz w:val="24"/>
                <w:lang w:eastAsia="zh-CN"/>
                <w14:textFill>
                  <w14:solidFill>
                    <w14:schemeClr w14:val="tx1"/>
                  </w14:solidFill>
                </w14:textFill>
              </w:rPr>
              <w:t>引至室外</w:t>
            </w:r>
            <w:r>
              <w:rPr>
                <w:rFonts w:hint="default" w:ascii="Times New Roman" w:hAnsi="Times New Roman" w:cs="Times New Roman"/>
                <w:color w:val="000000" w:themeColor="text1"/>
                <w:sz w:val="24"/>
                <w14:textFill>
                  <w14:solidFill>
                    <w14:schemeClr w14:val="tx1"/>
                  </w14:solidFill>
                </w14:textFill>
              </w:rPr>
              <w:t>排放。</w:t>
            </w:r>
          </w:p>
          <w:p w14:paraId="45F7AEE1">
            <w:pPr>
              <w:pStyle w:val="131"/>
              <w:adjustRightInd w:val="0"/>
              <w:snapToGrid w:val="0"/>
              <w:ind w:firstLine="482"/>
              <w:jc w:val="left"/>
              <w:rPr>
                <w:rFonts w:hint="default" w:ascii="Times New Roman" w:hAnsi="Times New Roman" w:cs="Times New Roman"/>
                <w:b/>
                <w:color w:val="000000" w:themeColor="text1"/>
                <w14:textFill>
                  <w14:solidFill>
                    <w14:schemeClr w14:val="tx1"/>
                  </w14:solidFill>
                </w14:textFill>
              </w:rPr>
            </w:pPr>
            <w:r>
              <w:rPr>
                <w:rFonts w:hint="eastAsia" w:cs="Times New Roman"/>
                <w:b/>
                <w:color w:val="000000" w:themeColor="text1"/>
                <w:lang w:val="en-US" w:eastAsia="zh-CN"/>
                <w14:textFill>
                  <w14:solidFill>
                    <w14:schemeClr w14:val="tx1"/>
                  </w14:solidFill>
                </w14:textFill>
              </w:rPr>
              <w:t>3</w:t>
            </w:r>
            <w:r>
              <w:rPr>
                <w:rFonts w:hint="default" w:ascii="Times New Roman" w:hAnsi="Times New Roman" w:cs="Times New Roman"/>
                <w:b/>
                <w:color w:val="000000" w:themeColor="text1"/>
                <w14:textFill>
                  <w14:solidFill>
                    <w14:schemeClr w14:val="tx1"/>
                  </w14:solidFill>
                </w14:textFill>
              </w:rPr>
              <w:t>）食堂油烟</w:t>
            </w:r>
          </w:p>
          <w:p w14:paraId="49FCD238">
            <w:pPr>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食堂能源为电能，属清洁能源。食堂为内部食堂，仅为部分医护人员提供就餐服务，食堂在炊事过程中会产生少量的油烟，按平衡膳食推荐，以每人每天食用10g食用油进行估算，则耗油量约为0.</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5kg/d，即</w:t>
            </w:r>
            <w:r>
              <w:rPr>
                <w:rFonts w:hint="default" w:ascii="Times New Roman" w:hAnsi="Times New Roman" w:cs="Times New Roman"/>
                <w:color w:val="000000" w:themeColor="text1"/>
                <w:sz w:val="24"/>
                <w:lang w:val="en-US" w:eastAsia="zh-CN"/>
                <w14:textFill>
                  <w14:solidFill>
                    <w14:schemeClr w14:val="tx1"/>
                  </w14:solidFill>
                </w14:textFill>
              </w:rPr>
              <w:t>91.2</w:t>
            </w:r>
            <w:r>
              <w:rPr>
                <w:rFonts w:hint="default" w:ascii="Times New Roman" w:hAnsi="Times New Roman" w:cs="Times New Roman"/>
                <w:color w:val="000000" w:themeColor="text1"/>
                <w:sz w:val="24"/>
                <w14:textFill>
                  <w14:solidFill>
                    <w14:schemeClr w14:val="tx1"/>
                  </w14:solidFill>
                </w14:textFill>
              </w:rPr>
              <w:t>5kg/a。根据类比调查，不同的烹饪情况，油烟废气中烟气浓度及挥发量均有所不同，油的平均挥发量为总耗油量的2.83%，经过估算，</w:t>
            </w:r>
            <w:r>
              <w:rPr>
                <w:rFonts w:hint="default" w:ascii="Times New Roman" w:hAnsi="Times New Roman" w:cs="Times New Roman"/>
                <w:color w:val="000000" w:themeColor="text1"/>
                <w:sz w:val="24"/>
                <w:lang w:eastAsia="zh-CN"/>
                <w14:textFill>
                  <w14:solidFill>
                    <w14:schemeClr w14:val="tx1"/>
                  </w14:solidFill>
                </w14:textFill>
              </w:rPr>
              <w:t>原有</w:t>
            </w:r>
            <w:r>
              <w:rPr>
                <w:rFonts w:hint="default" w:ascii="Times New Roman" w:hAnsi="Times New Roman" w:cs="Times New Roman"/>
                <w:color w:val="000000" w:themeColor="text1"/>
                <w:sz w:val="24"/>
                <w14:textFill>
                  <w14:solidFill>
                    <w14:schemeClr w14:val="tx1"/>
                  </w14:solidFill>
                </w14:textFill>
              </w:rPr>
              <w:t>项目产生油烟量约为0.00</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kg/d，即</w:t>
            </w:r>
            <w:r>
              <w:rPr>
                <w:rFonts w:hint="default" w:ascii="Times New Roman" w:hAnsi="Times New Roman" w:cs="Times New Roman"/>
                <w:color w:val="000000" w:themeColor="text1"/>
                <w:sz w:val="24"/>
                <w:lang w:val="en-US" w:eastAsia="zh-CN"/>
                <w14:textFill>
                  <w14:solidFill>
                    <w14:schemeClr w14:val="tx1"/>
                  </w14:solidFill>
                </w14:textFill>
              </w:rPr>
              <w:t>2.58</w:t>
            </w:r>
            <w:r>
              <w:rPr>
                <w:rFonts w:hint="default" w:ascii="Times New Roman" w:hAnsi="Times New Roman" w:cs="Times New Roman"/>
                <w:color w:val="000000" w:themeColor="text1"/>
                <w:sz w:val="24"/>
                <w14:textFill>
                  <w14:solidFill>
                    <w14:schemeClr w14:val="tx1"/>
                  </w14:solidFill>
                </w14:textFill>
              </w:rPr>
              <w:t>kg/a。</w:t>
            </w:r>
            <w:r>
              <w:rPr>
                <w:rFonts w:hint="default" w:ascii="Times New Roman" w:hAnsi="Times New Roman" w:cs="Times New Roman"/>
                <w:color w:val="000000" w:themeColor="text1"/>
                <w:kern w:val="0"/>
                <w:sz w:val="24"/>
                <w14:textFill>
                  <w14:solidFill>
                    <w14:schemeClr w14:val="tx1"/>
                  </w14:solidFill>
                </w14:textFill>
              </w:rPr>
              <w:t>由于卫生院食堂提供中餐，因此日高峰期取2h，则高峰期油烟中含油量为</w:t>
            </w:r>
            <w:r>
              <w:rPr>
                <w:rFonts w:hint="default" w:ascii="Times New Roman" w:hAnsi="Times New Roman" w:cs="Times New Roman"/>
                <w:color w:val="000000" w:themeColor="text1"/>
                <w:kern w:val="0"/>
                <w:sz w:val="24"/>
                <w:lang w:val="en-US" w:eastAsia="zh-CN"/>
                <w14:textFill>
                  <w14:solidFill>
                    <w14:schemeClr w14:val="tx1"/>
                  </w14:solidFill>
                </w14:textFill>
              </w:rPr>
              <w:t>3.5</w:t>
            </w:r>
            <w:r>
              <w:rPr>
                <w:rFonts w:hint="default" w:ascii="Times New Roman" w:hAnsi="Times New Roman" w:cs="Times New Roman"/>
                <w:color w:val="000000" w:themeColor="text1"/>
                <w:kern w:val="0"/>
                <w:sz w:val="24"/>
                <w14:textFill>
                  <w14:solidFill>
                    <w14:schemeClr w14:val="tx1"/>
                  </w14:solidFill>
                </w14:textFill>
              </w:rPr>
              <w:t>g/h。</w:t>
            </w:r>
          </w:p>
          <w:p w14:paraId="03197814">
            <w:pPr>
              <w:adjustRightInd w:val="0"/>
              <w:snapToGri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根据《饮食业油烟排放标准（试行）》(GB18483-2001）表1规模划分，</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w:t>
            </w:r>
            <w:r>
              <w:rPr>
                <w:rFonts w:hint="default" w:ascii="Times New Roman" w:hAnsi="Times New Roman" w:cs="Times New Roman"/>
                <w:color w:val="000000" w:themeColor="text1"/>
                <w:kern w:val="0"/>
                <w:sz w:val="24"/>
                <w14:textFill>
                  <w14:solidFill>
                    <w14:schemeClr w14:val="tx1"/>
                  </w14:solidFill>
                </w14:textFill>
              </w:rPr>
              <w:t>食堂为小型饮食单位，</w:t>
            </w:r>
            <w:r>
              <w:rPr>
                <w:rFonts w:hint="default" w:ascii="Times New Roman" w:hAnsi="Times New Roman" w:cs="Times New Roman"/>
                <w:color w:val="000000" w:themeColor="text1"/>
                <w:sz w:val="24"/>
                <w14:textFill>
                  <w14:solidFill>
                    <w14:schemeClr w14:val="tx1"/>
                  </w14:solidFill>
                </w14:textFill>
              </w:rPr>
              <w:t>每个灶头上方均已设置了排气罩，并设置了排油烟井，油烟经排气罩收集后统一引入排油烟井，最终引至</w:t>
            </w:r>
            <w:r>
              <w:rPr>
                <w:rFonts w:hint="default" w:ascii="Times New Roman" w:hAnsi="Times New Roman" w:cs="Times New Roman"/>
                <w:color w:val="000000" w:themeColor="text1"/>
                <w:sz w:val="24"/>
                <w:lang w:eastAsia="zh-CN"/>
                <w14:textFill>
                  <w14:solidFill>
                    <w14:schemeClr w14:val="tx1"/>
                  </w14:solidFill>
                </w14:textFill>
              </w:rPr>
              <w:t>室外</w:t>
            </w:r>
            <w:r>
              <w:rPr>
                <w:rFonts w:hint="default" w:ascii="Times New Roman" w:hAnsi="Times New Roman" w:cs="Times New Roman"/>
                <w:color w:val="000000" w:themeColor="text1"/>
                <w:sz w:val="24"/>
                <w14:textFill>
                  <w14:solidFill>
                    <w14:schemeClr w14:val="tx1"/>
                  </w14:solidFill>
                </w14:textFill>
              </w:rPr>
              <w:t>已设置的一套风机风量为1000m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/h，净化效率65%的油烟净化器处理后引至</w:t>
            </w:r>
            <w:r>
              <w:rPr>
                <w:rFonts w:hint="default" w:ascii="Times New Roman" w:hAnsi="Times New Roman" w:cs="Times New Roman"/>
                <w:color w:val="000000" w:themeColor="text1"/>
                <w:sz w:val="24"/>
                <w:lang w:eastAsia="zh-CN"/>
                <w14:textFill>
                  <w14:solidFill>
                    <w14:schemeClr w14:val="tx1"/>
                  </w14:solidFill>
                </w14:textFill>
              </w:rPr>
              <w:t>室外</w:t>
            </w:r>
            <w:r>
              <w:rPr>
                <w:rFonts w:hint="default" w:ascii="Times New Roman" w:hAnsi="Times New Roman" w:cs="Times New Roman"/>
                <w:color w:val="000000" w:themeColor="text1"/>
                <w:sz w:val="24"/>
                <w14:textFill>
                  <w14:solidFill>
                    <w14:schemeClr w14:val="tx1"/>
                  </w14:solidFill>
                </w14:textFill>
              </w:rPr>
              <w:t>排放，油烟排放</w:t>
            </w:r>
            <w:r>
              <w:rPr>
                <w:rFonts w:hint="default" w:ascii="Times New Roman" w:hAnsi="Times New Roman" w:cs="Times New Roman"/>
                <w:color w:val="000000" w:themeColor="text1"/>
                <w:kern w:val="0"/>
                <w:sz w:val="24"/>
                <w14:textFill>
                  <w14:solidFill>
                    <w14:schemeClr w14:val="tx1"/>
                  </w14:solidFill>
                </w14:textFill>
              </w:rPr>
              <w:t>浓度为</w:t>
            </w:r>
            <w:r>
              <w:rPr>
                <w:rFonts w:hint="default" w:ascii="Times New Roman" w:hAnsi="Times New Roman" w:cs="Times New Roman"/>
                <w:color w:val="000000" w:themeColor="text1"/>
                <w:kern w:val="0"/>
                <w:sz w:val="24"/>
                <w:lang w:val="en-US" w:eastAsia="zh-CN"/>
                <w14:textFill>
                  <w14:solidFill>
                    <w14:schemeClr w14:val="tx1"/>
                  </w14:solidFill>
                </w14:textFill>
              </w:rPr>
              <w:t>1.23</w:t>
            </w:r>
            <w:r>
              <w:rPr>
                <w:rFonts w:hint="default" w:ascii="Times New Roman" w:hAnsi="Times New Roman" w:cs="Times New Roman"/>
                <w:color w:val="000000" w:themeColor="text1"/>
                <w:kern w:val="0"/>
                <w:sz w:val="24"/>
                <w14:textFill>
                  <w14:solidFill>
                    <w14:schemeClr w14:val="tx1"/>
                  </w14:solidFill>
                </w14:textFill>
              </w:rPr>
              <w:t>mg/m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（排放量为0.</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kg/a），</w:t>
            </w:r>
            <w:r>
              <w:rPr>
                <w:rFonts w:hint="default" w:ascii="Times New Roman" w:hAnsi="Times New Roman" w:cs="Times New Roman"/>
                <w:color w:val="000000" w:themeColor="text1"/>
                <w:kern w:val="0"/>
                <w:sz w:val="24"/>
                <w14:textFill>
                  <w14:solidFill>
                    <w14:schemeClr w14:val="tx1"/>
                  </w14:solidFill>
                </w14:textFill>
              </w:rPr>
              <w:t>能达到《饮食业油烟排放标准（试行）》（GB18483-2001）中最高排放允许浓度2.0mg/m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kern w:val="0"/>
                <w:sz w:val="24"/>
                <w14:textFill>
                  <w14:solidFill>
                    <w14:schemeClr w14:val="tx1"/>
                  </w14:solidFill>
                </w14:textFill>
              </w:rPr>
              <w:t>的要求。</w:t>
            </w:r>
          </w:p>
          <w:p w14:paraId="7374AC70">
            <w:pPr>
              <w:spacing w:line="360" w:lineRule="auto"/>
              <w:ind w:firstLine="482"/>
              <w:rPr>
                <w:rFonts w:hint="default" w:ascii="Times New Roman" w:hAnsi="Times New Roman" w:cs="Times New Roman"/>
                <w:b/>
                <w:color w:val="000000" w:themeColor="text1"/>
                <w:kern w:val="0"/>
                <w:sz w:val="24"/>
                <w14:textFill>
                  <w14:solidFill>
                    <w14:schemeClr w14:val="tx1"/>
                  </w14:solidFill>
                </w14:textFill>
              </w:rPr>
            </w:pPr>
            <w:r>
              <w:rPr>
                <w:rFonts w:hint="eastAsia" w:cs="Times New Roman"/>
                <w:b/>
                <w:color w:val="000000" w:themeColor="text1"/>
                <w:kern w:val="0"/>
                <w:sz w:val="24"/>
                <w:lang w:val="en-US" w:eastAsia="zh-CN"/>
                <w14:textFill>
                  <w14:solidFill>
                    <w14:schemeClr w14:val="tx1"/>
                  </w14:solidFill>
                </w14:textFill>
              </w:rPr>
              <w:t>4</w:t>
            </w:r>
            <w:r>
              <w:rPr>
                <w:rFonts w:hint="default" w:ascii="Times New Roman" w:hAnsi="Times New Roman" w:cs="Times New Roman"/>
                <w:b/>
                <w:color w:val="000000" w:themeColor="text1"/>
                <w:kern w:val="0"/>
                <w:sz w:val="24"/>
                <w14:textFill>
                  <w14:solidFill>
                    <w14:schemeClr w14:val="tx1"/>
                  </w14:solidFill>
                </w14:textFill>
              </w:rPr>
              <w:t>）备用柴油发电机废气</w:t>
            </w:r>
          </w:p>
          <w:p w14:paraId="1CEAE848">
            <w:pPr>
              <w:adjustRightInd w:val="0"/>
              <w:snapToGrid w:val="0"/>
              <w:spacing w:line="360" w:lineRule="auto"/>
              <w:ind w:firstLine="480" w:firstLineChars="200"/>
              <w:rPr>
                <w:rFonts w:hint="default" w:ascii="Times New Roman" w:hAnsi="Times New Roman" w:cs="Times New Roman"/>
                <w:color w:val="000000" w:themeColor="text1"/>
                <w:kern w:val="0"/>
                <w:sz w:val="24"/>
                <w14:textFill>
                  <w14:solidFill>
                    <w14:schemeClr w14:val="tx1"/>
                  </w14:solidFill>
                </w14:textFill>
              </w:rPr>
            </w:pPr>
            <w:r>
              <w:rPr>
                <w:rFonts w:hint="eastAsia" w:cs="Times New Roman"/>
                <w:color w:val="000000" w:themeColor="text1"/>
                <w:sz w:val="24"/>
                <w:lang w:eastAsia="zh-CN"/>
                <w14:textFill>
                  <w14:solidFill>
                    <w14:schemeClr w14:val="tx1"/>
                  </w14:solidFill>
                </w14:textFill>
              </w:rPr>
              <w:t>原有项目设有一台柴油发电机</w:t>
            </w:r>
            <w:r>
              <w:rPr>
                <w:rFonts w:hint="default" w:ascii="Times New Roman" w:hAnsi="Times New Roman" w:cs="Times New Roman"/>
                <w:color w:val="000000" w:themeColor="text1"/>
                <w:sz w:val="24"/>
                <w14:textFill>
                  <w14:solidFill>
                    <w14:schemeClr w14:val="tx1"/>
                  </w14:solidFill>
                </w14:textFill>
              </w:rPr>
              <w:t>，仅在停电时使用，在备用发电机运行过程中会产生一定的燃油废气。</w:t>
            </w:r>
            <w:r>
              <w:rPr>
                <w:rFonts w:hint="eastAsia" w:cs="Times New Roman"/>
                <w:color w:val="000000" w:themeColor="text1"/>
                <w:sz w:val="24"/>
                <w:lang w:eastAsia="zh-CN"/>
                <w14:textFill>
                  <w14:solidFill>
                    <w14:schemeClr w14:val="tx1"/>
                  </w14:solidFill>
                </w14:textFill>
              </w:rPr>
              <w:t>因</w:t>
            </w:r>
            <w:r>
              <w:rPr>
                <w:rFonts w:hint="default" w:ascii="Times New Roman" w:hAnsi="Times New Roman" w:cs="Times New Roman"/>
                <w:color w:val="000000" w:themeColor="text1"/>
                <w:sz w:val="24"/>
                <w14:textFill>
                  <w14:solidFill>
                    <w14:schemeClr w14:val="tx1"/>
                  </w14:solidFill>
                </w14:textFill>
              </w:rPr>
              <w:t>停电情况较少，使用频率较低，</w:t>
            </w:r>
            <w:r>
              <w:rPr>
                <w:rFonts w:hint="eastAsia" w:cs="Times New Roman"/>
                <w:color w:val="000000" w:themeColor="text1"/>
                <w:sz w:val="24"/>
                <w:lang w:eastAsia="zh-CN"/>
                <w14:textFill>
                  <w14:solidFill>
                    <w14:schemeClr w14:val="tx1"/>
                  </w14:solidFill>
                </w14:textFill>
              </w:rPr>
              <w:t>一年约使用</w:t>
            </w:r>
            <w:r>
              <w:rPr>
                <w:rFonts w:hint="eastAsia" w:cs="Times New Roman"/>
                <w:color w:val="000000" w:themeColor="text1"/>
                <w:sz w:val="24"/>
                <w:lang w:val="en-US" w:eastAsia="zh-CN"/>
                <w14:textFill>
                  <w14:solidFill>
                    <w14:schemeClr w14:val="tx1"/>
                  </w14:solidFill>
                </w14:textFill>
              </w:rPr>
              <w:t>2-3次，一次约2-3小时，</w:t>
            </w:r>
            <w:r>
              <w:rPr>
                <w:rFonts w:hint="default" w:ascii="Times New Roman" w:hAnsi="Times New Roman" w:cs="Times New Roman"/>
                <w:color w:val="000000" w:themeColor="text1"/>
                <w:sz w:val="24"/>
                <w14:textFill>
                  <w14:solidFill>
                    <w14:schemeClr w14:val="tx1"/>
                  </w14:solidFill>
                </w14:textFill>
              </w:rPr>
              <w:t>故备用发电机产生的废气较少，备用柴油发电机产生的废气通过专用排烟管道排至</w:t>
            </w:r>
            <w:r>
              <w:rPr>
                <w:rFonts w:hint="default" w:ascii="Times New Roman" w:hAnsi="Times New Roman" w:cs="Times New Roman"/>
                <w:color w:val="000000" w:themeColor="text1"/>
                <w:sz w:val="24"/>
                <w:lang w:eastAsia="zh-CN"/>
                <w14:textFill>
                  <w14:solidFill>
                    <w14:schemeClr w14:val="tx1"/>
                  </w14:solidFill>
                </w14:textFill>
              </w:rPr>
              <w:t>室外</w:t>
            </w:r>
            <w:r>
              <w:rPr>
                <w:rFonts w:hint="eastAsia" w:cs="Times New Roman"/>
                <w:color w:val="000000" w:themeColor="text1"/>
                <w:sz w:val="24"/>
                <w:lang w:eastAsia="zh-CN"/>
                <w14:textFill>
                  <w14:solidFill>
                    <w14:schemeClr w14:val="tx1"/>
                  </w14:solidFill>
                </w14:textFill>
              </w:rPr>
              <w:t>无组织排放</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对周围环境影响不大</w:t>
            </w:r>
            <w:r>
              <w:rPr>
                <w:rFonts w:hint="default" w:ascii="Times New Roman" w:hAnsi="Times New Roman" w:cs="Times New Roman"/>
                <w:color w:val="000000" w:themeColor="text1"/>
                <w:sz w:val="24"/>
                <w14:textFill>
                  <w14:solidFill>
                    <w14:schemeClr w14:val="tx1"/>
                  </w14:solidFill>
                </w14:textFill>
              </w:rPr>
              <w:t>。</w:t>
            </w:r>
          </w:p>
          <w:p w14:paraId="5CA1190A">
            <w:pPr>
              <w:adjustRightInd w:val="0"/>
              <w:snapToGrid w:val="0"/>
              <w:spacing w:line="360" w:lineRule="auto"/>
              <w:ind w:firstLine="602" w:firstLineChars="250"/>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）汽车尾气</w:t>
            </w:r>
          </w:p>
          <w:p w14:paraId="2B4A8E2B">
            <w:pPr>
              <w:autoSpaceDE w:val="0"/>
              <w:autoSpaceDN w:val="0"/>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汽车进出停车场将产生汽车尾气，汽车尾气主要在汽车怠速状态或启动时产生，主要污染物为CO及THC。汽车尾气主要产生于道路和停车场内，为低架点源无组织排放性质，具有间断性、产生时间较短、产生量较小、产生点相对分散、易被稀释扩散等特点</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汽车尾气由于排入开放性的空间，易于自然扩散和迁移，呈分散、无规律的形式排放，浓度积累小，对区域大气环境影响很小，外排废气不会对外环境造成明显影响。</w:t>
            </w:r>
          </w:p>
          <w:p w14:paraId="01C371BD">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firstLine="419" w:firstLineChars="174"/>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w:t>
            </w:r>
            <w:r>
              <w:rPr>
                <w:rFonts w:hint="default" w:ascii="Times New Roman" w:hAnsi="Times New Roman" w:cs="Times New Roman"/>
                <w:b/>
                <w:color w:val="000000" w:themeColor="text1"/>
                <w:lang w:eastAsia="zh-CN"/>
                <w14:textFill>
                  <w14:solidFill>
                    <w14:schemeClr w14:val="tx1"/>
                  </w14:solidFill>
                </w14:textFill>
              </w:rPr>
              <w:t>原</w:t>
            </w:r>
            <w:r>
              <w:rPr>
                <w:rFonts w:hint="default" w:ascii="Times New Roman" w:hAnsi="Times New Roman" w:cs="Times New Roman"/>
                <w:b/>
                <w:color w:val="000000" w:themeColor="text1"/>
                <w14:textFill>
                  <w14:solidFill>
                    <w14:schemeClr w14:val="tx1"/>
                  </w14:solidFill>
                </w14:textFill>
              </w:rPr>
              <w:t>有项目</w:t>
            </w:r>
            <w:r>
              <w:rPr>
                <w:rFonts w:hint="default" w:ascii="Times New Roman" w:hAnsi="Times New Roman" w:cs="Times New Roman"/>
                <w:b/>
                <w:bCs/>
                <w:color w:val="000000" w:themeColor="text1"/>
                <w14:textFill>
                  <w14:solidFill>
                    <w14:schemeClr w14:val="tx1"/>
                  </w14:solidFill>
                </w14:textFill>
              </w:rPr>
              <w:t>运营期废水</w:t>
            </w:r>
          </w:p>
          <w:p w14:paraId="41EF0B9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有项目产生废水主要为：门诊废水、住院部废水、检验废水、食堂废水及职工宿舍生活污水等。</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有项目用水量约</w:t>
            </w:r>
            <w:r>
              <w:rPr>
                <w:rFonts w:hint="default" w:ascii="Times New Roman" w:hAnsi="Times New Roman" w:cs="Times New Roman"/>
                <w:color w:val="000000" w:themeColor="text1"/>
                <w:sz w:val="24"/>
                <w:lang w:val="en-US" w:eastAsia="zh-CN"/>
                <w14:textFill>
                  <w14:solidFill>
                    <w14:schemeClr w14:val="tx1"/>
                  </w14:solidFill>
                </w14:textFill>
              </w:rPr>
              <w:t>15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废水总产生量约</w:t>
            </w:r>
            <w:r>
              <w:rPr>
                <w:rFonts w:hint="default" w:ascii="Times New Roman" w:hAnsi="Times New Roman" w:cs="Times New Roman"/>
                <w:color w:val="000000" w:themeColor="text1"/>
                <w:sz w:val="24"/>
                <w:lang w:val="en-US" w:eastAsia="zh-CN"/>
                <w14:textFill>
                  <w14:solidFill>
                    <w14:schemeClr w14:val="tx1"/>
                  </w14:solidFill>
                </w14:textFill>
              </w:rPr>
              <w:t>12.75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color w:val="000000" w:themeColor="text1"/>
                <w:sz w:val="24"/>
                <w:lang w:val="en-US" w:eastAsia="zh-CN"/>
                <w14:textFill>
                  <w14:solidFill>
                    <w14:schemeClr w14:val="tx1"/>
                  </w14:solidFill>
                </w14:textFill>
              </w:rPr>
              <w:t>4653.75</w:t>
            </w:r>
            <w:r>
              <w:rPr>
                <w:rFonts w:hint="default" w:ascii="Times New Roman" w:hAnsi="Times New Roman" w:cs="Times New Roman"/>
                <w:color w:val="000000" w:themeColor="text1"/>
                <w:sz w:val="24"/>
                <w14:textFill>
                  <w14:solidFill>
                    <w14:schemeClr w14:val="tx1"/>
                  </w14:solidFill>
                </w14:textFill>
              </w:rPr>
              <w:t>t/a。</w:t>
            </w:r>
          </w:p>
          <w:p w14:paraId="1000BA67">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原有项目周边</w:t>
            </w:r>
            <w:r>
              <w:rPr>
                <w:rFonts w:hint="default" w:ascii="Times New Roman" w:hAnsi="Times New Roman" w:cs="Times New Roman"/>
                <w:color w:val="000000" w:themeColor="text1"/>
                <w:sz w:val="24"/>
                <w14:textFill>
                  <w14:solidFill>
                    <w14:schemeClr w14:val="tx1"/>
                  </w14:solidFill>
                </w14:textFill>
              </w:rPr>
              <w:t>市政污水管网已贯通。根据</w:t>
            </w:r>
            <w:r>
              <w:rPr>
                <w:rFonts w:hint="default" w:ascii="Times New Roman" w:hAnsi="Times New Roman" w:cs="Times New Roman"/>
                <w:color w:val="000000" w:themeColor="text1"/>
                <w:sz w:val="24"/>
                <w:lang w:eastAsia="zh-CN"/>
                <w14:textFill>
                  <w14:solidFill>
                    <w14:schemeClr w14:val="tx1"/>
                  </w14:solidFill>
                </w14:textFill>
              </w:rPr>
              <w:t>玉溪市红塔区李棋卫生院</w:t>
            </w:r>
            <w:r>
              <w:rPr>
                <w:rFonts w:hint="default" w:ascii="Times New Roman" w:hAnsi="Times New Roman" w:cs="Times New Roman"/>
                <w:color w:val="000000" w:themeColor="text1"/>
                <w:sz w:val="24"/>
                <w14:textFill>
                  <w14:solidFill>
                    <w14:schemeClr w14:val="tx1"/>
                  </w14:solidFill>
                </w14:textFill>
              </w:rPr>
              <w:t>202</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eastAsia="zh-CN"/>
                <w14:textFill>
                  <w14:solidFill>
                    <w14:schemeClr w14:val="tx1"/>
                  </w14:solidFill>
                </w14:textFill>
              </w:rPr>
              <w:t>和</w:t>
            </w:r>
            <w:r>
              <w:rPr>
                <w:rFonts w:hint="default" w:ascii="Times New Roman" w:hAnsi="Times New Roman" w:cs="Times New Roman"/>
                <w:color w:val="000000" w:themeColor="text1"/>
                <w:sz w:val="24"/>
                <w:lang w:val="en-US" w:eastAsia="zh-CN"/>
                <w14:textFill>
                  <w14:solidFill>
                    <w14:schemeClr w14:val="tx1"/>
                  </w14:solidFill>
                </w14:textFill>
              </w:rPr>
              <w:t>5月的污水例行监测报告</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原有项目仅进行了</w:t>
            </w:r>
            <w:r>
              <w:rPr>
                <w:rFonts w:hint="default" w:ascii="Times New Roman" w:hAnsi="Times New Roman" w:cs="Times New Roman"/>
                <w:color w:val="000000" w:themeColor="text1"/>
                <w:sz w:val="24"/>
                <w:lang w:eastAsia="zh-CN"/>
                <w14:textFill>
                  <w14:solidFill>
                    <w14:schemeClr w14:val="tx1"/>
                  </w14:solidFill>
                </w14:textFill>
              </w:rPr>
              <w:t>总余氯、</w:t>
            </w:r>
            <w:r>
              <w:rPr>
                <w:rFonts w:hint="default" w:ascii="Times New Roman" w:hAnsi="Times New Roman" w:cs="Times New Roman"/>
                <w:color w:val="000000" w:themeColor="text1"/>
                <w:sz w:val="24"/>
                <w:lang w:val="en-US" w:eastAsia="zh-CN"/>
                <w14:textFill>
                  <w14:solidFill>
                    <w14:schemeClr w14:val="tx1"/>
                  </w14:solidFill>
                </w14:textFill>
              </w:rPr>
              <w:t>粪大肠菌群、沙门氏菌、志贺氏菌监测</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李棋</w:t>
            </w:r>
            <w:r>
              <w:rPr>
                <w:rFonts w:hint="default" w:ascii="Times New Roman" w:hAnsi="Times New Roman" w:cs="Times New Roman"/>
                <w:color w:val="000000" w:themeColor="text1"/>
                <w:sz w:val="24"/>
                <w14:textFill>
                  <w14:solidFill>
                    <w14:schemeClr w14:val="tx1"/>
                  </w14:solidFill>
                </w14:textFill>
              </w:rPr>
              <w:t>卫生院</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有项目废水污染物排放情况如下表所示。</w:t>
            </w:r>
          </w:p>
          <w:p w14:paraId="26688A31">
            <w:pPr>
              <w:keepNext w:val="0"/>
              <w:keepLines w:val="0"/>
              <w:pageBreakBefore w:val="0"/>
              <w:widowControl w:val="0"/>
              <w:tabs>
                <w:tab w:val="left" w:pos="1700"/>
              </w:tabs>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color w:val="000000" w:themeColor="text1"/>
                <w:kern w:val="24"/>
                <w:szCs w:val="21"/>
                <w14:textFill>
                  <w14:solidFill>
                    <w14:schemeClr w14:val="tx1"/>
                  </w14:solidFill>
                </w14:textFill>
              </w:rPr>
            </w:pPr>
          </w:p>
          <w:p w14:paraId="36138B33">
            <w:pPr>
              <w:keepNext w:val="0"/>
              <w:keepLines w:val="0"/>
              <w:pageBreakBefore w:val="0"/>
              <w:widowControl w:val="0"/>
              <w:tabs>
                <w:tab w:val="left" w:pos="1700"/>
              </w:tabs>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color w:val="000000" w:themeColor="text1"/>
                <w:kern w:val="24"/>
                <w:szCs w:val="21"/>
                <w14:textFill>
                  <w14:solidFill>
                    <w14:schemeClr w14:val="tx1"/>
                  </w14:solidFill>
                </w14:textFill>
              </w:rPr>
            </w:pPr>
          </w:p>
          <w:p w14:paraId="3C4C06A7">
            <w:pPr>
              <w:keepNext w:val="0"/>
              <w:keepLines w:val="0"/>
              <w:pageBreakBefore w:val="0"/>
              <w:widowControl w:val="0"/>
              <w:tabs>
                <w:tab w:val="left" w:pos="1700"/>
              </w:tabs>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color w:val="000000" w:themeColor="text1"/>
                <w:kern w:val="24"/>
                <w:szCs w:val="21"/>
                <w14:textFill>
                  <w14:solidFill>
                    <w14:schemeClr w14:val="tx1"/>
                  </w14:solidFill>
                </w14:textFill>
              </w:rPr>
            </w:pPr>
          </w:p>
          <w:p w14:paraId="06FBC71B">
            <w:pPr>
              <w:keepNext w:val="0"/>
              <w:keepLines w:val="0"/>
              <w:pageBreakBefore w:val="0"/>
              <w:widowControl w:val="0"/>
              <w:tabs>
                <w:tab w:val="left" w:pos="1700"/>
              </w:tabs>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color w:val="000000" w:themeColor="text1"/>
                <w:kern w:val="24"/>
                <w:szCs w:val="21"/>
                <w:lang w:eastAsia="zh-CN"/>
                <w14:textFill>
                  <w14:solidFill>
                    <w14:schemeClr w14:val="tx1"/>
                  </w14:solidFill>
                </w14:textFill>
              </w:rPr>
            </w:pPr>
            <w:r>
              <w:rPr>
                <w:rFonts w:hint="default" w:ascii="Times New Roman" w:hAnsi="Times New Roman" w:cs="Times New Roman"/>
                <w:b/>
                <w:color w:val="000000" w:themeColor="text1"/>
                <w:kern w:val="24"/>
                <w:szCs w:val="21"/>
                <w14:textFill>
                  <w14:solidFill>
                    <w14:schemeClr w14:val="tx1"/>
                  </w14:solidFill>
                </w14:textFill>
              </w:rPr>
              <w:t>表2-</w:t>
            </w:r>
            <w:r>
              <w:rPr>
                <w:rFonts w:hint="eastAsia" w:cs="Times New Roman"/>
                <w:b/>
                <w:color w:val="000000" w:themeColor="text1"/>
                <w:kern w:val="24"/>
                <w:szCs w:val="21"/>
                <w:lang w:val="en-US" w:eastAsia="zh-CN"/>
                <w14:textFill>
                  <w14:solidFill>
                    <w14:schemeClr w14:val="tx1"/>
                  </w14:solidFill>
                </w14:textFill>
              </w:rPr>
              <w:t>10</w:t>
            </w:r>
            <w:r>
              <w:rPr>
                <w:rFonts w:hint="default" w:ascii="Times New Roman" w:hAnsi="Times New Roman" w:cs="Times New Roman"/>
                <w:b/>
                <w:color w:val="000000" w:themeColor="text1"/>
                <w:kern w:val="24"/>
                <w:szCs w:val="21"/>
                <w:lang w:val="en-US" w:eastAsia="zh-CN"/>
                <w14:textFill>
                  <w14:solidFill>
                    <w14:schemeClr w14:val="tx1"/>
                  </w14:solidFill>
                </w14:textFill>
              </w:rPr>
              <w:t xml:space="preserve"> 原</w:t>
            </w:r>
            <w:r>
              <w:rPr>
                <w:rFonts w:hint="default" w:ascii="Times New Roman" w:hAnsi="Times New Roman" w:cs="Times New Roman"/>
                <w:b/>
                <w:color w:val="000000" w:themeColor="text1"/>
                <w:kern w:val="24"/>
                <w:szCs w:val="21"/>
                <w14:textFill>
                  <w14:solidFill>
                    <w14:schemeClr w14:val="tx1"/>
                  </w14:solidFill>
                </w14:textFill>
              </w:rPr>
              <w:t>有项目废水</w:t>
            </w:r>
            <w:r>
              <w:rPr>
                <w:rFonts w:hint="default" w:ascii="Times New Roman" w:hAnsi="Times New Roman" w:cs="Times New Roman"/>
                <w:b/>
                <w:color w:val="000000" w:themeColor="text1"/>
                <w:kern w:val="24"/>
                <w:szCs w:val="21"/>
                <w:lang w:eastAsia="zh-CN"/>
                <w14:textFill>
                  <w14:solidFill>
                    <w14:schemeClr w14:val="tx1"/>
                  </w14:solidFill>
                </w14:textFill>
              </w:rPr>
              <w:t>检测结果</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2060"/>
              <w:gridCol w:w="2061"/>
              <w:gridCol w:w="2061"/>
            </w:tblGrid>
            <w:tr w14:paraId="0F88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vAlign w:val="center"/>
                </w:tcPr>
                <w:p w14:paraId="2B2E219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项目</w:t>
                  </w:r>
                </w:p>
              </w:tc>
              <w:tc>
                <w:tcPr>
                  <w:tcW w:w="2060" w:type="dxa"/>
                  <w:vAlign w:val="center"/>
                </w:tcPr>
                <w:p w14:paraId="3772AA3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单位</w:t>
                  </w:r>
                </w:p>
              </w:tc>
              <w:tc>
                <w:tcPr>
                  <w:tcW w:w="2061" w:type="dxa"/>
                  <w:vAlign w:val="center"/>
                </w:tcPr>
                <w:p w14:paraId="2582463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预处理标准</w:t>
                  </w:r>
                </w:p>
              </w:tc>
              <w:tc>
                <w:tcPr>
                  <w:tcW w:w="2061" w:type="dxa"/>
                  <w:vAlign w:val="center"/>
                </w:tcPr>
                <w:p w14:paraId="001D848B">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检测结果</w:t>
                  </w:r>
                </w:p>
              </w:tc>
            </w:tr>
            <w:tr w14:paraId="2D95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2" w:type="dxa"/>
                  <w:gridSpan w:val="4"/>
                  <w:vAlign w:val="center"/>
                </w:tcPr>
                <w:p w14:paraId="4BFAED4E">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2月</w:t>
                  </w:r>
                </w:p>
              </w:tc>
            </w:tr>
            <w:tr w14:paraId="5F678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vAlign w:val="center"/>
                </w:tcPr>
                <w:p w14:paraId="273DEBE2">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总余氯</w:t>
                  </w:r>
                </w:p>
              </w:tc>
              <w:tc>
                <w:tcPr>
                  <w:tcW w:w="2060" w:type="dxa"/>
                  <w:vAlign w:val="center"/>
                </w:tcPr>
                <w:p w14:paraId="6F0E0896">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mg/L</w:t>
                  </w:r>
                </w:p>
              </w:tc>
              <w:tc>
                <w:tcPr>
                  <w:tcW w:w="2061" w:type="dxa"/>
                  <w:vAlign w:val="center"/>
                </w:tcPr>
                <w:p w14:paraId="06875427">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2-8</w:t>
                  </w:r>
                </w:p>
              </w:tc>
              <w:tc>
                <w:tcPr>
                  <w:tcW w:w="2061" w:type="dxa"/>
                  <w:vAlign w:val="center"/>
                </w:tcPr>
                <w:p w14:paraId="39F8A7F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2.0</w:t>
                  </w:r>
                </w:p>
              </w:tc>
            </w:tr>
            <w:tr w14:paraId="3B93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vAlign w:val="center"/>
                </w:tcPr>
                <w:p w14:paraId="152B5F05">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粪大肠菌群</w:t>
                  </w:r>
                </w:p>
              </w:tc>
              <w:tc>
                <w:tcPr>
                  <w:tcW w:w="2060" w:type="dxa"/>
                  <w:vAlign w:val="center"/>
                </w:tcPr>
                <w:p w14:paraId="35F4B20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MPN/L</w:t>
                  </w:r>
                </w:p>
              </w:tc>
              <w:tc>
                <w:tcPr>
                  <w:tcW w:w="2061" w:type="dxa"/>
                  <w:vAlign w:val="center"/>
                </w:tcPr>
                <w:p w14:paraId="5A3F3532">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≤5000</w:t>
                  </w:r>
                </w:p>
              </w:tc>
              <w:tc>
                <w:tcPr>
                  <w:tcW w:w="2061" w:type="dxa"/>
                  <w:vAlign w:val="center"/>
                </w:tcPr>
                <w:p w14:paraId="6A45705F">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未检出</w:t>
                  </w:r>
                </w:p>
              </w:tc>
            </w:tr>
            <w:tr w14:paraId="357C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vAlign w:val="center"/>
                </w:tcPr>
                <w:p w14:paraId="6C6BA5EB">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沙门氏菌</w:t>
                  </w:r>
                </w:p>
              </w:tc>
              <w:tc>
                <w:tcPr>
                  <w:tcW w:w="2060" w:type="dxa"/>
                  <w:vAlign w:val="center"/>
                </w:tcPr>
                <w:p w14:paraId="4AEBAC65">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w:t>
                  </w:r>
                </w:p>
              </w:tc>
              <w:tc>
                <w:tcPr>
                  <w:tcW w:w="2061" w:type="dxa"/>
                  <w:vAlign w:val="center"/>
                </w:tcPr>
                <w:p w14:paraId="6F9B4B7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不得检出</w:t>
                  </w:r>
                </w:p>
              </w:tc>
              <w:tc>
                <w:tcPr>
                  <w:tcW w:w="2061" w:type="dxa"/>
                  <w:vAlign w:val="center"/>
                </w:tcPr>
                <w:p w14:paraId="1ED515F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未检出</w:t>
                  </w:r>
                </w:p>
              </w:tc>
            </w:tr>
            <w:tr w14:paraId="0A48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vAlign w:val="center"/>
                </w:tcPr>
                <w:p w14:paraId="2CC4ACEE">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志贺氏菌</w:t>
                  </w:r>
                </w:p>
              </w:tc>
              <w:tc>
                <w:tcPr>
                  <w:tcW w:w="2060" w:type="dxa"/>
                  <w:vAlign w:val="center"/>
                </w:tcPr>
                <w:p w14:paraId="32A07E5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w:t>
                  </w:r>
                </w:p>
              </w:tc>
              <w:tc>
                <w:tcPr>
                  <w:tcW w:w="2061" w:type="dxa"/>
                  <w:vAlign w:val="center"/>
                </w:tcPr>
                <w:p w14:paraId="21355FD9">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不得检出</w:t>
                  </w:r>
                </w:p>
              </w:tc>
              <w:tc>
                <w:tcPr>
                  <w:tcW w:w="2061" w:type="dxa"/>
                  <w:vAlign w:val="center"/>
                </w:tcPr>
                <w:p w14:paraId="3B0A535B">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未检出</w:t>
                  </w:r>
                </w:p>
              </w:tc>
            </w:tr>
            <w:tr w14:paraId="04802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42" w:type="dxa"/>
                  <w:gridSpan w:val="4"/>
                  <w:vAlign w:val="center"/>
                </w:tcPr>
                <w:p w14:paraId="005F53D9">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5月</w:t>
                  </w:r>
                </w:p>
              </w:tc>
            </w:tr>
            <w:tr w14:paraId="0C15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shd w:val="clear" w:color="auto" w:fill="auto"/>
                  <w:vAlign w:val="center"/>
                </w:tcPr>
                <w:p w14:paraId="4767029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总余氯</w:t>
                  </w:r>
                </w:p>
              </w:tc>
              <w:tc>
                <w:tcPr>
                  <w:tcW w:w="2060" w:type="dxa"/>
                  <w:shd w:val="clear" w:color="auto" w:fill="auto"/>
                  <w:vAlign w:val="center"/>
                </w:tcPr>
                <w:p w14:paraId="65996993">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mg/L</w:t>
                  </w:r>
                </w:p>
              </w:tc>
              <w:tc>
                <w:tcPr>
                  <w:tcW w:w="2061" w:type="dxa"/>
                  <w:shd w:val="clear" w:color="auto" w:fill="auto"/>
                  <w:vAlign w:val="center"/>
                </w:tcPr>
                <w:p w14:paraId="0DA982CB">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2-8</w:t>
                  </w:r>
                </w:p>
              </w:tc>
              <w:tc>
                <w:tcPr>
                  <w:tcW w:w="2061" w:type="dxa"/>
                  <w:shd w:val="clear" w:color="auto" w:fill="auto"/>
                  <w:vAlign w:val="center"/>
                </w:tcPr>
                <w:p w14:paraId="291938A1">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3.0</w:t>
                  </w:r>
                </w:p>
              </w:tc>
            </w:tr>
            <w:tr w14:paraId="28C9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shd w:val="clear" w:color="auto" w:fill="auto"/>
                  <w:vAlign w:val="center"/>
                </w:tcPr>
                <w:p w14:paraId="7400495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粪大肠菌群</w:t>
                  </w:r>
                </w:p>
              </w:tc>
              <w:tc>
                <w:tcPr>
                  <w:tcW w:w="2060" w:type="dxa"/>
                  <w:shd w:val="clear" w:color="auto" w:fill="auto"/>
                  <w:vAlign w:val="center"/>
                </w:tcPr>
                <w:p w14:paraId="38DD9526">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MPN/L</w:t>
                  </w:r>
                </w:p>
              </w:tc>
              <w:tc>
                <w:tcPr>
                  <w:tcW w:w="2061" w:type="dxa"/>
                  <w:shd w:val="clear" w:color="auto" w:fill="auto"/>
                  <w:vAlign w:val="center"/>
                </w:tcPr>
                <w:p w14:paraId="1939582D">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≤5000</w:t>
                  </w:r>
                </w:p>
              </w:tc>
              <w:tc>
                <w:tcPr>
                  <w:tcW w:w="2061" w:type="dxa"/>
                  <w:shd w:val="clear" w:color="auto" w:fill="auto"/>
                  <w:vAlign w:val="center"/>
                </w:tcPr>
                <w:p w14:paraId="6B0EFB13">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未检出</w:t>
                  </w:r>
                </w:p>
              </w:tc>
            </w:tr>
            <w:tr w14:paraId="22295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shd w:val="clear" w:color="auto" w:fill="auto"/>
                  <w:vAlign w:val="center"/>
                </w:tcPr>
                <w:p w14:paraId="1FCC91C2">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沙门氏菌</w:t>
                  </w:r>
                </w:p>
              </w:tc>
              <w:tc>
                <w:tcPr>
                  <w:tcW w:w="2060" w:type="dxa"/>
                  <w:shd w:val="clear" w:color="auto" w:fill="auto"/>
                  <w:vAlign w:val="center"/>
                </w:tcPr>
                <w:p w14:paraId="096C22B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w:t>
                  </w:r>
                </w:p>
              </w:tc>
              <w:tc>
                <w:tcPr>
                  <w:tcW w:w="2061" w:type="dxa"/>
                  <w:shd w:val="clear" w:color="auto" w:fill="auto"/>
                  <w:vAlign w:val="center"/>
                </w:tcPr>
                <w:p w14:paraId="5A7F44BB">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不得检出</w:t>
                  </w:r>
                </w:p>
              </w:tc>
              <w:tc>
                <w:tcPr>
                  <w:tcW w:w="2061" w:type="dxa"/>
                  <w:shd w:val="clear" w:color="auto" w:fill="auto"/>
                  <w:vAlign w:val="center"/>
                </w:tcPr>
                <w:p w14:paraId="56D356E4">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未检出</w:t>
                  </w:r>
                </w:p>
              </w:tc>
            </w:tr>
            <w:tr w14:paraId="3150D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0" w:type="dxa"/>
                  <w:shd w:val="clear" w:color="auto" w:fill="auto"/>
                  <w:vAlign w:val="center"/>
                </w:tcPr>
                <w:p w14:paraId="1B6A454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志贺氏菌</w:t>
                  </w:r>
                </w:p>
              </w:tc>
              <w:tc>
                <w:tcPr>
                  <w:tcW w:w="2060" w:type="dxa"/>
                  <w:shd w:val="clear" w:color="auto" w:fill="auto"/>
                  <w:vAlign w:val="center"/>
                </w:tcPr>
                <w:p w14:paraId="6FEEFCE8">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val="en-US" w:eastAsia="zh-CN"/>
                      <w14:textFill>
                        <w14:solidFill>
                          <w14:schemeClr w14:val="tx1"/>
                        </w14:solidFill>
                      </w14:textFill>
                    </w:rPr>
                    <w:t>/</w:t>
                  </w:r>
                </w:p>
              </w:tc>
              <w:tc>
                <w:tcPr>
                  <w:tcW w:w="2061" w:type="dxa"/>
                  <w:shd w:val="clear" w:color="auto" w:fill="auto"/>
                  <w:vAlign w:val="center"/>
                </w:tcPr>
                <w:p w14:paraId="0F7F68E5">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不得检出</w:t>
                  </w:r>
                </w:p>
              </w:tc>
              <w:tc>
                <w:tcPr>
                  <w:tcW w:w="2061" w:type="dxa"/>
                  <w:shd w:val="clear" w:color="auto" w:fill="auto"/>
                  <w:vAlign w:val="center"/>
                </w:tcPr>
                <w:p w14:paraId="2270473A">
                  <w:pPr>
                    <w:keepNext w:val="0"/>
                    <w:keepLines w:val="0"/>
                    <w:pageBreakBefore w:val="0"/>
                    <w:widowControl w:val="0"/>
                    <w:tabs>
                      <w:tab w:val="left" w:pos="170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kern w:val="24"/>
                      <w:sz w:val="21"/>
                      <w:szCs w:val="21"/>
                      <w:vertAlign w:val="baseline"/>
                      <w:lang w:val="en-US" w:eastAsia="zh-CN" w:bidi="ar-SA"/>
                      <w14:textFill>
                        <w14:solidFill>
                          <w14:schemeClr w14:val="tx1"/>
                        </w14:solidFill>
                      </w14:textFill>
                    </w:rPr>
                  </w:pPr>
                  <w:r>
                    <w:rPr>
                      <w:rFonts w:hint="default" w:ascii="Times New Roman" w:hAnsi="Times New Roman" w:cs="Times New Roman"/>
                      <w:b w:val="0"/>
                      <w:bCs/>
                      <w:color w:val="000000" w:themeColor="text1"/>
                      <w:kern w:val="24"/>
                      <w:szCs w:val="21"/>
                      <w:vertAlign w:val="baseline"/>
                      <w:lang w:eastAsia="zh-CN"/>
                      <w14:textFill>
                        <w14:solidFill>
                          <w14:schemeClr w14:val="tx1"/>
                        </w14:solidFill>
                      </w14:textFill>
                    </w:rPr>
                    <w:t>未检出</w:t>
                  </w:r>
                </w:p>
              </w:tc>
            </w:tr>
          </w:tbl>
          <w:p w14:paraId="2A3BFB77">
            <w:pPr>
              <w:keepNext w:val="0"/>
              <w:keepLines w:val="0"/>
              <w:pageBreakBefore w:val="0"/>
              <w:widowControl/>
              <w:kinsoku/>
              <w:wordWrap/>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有项目实行雨污分流制，雨水经院内雨水沟排入院外</w:t>
            </w:r>
            <w:r>
              <w:rPr>
                <w:rFonts w:hint="default" w:ascii="Times New Roman" w:hAnsi="Times New Roman" w:cs="Times New Roman"/>
                <w:color w:val="000000" w:themeColor="text1"/>
                <w:sz w:val="24"/>
                <w:lang w:eastAsia="zh-CN"/>
                <w14:textFill>
                  <w14:solidFill>
                    <w14:schemeClr w14:val="tx1"/>
                  </w14:solidFill>
                </w14:textFill>
              </w:rPr>
              <w:t>市政管网</w:t>
            </w:r>
            <w:r>
              <w:rPr>
                <w:rFonts w:hint="default" w:ascii="Times New Roman" w:hAnsi="Times New Roman" w:cs="Times New Roman"/>
                <w:color w:val="000000" w:themeColor="text1"/>
                <w:sz w:val="24"/>
                <w14:textFill>
                  <w14:solidFill>
                    <w14:schemeClr w14:val="tx1"/>
                  </w14:solidFill>
                </w14:textFill>
              </w:rPr>
              <w:t>。医疗废水（其中化验室产生的特殊性废水经单独收集并进行处理后）与生活污水（其中食堂废水经隔油池预处理）经化粪池处理后进入卫生院内的污水处理站。根据</w:t>
            </w:r>
            <w:r>
              <w:rPr>
                <w:rFonts w:hint="default" w:ascii="Times New Roman" w:hAnsi="Times New Roman" w:cs="Times New Roman"/>
                <w:color w:val="000000" w:themeColor="text1"/>
                <w:sz w:val="24"/>
                <w:lang w:eastAsia="zh-CN"/>
                <w14:textFill>
                  <w14:solidFill>
                    <w14:schemeClr w14:val="tx1"/>
                  </w14:solidFill>
                </w14:textFill>
              </w:rPr>
              <w:t>例行监测报告</w:t>
            </w:r>
            <w:r>
              <w:rPr>
                <w:rFonts w:hint="default" w:ascii="Times New Roman" w:hAnsi="Times New Roman" w:cs="Times New Roman"/>
                <w:color w:val="000000" w:themeColor="text1"/>
                <w:sz w:val="24"/>
                <w14:textFill>
                  <w14:solidFill>
                    <w14:schemeClr w14:val="tx1"/>
                  </w14:solidFill>
                </w14:textFill>
              </w:rPr>
              <w:t>可知，</w:t>
            </w:r>
            <w:r>
              <w:rPr>
                <w:rFonts w:hint="default" w:ascii="Times New Roman" w:hAnsi="Times New Roman" w:cs="Times New Roman"/>
                <w:color w:val="000000" w:themeColor="text1"/>
                <w:sz w:val="24"/>
                <w:lang w:eastAsia="zh-CN"/>
                <w14:textFill>
                  <w14:solidFill>
                    <w14:schemeClr w14:val="tx1"/>
                  </w14:solidFill>
                </w14:textFill>
              </w:rPr>
              <w:t>总余氯、粪大肠菌群、沙门氏菌、志贺氏菌</w:t>
            </w:r>
            <w:r>
              <w:rPr>
                <w:rFonts w:hint="default" w:ascii="Times New Roman" w:hAnsi="Times New Roman" w:cs="Times New Roman"/>
                <w:bCs/>
                <w:snapToGrid w:val="0"/>
                <w:color w:val="000000" w:themeColor="text1"/>
                <w:sz w:val="24"/>
                <w14:textFill>
                  <w14:solidFill>
                    <w14:schemeClr w14:val="tx1"/>
                  </w14:solidFill>
                </w14:textFill>
              </w:rPr>
              <w:t>满足GB18466-2005《医疗机构水污染</w:t>
            </w:r>
            <w:r>
              <w:rPr>
                <w:rFonts w:hint="eastAsia" w:cs="Times New Roman"/>
                <w:bCs/>
                <w:snapToGrid w:val="0"/>
                <w:color w:val="000000" w:themeColor="text1"/>
                <w:sz w:val="24"/>
                <w:lang w:eastAsia="zh-CN"/>
                <w14:textFill>
                  <w14:solidFill>
                    <w14:schemeClr w14:val="tx1"/>
                  </w14:solidFill>
                </w14:textFill>
              </w:rPr>
              <w:t>物</w:t>
            </w:r>
            <w:r>
              <w:rPr>
                <w:rFonts w:hint="default" w:ascii="Times New Roman" w:hAnsi="Times New Roman" w:cs="Times New Roman"/>
                <w:bCs/>
                <w:snapToGrid w:val="0"/>
                <w:color w:val="000000" w:themeColor="text1"/>
                <w:sz w:val="24"/>
                <w14:textFill>
                  <w14:solidFill>
                    <w14:schemeClr w14:val="tx1"/>
                  </w14:solidFill>
                </w14:textFill>
              </w:rPr>
              <w:t>排放标准》表2预处理标准</w:t>
            </w:r>
            <w:r>
              <w:rPr>
                <w:rFonts w:hint="default" w:ascii="Times New Roman" w:hAnsi="Times New Roman" w:cs="Times New Roman"/>
                <w:color w:val="000000" w:themeColor="text1"/>
                <w:sz w:val="24"/>
                <w14:textFill>
                  <w14:solidFill>
                    <w14:schemeClr w14:val="tx1"/>
                  </w14:solidFill>
                </w14:textFill>
              </w:rPr>
              <w:t>。污水经处理后外排进入市政污水管网，最终进入</w:t>
            </w:r>
            <w:r>
              <w:rPr>
                <w:rFonts w:hint="default" w:ascii="Times New Roman" w:hAnsi="Times New Roman" w:cs="Times New Roman"/>
                <w:color w:val="000000" w:themeColor="text1"/>
                <w:sz w:val="24"/>
                <w:lang w:eastAsia="zh-CN"/>
                <w14:textFill>
                  <w14:solidFill>
                    <w14:schemeClr w14:val="tx1"/>
                  </w14:solidFill>
                </w14:textFill>
              </w:rPr>
              <w:t>玉溪市</w:t>
            </w:r>
            <w:r>
              <w:rPr>
                <w:rFonts w:hint="default" w:ascii="Times New Roman" w:hAnsi="Times New Roman" w:cs="Times New Roman"/>
                <w:color w:val="000000" w:themeColor="text1"/>
                <w:sz w:val="24"/>
                <w14:textFill>
                  <w14:solidFill>
                    <w14:schemeClr w14:val="tx1"/>
                  </w14:solidFill>
                </w14:textFill>
              </w:rPr>
              <w:t>第一污水处理厂处理。</w:t>
            </w:r>
          </w:p>
          <w:p w14:paraId="470C4CFD">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firstLine="419" w:firstLineChars="174"/>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（3）</w:t>
            </w:r>
            <w:r>
              <w:rPr>
                <w:rFonts w:hint="default" w:ascii="Times New Roman" w:hAnsi="Times New Roman" w:cs="Times New Roman"/>
                <w:b/>
                <w:color w:val="000000" w:themeColor="text1"/>
                <w:lang w:eastAsia="zh-CN"/>
                <w14:textFill>
                  <w14:solidFill>
                    <w14:schemeClr w14:val="tx1"/>
                  </w14:solidFill>
                </w14:textFill>
              </w:rPr>
              <w:t>原</w:t>
            </w:r>
            <w:r>
              <w:rPr>
                <w:rFonts w:hint="default" w:ascii="Times New Roman" w:hAnsi="Times New Roman" w:cs="Times New Roman"/>
                <w:b/>
                <w:color w:val="000000" w:themeColor="text1"/>
                <w14:textFill>
                  <w14:solidFill>
                    <w14:schemeClr w14:val="tx1"/>
                  </w14:solidFill>
                </w14:textFill>
              </w:rPr>
              <w:t>有项目</w:t>
            </w:r>
            <w:r>
              <w:rPr>
                <w:rFonts w:hint="default" w:ascii="Times New Roman" w:hAnsi="Times New Roman" w:cs="Times New Roman"/>
                <w:b/>
                <w:bCs/>
                <w:color w:val="000000" w:themeColor="text1"/>
                <w14:textFill>
                  <w14:solidFill>
                    <w14:schemeClr w14:val="tx1"/>
                  </w14:solidFill>
                </w14:textFill>
              </w:rPr>
              <w:t>运营期噪声</w:t>
            </w:r>
          </w:p>
          <w:p w14:paraId="3DF25A0E">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原</w:t>
            </w:r>
            <w:r>
              <w:rPr>
                <w:rFonts w:hint="default" w:ascii="Times New Roman" w:hAnsi="Times New Roman" w:cs="Times New Roman"/>
                <w:bCs/>
                <w:color w:val="000000" w:themeColor="text1"/>
                <w:sz w:val="24"/>
                <w14:textFill>
                  <w14:solidFill>
                    <w14:schemeClr w14:val="tx1"/>
                  </w14:solidFill>
                </w14:textFill>
              </w:rPr>
              <w:t>有项目卫生院运营期噪声主要来自于</w:t>
            </w:r>
            <w:bookmarkStart w:id="32" w:name="_Hlk192169581"/>
            <w:r>
              <w:rPr>
                <w:rFonts w:hint="default" w:ascii="Times New Roman" w:hAnsi="Times New Roman" w:cs="Times New Roman"/>
                <w:bCs/>
                <w:color w:val="000000" w:themeColor="text1"/>
                <w:sz w:val="24"/>
                <w14:textFill>
                  <w14:solidFill>
                    <w14:schemeClr w14:val="tx1"/>
                  </w14:solidFill>
                </w14:textFill>
              </w:rPr>
              <w:t>水泵</w:t>
            </w:r>
            <w:r>
              <w:rPr>
                <w:rFonts w:hint="default" w:ascii="Times New Roman" w:hAnsi="Times New Roman" w:cs="Times New Roman"/>
                <w:bCs/>
                <w:color w:val="000000" w:themeColor="text1"/>
                <w:sz w:val="24"/>
                <w:lang w:eastAsia="zh-CN"/>
                <w14:textFill>
                  <w14:solidFill>
                    <w14:schemeClr w14:val="tx1"/>
                  </w14:solidFill>
                </w14:textFill>
              </w:rPr>
              <w:t>、人群</w:t>
            </w:r>
            <w:r>
              <w:rPr>
                <w:rFonts w:hint="default" w:ascii="Times New Roman" w:hAnsi="Times New Roman" w:cs="Times New Roman"/>
                <w:bCs/>
                <w:color w:val="000000" w:themeColor="text1"/>
                <w:sz w:val="24"/>
                <w14:textFill>
                  <w14:solidFill>
                    <w14:schemeClr w14:val="tx1"/>
                  </w14:solidFill>
                </w14:textFill>
              </w:rPr>
              <w:t>等</w:t>
            </w:r>
            <w:bookmarkEnd w:id="32"/>
            <w:r>
              <w:rPr>
                <w:rFonts w:hint="default" w:ascii="Times New Roman" w:hAnsi="Times New Roman" w:cs="Times New Roman"/>
                <w:bCs/>
                <w:color w:val="000000" w:themeColor="text1"/>
                <w:sz w:val="24"/>
                <w14:textFill>
                  <w14:solidFill>
                    <w14:schemeClr w14:val="tx1"/>
                  </w14:solidFill>
                </w14:textFill>
              </w:rPr>
              <w:t>，其噪声源强及治理措施详见下表。</w:t>
            </w:r>
          </w:p>
          <w:p w14:paraId="1575A441">
            <w:pPr>
              <w:keepNext w:val="0"/>
              <w:keepLines w:val="0"/>
              <w:pageBreakBefore w:val="0"/>
              <w:widowControl w:val="0"/>
              <w:tabs>
                <w:tab w:val="left" w:pos="1700"/>
              </w:tabs>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b/>
                <w:color w:val="000000" w:themeColor="text1"/>
                <w:kern w:val="24"/>
                <w:sz w:val="21"/>
                <w:szCs w:val="21"/>
                <w14:textFill>
                  <w14:solidFill>
                    <w14:schemeClr w14:val="tx1"/>
                  </w14:solidFill>
                </w14:textFill>
              </w:rPr>
            </w:pPr>
            <w:r>
              <w:rPr>
                <w:rFonts w:hint="default" w:ascii="Times New Roman" w:hAnsi="Times New Roman" w:cs="Times New Roman"/>
                <w:b/>
                <w:color w:val="000000" w:themeColor="text1"/>
                <w:kern w:val="24"/>
                <w:sz w:val="21"/>
                <w:szCs w:val="21"/>
                <w14:textFill>
                  <w14:solidFill>
                    <w14:schemeClr w14:val="tx1"/>
                  </w14:solidFill>
                </w14:textFill>
              </w:rPr>
              <w:t>表2-</w:t>
            </w:r>
            <w:r>
              <w:rPr>
                <w:rFonts w:hint="default" w:ascii="Times New Roman" w:hAnsi="Times New Roman" w:cs="Times New Roman"/>
                <w:b/>
                <w:color w:val="000000" w:themeColor="text1"/>
                <w:kern w:val="24"/>
                <w:sz w:val="21"/>
                <w:szCs w:val="21"/>
                <w:lang w:val="en-US" w:eastAsia="zh-CN"/>
                <w14:textFill>
                  <w14:solidFill>
                    <w14:schemeClr w14:val="tx1"/>
                  </w14:solidFill>
                </w14:textFill>
              </w:rPr>
              <w:t>1</w:t>
            </w:r>
            <w:r>
              <w:rPr>
                <w:rFonts w:hint="eastAsia" w:cs="Times New Roman"/>
                <w:b/>
                <w:color w:val="000000" w:themeColor="text1"/>
                <w:kern w:val="24"/>
                <w:sz w:val="21"/>
                <w:szCs w:val="21"/>
                <w:lang w:val="en-US" w:eastAsia="zh-CN"/>
                <w14:textFill>
                  <w14:solidFill>
                    <w14:schemeClr w14:val="tx1"/>
                  </w14:solidFill>
                </w14:textFill>
              </w:rPr>
              <w:t>1</w:t>
            </w:r>
            <w:r>
              <w:rPr>
                <w:rFonts w:hint="default" w:ascii="Times New Roman" w:hAnsi="Times New Roman" w:cs="Times New Roman"/>
                <w:b/>
                <w:color w:val="000000" w:themeColor="text1"/>
                <w:kern w:val="24"/>
                <w:sz w:val="21"/>
                <w:szCs w:val="21"/>
                <w:lang w:val="en-US" w:eastAsia="zh-CN"/>
                <w14:textFill>
                  <w14:solidFill>
                    <w14:schemeClr w14:val="tx1"/>
                  </w14:solidFill>
                </w14:textFill>
              </w:rPr>
              <w:t xml:space="preserve"> 原</w:t>
            </w:r>
            <w:r>
              <w:rPr>
                <w:rFonts w:hint="default" w:ascii="Times New Roman" w:hAnsi="Times New Roman" w:cs="Times New Roman"/>
                <w:b/>
                <w:color w:val="000000" w:themeColor="text1"/>
                <w:kern w:val="24"/>
                <w:sz w:val="21"/>
                <w:szCs w:val="21"/>
                <w14:textFill>
                  <w14:solidFill>
                    <w14:schemeClr w14:val="tx1"/>
                  </w14:solidFill>
                </w14:textFill>
              </w:rPr>
              <w:t>有项目主要设备噪声源强及治理措施表</w:t>
            </w:r>
          </w:p>
          <w:tbl>
            <w:tblPr>
              <w:tblStyle w:val="32"/>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242"/>
              <w:gridCol w:w="1527"/>
              <w:gridCol w:w="889"/>
              <w:gridCol w:w="889"/>
              <w:gridCol w:w="892"/>
              <w:gridCol w:w="1493"/>
              <w:gridCol w:w="1480"/>
            </w:tblGrid>
            <w:tr w14:paraId="2D1B4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738" w:type="pct"/>
                  <w:vAlign w:val="center"/>
                </w:tcPr>
                <w:p w14:paraId="771FC662">
                  <w:pPr>
                    <w:autoSpaceDE w:val="0"/>
                    <w:autoSpaceDN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位置</w:t>
                  </w:r>
                </w:p>
              </w:tc>
              <w:tc>
                <w:tcPr>
                  <w:tcW w:w="907" w:type="pct"/>
                  <w:vAlign w:val="center"/>
                </w:tcPr>
                <w:p w14:paraId="593D77C2">
                  <w:pPr>
                    <w:autoSpaceDE w:val="0"/>
                    <w:autoSpaceDN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噪声源</w:t>
                  </w:r>
                </w:p>
              </w:tc>
              <w:tc>
                <w:tcPr>
                  <w:tcW w:w="528" w:type="pct"/>
                  <w:vAlign w:val="center"/>
                </w:tcPr>
                <w:p w14:paraId="36484E28">
                  <w:pPr>
                    <w:autoSpaceDE w:val="0"/>
                    <w:autoSpaceDN w:val="0"/>
                    <w:jc w:val="center"/>
                    <w:rPr>
                      <w:rFonts w:hint="eastAsia" w:ascii="Times New Roman" w:hAnsi="Times New Roman" w:eastAsia="宋体" w:cs="Times New Roman"/>
                      <w:b/>
                      <w:color w:val="000000" w:themeColor="text1"/>
                      <w:kern w:val="0"/>
                      <w:szCs w:val="21"/>
                      <w:lang w:eastAsia="zh-CN"/>
                      <w14:textFill>
                        <w14:solidFill>
                          <w14:schemeClr w14:val="tx1"/>
                        </w14:solidFill>
                      </w14:textFill>
                    </w:rPr>
                  </w:pPr>
                  <w:r>
                    <w:rPr>
                      <w:rFonts w:hint="eastAsia" w:cs="Times New Roman"/>
                      <w:b/>
                      <w:color w:val="000000" w:themeColor="text1"/>
                      <w:kern w:val="0"/>
                      <w:szCs w:val="21"/>
                      <w:lang w:eastAsia="zh-CN"/>
                      <w14:textFill>
                        <w14:solidFill>
                          <w14:schemeClr w14:val="tx1"/>
                        </w14:solidFill>
                      </w14:textFill>
                    </w:rPr>
                    <w:t>数量</w:t>
                  </w:r>
                </w:p>
              </w:tc>
              <w:tc>
                <w:tcPr>
                  <w:tcW w:w="528" w:type="pct"/>
                  <w:vAlign w:val="center"/>
                </w:tcPr>
                <w:p w14:paraId="61AB8480">
                  <w:pPr>
                    <w:autoSpaceDE w:val="0"/>
                    <w:autoSpaceDN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噪声级</w:t>
                  </w:r>
                  <w:r>
                    <w:rPr>
                      <w:rFonts w:hint="default" w:ascii="Times New Roman" w:hAnsi="Times New Roman" w:cs="Times New Roman"/>
                      <w:b/>
                      <w:color w:val="000000" w:themeColor="text1"/>
                      <w:kern w:val="24"/>
                      <w:szCs w:val="21"/>
                      <w14:textFill>
                        <w14:solidFill>
                          <w14:schemeClr w14:val="tx1"/>
                        </w14:solidFill>
                      </w14:textFill>
                    </w:rPr>
                    <w:t>dB(A)</w:t>
                  </w:r>
                </w:p>
              </w:tc>
              <w:tc>
                <w:tcPr>
                  <w:tcW w:w="530" w:type="pct"/>
                  <w:vAlign w:val="center"/>
                </w:tcPr>
                <w:p w14:paraId="137C737A">
                  <w:pPr>
                    <w:tabs>
                      <w:tab w:val="left" w:pos="1700"/>
                    </w:tabs>
                    <w:jc w:val="center"/>
                    <w:rPr>
                      <w:rFonts w:hint="default" w:ascii="Times New Roman" w:hAnsi="Times New Roman" w:cs="Times New Roman"/>
                      <w:b/>
                      <w:color w:val="000000" w:themeColor="text1"/>
                      <w:kern w:val="24"/>
                      <w:szCs w:val="21"/>
                      <w14:textFill>
                        <w14:solidFill>
                          <w14:schemeClr w14:val="tx1"/>
                        </w14:solidFill>
                      </w14:textFill>
                    </w:rPr>
                  </w:pPr>
                  <w:r>
                    <w:rPr>
                      <w:rFonts w:hint="default" w:ascii="Times New Roman" w:hAnsi="Times New Roman" w:cs="Times New Roman"/>
                      <w:b/>
                      <w:color w:val="000000" w:themeColor="text1"/>
                      <w:kern w:val="24"/>
                      <w:szCs w:val="21"/>
                      <w14:textFill>
                        <w14:solidFill>
                          <w14:schemeClr w14:val="tx1"/>
                        </w14:solidFill>
                      </w14:textFill>
                    </w:rPr>
                    <w:t>性质</w:t>
                  </w:r>
                </w:p>
              </w:tc>
              <w:tc>
                <w:tcPr>
                  <w:tcW w:w="887" w:type="pct"/>
                  <w:vAlign w:val="center"/>
                </w:tcPr>
                <w:p w14:paraId="0D5D5CC0">
                  <w:pPr>
                    <w:autoSpaceDE w:val="0"/>
                    <w:autoSpaceDN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治理措施</w:t>
                  </w:r>
                </w:p>
              </w:tc>
              <w:tc>
                <w:tcPr>
                  <w:tcW w:w="879" w:type="pct"/>
                  <w:vAlign w:val="center"/>
                </w:tcPr>
                <w:p w14:paraId="5E4FC3FC">
                  <w:pPr>
                    <w:autoSpaceDE w:val="0"/>
                    <w:autoSpaceDN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降噪后噪声</w:t>
                  </w:r>
                </w:p>
                <w:p w14:paraId="7004F90B">
                  <w:pPr>
                    <w:autoSpaceDE w:val="0"/>
                    <w:autoSpaceDN w:val="0"/>
                    <w:jc w:val="center"/>
                    <w:rPr>
                      <w:rFonts w:hint="default" w:ascii="Times New Roman" w:hAnsi="Times New Roman" w:cs="Times New Roman"/>
                      <w:b/>
                      <w:color w:val="000000" w:themeColor="text1"/>
                      <w:kern w:val="0"/>
                      <w:szCs w:val="21"/>
                      <w14:textFill>
                        <w14:solidFill>
                          <w14:schemeClr w14:val="tx1"/>
                        </w14:solidFill>
                      </w14:textFill>
                    </w:rPr>
                  </w:pPr>
                  <w:r>
                    <w:rPr>
                      <w:rFonts w:hint="default" w:ascii="Times New Roman" w:hAnsi="Times New Roman" w:cs="Times New Roman"/>
                      <w:b/>
                      <w:color w:val="000000" w:themeColor="text1"/>
                      <w:kern w:val="24"/>
                      <w:szCs w:val="21"/>
                      <w14:textFill>
                        <w14:solidFill>
                          <w14:schemeClr w14:val="tx1"/>
                        </w14:solidFill>
                      </w14:textFill>
                    </w:rPr>
                    <w:t>dB(A)</w:t>
                  </w:r>
                </w:p>
              </w:tc>
            </w:tr>
            <w:tr w14:paraId="567EE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738" w:type="pct"/>
                  <w:vMerge w:val="restart"/>
                  <w:vAlign w:val="center"/>
                </w:tcPr>
                <w:p w14:paraId="57536A43">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污水处理系统</w:t>
                  </w:r>
                </w:p>
              </w:tc>
              <w:tc>
                <w:tcPr>
                  <w:tcW w:w="907" w:type="pct"/>
                  <w:vAlign w:val="center"/>
                </w:tcPr>
                <w:p w14:paraId="19E01B1C">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水泵</w:t>
                  </w:r>
                </w:p>
              </w:tc>
              <w:tc>
                <w:tcPr>
                  <w:tcW w:w="528" w:type="pct"/>
                  <w:vAlign w:val="center"/>
                </w:tcPr>
                <w:p w14:paraId="1FFC1FDD">
                  <w:pPr>
                    <w:autoSpaceDE w:val="0"/>
                    <w:autoSpaceDN w:val="0"/>
                    <w:jc w:val="center"/>
                    <w:rPr>
                      <w:rFonts w:hint="eastAsia"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w:t>
                  </w:r>
                </w:p>
              </w:tc>
              <w:tc>
                <w:tcPr>
                  <w:tcW w:w="528" w:type="pct"/>
                  <w:vAlign w:val="center"/>
                </w:tcPr>
                <w:p w14:paraId="2DF8DBFF">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85</w:t>
                  </w:r>
                </w:p>
              </w:tc>
              <w:tc>
                <w:tcPr>
                  <w:tcW w:w="530" w:type="pct"/>
                  <w:vMerge w:val="restart"/>
                  <w:vAlign w:val="center"/>
                </w:tcPr>
                <w:p w14:paraId="5B78A142">
                  <w:pPr>
                    <w:tabs>
                      <w:tab w:val="left" w:pos="1700"/>
                    </w:tabs>
                    <w:jc w:val="center"/>
                    <w:rPr>
                      <w:rFonts w:hint="default" w:ascii="Times New Roman" w:hAnsi="Times New Roman" w:cs="Times New Roman"/>
                      <w:color w:val="000000" w:themeColor="text1"/>
                      <w:kern w:val="24"/>
                      <w:szCs w:val="21"/>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连续</w:t>
                  </w:r>
                </w:p>
              </w:tc>
              <w:tc>
                <w:tcPr>
                  <w:tcW w:w="887" w:type="pct"/>
                  <w:vMerge w:val="restart"/>
                  <w:vAlign w:val="center"/>
                </w:tcPr>
                <w:p w14:paraId="3764A87C">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基础减震，置于封闭环境内</w:t>
                  </w:r>
                </w:p>
              </w:tc>
              <w:tc>
                <w:tcPr>
                  <w:tcW w:w="879" w:type="pct"/>
                  <w:vAlign w:val="center"/>
                </w:tcPr>
                <w:p w14:paraId="13ADFC67">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70</w:t>
                  </w:r>
                </w:p>
              </w:tc>
            </w:tr>
            <w:tr w14:paraId="2B902A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jc w:val="center"/>
              </w:trPr>
              <w:tc>
                <w:tcPr>
                  <w:tcW w:w="738" w:type="pct"/>
                  <w:vMerge w:val="continue"/>
                  <w:vAlign w:val="center"/>
                </w:tcPr>
                <w:p w14:paraId="51FD02F5">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907" w:type="pct"/>
                  <w:vAlign w:val="center"/>
                </w:tcPr>
                <w:p w14:paraId="63AC25A5">
                  <w:pPr>
                    <w:autoSpaceDE w:val="0"/>
                    <w:autoSpaceDN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ascii="Times New Roman" w:hAnsi="Times New Roman" w:cs="Times New Roman"/>
                      <w:color w:val="000000" w:themeColor="text1"/>
                      <w:kern w:val="0"/>
                      <w:szCs w:val="21"/>
                      <w:lang w:eastAsia="zh-CN"/>
                      <w14:textFill>
                        <w14:solidFill>
                          <w14:schemeClr w14:val="tx1"/>
                        </w14:solidFill>
                      </w14:textFill>
                    </w:rPr>
                    <w:t>风机</w:t>
                  </w:r>
                </w:p>
              </w:tc>
              <w:tc>
                <w:tcPr>
                  <w:tcW w:w="528" w:type="pct"/>
                  <w:vAlign w:val="center"/>
                </w:tcPr>
                <w:p w14:paraId="7D02A0F4">
                  <w:pPr>
                    <w:autoSpaceDE w:val="0"/>
                    <w:autoSpaceDN w:val="0"/>
                    <w:jc w:val="center"/>
                    <w:rPr>
                      <w:rFonts w:hint="default"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w:t>
                  </w:r>
                </w:p>
              </w:tc>
              <w:tc>
                <w:tcPr>
                  <w:tcW w:w="528" w:type="pct"/>
                  <w:vAlign w:val="center"/>
                </w:tcPr>
                <w:p w14:paraId="3D1FF5B5">
                  <w:pPr>
                    <w:autoSpaceDE w:val="0"/>
                    <w:autoSpaceDN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85</w:t>
                  </w:r>
                </w:p>
              </w:tc>
              <w:tc>
                <w:tcPr>
                  <w:tcW w:w="530" w:type="pct"/>
                  <w:vMerge w:val="continue"/>
                  <w:vAlign w:val="center"/>
                </w:tcPr>
                <w:p w14:paraId="3E7422D1">
                  <w:pPr>
                    <w:tabs>
                      <w:tab w:val="left" w:pos="1700"/>
                    </w:tabs>
                    <w:jc w:val="center"/>
                    <w:rPr>
                      <w:rFonts w:hint="default" w:ascii="Times New Roman" w:hAnsi="Times New Roman" w:cs="Times New Roman"/>
                      <w:color w:val="000000" w:themeColor="text1"/>
                      <w:kern w:val="24"/>
                      <w:szCs w:val="21"/>
                      <w14:textFill>
                        <w14:solidFill>
                          <w14:schemeClr w14:val="tx1"/>
                        </w14:solidFill>
                      </w14:textFill>
                    </w:rPr>
                  </w:pPr>
                </w:p>
              </w:tc>
              <w:tc>
                <w:tcPr>
                  <w:tcW w:w="887" w:type="pct"/>
                  <w:vMerge w:val="continue"/>
                  <w:vAlign w:val="center"/>
                </w:tcPr>
                <w:p w14:paraId="59780D74">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c>
                <w:tcPr>
                  <w:tcW w:w="879" w:type="pct"/>
                  <w:vAlign w:val="center"/>
                </w:tcPr>
                <w:p w14:paraId="50BE8619">
                  <w:pPr>
                    <w:autoSpaceDE w:val="0"/>
                    <w:autoSpaceDN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eastAsia" w:ascii="Times New Roman" w:hAnsi="Times New Roman" w:cs="Times New Roman"/>
                      <w:color w:val="000000" w:themeColor="text1"/>
                      <w:kern w:val="0"/>
                      <w:szCs w:val="21"/>
                      <w:lang w:val="en-US" w:eastAsia="zh-CN"/>
                      <w14:textFill>
                        <w14:solidFill>
                          <w14:schemeClr w14:val="tx1"/>
                        </w14:solidFill>
                      </w14:textFill>
                    </w:rPr>
                    <w:t>70</w:t>
                  </w:r>
                </w:p>
              </w:tc>
            </w:tr>
            <w:tr w14:paraId="5755B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9" w:hRule="atLeast"/>
                <w:jc w:val="center"/>
              </w:trPr>
              <w:tc>
                <w:tcPr>
                  <w:tcW w:w="738" w:type="pct"/>
                  <w:vAlign w:val="center"/>
                </w:tcPr>
                <w:p w14:paraId="71A50E02">
                  <w:pPr>
                    <w:autoSpaceDE w:val="0"/>
                    <w:autoSpaceDN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bCs/>
                      <w:color w:val="000000" w:themeColor="text1"/>
                      <w:kern w:val="0"/>
                      <w:szCs w:val="21"/>
                      <w:lang w:eastAsia="zh-CN"/>
                      <w14:textFill>
                        <w14:solidFill>
                          <w14:schemeClr w14:val="tx1"/>
                        </w14:solidFill>
                      </w14:textFill>
                    </w:rPr>
                    <w:t>卫生院</w:t>
                  </w:r>
                </w:p>
              </w:tc>
              <w:tc>
                <w:tcPr>
                  <w:tcW w:w="907" w:type="pct"/>
                  <w:vAlign w:val="center"/>
                </w:tcPr>
                <w:p w14:paraId="50D2CF98">
                  <w:pPr>
                    <w:autoSpaceDE w:val="0"/>
                    <w:autoSpaceDN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bCs/>
                      <w:color w:val="000000" w:themeColor="text1"/>
                      <w:kern w:val="0"/>
                      <w:szCs w:val="21"/>
                      <w:lang w:eastAsia="zh-CN"/>
                      <w14:textFill>
                        <w14:solidFill>
                          <w14:schemeClr w14:val="tx1"/>
                        </w14:solidFill>
                      </w14:textFill>
                    </w:rPr>
                    <w:t>人群</w:t>
                  </w:r>
                </w:p>
              </w:tc>
              <w:tc>
                <w:tcPr>
                  <w:tcW w:w="528" w:type="pct"/>
                  <w:vAlign w:val="center"/>
                </w:tcPr>
                <w:p w14:paraId="1D374C13">
                  <w:pPr>
                    <w:autoSpaceDE w:val="0"/>
                    <w:autoSpaceDN w:val="0"/>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w:t>
                  </w:r>
                </w:p>
              </w:tc>
              <w:tc>
                <w:tcPr>
                  <w:tcW w:w="528" w:type="pct"/>
                  <w:vAlign w:val="center"/>
                </w:tcPr>
                <w:p w14:paraId="4B699C2A">
                  <w:pPr>
                    <w:autoSpaceDE w:val="0"/>
                    <w:autoSpaceDN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70</w:t>
                  </w:r>
                </w:p>
              </w:tc>
              <w:tc>
                <w:tcPr>
                  <w:tcW w:w="530" w:type="pct"/>
                  <w:vAlign w:val="center"/>
                </w:tcPr>
                <w:p w14:paraId="5DCA9B66">
                  <w:pPr>
                    <w:tabs>
                      <w:tab w:val="left" w:pos="1700"/>
                    </w:tabs>
                    <w:jc w:val="center"/>
                    <w:rPr>
                      <w:rFonts w:hint="default" w:ascii="Times New Roman" w:hAnsi="Times New Roman" w:cs="Times New Roman"/>
                      <w:color w:val="000000" w:themeColor="text1"/>
                      <w:kern w:val="24"/>
                      <w:szCs w:val="21"/>
                      <w14:textFill>
                        <w14:solidFill>
                          <w14:schemeClr w14:val="tx1"/>
                        </w14:solidFill>
                      </w14:textFill>
                    </w:rPr>
                  </w:pPr>
                  <w:r>
                    <w:rPr>
                      <w:rFonts w:hint="default" w:ascii="Times New Roman" w:hAnsi="Times New Roman" w:cs="Times New Roman"/>
                      <w:color w:val="000000" w:themeColor="text1"/>
                      <w:kern w:val="24"/>
                      <w:szCs w:val="21"/>
                      <w14:textFill>
                        <w14:solidFill>
                          <w14:schemeClr w14:val="tx1"/>
                        </w14:solidFill>
                      </w14:textFill>
                    </w:rPr>
                    <w:t>连续</w:t>
                  </w:r>
                </w:p>
              </w:tc>
              <w:tc>
                <w:tcPr>
                  <w:tcW w:w="887" w:type="pct"/>
                  <w:vAlign w:val="center"/>
                </w:tcPr>
                <w:p w14:paraId="2296CBF2">
                  <w:pPr>
                    <w:autoSpaceDE w:val="0"/>
                    <w:autoSpaceDN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绿化、距离衰减</w:t>
                  </w:r>
                </w:p>
              </w:tc>
              <w:tc>
                <w:tcPr>
                  <w:tcW w:w="879" w:type="pct"/>
                  <w:vAlign w:val="center"/>
                </w:tcPr>
                <w:p w14:paraId="409782EA">
                  <w:pPr>
                    <w:autoSpaceDE w:val="0"/>
                    <w:autoSpaceDN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55</w:t>
                  </w:r>
                </w:p>
              </w:tc>
            </w:tr>
          </w:tbl>
          <w:p w14:paraId="05131C4E">
            <w:pPr>
              <w:pStyle w:val="8"/>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firstLine="419" w:firstLineChars="174"/>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（4）</w:t>
            </w:r>
            <w:r>
              <w:rPr>
                <w:rFonts w:hint="default" w:ascii="Times New Roman" w:hAnsi="Times New Roman" w:cs="Times New Roman"/>
                <w:b/>
                <w:color w:val="000000" w:themeColor="text1"/>
                <w14:textFill>
                  <w14:solidFill>
                    <w14:schemeClr w14:val="tx1"/>
                  </w14:solidFill>
                </w14:textFill>
              </w:rPr>
              <w:t>现有项目</w:t>
            </w:r>
            <w:r>
              <w:rPr>
                <w:rFonts w:hint="default" w:ascii="Times New Roman" w:hAnsi="Times New Roman" w:cs="Times New Roman"/>
                <w:b/>
                <w:bCs/>
                <w:color w:val="000000" w:themeColor="text1"/>
                <w14:textFill>
                  <w14:solidFill>
                    <w14:schemeClr w14:val="tx1"/>
                  </w14:solidFill>
                </w14:textFill>
              </w:rPr>
              <w:t>运营期固体废物</w:t>
            </w:r>
          </w:p>
          <w:p w14:paraId="49319AE7">
            <w:pPr>
              <w:spacing w:line="360" w:lineRule="auto"/>
              <w:ind w:firstLine="480" w:firstLineChars="200"/>
              <w:rPr>
                <w:rFonts w:hint="default" w:ascii="Times New Roman" w:hAnsi="Times New Roman" w:cs="Times New Roman"/>
                <w:color w:val="000000" w:themeColor="text1"/>
                <w:sz w:val="24"/>
                <w:szCs w:val="30"/>
                <w14:textFill>
                  <w14:solidFill>
                    <w14:schemeClr w14:val="tx1"/>
                  </w14:solidFill>
                </w14:textFill>
              </w:rPr>
            </w:pPr>
            <w:r>
              <w:rPr>
                <w:rFonts w:hint="default" w:ascii="Times New Roman" w:hAnsi="Times New Roman" w:cs="Times New Roman"/>
                <w:color w:val="000000" w:themeColor="text1"/>
                <w:sz w:val="24"/>
                <w:szCs w:val="30"/>
                <w:lang w:eastAsia="zh-CN"/>
                <w14:textFill>
                  <w14:solidFill>
                    <w14:schemeClr w14:val="tx1"/>
                  </w14:solidFill>
                </w14:textFill>
              </w:rPr>
              <w:t>原</w:t>
            </w:r>
            <w:r>
              <w:rPr>
                <w:rFonts w:hint="default" w:ascii="Times New Roman" w:hAnsi="Times New Roman" w:cs="Times New Roman"/>
                <w:color w:val="000000" w:themeColor="text1"/>
                <w:sz w:val="24"/>
                <w:szCs w:val="30"/>
                <w14:textFill>
                  <w14:solidFill>
                    <w14:schemeClr w14:val="tx1"/>
                  </w14:solidFill>
                </w14:textFill>
              </w:rPr>
              <w:t>有项目产生的固体废物主要为医疗废物、</w:t>
            </w:r>
            <w:r>
              <w:rPr>
                <w:rFonts w:hint="default" w:ascii="Times New Roman" w:hAnsi="Times New Roman" w:cs="Times New Roman"/>
                <w:bCs/>
                <w:snapToGrid w:val="0"/>
                <w:color w:val="000000" w:themeColor="text1"/>
                <w:sz w:val="24"/>
                <w14:textFill>
                  <w14:solidFill>
                    <w14:schemeClr w14:val="tx1"/>
                  </w14:solidFill>
                </w14:textFill>
              </w:rPr>
              <w:t>废输液瓶</w:t>
            </w:r>
            <w:r>
              <w:rPr>
                <w:rFonts w:hint="default" w:ascii="Times New Roman" w:hAnsi="Times New Roman" w:cs="Times New Roman"/>
                <w:bCs/>
                <w:snapToGrid w:val="0"/>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化粪池和</w:t>
            </w:r>
            <w:r>
              <w:rPr>
                <w:rFonts w:hint="default" w:ascii="Times New Roman" w:hAnsi="Times New Roman" w:cs="Times New Roman"/>
                <w:color w:val="000000" w:themeColor="text1"/>
                <w:sz w:val="24"/>
                <w:szCs w:val="30"/>
                <w14:textFill>
                  <w14:solidFill>
                    <w14:schemeClr w14:val="tx1"/>
                  </w14:solidFill>
                </w14:textFill>
              </w:rPr>
              <w:t>污水处理设施污泥、</w:t>
            </w:r>
            <w:r>
              <w:rPr>
                <w:rFonts w:hint="eastAsia" w:cs="Times New Roman"/>
                <w:color w:val="000000" w:themeColor="text1"/>
                <w:sz w:val="24"/>
                <w:szCs w:val="30"/>
                <w:lang w:eastAsia="zh-CN"/>
                <w14:textFill>
                  <w14:solidFill>
                    <w14:schemeClr w14:val="tx1"/>
                  </w14:solidFill>
                </w14:textFill>
              </w:rPr>
              <w:t>格栅渣、</w:t>
            </w:r>
            <w:r>
              <w:rPr>
                <w:rFonts w:hint="default" w:ascii="Times New Roman" w:hAnsi="Times New Roman" w:cs="Times New Roman"/>
                <w:color w:val="000000" w:themeColor="text1"/>
                <w:sz w:val="24"/>
                <w:szCs w:val="30"/>
                <w14:textFill>
                  <w14:solidFill>
                    <w14:schemeClr w14:val="tx1"/>
                  </w14:solidFill>
                </w14:textFill>
              </w:rPr>
              <w:t>生活垃圾、食堂</w:t>
            </w:r>
            <w:r>
              <w:rPr>
                <w:rFonts w:hint="eastAsia" w:cs="Times New Roman"/>
                <w:color w:val="000000" w:themeColor="text1"/>
                <w:sz w:val="24"/>
                <w:szCs w:val="30"/>
                <w:lang w:eastAsia="zh-CN"/>
                <w14:textFill>
                  <w14:solidFill>
                    <w14:schemeClr w14:val="tx1"/>
                  </w14:solidFill>
                </w14:textFill>
              </w:rPr>
              <w:t>隔油池废油脂</w:t>
            </w:r>
            <w:r>
              <w:rPr>
                <w:rFonts w:hint="default" w:ascii="Times New Roman" w:hAnsi="Times New Roman" w:cs="Times New Roman"/>
                <w:color w:val="000000" w:themeColor="text1"/>
                <w:sz w:val="24"/>
                <w:szCs w:val="30"/>
                <w14:textFill>
                  <w14:solidFill>
                    <w14:schemeClr w14:val="tx1"/>
                  </w14:solidFill>
                </w14:textFill>
              </w:rPr>
              <w:t>。</w:t>
            </w:r>
          </w:p>
          <w:p w14:paraId="0F105D19">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1）医疗废物</w:t>
            </w:r>
          </w:p>
          <w:p w14:paraId="3D9DBA6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snapToGrid w:val="0"/>
                <w:color w:val="000000" w:themeColor="text1"/>
                <w:sz w:val="24"/>
                <w:lang w:eastAsia="zh-CN"/>
                <w14:textFill>
                  <w14:solidFill>
                    <w14:schemeClr w14:val="tx1"/>
                  </w14:solidFill>
                </w14:textFill>
              </w:rPr>
              <w:t>原</w:t>
            </w:r>
            <w:r>
              <w:rPr>
                <w:rFonts w:hint="default" w:ascii="Times New Roman" w:hAnsi="Times New Roman" w:cs="Times New Roman"/>
                <w:bCs/>
                <w:snapToGrid w:val="0"/>
                <w:color w:val="000000" w:themeColor="text1"/>
                <w:sz w:val="24"/>
                <w14:textFill>
                  <w14:solidFill>
                    <w14:schemeClr w14:val="tx1"/>
                  </w14:solidFill>
                </w14:textFill>
              </w:rPr>
              <w:t>有项目医疗垃圾（感染性废物、损伤性废物、病理性废物、药物性废物、化学性废物）产生量大约</w:t>
            </w:r>
            <w:r>
              <w:rPr>
                <w:rFonts w:hint="default" w:ascii="Times New Roman" w:hAnsi="Times New Roman" w:cs="Times New Roman"/>
                <w:bCs/>
                <w:snapToGrid w:val="0"/>
                <w:color w:val="000000" w:themeColor="text1"/>
                <w:sz w:val="24"/>
                <w:lang w:val="en-US" w:eastAsia="zh-CN"/>
                <w14:textFill>
                  <w14:solidFill>
                    <w14:schemeClr w14:val="tx1"/>
                  </w14:solidFill>
                </w14:textFill>
              </w:rPr>
              <w:t>8</w:t>
            </w:r>
            <w:r>
              <w:rPr>
                <w:rFonts w:hint="default" w:ascii="Times New Roman" w:hAnsi="Times New Roman" w:cs="Times New Roman"/>
                <w:bCs/>
                <w:snapToGrid w:val="0"/>
                <w:color w:val="000000" w:themeColor="text1"/>
                <w:sz w:val="24"/>
                <w14:textFill>
                  <w14:solidFill>
                    <w14:schemeClr w14:val="tx1"/>
                  </w14:solidFill>
                </w14:textFill>
              </w:rPr>
              <w:t>t/a。</w:t>
            </w:r>
            <w:r>
              <w:rPr>
                <w:rFonts w:hint="default" w:ascii="Times New Roman" w:hAnsi="Times New Roman" w:cs="Times New Roman"/>
                <w:color w:val="000000" w:themeColor="text1"/>
                <w:sz w:val="24"/>
                <w14:textFill>
                  <w14:solidFill>
                    <w14:schemeClr w14:val="tx1"/>
                  </w14:solidFill>
                </w14:textFill>
              </w:rPr>
              <w:t>医疗废物按《医疗废物管理条例》和危险废物贮存、转移等相关污染控制标准和技术规范进行处置，</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有项目医疗废物全部交由</w:t>
            </w:r>
            <w:r>
              <w:rPr>
                <w:rFonts w:hint="default" w:ascii="Times New Roman" w:hAnsi="Times New Roman" w:cs="Times New Roman"/>
                <w:color w:val="000000" w:themeColor="text1"/>
                <w:sz w:val="24"/>
                <w:lang w:eastAsia="zh-CN"/>
                <w14:textFill>
                  <w14:solidFill>
                    <w14:schemeClr w14:val="tx1"/>
                  </w14:solidFill>
                </w14:textFill>
              </w:rPr>
              <w:t>云南正晓环保投资有限公司</w:t>
            </w:r>
            <w:r>
              <w:rPr>
                <w:rFonts w:hint="default" w:ascii="Times New Roman" w:hAnsi="Times New Roman" w:cs="Times New Roman"/>
                <w:color w:val="000000" w:themeColor="text1"/>
                <w:sz w:val="24"/>
                <w14:textFill>
                  <w14:solidFill>
                    <w14:schemeClr w14:val="tx1"/>
                  </w14:solidFill>
                </w14:textFill>
              </w:rPr>
              <w:t>处理。</w:t>
            </w:r>
          </w:p>
          <w:p w14:paraId="00D1C90E">
            <w:pPr>
              <w:spacing w:line="360" w:lineRule="auto"/>
              <w:ind w:firstLine="482"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w:t>
            </w:r>
            <w:r>
              <w:rPr>
                <w:rFonts w:hint="default" w:ascii="Times New Roman" w:hAnsi="Times New Roman" w:cs="Times New Roman"/>
                <w:b/>
                <w:color w:val="000000" w:themeColor="text1"/>
                <w:sz w:val="24"/>
                <w:lang w:eastAsia="zh-CN"/>
                <w14:textFill>
                  <w14:solidFill>
                    <w14:schemeClr w14:val="tx1"/>
                  </w14:solidFill>
                </w14:textFill>
              </w:rPr>
              <w:t>废输液瓶</w:t>
            </w:r>
          </w:p>
          <w:p w14:paraId="0EF5170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snapToGrid w:val="0"/>
                <w:color w:val="000000" w:themeColor="text1"/>
                <w:sz w:val="24"/>
                <w:lang w:eastAsia="zh-CN"/>
                <w14:textFill>
                  <w14:solidFill>
                    <w14:schemeClr w14:val="tx1"/>
                  </w14:solidFill>
                </w14:textFill>
              </w:rPr>
              <w:t>原</w:t>
            </w:r>
            <w:r>
              <w:rPr>
                <w:rFonts w:hint="default" w:ascii="Times New Roman" w:hAnsi="Times New Roman" w:cs="Times New Roman"/>
                <w:bCs/>
                <w:snapToGrid w:val="0"/>
                <w:color w:val="000000" w:themeColor="text1"/>
                <w:sz w:val="24"/>
                <w14:textFill>
                  <w14:solidFill>
                    <w14:schemeClr w14:val="tx1"/>
                  </w14:solidFill>
                </w14:textFill>
              </w:rPr>
              <w:t>有项目非传染病患者使用或未用于传染病患者等输液瓶（袋）、盛装消毒剂空容器等固废产生量约为</w:t>
            </w:r>
            <w:r>
              <w:rPr>
                <w:rFonts w:hint="default" w:ascii="Times New Roman" w:hAnsi="Times New Roman" w:cs="Times New Roman"/>
                <w:bCs/>
                <w:snapToGrid w:val="0"/>
                <w:color w:val="000000" w:themeColor="text1"/>
                <w:sz w:val="24"/>
                <w:lang w:val="en-US" w:eastAsia="zh-CN"/>
                <w14:textFill>
                  <w14:solidFill>
                    <w14:schemeClr w14:val="tx1"/>
                  </w14:solidFill>
                </w14:textFill>
              </w:rPr>
              <w:t>0.7</w:t>
            </w:r>
            <w:r>
              <w:rPr>
                <w:rFonts w:hint="default" w:ascii="Times New Roman" w:hAnsi="Times New Roman" w:cs="Times New Roman"/>
                <w:bCs/>
                <w:snapToGrid w:val="0"/>
                <w:color w:val="000000" w:themeColor="text1"/>
                <w:sz w:val="24"/>
                <w14:textFill>
                  <w14:solidFill>
                    <w14:schemeClr w14:val="tx1"/>
                  </w14:solidFill>
                </w14:textFill>
              </w:rPr>
              <w:t>t/a，收集后委托</w:t>
            </w:r>
            <w:r>
              <w:rPr>
                <w:rFonts w:hint="default" w:ascii="Times New Roman" w:hAnsi="Times New Roman" w:cs="Times New Roman"/>
                <w:bCs/>
                <w:snapToGrid w:val="0"/>
                <w:color w:val="000000" w:themeColor="text1"/>
                <w:sz w:val="24"/>
                <w:lang w:eastAsia="zh-CN"/>
                <w14:textFill>
                  <w14:solidFill>
                    <w14:schemeClr w14:val="tx1"/>
                  </w14:solidFill>
                </w14:textFill>
              </w:rPr>
              <w:t>云南蓝嘉环保科技</w:t>
            </w:r>
            <w:r>
              <w:rPr>
                <w:rFonts w:hint="default" w:ascii="Times New Roman" w:hAnsi="Times New Roman" w:cs="Times New Roman"/>
                <w:bCs/>
                <w:snapToGrid w:val="0"/>
                <w:color w:val="000000" w:themeColor="text1"/>
                <w:sz w:val="24"/>
                <w14:textFill>
                  <w14:solidFill>
                    <w14:schemeClr w14:val="tx1"/>
                  </w14:solidFill>
                </w14:textFill>
              </w:rPr>
              <w:t>有限公司处置。</w:t>
            </w:r>
          </w:p>
          <w:p w14:paraId="67051925">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14:textFill>
                  <w14:solidFill>
                    <w14:schemeClr w14:val="tx1"/>
                  </w14:solidFill>
                </w14:textFill>
              </w:rPr>
              <w:t>）化粪池和污水处理设施污泥</w:t>
            </w:r>
          </w:p>
          <w:p w14:paraId="49A299D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污水处理站在运行过程中会产生污泥，废水中含有病原微生物和寄生虫卵等，其中相当部分转移到了污泥中，使污泥也具有了传染性，按《国家危险废物名录（2025年版）》将其列为危险废物，危险废物类别为HW49其他废物，废物代码为772-006-49（采用物理、化学、物理化学或生物方法处理或处置毒性或感染性危险废物过程中产生的废水处理污泥、残渣（液））。</w:t>
            </w:r>
          </w:p>
          <w:p w14:paraId="1831DB6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卫生院</w:t>
            </w:r>
            <w:r>
              <w:rPr>
                <w:rFonts w:hint="default" w:ascii="Times New Roman" w:hAnsi="Times New Roman" w:cs="Times New Roman"/>
                <w:color w:val="000000" w:themeColor="text1"/>
                <w:sz w:val="24"/>
                <w:lang w:eastAsia="zh-CN"/>
                <w14:textFill>
                  <w14:solidFill>
                    <w14:schemeClr w14:val="tx1"/>
                  </w14:solidFill>
                </w14:textFill>
              </w:rPr>
              <w:t>原</w:t>
            </w:r>
            <w:r>
              <w:rPr>
                <w:rFonts w:hint="default" w:ascii="Times New Roman" w:hAnsi="Times New Roman" w:cs="Times New Roman"/>
                <w:color w:val="000000" w:themeColor="text1"/>
                <w:sz w:val="24"/>
                <w14:textFill>
                  <w14:solidFill>
                    <w14:schemeClr w14:val="tx1"/>
                  </w14:solidFill>
                </w14:textFill>
              </w:rPr>
              <w:t>有项目污水处理站和化粪池污泥产生量为</w:t>
            </w:r>
            <w:r>
              <w:rPr>
                <w:rFonts w:hint="default" w:ascii="Times New Roman" w:hAnsi="Times New Roman"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val="en-US" w:eastAsia="zh-CN"/>
                <w14:textFill>
                  <w14:solidFill>
                    <w14:schemeClr w14:val="tx1"/>
                  </w14:solidFill>
                </w14:textFill>
              </w:rPr>
              <w:t>0.91</w:t>
            </w:r>
            <w:r>
              <w:rPr>
                <w:rFonts w:hint="default" w:ascii="Times New Roman" w:hAnsi="Times New Roman" w:cs="Times New Roman"/>
                <w:color w:val="000000" w:themeColor="text1"/>
                <w:sz w:val="24"/>
                <w14:textFill>
                  <w14:solidFill>
                    <w14:schemeClr w14:val="tx1"/>
                  </w14:solidFill>
                </w14:textFill>
              </w:rPr>
              <w:t>t/a。污泥定期清掏</w:t>
            </w:r>
            <w:r>
              <w:rPr>
                <w:rFonts w:hint="eastAsia" w:cs="Times New Roman"/>
                <w:color w:val="000000" w:themeColor="text1"/>
                <w:sz w:val="24"/>
                <w:lang w:eastAsia="zh-CN"/>
                <w14:textFill>
                  <w14:solidFill>
                    <w14:schemeClr w14:val="tx1"/>
                  </w14:solidFill>
                </w14:textFill>
              </w:rPr>
              <w:t>并用生石灰消毒</w:t>
            </w:r>
            <w:r>
              <w:rPr>
                <w:rFonts w:hint="default" w:ascii="Times New Roman" w:hAnsi="Times New Roman" w:cs="Times New Roman"/>
                <w:color w:val="000000" w:themeColor="text1"/>
                <w:sz w:val="24"/>
                <w14:textFill>
                  <w14:solidFill>
                    <w14:schemeClr w14:val="tx1"/>
                  </w14:solidFill>
                </w14:textFill>
              </w:rPr>
              <w:t>后交由有</w:t>
            </w:r>
            <w:r>
              <w:rPr>
                <w:rFonts w:hint="eastAsia" w:cs="Times New Roman"/>
                <w:color w:val="000000" w:themeColor="text1"/>
                <w:sz w:val="24"/>
                <w:lang w:eastAsia="zh-CN"/>
                <w14:textFill>
                  <w14:solidFill>
                    <w14:schemeClr w14:val="tx1"/>
                  </w14:solidFill>
                </w14:textFill>
              </w:rPr>
              <w:t>相关危废</w:t>
            </w:r>
            <w:r>
              <w:rPr>
                <w:rFonts w:hint="default" w:ascii="Times New Roman" w:hAnsi="Times New Roman" w:cs="Times New Roman"/>
                <w:color w:val="000000" w:themeColor="text1"/>
                <w:sz w:val="24"/>
                <w14:textFill>
                  <w14:solidFill>
                    <w14:schemeClr w14:val="tx1"/>
                  </w14:solidFill>
                </w14:textFill>
              </w:rPr>
              <w:t>资质单位处置。</w:t>
            </w:r>
          </w:p>
          <w:p w14:paraId="6FC50E7E">
            <w:pPr>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4）格栅渣</w:t>
            </w:r>
          </w:p>
          <w:p w14:paraId="1DB830EB">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color w:val="000000" w:themeColor="text1"/>
                <w:kern w:val="0"/>
                <w:sz w:val="24"/>
                <w:lang w:bidi="ar"/>
                <w14:textFill>
                  <w14:solidFill>
                    <w14:schemeClr w14:val="tx1"/>
                  </w14:solidFill>
                </w14:textFill>
              </w:rPr>
              <w:t>污水处理设施</w:t>
            </w:r>
            <w:r>
              <w:rPr>
                <w:rFonts w:hint="eastAsia" w:ascii="Times New Roman" w:hAnsi="Times New Roman"/>
                <w:color w:val="000000" w:themeColor="text1"/>
                <w:kern w:val="0"/>
                <w:sz w:val="24"/>
                <w:lang w:bidi="ar"/>
                <w14:textFill>
                  <w14:solidFill>
                    <w14:schemeClr w14:val="tx1"/>
                  </w14:solidFill>
                </w14:textFill>
              </w:rPr>
              <w:t>会产生格栅渣，产生量</w:t>
            </w:r>
            <w:r>
              <w:rPr>
                <w:rFonts w:hint="eastAsia" w:ascii="Times New Roman" w:hAnsi="Times New Roman"/>
                <w:color w:val="000000" w:themeColor="text1"/>
                <w:kern w:val="0"/>
                <w:sz w:val="24"/>
                <w:lang w:eastAsia="zh-CN" w:bidi="ar"/>
                <w14:textFill>
                  <w14:solidFill>
                    <w14:schemeClr w14:val="tx1"/>
                  </w14:solidFill>
                </w14:textFill>
              </w:rPr>
              <w:t>约</w:t>
            </w:r>
            <w:r>
              <w:rPr>
                <w:rFonts w:hint="eastAsia" w:ascii="Times New Roman" w:hAnsi="Times New Roman"/>
                <w:color w:val="000000" w:themeColor="text1"/>
                <w:kern w:val="0"/>
                <w:sz w:val="24"/>
                <w:lang w:bidi="ar"/>
                <w14:textFill>
                  <w14:solidFill>
                    <w14:schemeClr w14:val="tx1"/>
                  </w14:solidFill>
                </w14:textFill>
              </w:rPr>
              <w:t>为</w:t>
            </w:r>
            <w:r>
              <w:rPr>
                <w:rFonts w:hint="eastAsia" w:ascii="Times New Roman" w:hAnsi="Times New Roman"/>
                <w:color w:val="000000" w:themeColor="text1"/>
                <w:kern w:val="0"/>
                <w:sz w:val="24"/>
                <w:lang w:val="en-US" w:eastAsia="zh-CN" w:bidi="ar"/>
                <w14:textFill>
                  <w14:solidFill>
                    <w14:schemeClr w14:val="tx1"/>
                  </w14:solidFill>
                </w14:textFill>
              </w:rPr>
              <w:t>0.5</w:t>
            </w:r>
            <w:r>
              <w:rPr>
                <w:rFonts w:ascii="Times New Roman" w:hAnsi="Times New Roman"/>
                <w:color w:val="000000" w:themeColor="text1"/>
                <w:kern w:val="0"/>
                <w:sz w:val="24"/>
                <w:lang w:bidi="ar"/>
                <w14:textFill>
                  <w14:solidFill>
                    <w14:schemeClr w14:val="tx1"/>
                  </w14:solidFill>
                </w14:textFill>
              </w:rPr>
              <w:t>kg/d</w:t>
            </w:r>
            <w:r>
              <w:rPr>
                <w:rFonts w:hint="eastAsia" w:ascii="Times New Roman" w:hAnsi="Times New Roman"/>
                <w:color w:val="000000" w:themeColor="text1"/>
                <w:kern w:val="0"/>
                <w:sz w:val="24"/>
                <w:lang w:bidi="ar"/>
                <w14:textFill>
                  <w14:solidFill>
                    <w14:schemeClr w14:val="tx1"/>
                  </w14:solidFill>
                </w14:textFill>
              </w:rPr>
              <w:t>、0</w:t>
            </w:r>
            <w:r>
              <w:rPr>
                <w:rFonts w:ascii="Times New Roman" w:hAnsi="Times New Roman"/>
                <w:color w:val="000000" w:themeColor="text1"/>
                <w:kern w:val="0"/>
                <w:sz w:val="24"/>
                <w:lang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18</w:t>
            </w:r>
            <w:r>
              <w:rPr>
                <w:rFonts w:ascii="Times New Roman" w:hAnsi="Times New Roman"/>
                <w:color w:val="000000" w:themeColor="text1"/>
                <w:kern w:val="0"/>
                <w:sz w:val="24"/>
                <w:lang w:bidi="ar"/>
                <w14:textFill>
                  <w14:solidFill>
                    <w14:schemeClr w14:val="tx1"/>
                  </w14:solidFill>
                </w14:textFill>
              </w:rPr>
              <w:t>t/a</w:t>
            </w:r>
            <w:r>
              <w:rPr>
                <w:rFonts w:hint="eastAsia" w:ascii="Times New Roman" w:hAnsi="Times New Roman"/>
                <w:color w:val="000000" w:themeColor="text1"/>
                <w:kern w:val="0"/>
                <w:sz w:val="24"/>
                <w:lang w:bidi="ar"/>
                <w14:textFill>
                  <w14:solidFill>
                    <w14:schemeClr w14:val="tx1"/>
                  </w14:solidFill>
                </w14:textFill>
              </w:rPr>
              <w:t>，根据《国家危险废物名录（2021 年版）》，</w:t>
            </w:r>
            <w:r>
              <w:rPr>
                <w:rFonts w:hint="eastAsia" w:ascii="Times New Roman" w:hAnsi="Times New Roman"/>
                <w:color w:val="000000" w:themeColor="text1"/>
                <w:kern w:val="0"/>
                <w:sz w:val="24"/>
                <w:lang w:eastAsia="zh-CN" w:bidi="ar"/>
                <w14:textFill>
                  <w14:solidFill>
                    <w14:schemeClr w14:val="tx1"/>
                  </w14:solidFill>
                </w14:textFill>
              </w:rPr>
              <w:t>格栅渣</w:t>
            </w:r>
            <w:r>
              <w:rPr>
                <w:rFonts w:hint="eastAsia" w:ascii="Times New Roman" w:hAnsi="Times New Roman"/>
                <w:color w:val="000000" w:themeColor="text1"/>
                <w:kern w:val="0"/>
                <w:sz w:val="24"/>
                <w:lang w:bidi="ar"/>
                <w14:textFill>
                  <w14:solidFill>
                    <w14:schemeClr w14:val="tx1"/>
                  </w14:solidFill>
                </w14:textFill>
              </w:rPr>
              <w:t>属于HW49 其他废物环境治理中的“772-006-49 采用物理、化学、物理化学或生物方法处理或处置毒性或感染性危险废物过程中产生的废水处理污泥、残渣（液）”</w:t>
            </w:r>
            <w:r>
              <w:rPr>
                <w:rFonts w:hint="eastAsia"/>
                <w:color w:val="000000" w:themeColor="text1"/>
                <w:kern w:val="0"/>
                <w:sz w:val="24"/>
                <w:lang w:eastAsia="zh-CN" w:bidi="ar"/>
                <w14:textFill>
                  <w14:solidFill>
                    <w14:schemeClr w14:val="tx1"/>
                  </w14:solidFill>
                </w14:textFill>
              </w:rPr>
              <w:t>，</w:t>
            </w:r>
            <w:r>
              <w:rPr>
                <w:rFonts w:hint="eastAsia" w:ascii="Times New Roman" w:hAnsi="Times New Roman"/>
                <w:color w:val="000000" w:themeColor="text1"/>
                <w:kern w:val="0"/>
                <w:sz w:val="24"/>
                <w:lang w:bidi="ar"/>
                <w14:textFill>
                  <w14:solidFill>
                    <w14:schemeClr w14:val="tx1"/>
                  </w14:solidFill>
                </w14:textFill>
              </w:rPr>
              <w:t>定期清理后</w:t>
            </w:r>
            <w:r>
              <w:rPr>
                <w:rFonts w:hint="eastAsia"/>
                <w:color w:val="000000" w:themeColor="text1"/>
                <w:kern w:val="0"/>
                <w:sz w:val="24"/>
                <w:lang w:eastAsia="zh-CN" w:bidi="ar"/>
                <w14:textFill>
                  <w14:solidFill>
                    <w14:schemeClr w14:val="tx1"/>
                  </w14:solidFill>
                </w14:textFill>
              </w:rPr>
              <w:t>交由有</w:t>
            </w:r>
            <w:r>
              <w:rPr>
                <w:rFonts w:hint="eastAsia" w:cs="Times New Roman"/>
                <w:color w:val="000000" w:themeColor="text1"/>
                <w:sz w:val="24"/>
                <w:lang w:eastAsia="zh-CN"/>
                <w14:textFill>
                  <w14:solidFill>
                    <w14:schemeClr w14:val="tx1"/>
                  </w14:solidFill>
                </w14:textFill>
              </w:rPr>
              <w:t>相关危废</w:t>
            </w:r>
            <w:r>
              <w:rPr>
                <w:rFonts w:hint="eastAsia"/>
                <w:color w:val="000000" w:themeColor="text1"/>
                <w:kern w:val="0"/>
                <w:sz w:val="24"/>
                <w:lang w:eastAsia="zh-CN" w:bidi="ar"/>
                <w14:textFill>
                  <w14:solidFill>
                    <w14:schemeClr w14:val="tx1"/>
                  </w14:solidFill>
                </w14:textFill>
              </w:rPr>
              <w:t>资质单位</w:t>
            </w:r>
            <w:r>
              <w:rPr>
                <w:rFonts w:ascii="Times New Roman" w:hAnsi="Times New Roman"/>
                <w:color w:val="000000" w:themeColor="text1"/>
                <w:kern w:val="0"/>
                <w:sz w:val="24"/>
                <w:lang w:bidi="ar"/>
                <w14:textFill>
                  <w14:solidFill>
                    <w14:schemeClr w14:val="tx1"/>
                  </w14:solidFill>
                </w14:textFill>
              </w:rPr>
              <w:t>处置。</w:t>
            </w:r>
          </w:p>
          <w:p w14:paraId="4BB9C485">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）生活垃圾</w:t>
            </w:r>
          </w:p>
          <w:p w14:paraId="2A8F1DE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生活垃圾主要由住院病人及陪护人员、门诊病人、卫生院职工产生。产生量</w:t>
            </w:r>
            <w:r>
              <w:rPr>
                <w:rFonts w:hint="default" w:ascii="Times New Roman" w:hAnsi="Times New Roman" w:cs="Times New Roman"/>
                <w:color w:val="000000" w:themeColor="text1"/>
                <w:sz w:val="24"/>
                <w:lang w:eastAsia="zh-CN"/>
                <w14:textFill>
                  <w14:solidFill>
                    <w14:schemeClr w14:val="tx1"/>
                  </w14:solidFill>
                </w14:textFill>
              </w:rPr>
              <w:t>约</w:t>
            </w:r>
            <w:r>
              <w:rPr>
                <w:rFonts w:hint="default" w:ascii="Times New Roman" w:hAnsi="Times New Roman" w:cs="Times New Roman"/>
                <w:color w:val="000000" w:themeColor="text1"/>
                <w:sz w:val="24"/>
                <w:lang w:val="en-US" w:eastAsia="zh-CN"/>
                <w14:textFill>
                  <w14:solidFill>
                    <w14:schemeClr w14:val="tx1"/>
                  </w14:solidFill>
                </w14:textFill>
              </w:rPr>
              <w:t>80</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val="en-US" w:eastAsia="zh-CN"/>
                <w14:textFill>
                  <w14:solidFill>
                    <w14:schemeClr w14:val="tx1"/>
                  </w14:solidFill>
                </w14:textFill>
              </w:rPr>
              <w:t>29.</w:t>
            </w:r>
            <w:r>
              <w:rPr>
                <w:rFonts w:hint="default" w:ascii="Times New Roman" w:hAnsi="Times New Roman" w:cs="Times New Roman"/>
                <w:color w:val="000000" w:themeColor="text1"/>
                <w:sz w:val="24"/>
                <w14:textFill>
                  <w14:solidFill>
                    <w14:schemeClr w14:val="tx1"/>
                  </w14:solidFill>
                </w14:textFill>
              </w:rPr>
              <w:t>2t/a。生活垃圾统一垃圾桶收集后，委托当地环卫部门清运处置。</w:t>
            </w:r>
          </w:p>
          <w:p w14:paraId="60F0E26A">
            <w:pPr>
              <w:spacing w:line="360" w:lineRule="auto"/>
              <w:ind w:firstLine="482"/>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 </w:t>
            </w:r>
            <w:r>
              <w:rPr>
                <w:rFonts w:hint="eastAsia"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14:textFill>
                  <w14:solidFill>
                    <w14:schemeClr w14:val="tx1"/>
                  </w14:solidFill>
                </w14:textFill>
              </w:rPr>
              <w:t>）中药渣</w:t>
            </w:r>
          </w:p>
          <w:p w14:paraId="37EFF8D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原有</w:t>
            </w:r>
            <w:r>
              <w:rPr>
                <w:rFonts w:hint="default" w:ascii="Times New Roman" w:hAnsi="Times New Roman" w:cs="Times New Roman"/>
                <w:color w:val="000000" w:themeColor="text1"/>
                <w:sz w:val="24"/>
                <w14:textFill>
                  <w14:solidFill>
                    <w14:schemeClr w14:val="tx1"/>
                  </w14:solidFill>
                </w14:textFill>
              </w:rPr>
              <w:t>项目为病人提供中药煎煮服务，中药渣产生量约为</w:t>
            </w:r>
            <w:r>
              <w:rPr>
                <w:rFonts w:hint="default" w:ascii="Times New Roman" w:hAnsi="Times New Roman" w:cs="Times New Roman"/>
                <w:color w:val="000000" w:themeColor="text1"/>
                <w:sz w:val="24"/>
                <w:lang w:val="en-US" w:eastAsia="zh-CN"/>
                <w14:textFill>
                  <w14:solidFill>
                    <w14:schemeClr w14:val="tx1"/>
                  </w14:solidFill>
                </w14:textFill>
              </w:rPr>
              <w:t>0.5</w:t>
            </w:r>
            <w:r>
              <w:rPr>
                <w:rFonts w:hint="default" w:ascii="Times New Roman" w:hAnsi="Times New Roman" w:cs="Times New Roman"/>
                <w:color w:val="000000" w:themeColor="text1"/>
                <w:sz w:val="24"/>
                <w14:textFill>
                  <w14:solidFill>
                    <w14:schemeClr w14:val="tx1"/>
                  </w14:solidFill>
                </w14:textFill>
              </w:rPr>
              <w:t>t/a。中药渣不属于危险废物，收集后与生活垃圾一起交由环卫部门定时清运处置。</w:t>
            </w:r>
          </w:p>
          <w:p w14:paraId="4BC2EA9A">
            <w:pPr>
              <w:spacing w:line="360" w:lineRule="auto"/>
              <w:ind w:firstLine="482" w:firstLineChars="200"/>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7）隔油池废油脂</w:t>
            </w:r>
          </w:p>
          <w:p w14:paraId="75DF209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废油脂产生量按用油量的10%计算，则产生量为</w:t>
            </w:r>
            <w:r>
              <w:rPr>
                <w:rFonts w:hint="eastAsia"/>
                <w:color w:val="000000" w:themeColor="text1"/>
                <w:sz w:val="24"/>
                <w:lang w:val="en-US" w:eastAsia="zh-CN"/>
                <w14:textFill>
                  <w14:solidFill>
                    <w14:schemeClr w14:val="tx1"/>
                  </w14:solidFill>
                </w14:textFill>
              </w:rPr>
              <w:t>9.125</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a，收集后</w:t>
            </w:r>
            <w:r>
              <w:rPr>
                <w:rFonts w:hint="eastAsia"/>
                <w:color w:val="000000" w:themeColor="text1"/>
                <w:sz w:val="24"/>
                <w14:textFill>
                  <w14:solidFill>
                    <w14:schemeClr w14:val="tx1"/>
                  </w14:solidFill>
                </w14:textFill>
              </w:rPr>
              <w:t>交由有资质的单位处理。</w:t>
            </w:r>
          </w:p>
          <w:p w14:paraId="7C3A9F4D">
            <w:pPr>
              <w:pStyle w:val="8"/>
              <w:keepNext w:val="0"/>
              <w:keepLines w:val="0"/>
              <w:pageBreakBefore w:val="0"/>
              <w:widowControl w:val="0"/>
              <w:kinsoku/>
              <w:wordWrap/>
              <w:overflowPunct/>
              <w:topLinePunct w:val="0"/>
              <w:autoSpaceDE/>
              <w:autoSpaceDN/>
              <w:bidi w:val="0"/>
              <w:adjustRightInd w:val="0"/>
              <w:snapToGrid w:val="0"/>
              <w:spacing w:before="0" w:after="0" w:line="360" w:lineRule="auto"/>
              <w:ind w:firstLine="482"/>
              <w:textAlignment w:val="auto"/>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8、</w:t>
            </w:r>
            <w:r>
              <w:rPr>
                <w:rFonts w:hint="default" w:ascii="Times New Roman" w:hAnsi="Times New Roman" w:cs="Times New Roman"/>
                <w:b/>
                <w:color w:val="000000" w:themeColor="text1"/>
                <w:lang w:eastAsia="zh-CN"/>
                <w14:textFill>
                  <w14:solidFill>
                    <w14:schemeClr w14:val="tx1"/>
                  </w14:solidFill>
                </w14:textFill>
              </w:rPr>
              <w:t>原</w:t>
            </w:r>
            <w:r>
              <w:rPr>
                <w:rFonts w:hint="default" w:ascii="Times New Roman" w:hAnsi="Times New Roman" w:cs="Times New Roman"/>
                <w:b/>
                <w:color w:val="000000" w:themeColor="text1"/>
                <w14:textFill>
                  <w14:solidFill>
                    <w14:schemeClr w14:val="tx1"/>
                  </w14:solidFill>
                </w14:textFill>
              </w:rPr>
              <w:t>有项目存在的主要环境问题</w:t>
            </w:r>
          </w:p>
          <w:p w14:paraId="29219E3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default" w:ascii="Times New Roman" w:hAnsi="Times New Roman" w:cs="Times New Roman"/>
                <w:bCs/>
                <w:color w:val="000000" w:themeColor="text1"/>
                <w:sz w:val="24"/>
                <w:lang w:eastAsia="zh-CN"/>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本项目属于搬迁项目，本项目建成后，原有项目将</w:t>
            </w:r>
            <w:r>
              <w:rPr>
                <w:rFonts w:ascii="Times New Roman" w:hAnsi="Times New Roman"/>
                <w:color w:val="000000" w:themeColor="text1"/>
                <w:kern w:val="0"/>
                <w:sz w:val="24"/>
                <w14:textFill>
                  <w14:solidFill>
                    <w14:schemeClr w14:val="tx1"/>
                  </w14:solidFill>
                </w14:textFill>
              </w:rPr>
              <w:t>医疗废物暂存间所有医疗垃圾全部委托有资质单位清运处置，并对</w:t>
            </w:r>
            <w:r>
              <w:rPr>
                <w:rFonts w:hint="eastAsia" w:ascii="Times New Roman" w:hAnsi="Times New Roman"/>
                <w:color w:val="000000" w:themeColor="text1"/>
                <w:kern w:val="0"/>
                <w:sz w:val="24"/>
                <w:lang w:eastAsia="zh-CN"/>
                <w14:textFill>
                  <w14:solidFill>
                    <w14:schemeClr w14:val="tx1"/>
                  </w14:solidFill>
                </w14:textFill>
              </w:rPr>
              <w:t>医疗废物</w:t>
            </w:r>
            <w:r>
              <w:rPr>
                <w:rFonts w:ascii="Times New Roman" w:hAnsi="Times New Roman"/>
                <w:color w:val="000000" w:themeColor="text1"/>
                <w:kern w:val="0"/>
                <w:sz w:val="24"/>
                <w14:textFill>
                  <w14:solidFill>
                    <w14:schemeClr w14:val="tx1"/>
                  </w14:solidFill>
                </w14:textFill>
              </w:rPr>
              <w:t>暂存间进行清扫、消毒；化粪池</w:t>
            </w:r>
            <w:r>
              <w:rPr>
                <w:rFonts w:hint="eastAsia" w:ascii="Times New Roman" w:hAnsi="Times New Roman"/>
                <w:color w:val="000000" w:themeColor="text1"/>
                <w:kern w:val="0"/>
                <w:sz w:val="24"/>
                <w:lang w:eastAsia="zh-CN"/>
                <w14:textFill>
                  <w14:solidFill>
                    <w14:schemeClr w14:val="tx1"/>
                  </w14:solidFill>
                </w14:textFill>
              </w:rPr>
              <w:t>和污水处理站</w:t>
            </w:r>
            <w:r>
              <w:rPr>
                <w:rFonts w:ascii="Times New Roman" w:hAnsi="Times New Roman"/>
                <w:color w:val="000000" w:themeColor="text1"/>
                <w:kern w:val="0"/>
                <w:sz w:val="24"/>
                <w14:textFill>
                  <w14:solidFill>
                    <w14:schemeClr w14:val="tx1"/>
                  </w14:solidFill>
                </w14:textFill>
              </w:rPr>
              <w:t>投入</w:t>
            </w:r>
            <w:r>
              <w:rPr>
                <w:rFonts w:hint="eastAsia"/>
                <w:color w:val="000000" w:themeColor="text1"/>
                <w:kern w:val="0"/>
                <w:sz w:val="24"/>
                <w:lang w:eastAsia="zh-CN"/>
                <w14:textFill>
                  <w14:solidFill>
                    <w14:schemeClr w14:val="tx1"/>
                  </w14:solidFill>
                </w14:textFill>
              </w:rPr>
              <w:t>生</w:t>
            </w:r>
            <w:r>
              <w:rPr>
                <w:rFonts w:ascii="Times New Roman" w:hAnsi="Times New Roman"/>
                <w:color w:val="000000" w:themeColor="text1"/>
                <w:kern w:val="0"/>
                <w:sz w:val="24"/>
                <w14:textFill>
                  <w14:solidFill>
                    <w14:schemeClr w14:val="tx1"/>
                  </w14:solidFill>
                </w14:textFill>
              </w:rPr>
              <w:t>石灰消毒后，全部清掏，然后委托有资质单位处置。</w:t>
            </w:r>
            <w:r>
              <w:rPr>
                <w:rFonts w:hint="default" w:ascii="Times New Roman" w:hAnsi="Times New Roman" w:cs="Times New Roman"/>
                <w:bCs/>
                <w:color w:val="000000" w:themeColor="text1"/>
                <w:sz w:val="24"/>
                <w:lang w:eastAsia="zh-CN"/>
                <w14:textFill>
                  <w14:solidFill>
                    <w14:schemeClr w14:val="tx1"/>
                  </w14:solidFill>
                </w14:textFill>
              </w:rPr>
              <w:t>场地无偿供李棋派出所使用，无遗留环境污染问题。</w:t>
            </w:r>
          </w:p>
          <w:p w14:paraId="5D39A55D">
            <w:pPr>
              <w:pStyle w:val="14"/>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113" w:rightChars="0" w:firstLine="482" w:firstLineChars="200"/>
              <w:textAlignment w:val="auto"/>
              <w:rPr>
                <w:rFonts w:hint="eastAsia" w:cs="Times New Roman"/>
                <w:b/>
                <w:bCs w:val="0"/>
                <w:color w:val="000000" w:themeColor="text1"/>
                <w:sz w:val="24"/>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4"/>
                <w:szCs w:val="20"/>
                <w:lang w:val="en-US" w:eastAsia="zh-CN" w:bidi="ar-SA"/>
                <w14:textFill>
                  <w14:solidFill>
                    <w14:schemeClr w14:val="tx1"/>
                  </w14:solidFill>
                </w14:textFill>
              </w:rPr>
              <w:t>9、</w:t>
            </w:r>
            <w:r>
              <w:rPr>
                <w:rFonts w:hint="eastAsia" w:cs="Times New Roman"/>
                <w:b/>
                <w:bCs w:val="0"/>
                <w:color w:val="000000" w:themeColor="text1"/>
                <w:sz w:val="24"/>
                <w:lang w:val="en-US" w:eastAsia="zh-CN"/>
                <w14:textFill>
                  <w14:solidFill>
                    <w14:schemeClr w14:val="tx1"/>
                  </w14:solidFill>
                </w14:textFill>
              </w:rPr>
              <w:t>租用场地存在的主要环境问题</w:t>
            </w:r>
          </w:p>
          <w:p w14:paraId="30D8769E">
            <w:pPr>
              <w:pStyle w:val="14"/>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113" w:rightChars="0" w:firstLine="480" w:firstLineChars="200"/>
              <w:textAlignment w:val="auto"/>
              <w:rPr>
                <w:rFonts w:hint="default" w:ascii="Times New Roman" w:hAnsi="Times New Roman" w:cs="Times New Roman"/>
                <w:bCs/>
                <w:color w:val="000000" w:themeColor="text1"/>
                <w:sz w:val="24"/>
                <w:lang w:val="en-US" w:eastAsia="zh-CN"/>
                <w14:textFill>
                  <w14:solidFill>
                    <w14:schemeClr w14:val="tx1"/>
                  </w14:solidFill>
                </w14:textFill>
              </w:rPr>
            </w:pPr>
            <w:r>
              <w:rPr>
                <w:rFonts w:hint="eastAsia" w:cs="Times New Roman"/>
                <w:bCs/>
                <w:color w:val="000000" w:themeColor="text1"/>
                <w:sz w:val="24"/>
                <w:lang w:val="en-US" w:eastAsia="zh-CN"/>
                <w14:textFill>
                  <w14:solidFill>
                    <w14:schemeClr w14:val="tx1"/>
                  </w14:solidFill>
                </w14:textFill>
              </w:rPr>
              <w:t>玉溪市残疾人康复中心建设项目建成后，由于资金关系，该项目未运营，其建筑为空置，租用场地</w:t>
            </w:r>
            <w:r>
              <w:rPr>
                <w:rFonts w:hint="default" w:ascii="Times New Roman" w:hAnsi="Times New Roman" w:cs="Times New Roman"/>
                <w:bCs/>
                <w:color w:val="000000" w:themeColor="text1"/>
                <w:sz w:val="24"/>
                <w:lang w:eastAsia="zh-CN"/>
                <w14:textFill>
                  <w14:solidFill>
                    <w14:schemeClr w14:val="tx1"/>
                  </w14:solidFill>
                </w14:textFill>
              </w:rPr>
              <w:t>无遗留环境污染问题。</w:t>
            </w:r>
            <w:r>
              <w:rPr>
                <w:rFonts w:hint="eastAsia" w:cs="Times New Roman"/>
                <w:bCs/>
                <w:color w:val="000000" w:themeColor="text1"/>
                <w:sz w:val="24"/>
                <w:lang w:val="en-US" w:eastAsia="zh-CN"/>
                <w14:textFill>
                  <w14:solidFill>
                    <w14:schemeClr w14:val="tx1"/>
                  </w14:solidFill>
                </w14:textFill>
              </w:rPr>
              <w:t>项目迁入前，需对场地内已有的建筑和设备进行装修和调试。</w:t>
            </w:r>
          </w:p>
          <w:p w14:paraId="6320215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Cs/>
                <w:snapToGrid w:val="0"/>
                <w:color w:val="000000" w:themeColor="text1"/>
                <w:sz w:val="24"/>
                <w14:textFill>
                  <w14:solidFill>
                    <w14:schemeClr w14:val="tx1"/>
                  </w14:solidFill>
                </w14:textFill>
              </w:rPr>
            </w:pPr>
            <w:r>
              <w:rPr>
                <w:rFonts w:hint="eastAsia" w:cs="Times New Roman"/>
                <w:b/>
                <w:bCs/>
                <w:snapToGrid w:val="0"/>
                <w:color w:val="000000" w:themeColor="text1"/>
                <w:sz w:val="24"/>
                <w:lang w:val="en-US" w:eastAsia="zh-CN"/>
                <w14:textFill>
                  <w14:solidFill>
                    <w14:schemeClr w14:val="tx1"/>
                  </w14:solidFill>
                </w14:textFill>
              </w:rPr>
              <w:t>10</w:t>
            </w:r>
            <w:r>
              <w:rPr>
                <w:rFonts w:hint="default" w:ascii="Times New Roman" w:hAnsi="Times New Roman" w:cs="Times New Roman"/>
                <w:b/>
                <w:bCs/>
                <w:snapToGrid w:val="0"/>
                <w:color w:val="000000" w:themeColor="text1"/>
                <w:sz w:val="24"/>
                <w14:textFill>
                  <w14:solidFill>
                    <w14:schemeClr w14:val="tx1"/>
                  </w14:solidFill>
                </w14:textFill>
              </w:rPr>
              <w:t>、以新带老措施</w:t>
            </w:r>
          </w:p>
          <w:p w14:paraId="74CEB1FE">
            <w:pPr>
              <w:adjustRightInd w:val="0"/>
              <w:snapToGrid w:val="0"/>
              <w:spacing w:line="360" w:lineRule="auto"/>
              <w:ind w:firstLine="480" w:firstLineChars="200"/>
              <w:rPr>
                <w:rFonts w:hint="default" w:ascii="Times New Roman" w:hAnsi="Times New Roman" w:cs="Times New Roman"/>
                <w:bCs/>
                <w:snapToGrid w:val="0"/>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本项目建成后，原有项目将</w:t>
            </w:r>
            <w:r>
              <w:rPr>
                <w:rFonts w:hint="eastAsia" w:cs="Times New Roman"/>
                <w:bCs/>
                <w:color w:val="000000" w:themeColor="text1"/>
                <w:sz w:val="24"/>
                <w:lang w:eastAsia="zh-CN"/>
                <w14:textFill>
                  <w14:solidFill>
                    <w14:schemeClr w14:val="tx1"/>
                  </w14:solidFill>
                </w14:textFill>
              </w:rPr>
              <w:t>整体搬迁至新院区，原有</w:t>
            </w:r>
            <w:r>
              <w:rPr>
                <w:rFonts w:ascii="Times New Roman" w:hAnsi="Times New Roman"/>
                <w:color w:val="000000" w:themeColor="text1"/>
                <w:kern w:val="0"/>
                <w:sz w:val="24"/>
                <w14:textFill>
                  <w14:solidFill>
                    <w14:schemeClr w14:val="tx1"/>
                  </w14:solidFill>
                </w14:textFill>
              </w:rPr>
              <w:t>医疗废物暂存间所有医疗垃圾全部委托有资质单位清运处置，并进行清扫、消毒；化粪池</w:t>
            </w:r>
            <w:r>
              <w:rPr>
                <w:rFonts w:hint="eastAsia" w:ascii="Times New Roman" w:hAnsi="Times New Roman"/>
                <w:color w:val="000000" w:themeColor="text1"/>
                <w:kern w:val="0"/>
                <w:sz w:val="24"/>
                <w:lang w:eastAsia="zh-CN"/>
                <w14:textFill>
                  <w14:solidFill>
                    <w14:schemeClr w14:val="tx1"/>
                  </w14:solidFill>
                </w14:textFill>
              </w:rPr>
              <w:t>和污水处理站</w:t>
            </w:r>
            <w:r>
              <w:rPr>
                <w:rFonts w:ascii="Times New Roman" w:hAnsi="Times New Roman"/>
                <w:color w:val="000000" w:themeColor="text1"/>
                <w:kern w:val="0"/>
                <w:sz w:val="24"/>
                <w14:textFill>
                  <w14:solidFill>
                    <w14:schemeClr w14:val="tx1"/>
                  </w14:solidFill>
                </w14:textFill>
              </w:rPr>
              <w:t>投入</w:t>
            </w:r>
            <w:r>
              <w:rPr>
                <w:rFonts w:hint="eastAsia"/>
                <w:color w:val="000000" w:themeColor="text1"/>
                <w:kern w:val="0"/>
                <w:sz w:val="24"/>
                <w:lang w:eastAsia="zh-CN"/>
                <w14:textFill>
                  <w14:solidFill>
                    <w14:schemeClr w14:val="tx1"/>
                  </w14:solidFill>
                </w14:textFill>
              </w:rPr>
              <w:t>生</w:t>
            </w:r>
            <w:r>
              <w:rPr>
                <w:rFonts w:ascii="Times New Roman" w:hAnsi="Times New Roman"/>
                <w:color w:val="000000" w:themeColor="text1"/>
                <w:kern w:val="0"/>
                <w:sz w:val="24"/>
                <w14:textFill>
                  <w14:solidFill>
                    <w14:schemeClr w14:val="tx1"/>
                  </w14:solidFill>
                </w14:textFill>
              </w:rPr>
              <w:t>石灰消毒后，全部清掏，然后委托有资质单位处置。</w:t>
            </w:r>
            <w:r>
              <w:rPr>
                <w:rFonts w:hint="default" w:ascii="Times New Roman" w:hAnsi="Times New Roman" w:cs="Times New Roman"/>
                <w:bCs/>
                <w:color w:val="000000" w:themeColor="text1"/>
                <w:sz w:val="24"/>
                <w:lang w:eastAsia="zh-CN"/>
                <w14:textFill>
                  <w14:solidFill>
                    <w14:schemeClr w14:val="tx1"/>
                  </w14:solidFill>
                </w14:textFill>
              </w:rPr>
              <w:t>原有污染物将不产生。</w:t>
            </w:r>
          </w:p>
          <w:p w14:paraId="572ACA7D">
            <w:pPr>
              <w:keepNext w:val="0"/>
              <w:keepLines w:val="0"/>
              <w:pageBreakBefore w:val="0"/>
              <w:widowControl w:val="0"/>
              <w:kinsoku/>
              <w:wordWrap/>
              <w:overflowPunct/>
              <w:topLinePunct w:val="0"/>
              <w:autoSpaceDE/>
              <w:autoSpaceDN/>
              <w:bidi w:val="0"/>
              <w:adjustRightInd w:val="0"/>
              <w:snapToGrid w:val="0"/>
              <w:ind w:firstLine="482" w:firstLineChars="200"/>
              <w:textAlignment w:val="auto"/>
              <w:rPr>
                <w:rFonts w:hint="default" w:ascii="Times New Roman" w:hAnsi="Times New Roman" w:cs="Times New Roman"/>
                <w:b/>
                <w:bCs/>
                <w:snapToGrid w:val="0"/>
                <w:color w:val="000000" w:themeColor="text1"/>
                <w:sz w:val="24"/>
                <w14:textFill>
                  <w14:solidFill>
                    <w14:schemeClr w14:val="tx1"/>
                  </w14:solidFill>
                </w14:textFill>
              </w:rPr>
            </w:pPr>
            <w:r>
              <w:rPr>
                <w:rFonts w:hint="default" w:ascii="Times New Roman" w:hAnsi="Times New Roman" w:cs="Times New Roman"/>
                <w:b/>
                <w:bCs/>
                <w:snapToGrid w:val="0"/>
                <w:color w:val="000000" w:themeColor="text1"/>
                <w:sz w:val="24"/>
                <w:lang w:val="en-US" w:eastAsia="zh-CN"/>
                <w14:textFill>
                  <w14:solidFill>
                    <w14:schemeClr w14:val="tx1"/>
                  </w14:solidFill>
                </w14:textFill>
              </w:rPr>
              <w:t>1</w:t>
            </w:r>
            <w:r>
              <w:rPr>
                <w:rFonts w:hint="eastAsia" w:cs="Times New Roman"/>
                <w:b/>
                <w:bCs/>
                <w:snapToGrid w:val="0"/>
                <w:color w:val="000000" w:themeColor="text1"/>
                <w:sz w:val="24"/>
                <w:lang w:val="en-US" w:eastAsia="zh-CN"/>
                <w14:textFill>
                  <w14:solidFill>
                    <w14:schemeClr w14:val="tx1"/>
                  </w14:solidFill>
                </w14:textFill>
              </w:rPr>
              <w:t>1</w:t>
            </w:r>
            <w:r>
              <w:rPr>
                <w:rFonts w:hint="default" w:ascii="Times New Roman" w:hAnsi="Times New Roman" w:cs="Times New Roman"/>
                <w:b/>
                <w:bCs/>
                <w:snapToGrid w:val="0"/>
                <w:color w:val="000000" w:themeColor="text1"/>
                <w:sz w:val="24"/>
                <w14:textFill>
                  <w14:solidFill>
                    <w14:schemeClr w14:val="tx1"/>
                  </w14:solidFill>
                </w14:textFill>
              </w:rPr>
              <w:t>、三本账</w:t>
            </w:r>
          </w:p>
          <w:p w14:paraId="48EE6003">
            <w:pPr>
              <w:adjustRightInd w:val="0"/>
              <w:snapToGrid w:val="0"/>
              <w:jc w:val="center"/>
              <w:rPr>
                <w:rFonts w:hint="default" w:ascii="Times New Roman" w:hAnsi="Times New Roman" w:cs="Times New Roman"/>
                <w:b/>
                <w:bCs/>
                <w:snapToGrid w:val="0"/>
                <w:color w:val="000000" w:themeColor="text1"/>
                <w:sz w:val="22"/>
                <w14:textFill>
                  <w14:solidFill>
                    <w14:schemeClr w14:val="tx1"/>
                  </w14:solidFill>
                </w14:textFill>
              </w:rPr>
            </w:pPr>
            <w:r>
              <w:rPr>
                <w:rFonts w:hint="default" w:ascii="Times New Roman" w:hAnsi="Times New Roman" w:cs="Times New Roman"/>
                <w:b/>
                <w:bCs/>
                <w:snapToGrid w:val="0"/>
                <w:color w:val="000000" w:themeColor="text1"/>
                <w:sz w:val="22"/>
                <w14:textFill>
                  <w14:solidFill>
                    <w14:schemeClr w14:val="tx1"/>
                  </w14:solidFill>
                </w14:textFill>
              </w:rPr>
              <w:t>表2-</w:t>
            </w:r>
            <w:r>
              <w:rPr>
                <w:rFonts w:hint="eastAsia" w:cs="Times New Roman"/>
                <w:b/>
                <w:bCs/>
                <w:snapToGrid w:val="0"/>
                <w:color w:val="000000" w:themeColor="text1"/>
                <w:sz w:val="22"/>
                <w:lang w:val="en-US" w:eastAsia="zh-CN"/>
                <w14:textFill>
                  <w14:solidFill>
                    <w14:schemeClr w14:val="tx1"/>
                  </w14:solidFill>
                </w14:textFill>
              </w:rPr>
              <w:t>11</w:t>
            </w:r>
            <w:r>
              <w:rPr>
                <w:rFonts w:hint="default" w:ascii="Times New Roman" w:hAnsi="Times New Roman" w:cs="Times New Roman"/>
                <w:b/>
                <w:bCs/>
                <w:snapToGrid w:val="0"/>
                <w:color w:val="000000" w:themeColor="text1"/>
                <w:sz w:val="22"/>
                <w14:textFill>
                  <w14:solidFill>
                    <w14:schemeClr w14:val="tx1"/>
                  </w14:solidFill>
                </w14:textFill>
              </w:rPr>
              <w:t xml:space="preserve">  三本账</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636"/>
              <w:gridCol w:w="910"/>
              <w:gridCol w:w="1282"/>
              <w:gridCol w:w="1232"/>
              <w:gridCol w:w="1282"/>
              <w:gridCol w:w="1232"/>
              <w:gridCol w:w="1401"/>
            </w:tblGrid>
            <w:tr w14:paraId="73B1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257" w:type="pct"/>
                  <w:tcBorders>
                    <w:tl2br w:val="single" w:color="auto" w:sz="4" w:space="0"/>
                  </w:tcBorders>
                  <w:noWrap w:val="0"/>
                  <w:vAlign w:val="center"/>
                </w:tcPr>
                <w:p w14:paraId="6FE1D7A2">
                  <w:pPr>
                    <w:spacing w:line="300" w:lineRule="exact"/>
                    <w:jc w:val="center"/>
                    <w:rPr>
                      <w:rFonts w:hint="default" w:ascii="Times New Roman" w:hAnsi="Times New Roman" w:cs="Times New Roman"/>
                      <w:color w:val="000000" w:themeColor="text1"/>
                      <w:sz w:val="20"/>
                      <w:szCs w:val="21"/>
                      <w14:textFill>
                        <w14:solidFill>
                          <w14:schemeClr w14:val="tx1"/>
                        </w14:solidFill>
                      </w14:textFill>
                    </w:rPr>
                  </w:pPr>
                  <w:r>
                    <w:rPr>
                      <w:rFonts w:hint="default" w:ascii="Times New Roman" w:hAnsi="Times New Roman" w:cs="Times New Roman"/>
                      <w:color w:val="000000" w:themeColor="text1"/>
                      <w:sz w:val="20"/>
                      <w:szCs w:val="21"/>
                      <w14:textFill>
                        <w14:solidFill>
                          <w14:schemeClr w14:val="tx1"/>
                        </w14:solidFill>
                      </w14:textFill>
                    </w:rPr>
                    <w:t>内容</w:t>
                  </w:r>
                </w:p>
                <w:p w14:paraId="6751759A">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0"/>
                      <w:szCs w:val="21"/>
                      <w14:textFill>
                        <w14:solidFill>
                          <w14:schemeClr w14:val="tx1"/>
                        </w14:solidFill>
                      </w14:textFill>
                    </w:rPr>
                    <w:t>类型</w:t>
                  </w:r>
                </w:p>
              </w:tc>
              <w:tc>
                <w:tcPr>
                  <w:tcW w:w="378" w:type="pct"/>
                  <w:noWrap w:val="0"/>
                  <w:vAlign w:val="center"/>
                </w:tcPr>
                <w:p w14:paraId="4C57625A">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排放源</w:t>
                  </w:r>
                </w:p>
              </w:tc>
              <w:tc>
                <w:tcPr>
                  <w:tcW w:w="541" w:type="pct"/>
                  <w:noWrap w:val="0"/>
                  <w:vAlign w:val="center"/>
                </w:tcPr>
                <w:p w14:paraId="4E18F2A2">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污染物名称</w:t>
                  </w:r>
                </w:p>
              </w:tc>
              <w:tc>
                <w:tcPr>
                  <w:tcW w:w="762" w:type="pct"/>
                  <w:noWrap w:val="0"/>
                  <w:vAlign w:val="center"/>
                </w:tcPr>
                <w:p w14:paraId="2B50AE31">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搬迁</w:t>
                  </w:r>
                  <w:r>
                    <w:rPr>
                      <w:rFonts w:hint="default" w:ascii="Times New Roman" w:hAnsi="Times New Roman" w:cs="Times New Roman"/>
                      <w:color w:val="000000" w:themeColor="text1"/>
                      <w:szCs w:val="21"/>
                      <w14:textFill>
                        <w14:solidFill>
                          <w14:schemeClr w14:val="tx1"/>
                        </w14:solidFill>
                      </w14:textFill>
                    </w:rPr>
                    <w:t>前排放量</w:t>
                  </w:r>
                </w:p>
              </w:tc>
              <w:tc>
                <w:tcPr>
                  <w:tcW w:w="732" w:type="pct"/>
                  <w:noWrap w:val="0"/>
                  <w:vAlign w:val="center"/>
                </w:tcPr>
                <w:p w14:paraId="19E38526">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本项目排放量</w:t>
                  </w:r>
                </w:p>
              </w:tc>
              <w:tc>
                <w:tcPr>
                  <w:tcW w:w="762" w:type="pct"/>
                  <w:noWrap w:val="0"/>
                  <w:vAlign w:val="center"/>
                </w:tcPr>
                <w:p w14:paraId="53F0066D">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“以新带老”消减量</w:t>
                  </w:r>
                </w:p>
              </w:tc>
              <w:tc>
                <w:tcPr>
                  <w:tcW w:w="732" w:type="pct"/>
                  <w:noWrap w:val="0"/>
                  <w:vAlign w:val="center"/>
                </w:tcPr>
                <w:p w14:paraId="32AC3C54">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搬迁</w:t>
                  </w:r>
                  <w:r>
                    <w:rPr>
                      <w:rFonts w:hint="default" w:ascii="Times New Roman" w:hAnsi="Times New Roman" w:cs="Times New Roman"/>
                      <w:color w:val="000000" w:themeColor="text1"/>
                      <w:szCs w:val="21"/>
                      <w14:textFill>
                        <w14:solidFill>
                          <w14:schemeClr w14:val="tx1"/>
                        </w14:solidFill>
                      </w14:textFill>
                    </w:rPr>
                    <w:t>后全院排放量</w:t>
                  </w:r>
                </w:p>
              </w:tc>
              <w:tc>
                <w:tcPr>
                  <w:tcW w:w="833" w:type="pct"/>
                  <w:noWrap w:val="0"/>
                  <w:vAlign w:val="center"/>
                </w:tcPr>
                <w:p w14:paraId="2AF325FC">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增减量</w:t>
                  </w:r>
                </w:p>
              </w:tc>
            </w:tr>
            <w:tr w14:paraId="0E64E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57" w:type="pct"/>
                  <w:vMerge w:val="restart"/>
                  <w:noWrap w:val="0"/>
                  <w:vAlign w:val="center"/>
                </w:tcPr>
                <w:p w14:paraId="76159E4B">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w:t>
                  </w:r>
                </w:p>
              </w:tc>
              <w:tc>
                <w:tcPr>
                  <w:tcW w:w="378" w:type="pct"/>
                  <w:vMerge w:val="restart"/>
                  <w:noWrap w:val="0"/>
                  <w:vAlign w:val="center"/>
                </w:tcPr>
                <w:p w14:paraId="763DA5A2">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生活、医疗</w:t>
                  </w:r>
                </w:p>
              </w:tc>
              <w:tc>
                <w:tcPr>
                  <w:tcW w:w="541" w:type="pct"/>
                  <w:noWrap w:val="0"/>
                  <w:vAlign w:val="center"/>
                </w:tcPr>
                <w:p w14:paraId="4E84BE3F">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62" w:type="pct"/>
                  <w:noWrap w:val="0"/>
                  <w:vAlign w:val="center"/>
                </w:tcPr>
                <w:p w14:paraId="2585C7B0">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4653.75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732" w:type="pct"/>
                  <w:noWrap w:val="0"/>
                  <w:vAlign w:val="center"/>
                </w:tcPr>
                <w:p w14:paraId="2BD57EA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9612.3</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762" w:type="pct"/>
                  <w:noWrap w:val="0"/>
                  <w:vAlign w:val="center"/>
                </w:tcPr>
                <w:p w14:paraId="65A6A71B">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4653.75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732" w:type="pct"/>
                  <w:noWrap w:val="0"/>
                  <w:vAlign w:val="center"/>
                </w:tcPr>
                <w:p w14:paraId="6C3629DE">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9612.3</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833" w:type="pct"/>
                  <w:noWrap w:val="0"/>
                  <w:vAlign w:val="center"/>
                </w:tcPr>
                <w:p w14:paraId="30490386">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4958.55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r>
            <w:tr w14:paraId="7DF2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7" w:type="pct"/>
                  <w:vMerge w:val="continue"/>
                  <w:noWrap w:val="0"/>
                  <w:vAlign w:val="center"/>
                </w:tcPr>
                <w:p w14:paraId="1CA9E1E6">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vMerge w:val="continue"/>
                  <w:noWrap w:val="0"/>
                  <w:vAlign w:val="center"/>
                </w:tcPr>
                <w:p w14:paraId="2EF5B075">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541" w:type="pct"/>
                  <w:noWrap w:val="0"/>
                  <w:vAlign w:val="center"/>
                </w:tcPr>
                <w:p w14:paraId="73ADC45F">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COD</w:t>
                  </w:r>
                </w:p>
              </w:tc>
              <w:tc>
                <w:tcPr>
                  <w:tcW w:w="762" w:type="pct"/>
                  <w:shd w:val="clear" w:color="auto" w:fill="auto"/>
                  <w:noWrap w:val="0"/>
                  <w:vAlign w:val="center"/>
                </w:tcPr>
                <w:p w14:paraId="5130705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 w:val="0"/>
                      <w:snapToGrid w:val="0"/>
                      <w:color w:val="000000" w:themeColor="text1"/>
                      <w:spacing w:val="14"/>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0.28</w:t>
                  </w:r>
                  <w:r>
                    <w:rPr>
                      <w:rFonts w:hint="default" w:ascii="Times New Roman" w:hAnsi="Times New Roman" w:cs="Times New Roman"/>
                      <w:color w:val="000000" w:themeColor="text1"/>
                      <w:szCs w:val="21"/>
                      <w:lang w:val="en-US" w:eastAsia="zh-CN"/>
                      <w14:textFill>
                        <w14:solidFill>
                          <w14:schemeClr w14:val="tx1"/>
                        </w14:solidFill>
                      </w14:textFill>
                    </w:rPr>
                    <w:t>t/a</w:t>
                  </w:r>
                </w:p>
              </w:tc>
              <w:tc>
                <w:tcPr>
                  <w:tcW w:w="732" w:type="pct"/>
                  <w:noWrap w:val="0"/>
                  <w:vAlign w:val="center"/>
                </w:tcPr>
                <w:p w14:paraId="54707AF9">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0.58t/a</w:t>
                  </w:r>
                </w:p>
              </w:tc>
              <w:tc>
                <w:tcPr>
                  <w:tcW w:w="762" w:type="pct"/>
                  <w:shd w:val="clear" w:color="auto" w:fill="auto"/>
                  <w:noWrap w:val="0"/>
                  <w:vAlign w:val="center"/>
                </w:tcPr>
                <w:p w14:paraId="03F8439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 w:val="0"/>
                      <w:snapToGrid w:val="0"/>
                      <w:color w:val="000000" w:themeColor="text1"/>
                      <w:spacing w:val="14"/>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0.28t/a</w:t>
                  </w:r>
                </w:p>
              </w:tc>
              <w:tc>
                <w:tcPr>
                  <w:tcW w:w="732" w:type="pct"/>
                  <w:shd w:val="clear" w:color="auto" w:fill="auto"/>
                  <w:noWrap w:val="0"/>
                  <w:vAlign w:val="center"/>
                </w:tcPr>
                <w:p w14:paraId="23D1FCC6">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0.58t/a</w:t>
                  </w:r>
                </w:p>
              </w:tc>
              <w:tc>
                <w:tcPr>
                  <w:tcW w:w="833" w:type="pct"/>
                  <w:noWrap w:val="0"/>
                  <w:vAlign w:val="center"/>
                </w:tcPr>
                <w:p w14:paraId="0A9C6EB8">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r>
            <w:tr w14:paraId="30F7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7" w:type="pct"/>
                  <w:vMerge w:val="continue"/>
                  <w:noWrap w:val="0"/>
                  <w:vAlign w:val="center"/>
                </w:tcPr>
                <w:p w14:paraId="1B9C4621">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vMerge w:val="continue"/>
                  <w:noWrap w:val="0"/>
                  <w:vAlign w:val="center"/>
                </w:tcPr>
                <w:p w14:paraId="134CC3BD">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541" w:type="pct"/>
                  <w:noWrap w:val="0"/>
                  <w:vAlign w:val="center"/>
                </w:tcPr>
                <w:p w14:paraId="4824763F">
                  <w:pPr>
                    <w:spacing w:line="24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氨氮</w:t>
                  </w:r>
                </w:p>
              </w:tc>
              <w:tc>
                <w:tcPr>
                  <w:tcW w:w="762" w:type="pct"/>
                  <w:shd w:val="clear" w:color="auto" w:fill="auto"/>
                  <w:noWrap w:val="0"/>
                  <w:vAlign w:val="center"/>
                </w:tcPr>
                <w:p w14:paraId="4784278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 w:val="0"/>
                      <w:snapToGrid w:val="0"/>
                      <w:color w:val="000000" w:themeColor="text1"/>
                      <w:spacing w:val="14"/>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6t/a</w:t>
                  </w:r>
                </w:p>
              </w:tc>
              <w:tc>
                <w:tcPr>
                  <w:tcW w:w="732" w:type="pct"/>
                  <w:noWrap w:val="0"/>
                  <w:vAlign w:val="center"/>
                </w:tcPr>
                <w:p w14:paraId="178DAB47">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0.12t/a</w:t>
                  </w:r>
                </w:p>
              </w:tc>
              <w:tc>
                <w:tcPr>
                  <w:tcW w:w="762" w:type="pct"/>
                  <w:shd w:val="clear" w:color="auto" w:fill="auto"/>
                  <w:noWrap w:val="0"/>
                  <w:vAlign w:val="center"/>
                </w:tcPr>
                <w:p w14:paraId="2609F78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 w:val="0"/>
                      <w:snapToGrid w:val="0"/>
                      <w:color w:val="000000" w:themeColor="text1"/>
                      <w:spacing w:val="14"/>
                      <w:kern w:val="21"/>
                      <w:sz w:val="21"/>
                      <w:szCs w:val="21"/>
                      <w:lang w:val="en-US" w:eastAsia="zh-CN" w:bidi="ar-SA"/>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6t/a</w:t>
                  </w:r>
                </w:p>
              </w:tc>
              <w:tc>
                <w:tcPr>
                  <w:tcW w:w="732" w:type="pct"/>
                  <w:shd w:val="clear" w:color="auto" w:fill="auto"/>
                  <w:noWrap w:val="0"/>
                  <w:vAlign w:val="center"/>
                </w:tcPr>
                <w:p w14:paraId="5E50569F">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0.12t/a</w:t>
                  </w:r>
                </w:p>
              </w:tc>
              <w:tc>
                <w:tcPr>
                  <w:tcW w:w="833" w:type="pct"/>
                  <w:noWrap w:val="0"/>
                  <w:vAlign w:val="center"/>
                </w:tcPr>
                <w:p w14:paraId="11DB0425">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r>
            <w:tr w14:paraId="3E84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257" w:type="pct"/>
                  <w:vMerge w:val="continue"/>
                  <w:noWrap w:val="0"/>
                  <w:vAlign w:val="center"/>
                </w:tcPr>
                <w:p w14:paraId="395C944D">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vMerge w:val="continue"/>
                  <w:noWrap w:val="0"/>
                  <w:vAlign w:val="center"/>
                </w:tcPr>
                <w:p w14:paraId="4F393A31">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541" w:type="pct"/>
                  <w:noWrap w:val="0"/>
                  <w:vAlign w:val="center"/>
                </w:tcPr>
                <w:p w14:paraId="5EB15BC0">
                  <w:pPr>
                    <w:spacing w:line="24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总磷</w:t>
                  </w:r>
                </w:p>
              </w:tc>
              <w:tc>
                <w:tcPr>
                  <w:tcW w:w="762" w:type="pct"/>
                  <w:noWrap w:val="0"/>
                  <w:vAlign w:val="center"/>
                </w:tcPr>
                <w:p w14:paraId="5817E722">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0.03</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c>
                <w:tcPr>
                  <w:tcW w:w="732" w:type="pct"/>
                  <w:noWrap w:val="0"/>
                  <w:vAlign w:val="center"/>
                </w:tcPr>
                <w:p w14:paraId="0D981B5A">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0.06t/a</w:t>
                  </w:r>
                </w:p>
              </w:tc>
              <w:tc>
                <w:tcPr>
                  <w:tcW w:w="762" w:type="pct"/>
                  <w:noWrap w:val="0"/>
                  <w:vAlign w:val="center"/>
                </w:tcPr>
                <w:p w14:paraId="0D955698">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0.03</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c>
                <w:tcPr>
                  <w:tcW w:w="732" w:type="pct"/>
                  <w:shd w:val="clear" w:color="auto" w:fill="auto"/>
                  <w:noWrap w:val="0"/>
                  <w:vAlign w:val="center"/>
                </w:tcPr>
                <w:p w14:paraId="7166ECA5">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0.06t/a</w:t>
                  </w:r>
                </w:p>
              </w:tc>
              <w:tc>
                <w:tcPr>
                  <w:tcW w:w="833" w:type="pct"/>
                  <w:noWrap w:val="0"/>
                  <w:vAlign w:val="center"/>
                </w:tcPr>
                <w:p w14:paraId="7FA18A5A">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+0.03</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r>
            <w:tr w14:paraId="7524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57" w:type="pct"/>
                  <w:vMerge w:val="restart"/>
                  <w:noWrap w:val="0"/>
                  <w:vAlign w:val="center"/>
                </w:tcPr>
                <w:p w14:paraId="342B246D">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大气污染物</w:t>
                  </w:r>
                </w:p>
              </w:tc>
              <w:tc>
                <w:tcPr>
                  <w:tcW w:w="378" w:type="pct"/>
                  <w:noWrap w:val="0"/>
                  <w:vAlign w:val="center"/>
                </w:tcPr>
                <w:p w14:paraId="2BB29179">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发电机</w:t>
                  </w:r>
                </w:p>
              </w:tc>
              <w:tc>
                <w:tcPr>
                  <w:tcW w:w="541" w:type="pct"/>
                  <w:noWrap w:val="0"/>
                  <w:vAlign w:val="center"/>
                </w:tcPr>
                <w:p w14:paraId="0E914529">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CO、SO</w:t>
                  </w:r>
                  <w:r>
                    <w:rPr>
                      <w:rFonts w:hint="default" w:ascii="Times New Roman" w:hAnsi="Times New Roman" w:cs="Times New Roman"/>
                      <w:bCs/>
                      <w:color w:val="000000" w:themeColor="text1"/>
                      <w:szCs w:val="21"/>
                      <w:vertAlign w:val="subscript"/>
                      <w14:textFill>
                        <w14:solidFill>
                          <w14:schemeClr w14:val="tx1"/>
                        </w14:solidFill>
                      </w14:textFill>
                    </w:rPr>
                    <w:t>2</w:t>
                  </w:r>
                  <w:r>
                    <w:rPr>
                      <w:rFonts w:hint="default" w:ascii="Times New Roman" w:hAnsi="Times New Roman" w:cs="Times New Roman"/>
                      <w:bCs/>
                      <w:color w:val="000000" w:themeColor="text1"/>
                      <w:szCs w:val="21"/>
                      <w14:textFill>
                        <w14:solidFill>
                          <w14:schemeClr w14:val="tx1"/>
                        </w14:solidFill>
                      </w14:textFill>
                    </w:rPr>
                    <w:t>等</w:t>
                  </w:r>
                </w:p>
              </w:tc>
              <w:tc>
                <w:tcPr>
                  <w:tcW w:w="762" w:type="pct"/>
                  <w:noWrap w:val="0"/>
                  <w:vAlign w:val="center"/>
                </w:tcPr>
                <w:p w14:paraId="0E466D8E">
                  <w:pPr>
                    <w:spacing w:line="24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少量</w:t>
                  </w:r>
                </w:p>
              </w:tc>
              <w:tc>
                <w:tcPr>
                  <w:tcW w:w="732" w:type="pct"/>
                  <w:noWrap w:val="0"/>
                  <w:vAlign w:val="center"/>
                </w:tcPr>
                <w:p w14:paraId="6E9BC438">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62" w:type="pct"/>
                  <w:noWrap w:val="0"/>
                  <w:vAlign w:val="center"/>
                </w:tcPr>
                <w:p w14:paraId="0299612E">
                  <w:pPr>
                    <w:spacing w:line="24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少量</w:t>
                  </w:r>
                </w:p>
              </w:tc>
              <w:tc>
                <w:tcPr>
                  <w:tcW w:w="732" w:type="pct"/>
                  <w:noWrap w:val="0"/>
                  <w:vAlign w:val="center"/>
                </w:tcPr>
                <w:p w14:paraId="69346D60">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833" w:type="pct"/>
                  <w:noWrap w:val="0"/>
                  <w:vAlign w:val="center"/>
                </w:tcPr>
                <w:p w14:paraId="1B7CA67B">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r>
            <w:tr w14:paraId="1EBD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7" w:type="pct"/>
                  <w:vMerge w:val="continue"/>
                  <w:noWrap w:val="0"/>
                  <w:vAlign w:val="center"/>
                </w:tcPr>
                <w:p w14:paraId="4735B579">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0FCD641B">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食堂</w:t>
                  </w:r>
                </w:p>
              </w:tc>
              <w:tc>
                <w:tcPr>
                  <w:tcW w:w="541" w:type="pct"/>
                  <w:noWrap w:val="0"/>
                  <w:vAlign w:val="center"/>
                </w:tcPr>
                <w:p w14:paraId="7396C307">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食堂油烟</w:t>
                  </w:r>
                </w:p>
              </w:tc>
              <w:tc>
                <w:tcPr>
                  <w:tcW w:w="762" w:type="pct"/>
                  <w:noWrap w:val="0"/>
                  <w:vAlign w:val="center"/>
                </w:tcPr>
                <w:p w14:paraId="6628F81D">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kg/a</w:t>
                  </w:r>
                </w:p>
              </w:tc>
              <w:tc>
                <w:tcPr>
                  <w:tcW w:w="732" w:type="pct"/>
                  <w:noWrap w:val="0"/>
                  <w:vAlign w:val="center"/>
                </w:tcPr>
                <w:p w14:paraId="51A81AA7">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1.45</w:t>
                  </w:r>
                  <w:r>
                    <w:rPr>
                      <w:rFonts w:hint="default" w:ascii="Times New Roman" w:hAnsi="Times New Roman" w:cs="Times New Roman"/>
                      <w:color w:val="000000" w:themeColor="text1"/>
                      <w:szCs w:val="21"/>
                      <w14:textFill>
                        <w14:solidFill>
                          <w14:schemeClr w14:val="tx1"/>
                        </w14:solidFill>
                      </w14:textFill>
                    </w:rPr>
                    <w:t>kg/a</w:t>
                  </w:r>
                </w:p>
              </w:tc>
              <w:tc>
                <w:tcPr>
                  <w:tcW w:w="762" w:type="pct"/>
                  <w:noWrap w:val="0"/>
                  <w:vAlign w:val="center"/>
                </w:tcPr>
                <w:p w14:paraId="75BDF6B7">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9</w:t>
                  </w:r>
                  <w:r>
                    <w:rPr>
                      <w:rFonts w:hint="default" w:ascii="Times New Roman" w:hAnsi="Times New Roman" w:cs="Times New Roman"/>
                      <w:color w:val="000000" w:themeColor="text1"/>
                      <w:szCs w:val="21"/>
                      <w14:textFill>
                        <w14:solidFill>
                          <w14:schemeClr w14:val="tx1"/>
                        </w14:solidFill>
                      </w14:textFill>
                    </w:rPr>
                    <w:t>kg/a</w:t>
                  </w:r>
                </w:p>
              </w:tc>
              <w:tc>
                <w:tcPr>
                  <w:tcW w:w="732" w:type="pct"/>
                  <w:noWrap w:val="0"/>
                  <w:vAlign w:val="center"/>
                </w:tcPr>
                <w:p w14:paraId="1C4F0AB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1.45</w:t>
                  </w:r>
                  <w:r>
                    <w:rPr>
                      <w:rFonts w:hint="default" w:ascii="Times New Roman" w:hAnsi="Times New Roman" w:cs="Times New Roman"/>
                      <w:color w:val="000000" w:themeColor="text1"/>
                      <w:szCs w:val="21"/>
                      <w14:textFill>
                        <w14:solidFill>
                          <w14:schemeClr w14:val="tx1"/>
                        </w14:solidFill>
                      </w14:textFill>
                    </w:rPr>
                    <w:t>kg/a</w:t>
                  </w:r>
                </w:p>
              </w:tc>
              <w:tc>
                <w:tcPr>
                  <w:tcW w:w="833" w:type="pct"/>
                  <w:noWrap w:val="0"/>
                  <w:vAlign w:val="center"/>
                </w:tcPr>
                <w:p w14:paraId="28250924">
                  <w:pPr>
                    <w:spacing w:line="24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+0.55</w:t>
                  </w:r>
                  <w:r>
                    <w:rPr>
                      <w:rFonts w:hint="default" w:ascii="Times New Roman" w:hAnsi="Times New Roman" w:cs="Times New Roman"/>
                      <w:color w:val="000000" w:themeColor="text1"/>
                      <w:szCs w:val="21"/>
                      <w14:textFill>
                        <w14:solidFill>
                          <w14:schemeClr w14:val="tx1"/>
                        </w14:solidFill>
                      </w14:textFill>
                    </w:rPr>
                    <w:t>kg/a</w:t>
                  </w:r>
                </w:p>
              </w:tc>
            </w:tr>
            <w:tr w14:paraId="453E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7" w:type="pct"/>
                  <w:vMerge w:val="continue"/>
                  <w:noWrap w:val="0"/>
                  <w:vAlign w:val="center"/>
                </w:tcPr>
                <w:p w14:paraId="7C4B8745">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1E99B888">
                  <w:pPr>
                    <w:spacing w:line="30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中药房、污水处理站</w:t>
                  </w:r>
                </w:p>
              </w:tc>
              <w:tc>
                <w:tcPr>
                  <w:tcW w:w="541" w:type="pct"/>
                  <w:noWrap w:val="0"/>
                  <w:vAlign w:val="center"/>
                </w:tcPr>
                <w:p w14:paraId="61794B2A">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恶臭气体、臭气浓度（</w:t>
                  </w:r>
                  <w:r>
                    <w:rPr>
                      <w:rFonts w:hint="default" w:ascii="Times New Roman" w:hAnsi="Times New Roman" w:cs="Times New Roman"/>
                      <w:color w:val="000000" w:themeColor="text1"/>
                      <w:szCs w:val="21"/>
                      <w14:textFill>
                        <w14:solidFill>
                          <w14:schemeClr w14:val="tx1"/>
                        </w14:solidFill>
                      </w14:textFill>
                    </w:rPr>
                    <w:t>异味</w:t>
                  </w:r>
                  <w:r>
                    <w:rPr>
                      <w:rFonts w:hint="default" w:ascii="Times New Roman" w:hAnsi="Times New Roman" w:cs="Times New Roman"/>
                      <w:color w:val="000000" w:themeColor="text1"/>
                      <w:szCs w:val="21"/>
                      <w:lang w:eastAsia="zh-CN"/>
                      <w14:textFill>
                        <w14:solidFill>
                          <w14:schemeClr w14:val="tx1"/>
                        </w14:solidFill>
                      </w14:textFill>
                    </w:rPr>
                    <w:t>）</w:t>
                  </w:r>
                </w:p>
              </w:tc>
              <w:tc>
                <w:tcPr>
                  <w:tcW w:w="762" w:type="pct"/>
                  <w:noWrap w:val="0"/>
                  <w:vAlign w:val="center"/>
                </w:tcPr>
                <w:p w14:paraId="3BF7B17C">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32" w:type="pct"/>
                  <w:noWrap w:val="0"/>
                  <w:vAlign w:val="center"/>
                </w:tcPr>
                <w:p w14:paraId="7C898BEB">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62" w:type="pct"/>
                  <w:noWrap w:val="0"/>
                  <w:vAlign w:val="center"/>
                </w:tcPr>
                <w:p w14:paraId="441717B7">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32" w:type="pct"/>
                  <w:noWrap w:val="0"/>
                  <w:vAlign w:val="center"/>
                </w:tcPr>
                <w:p w14:paraId="5C491350">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833" w:type="pct"/>
                  <w:noWrap w:val="0"/>
                  <w:vAlign w:val="center"/>
                </w:tcPr>
                <w:p w14:paraId="66BED2E0">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r>
            <w:tr w14:paraId="2B71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257" w:type="pct"/>
                  <w:vMerge w:val="continue"/>
                  <w:noWrap w:val="0"/>
                  <w:vAlign w:val="center"/>
                </w:tcPr>
                <w:p w14:paraId="2EC09305">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6D8B537F">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停车场</w:t>
                  </w:r>
                </w:p>
              </w:tc>
              <w:tc>
                <w:tcPr>
                  <w:tcW w:w="541" w:type="pct"/>
                  <w:noWrap w:val="0"/>
                  <w:vAlign w:val="center"/>
                </w:tcPr>
                <w:p w14:paraId="7ED75FB0">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汽车尾气</w:t>
                  </w:r>
                </w:p>
              </w:tc>
              <w:tc>
                <w:tcPr>
                  <w:tcW w:w="762" w:type="pct"/>
                  <w:noWrap w:val="0"/>
                  <w:vAlign w:val="center"/>
                </w:tcPr>
                <w:p w14:paraId="4C51614B">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32" w:type="pct"/>
                  <w:noWrap w:val="0"/>
                  <w:vAlign w:val="center"/>
                </w:tcPr>
                <w:p w14:paraId="253E7B8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62" w:type="pct"/>
                  <w:noWrap w:val="0"/>
                  <w:vAlign w:val="center"/>
                </w:tcPr>
                <w:p w14:paraId="127EBBA7">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732" w:type="pct"/>
                  <w:noWrap w:val="0"/>
                  <w:vAlign w:val="center"/>
                </w:tcPr>
                <w:p w14:paraId="3157EF16">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c>
                <w:tcPr>
                  <w:tcW w:w="833" w:type="pct"/>
                  <w:noWrap w:val="0"/>
                  <w:vAlign w:val="center"/>
                </w:tcPr>
                <w:p w14:paraId="3991C2CA">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少量</w:t>
                  </w:r>
                </w:p>
              </w:tc>
            </w:tr>
            <w:tr w14:paraId="1EB8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7" w:type="pct"/>
                  <w:vMerge w:val="restart"/>
                  <w:noWrap w:val="0"/>
                  <w:vAlign w:val="center"/>
                </w:tcPr>
                <w:p w14:paraId="067C5F57">
                  <w:pPr>
                    <w:spacing w:line="30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固体废物产生量</w:t>
                  </w:r>
                </w:p>
              </w:tc>
              <w:tc>
                <w:tcPr>
                  <w:tcW w:w="378" w:type="pct"/>
                  <w:noWrap w:val="0"/>
                  <w:vAlign w:val="center"/>
                </w:tcPr>
                <w:p w14:paraId="68F5D368">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w:t>
                  </w:r>
                </w:p>
              </w:tc>
              <w:tc>
                <w:tcPr>
                  <w:tcW w:w="541" w:type="pct"/>
                  <w:noWrap w:val="0"/>
                  <w:vAlign w:val="center"/>
                </w:tcPr>
                <w:p w14:paraId="430B1203">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762" w:type="pct"/>
                  <w:noWrap w:val="0"/>
                  <w:vAlign w:val="center"/>
                </w:tcPr>
                <w:p w14:paraId="0A808186">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w:t>
                  </w:r>
                  <w:r>
                    <w:rPr>
                      <w:rFonts w:hint="default" w:ascii="Times New Roman" w:hAnsi="Times New Roman" w:cs="Times New Roman"/>
                      <w:color w:val="000000" w:themeColor="text1"/>
                      <w:szCs w:val="21"/>
                      <w14:textFill>
                        <w14:solidFill>
                          <w14:schemeClr w14:val="tx1"/>
                        </w14:solidFill>
                      </w14:textFill>
                    </w:rPr>
                    <w:t>2t/a</w:t>
                  </w:r>
                </w:p>
              </w:tc>
              <w:tc>
                <w:tcPr>
                  <w:tcW w:w="732" w:type="pct"/>
                  <w:noWrap w:val="0"/>
                  <w:vAlign w:val="center"/>
                </w:tcPr>
                <w:p w14:paraId="3717F599">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60.93</w:t>
                  </w:r>
                  <w:r>
                    <w:rPr>
                      <w:rFonts w:hint="default" w:ascii="Times New Roman" w:hAnsi="Times New Roman" w:cs="Times New Roman"/>
                      <w:color w:val="000000" w:themeColor="text1"/>
                      <w:szCs w:val="21"/>
                      <w14:textFill>
                        <w14:solidFill>
                          <w14:schemeClr w14:val="tx1"/>
                        </w14:solidFill>
                      </w14:textFill>
                    </w:rPr>
                    <w:t>t/a</w:t>
                  </w:r>
                </w:p>
              </w:tc>
              <w:tc>
                <w:tcPr>
                  <w:tcW w:w="762" w:type="pct"/>
                  <w:noWrap w:val="0"/>
                  <w:vAlign w:val="center"/>
                </w:tcPr>
                <w:p w14:paraId="41C5761D">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w:t>
                  </w:r>
                  <w:r>
                    <w:rPr>
                      <w:rFonts w:hint="default" w:ascii="Times New Roman" w:hAnsi="Times New Roman" w:cs="Times New Roman"/>
                      <w:color w:val="000000" w:themeColor="text1"/>
                      <w:szCs w:val="21"/>
                      <w14:textFill>
                        <w14:solidFill>
                          <w14:schemeClr w14:val="tx1"/>
                        </w14:solidFill>
                      </w14:textFill>
                    </w:rPr>
                    <w:t>2t/a</w:t>
                  </w:r>
                </w:p>
              </w:tc>
              <w:tc>
                <w:tcPr>
                  <w:tcW w:w="732" w:type="pct"/>
                  <w:noWrap w:val="0"/>
                  <w:vAlign w:val="center"/>
                </w:tcPr>
                <w:p w14:paraId="14DDD75C">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60.9</w:t>
                  </w: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t/a</w:t>
                  </w:r>
                </w:p>
              </w:tc>
              <w:tc>
                <w:tcPr>
                  <w:tcW w:w="833" w:type="pct"/>
                  <w:noWrap w:val="0"/>
                  <w:vAlign w:val="center"/>
                </w:tcPr>
                <w:p w14:paraId="143ABD0C">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31.7</w:t>
                  </w:r>
                  <w:r>
                    <w:rPr>
                      <w:rFonts w:hint="default" w:ascii="Times New Roman" w:hAnsi="Times New Roman" w:cs="Times New Roman"/>
                      <w:color w:val="000000" w:themeColor="text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t/a</w:t>
                  </w:r>
                </w:p>
              </w:tc>
            </w:tr>
            <w:tr w14:paraId="1D7B3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57" w:type="pct"/>
                  <w:vMerge w:val="continue"/>
                  <w:noWrap w:val="0"/>
                  <w:vAlign w:val="center"/>
                </w:tcPr>
                <w:p w14:paraId="04A6F14E">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vMerge w:val="restart"/>
                  <w:noWrap w:val="0"/>
                  <w:vAlign w:val="center"/>
                </w:tcPr>
                <w:p w14:paraId="25D6542F">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污水处理</w:t>
                  </w:r>
                </w:p>
              </w:tc>
              <w:tc>
                <w:tcPr>
                  <w:tcW w:w="541" w:type="pct"/>
                  <w:noWrap w:val="0"/>
                  <w:vAlign w:val="center"/>
                </w:tcPr>
                <w:p w14:paraId="06A9EC5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污泥</w:t>
                  </w:r>
                </w:p>
              </w:tc>
              <w:tc>
                <w:tcPr>
                  <w:tcW w:w="762" w:type="pct"/>
                  <w:noWrap w:val="0"/>
                  <w:vAlign w:val="center"/>
                </w:tcPr>
                <w:p w14:paraId="281EF8B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0.9</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732" w:type="pct"/>
                  <w:noWrap w:val="0"/>
                  <w:vAlign w:val="center"/>
                </w:tcPr>
                <w:p w14:paraId="7F4A241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69</w:t>
                  </w:r>
                  <w:r>
                    <w:rPr>
                      <w:rFonts w:hint="default" w:ascii="Times New Roman" w:hAnsi="Times New Roman" w:cs="Times New Roman"/>
                      <w:color w:val="000000" w:themeColor="text1"/>
                      <w:szCs w:val="21"/>
                      <w14:textFill>
                        <w14:solidFill>
                          <w14:schemeClr w14:val="tx1"/>
                        </w14:solidFill>
                      </w14:textFill>
                    </w:rPr>
                    <w:t>t/a</w:t>
                  </w:r>
                </w:p>
              </w:tc>
              <w:tc>
                <w:tcPr>
                  <w:tcW w:w="762" w:type="pct"/>
                  <w:noWrap w:val="0"/>
                  <w:vAlign w:val="center"/>
                </w:tcPr>
                <w:p w14:paraId="18C45F93">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0.9</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732" w:type="pct"/>
                  <w:noWrap w:val="0"/>
                  <w:vAlign w:val="center"/>
                </w:tcPr>
                <w:p w14:paraId="3C2B9F54">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69</w:t>
                  </w:r>
                  <w:r>
                    <w:rPr>
                      <w:rFonts w:hint="default" w:ascii="Times New Roman" w:hAnsi="Times New Roman" w:cs="Times New Roman"/>
                      <w:color w:val="000000" w:themeColor="text1"/>
                      <w:szCs w:val="21"/>
                      <w14:textFill>
                        <w14:solidFill>
                          <w14:schemeClr w14:val="tx1"/>
                        </w14:solidFill>
                      </w14:textFill>
                    </w:rPr>
                    <w:t>t/a</w:t>
                  </w:r>
                </w:p>
              </w:tc>
              <w:tc>
                <w:tcPr>
                  <w:tcW w:w="833" w:type="pct"/>
                  <w:noWrap w:val="0"/>
                  <w:vAlign w:val="center"/>
                </w:tcPr>
                <w:p w14:paraId="78CB0559">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0.78</w:t>
                  </w:r>
                  <w:r>
                    <w:rPr>
                      <w:rFonts w:hint="default" w:ascii="Times New Roman" w:hAnsi="Times New Roman" w:cs="Times New Roman"/>
                      <w:color w:val="000000" w:themeColor="text1"/>
                      <w:szCs w:val="21"/>
                      <w14:textFill>
                        <w14:solidFill>
                          <w14:schemeClr w14:val="tx1"/>
                        </w14:solidFill>
                      </w14:textFill>
                    </w:rPr>
                    <w:t>t/a</w:t>
                  </w:r>
                </w:p>
              </w:tc>
            </w:tr>
            <w:tr w14:paraId="049C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57" w:type="pct"/>
                  <w:vMerge w:val="continue"/>
                  <w:noWrap w:val="0"/>
                  <w:vAlign w:val="center"/>
                </w:tcPr>
                <w:p w14:paraId="2D726946">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vMerge w:val="continue"/>
                  <w:noWrap w:val="0"/>
                  <w:vAlign w:val="center"/>
                </w:tcPr>
                <w:p w14:paraId="3582E0DC">
                  <w:pPr>
                    <w:spacing w:line="240" w:lineRule="exact"/>
                    <w:jc w:val="center"/>
                    <w:rPr>
                      <w:rFonts w:hint="default" w:ascii="Times New Roman" w:hAnsi="Times New Roman" w:cs="Times New Roman"/>
                      <w:color w:val="000000" w:themeColor="text1"/>
                      <w:szCs w:val="21"/>
                      <w14:textFill>
                        <w14:solidFill>
                          <w14:schemeClr w14:val="tx1"/>
                        </w14:solidFill>
                      </w14:textFill>
                    </w:rPr>
                  </w:pPr>
                </w:p>
              </w:tc>
              <w:tc>
                <w:tcPr>
                  <w:tcW w:w="541" w:type="pct"/>
                  <w:noWrap w:val="0"/>
                  <w:vAlign w:val="center"/>
                </w:tcPr>
                <w:p w14:paraId="43952395">
                  <w:pPr>
                    <w:spacing w:line="240" w:lineRule="exact"/>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格栅渣</w:t>
                  </w:r>
                </w:p>
              </w:tc>
              <w:tc>
                <w:tcPr>
                  <w:tcW w:w="762" w:type="pct"/>
                  <w:noWrap w:val="0"/>
                  <w:vAlign w:val="center"/>
                </w:tcPr>
                <w:p w14:paraId="2BF06A0A">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0.18t/a</w:t>
                  </w:r>
                </w:p>
              </w:tc>
              <w:tc>
                <w:tcPr>
                  <w:tcW w:w="732" w:type="pct"/>
                  <w:noWrap w:val="0"/>
                  <w:vAlign w:val="center"/>
                </w:tcPr>
                <w:p w14:paraId="4AA3FDC5">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0.36t/a</w:t>
                  </w:r>
                </w:p>
              </w:tc>
              <w:tc>
                <w:tcPr>
                  <w:tcW w:w="762" w:type="pct"/>
                  <w:shd w:val="clear" w:color="auto" w:fill="auto"/>
                  <w:noWrap w:val="0"/>
                  <w:vAlign w:val="center"/>
                </w:tcPr>
                <w:p w14:paraId="0CC813C0">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0.18t/a</w:t>
                  </w:r>
                </w:p>
              </w:tc>
              <w:tc>
                <w:tcPr>
                  <w:tcW w:w="732" w:type="pct"/>
                  <w:shd w:val="clear" w:color="auto" w:fill="auto"/>
                  <w:noWrap w:val="0"/>
                  <w:vAlign w:val="center"/>
                </w:tcPr>
                <w:p w14:paraId="1D367F01">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0.36t/a</w:t>
                  </w:r>
                </w:p>
              </w:tc>
              <w:tc>
                <w:tcPr>
                  <w:tcW w:w="833" w:type="pct"/>
                  <w:noWrap w:val="0"/>
                  <w:vAlign w:val="center"/>
                </w:tcPr>
                <w:p w14:paraId="186F8982">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+0.18t/a</w:t>
                  </w:r>
                </w:p>
              </w:tc>
            </w:tr>
            <w:tr w14:paraId="2ED8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57" w:type="pct"/>
                  <w:vMerge w:val="continue"/>
                  <w:noWrap w:val="0"/>
                  <w:vAlign w:val="center"/>
                </w:tcPr>
                <w:p w14:paraId="738802AA">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343F29CD">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w:t>
                  </w:r>
                </w:p>
              </w:tc>
              <w:tc>
                <w:tcPr>
                  <w:tcW w:w="541" w:type="pct"/>
                  <w:noWrap w:val="0"/>
                  <w:vAlign w:val="center"/>
                </w:tcPr>
                <w:p w14:paraId="3146B862">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废输液</w:t>
                  </w:r>
                  <w:r>
                    <w:rPr>
                      <w:rFonts w:hint="default" w:ascii="Times New Roman" w:hAnsi="Times New Roman" w:cs="Times New Roman"/>
                      <w:color w:val="000000" w:themeColor="text1"/>
                      <w:szCs w:val="21"/>
                      <w14:textFill>
                        <w14:solidFill>
                          <w14:schemeClr w14:val="tx1"/>
                        </w14:solidFill>
                      </w14:textFill>
                    </w:rPr>
                    <w:cr/>
                  </w:r>
                </w:p>
              </w:tc>
              <w:tc>
                <w:tcPr>
                  <w:tcW w:w="762" w:type="pct"/>
                  <w:noWrap w:val="0"/>
                  <w:vAlign w:val="center"/>
                </w:tcPr>
                <w:p w14:paraId="075ECD6D">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t/a</w:t>
                  </w:r>
                </w:p>
              </w:tc>
              <w:tc>
                <w:tcPr>
                  <w:tcW w:w="732" w:type="pct"/>
                  <w:noWrap w:val="0"/>
                  <w:vAlign w:val="center"/>
                </w:tcPr>
                <w:p w14:paraId="6CADD9D9">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.5t/a</w:t>
                  </w:r>
                </w:p>
              </w:tc>
              <w:tc>
                <w:tcPr>
                  <w:tcW w:w="762" w:type="pct"/>
                  <w:noWrap w:val="0"/>
                  <w:vAlign w:val="center"/>
                </w:tcPr>
                <w:p w14:paraId="06F2B16B">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0.7</w:t>
                  </w:r>
                </w:p>
              </w:tc>
              <w:tc>
                <w:tcPr>
                  <w:tcW w:w="732" w:type="pct"/>
                  <w:noWrap w:val="0"/>
                  <w:vAlign w:val="center"/>
                </w:tcPr>
                <w:p w14:paraId="6029226C">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default" w:ascii="Times New Roman" w:hAnsi="Times New Roman" w:cs="Times New Roman"/>
                      <w:color w:val="000000" w:themeColor="text1"/>
                      <w:szCs w:val="21"/>
                      <w:lang w:val="en-US" w:eastAsia="zh-CN"/>
                      <w14:textFill>
                        <w14:solidFill>
                          <w14:schemeClr w14:val="tx1"/>
                        </w14:solidFill>
                      </w14:textFill>
                    </w:rPr>
                    <w:t>.5</w:t>
                  </w:r>
                  <w:r>
                    <w:rPr>
                      <w:rFonts w:hint="default" w:ascii="Times New Roman" w:hAnsi="Times New Roman" w:cs="Times New Roman"/>
                      <w:color w:val="000000" w:themeColor="text1"/>
                      <w:szCs w:val="21"/>
                      <w14:textFill>
                        <w14:solidFill>
                          <w14:schemeClr w14:val="tx1"/>
                        </w14:solidFill>
                      </w14:textFill>
                    </w:rPr>
                    <w:t>t/a</w:t>
                  </w:r>
                </w:p>
              </w:tc>
              <w:tc>
                <w:tcPr>
                  <w:tcW w:w="833" w:type="pct"/>
                  <w:noWrap w:val="0"/>
                  <w:vAlign w:val="center"/>
                </w:tcPr>
                <w:p w14:paraId="1819227B">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t/a</w:t>
                  </w:r>
                </w:p>
              </w:tc>
            </w:tr>
            <w:tr w14:paraId="451B6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7" w:type="pct"/>
                  <w:vMerge w:val="continue"/>
                  <w:noWrap w:val="0"/>
                  <w:vAlign w:val="center"/>
                </w:tcPr>
                <w:p w14:paraId="321F3E4D">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3F8762C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w:t>
                  </w:r>
                </w:p>
              </w:tc>
              <w:tc>
                <w:tcPr>
                  <w:tcW w:w="541" w:type="pct"/>
                  <w:noWrap w:val="0"/>
                  <w:vAlign w:val="center"/>
                </w:tcPr>
                <w:p w14:paraId="188984E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医疗废物</w:t>
                  </w:r>
                </w:p>
              </w:tc>
              <w:tc>
                <w:tcPr>
                  <w:tcW w:w="762" w:type="pct"/>
                  <w:noWrap w:val="0"/>
                  <w:vAlign w:val="center"/>
                </w:tcPr>
                <w:p w14:paraId="4285929D">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t/a</w:t>
                  </w:r>
                </w:p>
              </w:tc>
              <w:tc>
                <w:tcPr>
                  <w:tcW w:w="732" w:type="pct"/>
                  <w:noWrap w:val="0"/>
                  <w:vAlign w:val="center"/>
                </w:tcPr>
                <w:p w14:paraId="266DC671">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21.63</w:t>
                  </w:r>
                  <w:r>
                    <w:rPr>
                      <w:rFonts w:hint="default" w:ascii="Times New Roman" w:hAnsi="Times New Roman" w:cs="Times New Roman"/>
                      <w:color w:val="000000" w:themeColor="text1"/>
                      <w:szCs w:val="21"/>
                      <w14:textFill>
                        <w14:solidFill>
                          <w14:schemeClr w14:val="tx1"/>
                        </w14:solidFill>
                      </w14:textFill>
                    </w:rPr>
                    <w:t>t/a</w:t>
                  </w:r>
                </w:p>
              </w:tc>
              <w:tc>
                <w:tcPr>
                  <w:tcW w:w="762" w:type="pct"/>
                  <w:noWrap w:val="0"/>
                  <w:vAlign w:val="center"/>
                </w:tcPr>
                <w:p w14:paraId="04EE814C">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t/a</w:t>
                  </w:r>
                </w:p>
              </w:tc>
              <w:tc>
                <w:tcPr>
                  <w:tcW w:w="732" w:type="pct"/>
                  <w:noWrap w:val="0"/>
                  <w:vAlign w:val="center"/>
                </w:tcPr>
                <w:p w14:paraId="234A4CE4">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21.63</w:t>
                  </w:r>
                  <w:r>
                    <w:rPr>
                      <w:rFonts w:hint="default" w:ascii="Times New Roman" w:hAnsi="Times New Roman" w:cs="Times New Roman"/>
                      <w:color w:val="000000" w:themeColor="text1"/>
                      <w:szCs w:val="21"/>
                      <w14:textFill>
                        <w14:solidFill>
                          <w14:schemeClr w14:val="tx1"/>
                        </w14:solidFill>
                      </w14:textFill>
                    </w:rPr>
                    <w:t>t/a</w:t>
                  </w:r>
                </w:p>
              </w:tc>
              <w:tc>
                <w:tcPr>
                  <w:tcW w:w="833" w:type="pct"/>
                  <w:noWrap w:val="0"/>
                  <w:vAlign w:val="center"/>
                </w:tcPr>
                <w:p w14:paraId="698C1017">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+ 1</w:t>
                  </w:r>
                  <w:r>
                    <w:rPr>
                      <w:rFonts w:hint="default" w:ascii="Times New Roman" w:hAnsi="Times New Roman" w:cs="Times New Roman"/>
                      <w:color w:val="000000" w:themeColor="text1"/>
                      <w:szCs w:val="21"/>
                      <w:lang w:val="en-US" w:eastAsia="zh-CN"/>
                      <w14:textFill>
                        <w14:solidFill>
                          <w14:schemeClr w14:val="tx1"/>
                        </w14:solidFill>
                      </w14:textFill>
                    </w:rPr>
                    <w:t>3.63</w:t>
                  </w:r>
                  <w:r>
                    <w:rPr>
                      <w:rFonts w:hint="default" w:ascii="Times New Roman" w:hAnsi="Times New Roman" w:cs="Times New Roman"/>
                      <w:color w:val="000000" w:themeColor="text1"/>
                      <w:szCs w:val="21"/>
                      <w14:textFill>
                        <w14:solidFill>
                          <w14:schemeClr w14:val="tx1"/>
                        </w14:solidFill>
                      </w14:textFill>
                    </w:rPr>
                    <w:t>t/a</w:t>
                  </w:r>
                </w:p>
              </w:tc>
            </w:tr>
            <w:tr w14:paraId="4EC63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7" w:type="pct"/>
                  <w:vMerge w:val="continue"/>
                  <w:noWrap w:val="0"/>
                  <w:vAlign w:val="center"/>
                </w:tcPr>
                <w:p w14:paraId="41709C76">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4D5A461C">
                  <w:pPr>
                    <w:spacing w:line="24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医疗</w:t>
                  </w:r>
                </w:p>
              </w:tc>
              <w:tc>
                <w:tcPr>
                  <w:tcW w:w="541" w:type="pct"/>
                  <w:noWrap w:val="0"/>
                  <w:vAlign w:val="center"/>
                </w:tcPr>
                <w:p w14:paraId="6C8B5B75">
                  <w:pPr>
                    <w:spacing w:line="240" w:lineRule="exact"/>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中药渣</w:t>
                  </w:r>
                </w:p>
              </w:tc>
              <w:tc>
                <w:tcPr>
                  <w:tcW w:w="762" w:type="pct"/>
                  <w:noWrap w:val="0"/>
                  <w:vAlign w:val="center"/>
                </w:tcPr>
                <w:p w14:paraId="619162FC">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r>
                    <w:rPr>
                      <w:rFonts w:hint="default" w:ascii="Times New Roman" w:hAnsi="Times New Roman" w:cs="Times New Roman"/>
                      <w:color w:val="000000" w:themeColor="text1"/>
                      <w:szCs w:val="21"/>
                      <w14:textFill>
                        <w14:solidFill>
                          <w14:schemeClr w14:val="tx1"/>
                        </w14:solidFill>
                      </w14:textFill>
                    </w:rPr>
                    <w:t>t/a</w:t>
                  </w:r>
                </w:p>
              </w:tc>
              <w:tc>
                <w:tcPr>
                  <w:tcW w:w="732" w:type="pct"/>
                  <w:noWrap w:val="0"/>
                  <w:vAlign w:val="center"/>
                </w:tcPr>
                <w:p w14:paraId="279CB56E">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762" w:type="pct"/>
                  <w:shd w:val="clear" w:color="auto" w:fill="auto"/>
                  <w:noWrap w:val="0"/>
                  <w:vAlign w:val="center"/>
                </w:tcPr>
                <w:p w14:paraId="79FDF6B2">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0.5</w:t>
                  </w:r>
                  <w:r>
                    <w:rPr>
                      <w:rFonts w:hint="default" w:ascii="Times New Roman" w:hAnsi="Times New Roman" w:cs="Times New Roman"/>
                      <w:color w:val="000000" w:themeColor="text1"/>
                      <w:szCs w:val="21"/>
                      <w14:textFill>
                        <w14:solidFill>
                          <w14:schemeClr w14:val="tx1"/>
                        </w14:solidFill>
                      </w14:textFill>
                    </w:rPr>
                    <w:t>t/a</w:t>
                  </w:r>
                </w:p>
              </w:tc>
              <w:tc>
                <w:tcPr>
                  <w:tcW w:w="732" w:type="pct"/>
                  <w:shd w:val="clear" w:color="auto" w:fill="auto"/>
                  <w:noWrap w:val="0"/>
                  <w:vAlign w:val="center"/>
                </w:tcPr>
                <w:p w14:paraId="4E87F0D5">
                  <w:pPr>
                    <w:spacing w:line="240" w:lineRule="exact"/>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833" w:type="pct"/>
                  <w:noWrap w:val="0"/>
                  <w:vAlign w:val="center"/>
                </w:tcPr>
                <w:p w14:paraId="26B36379">
                  <w:pPr>
                    <w:spacing w:line="240" w:lineRule="exact"/>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lang w:val="en-US" w:eastAsia="zh-CN"/>
                      <w14:textFill>
                        <w14:solidFill>
                          <w14:schemeClr w14:val="tx1"/>
                        </w14:solidFill>
                      </w14:textFill>
                    </w:rPr>
                    <w:t>0.5</w:t>
                  </w:r>
                  <w:r>
                    <w:rPr>
                      <w:rFonts w:hint="default" w:ascii="Times New Roman" w:hAnsi="Times New Roman" w:cs="Times New Roman"/>
                      <w:color w:val="000000" w:themeColor="text1"/>
                      <w:szCs w:val="21"/>
                      <w14:textFill>
                        <w14:solidFill>
                          <w14:schemeClr w14:val="tx1"/>
                        </w14:solidFill>
                      </w14:textFill>
                    </w:rPr>
                    <w:t>t/a</w:t>
                  </w:r>
                </w:p>
              </w:tc>
            </w:tr>
            <w:tr w14:paraId="3C50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57" w:type="pct"/>
                  <w:vMerge w:val="continue"/>
                  <w:noWrap w:val="0"/>
                  <w:vAlign w:val="center"/>
                </w:tcPr>
                <w:p w14:paraId="0DCEE4A9">
                  <w:pPr>
                    <w:spacing w:line="300" w:lineRule="exact"/>
                    <w:jc w:val="center"/>
                    <w:rPr>
                      <w:rFonts w:hint="default" w:ascii="Times New Roman" w:hAnsi="Times New Roman" w:cs="Times New Roman"/>
                      <w:color w:val="000000" w:themeColor="text1"/>
                      <w:szCs w:val="21"/>
                      <w14:textFill>
                        <w14:solidFill>
                          <w14:schemeClr w14:val="tx1"/>
                        </w14:solidFill>
                      </w14:textFill>
                    </w:rPr>
                  </w:pPr>
                </w:p>
              </w:tc>
              <w:tc>
                <w:tcPr>
                  <w:tcW w:w="378" w:type="pct"/>
                  <w:noWrap w:val="0"/>
                  <w:vAlign w:val="center"/>
                </w:tcPr>
                <w:p w14:paraId="3CEDA0E1">
                  <w:pPr>
                    <w:spacing w:line="240" w:lineRule="exact"/>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食堂</w:t>
                  </w:r>
                </w:p>
              </w:tc>
              <w:tc>
                <w:tcPr>
                  <w:tcW w:w="541" w:type="pct"/>
                  <w:noWrap w:val="0"/>
                  <w:vAlign w:val="center"/>
                </w:tcPr>
                <w:p w14:paraId="25B829D5">
                  <w:pPr>
                    <w:spacing w:line="240" w:lineRule="exact"/>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隔油池油脂</w:t>
                  </w:r>
                </w:p>
              </w:tc>
              <w:tc>
                <w:tcPr>
                  <w:tcW w:w="762" w:type="pct"/>
                  <w:noWrap w:val="0"/>
                  <w:vAlign w:val="center"/>
                </w:tcPr>
                <w:p w14:paraId="62C8AF38">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9.125kg/a</w:t>
                  </w:r>
                </w:p>
              </w:tc>
              <w:tc>
                <w:tcPr>
                  <w:tcW w:w="732" w:type="pct"/>
                  <w:noWrap w:val="0"/>
                  <w:vAlign w:val="center"/>
                </w:tcPr>
                <w:p w14:paraId="3CD016E8">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14.6kg/a</w:t>
                  </w:r>
                </w:p>
              </w:tc>
              <w:tc>
                <w:tcPr>
                  <w:tcW w:w="762" w:type="pct"/>
                  <w:shd w:val="clear" w:color="auto" w:fill="auto"/>
                  <w:noWrap w:val="0"/>
                  <w:vAlign w:val="center"/>
                </w:tcPr>
                <w:p w14:paraId="726DB196">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9.125kg/a</w:t>
                  </w:r>
                </w:p>
              </w:tc>
              <w:tc>
                <w:tcPr>
                  <w:tcW w:w="732" w:type="pct"/>
                  <w:shd w:val="clear" w:color="auto" w:fill="auto"/>
                  <w:noWrap w:val="0"/>
                  <w:vAlign w:val="center"/>
                </w:tcPr>
                <w:p w14:paraId="53A3BA07">
                  <w:pPr>
                    <w:spacing w:line="240" w:lineRule="exact"/>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14.6kg/a</w:t>
                  </w:r>
                </w:p>
              </w:tc>
              <w:tc>
                <w:tcPr>
                  <w:tcW w:w="833" w:type="pct"/>
                  <w:noWrap w:val="0"/>
                  <w:vAlign w:val="center"/>
                </w:tcPr>
                <w:p w14:paraId="61F38CB2">
                  <w:pPr>
                    <w:spacing w:line="240" w:lineRule="exac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+5.475kg/a</w:t>
                  </w:r>
                </w:p>
              </w:tc>
            </w:tr>
          </w:tbl>
          <w:p w14:paraId="1BF580B9">
            <w:pPr>
              <w:spacing w:line="360" w:lineRule="auto"/>
              <w:rPr>
                <w:rFonts w:hint="default" w:ascii="Times New Roman" w:hAnsi="Times New Roman" w:cs="Times New Roman"/>
                <w:bCs/>
                <w:color w:val="000000" w:themeColor="text1"/>
                <w:sz w:val="24"/>
                <w14:textFill>
                  <w14:solidFill>
                    <w14:schemeClr w14:val="tx1"/>
                  </w14:solidFill>
                </w14:textFill>
              </w:rPr>
            </w:pPr>
          </w:p>
          <w:p w14:paraId="155069F7">
            <w:pPr>
              <w:spacing w:line="360" w:lineRule="auto"/>
              <w:rPr>
                <w:rFonts w:hint="default" w:ascii="Times New Roman" w:hAnsi="Times New Roman" w:cs="Times New Roman"/>
                <w:bCs/>
                <w:color w:val="000000" w:themeColor="text1"/>
                <w:sz w:val="24"/>
                <w14:textFill>
                  <w14:solidFill>
                    <w14:schemeClr w14:val="tx1"/>
                  </w14:solidFill>
                </w14:textFill>
              </w:rPr>
            </w:pPr>
          </w:p>
          <w:p w14:paraId="69ABE4A8">
            <w:pPr>
              <w:spacing w:line="360" w:lineRule="auto"/>
              <w:rPr>
                <w:rFonts w:hint="default" w:ascii="Times New Roman" w:hAnsi="Times New Roman" w:cs="Times New Roman"/>
                <w:bCs/>
                <w:color w:val="000000" w:themeColor="text1"/>
                <w:sz w:val="24"/>
                <w14:textFill>
                  <w14:solidFill>
                    <w14:schemeClr w14:val="tx1"/>
                  </w14:solidFill>
                </w14:textFill>
              </w:rPr>
            </w:pPr>
          </w:p>
          <w:p w14:paraId="596DBA68">
            <w:pPr>
              <w:spacing w:line="360" w:lineRule="auto"/>
              <w:rPr>
                <w:rFonts w:hint="default" w:ascii="Times New Roman" w:hAnsi="Times New Roman" w:cs="Times New Roman"/>
                <w:bCs/>
                <w:color w:val="000000" w:themeColor="text1"/>
                <w:sz w:val="24"/>
                <w14:textFill>
                  <w14:solidFill>
                    <w14:schemeClr w14:val="tx1"/>
                  </w14:solidFill>
                </w14:textFill>
              </w:rPr>
            </w:pPr>
          </w:p>
          <w:p w14:paraId="50A063DA">
            <w:pPr>
              <w:spacing w:line="360" w:lineRule="auto"/>
              <w:rPr>
                <w:rFonts w:hint="default" w:ascii="Times New Roman" w:hAnsi="Times New Roman" w:cs="Times New Roman"/>
                <w:bCs/>
                <w:color w:val="000000" w:themeColor="text1"/>
                <w:sz w:val="24"/>
                <w14:textFill>
                  <w14:solidFill>
                    <w14:schemeClr w14:val="tx1"/>
                  </w14:solidFill>
                </w14:textFill>
              </w:rPr>
            </w:pPr>
          </w:p>
          <w:p w14:paraId="67D32F77">
            <w:pPr>
              <w:spacing w:line="360" w:lineRule="auto"/>
              <w:rPr>
                <w:rFonts w:hint="default" w:ascii="Times New Roman" w:hAnsi="Times New Roman" w:cs="Times New Roman"/>
                <w:bCs/>
                <w:color w:val="000000" w:themeColor="text1"/>
                <w:sz w:val="24"/>
                <w14:textFill>
                  <w14:solidFill>
                    <w14:schemeClr w14:val="tx1"/>
                  </w14:solidFill>
                </w14:textFill>
              </w:rPr>
            </w:pPr>
          </w:p>
          <w:p w14:paraId="3FDC776C">
            <w:pPr>
              <w:spacing w:line="360" w:lineRule="auto"/>
              <w:rPr>
                <w:rFonts w:hint="default" w:ascii="Times New Roman" w:hAnsi="Times New Roman" w:cs="Times New Roman"/>
                <w:bCs/>
                <w:color w:val="000000" w:themeColor="text1"/>
                <w:sz w:val="24"/>
                <w14:textFill>
                  <w14:solidFill>
                    <w14:schemeClr w14:val="tx1"/>
                  </w14:solidFill>
                </w14:textFill>
              </w:rPr>
            </w:pPr>
          </w:p>
          <w:p w14:paraId="7A38CDA5">
            <w:pPr>
              <w:spacing w:line="360" w:lineRule="auto"/>
              <w:rPr>
                <w:rFonts w:hint="default" w:ascii="Times New Roman" w:hAnsi="Times New Roman" w:cs="Times New Roman"/>
                <w:bCs/>
                <w:color w:val="000000" w:themeColor="text1"/>
                <w:sz w:val="24"/>
                <w14:textFill>
                  <w14:solidFill>
                    <w14:schemeClr w14:val="tx1"/>
                  </w14:solidFill>
                </w14:textFill>
              </w:rPr>
            </w:pPr>
          </w:p>
          <w:p w14:paraId="6BC3AB1E">
            <w:pPr>
              <w:spacing w:line="360" w:lineRule="auto"/>
              <w:rPr>
                <w:rFonts w:hint="default" w:ascii="Times New Roman" w:hAnsi="Times New Roman" w:cs="Times New Roman"/>
                <w:bCs/>
                <w:color w:val="000000" w:themeColor="text1"/>
                <w:sz w:val="24"/>
                <w14:textFill>
                  <w14:solidFill>
                    <w14:schemeClr w14:val="tx1"/>
                  </w14:solidFill>
                </w14:textFill>
              </w:rPr>
            </w:pPr>
          </w:p>
          <w:p w14:paraId="3C540B57">
            <w:pPr>
              <w:spacing w:line="360" w:lineRule="auto"/>
              <w:rPr>
                <w:rFonts w:hint="default" w:ascii="Times New Roman" w:hAnsi="Times New Roman" w:cs="Times New Roman"/>
                <w:bCs/>
                <w:color w:val="000000" w:themeColor="text1"/>
                <w:sz w:val="24"/>
                <w14:textFill>
                  <w14:solidFill>
                    <w14:schemeClr w14:val="tx1"/>
                  </w14:solidFill>
                </w14:textFill>
              </w:rPr>
            </w:pPr>
          </w:p>
          <w:p w14:paraId="09A6114B">
            <w:pPr>
              <w:spacing w:line="360" w:lineRule="auto"/>
              <w:rPr>
                <w:rFonts w:hint="default" w:ascii="Times New Roman" w:hAnsi="Times New Roman" w:cs="Times New Roman"/>
                <w:bCs/>
                <w:color w:val="000000" w:themeColor="text1"/>
                <w:sz w:val="24"/>
                <w14:textFill>
                  <w14:solidFill>
                    <w14:schemeClr w14:val="tx1"/>
                  </w14:solidFill>
                </w14:textFill>
              </w:rPr>
            </w:pPr>
          </w:p>
          <w:p w14:paraId="4084DA18">
            <w:pPr>
              <w:spacing w:line="360" w:lineRule="auto"/>
              <w:rPr>
                <w:rFonts w:hint="default" w:ascii="Times New Roman" w:hAnsi="Times New Roman" w:cs="Times New Roman"/>
                <w:bCs/>
                <w:color w:val="000000" w:themeColor="text1"/>
                <w:sz w:val="24"/>
                <w14:textFill>
                  <w14:solidFill>
                    <w14:schemeClr w14:val="tx1"/>
                  </w14:solidFill>
                </w14:textFill>
              </w:rPr>
            </w:pPr>
          </w:p>
          <w:p w14:paraId="5DEAE821">
            <w:pPr>
              <w:spacing w:line="360" w:lineRule="auto"/>
              <w:rPr>
                <w:rFonts w:hint="default" w:ascii="Times New Roman" w:hAnsi="Times New Roman" w:cs="Times New Roman"/>
                <w:bCs/>
                <w:color w:val="000000" w:themeColor="text1"/>
                <w:sz w:val="24"/>
                <w14:textFill>
                  <w14:solidFill>
                    <w14:schemeClr w14:val="tx1"/>
                  </w14:solidFill>
                </w14:textFill>
              </w:rPr>
            </w:pPr>
          </w:p>
          <w:p w14:paraId="3FF28DA0">
            <w:pPr>
              <w:spacing w:line="360" w:lineRule="auto"/>
              <w:rPr>
                <w:rFonts w:hint="default" w:ascii="Times New Roman" w:hAnsi="Times New Roman" w:cs="Times New Roman"/>
                <w:bCs/>
                <w:color w:val="000000" w:themeColor="text1"/>
                <w:sz w:val="24"/>
                <w14:textFill>
                  <w14:solidFill>
                    <w14:schemeClr w14:val="tx1"/>
                  </w14:solidFill>
                </w14:textFill>
              </w:rPr>
            </w:pPr>
          </w:p>
          <w:p w14:paraId="6542F29C">
            <w:pPr>
              <w:spacing w:line="360" w:lineRule="auto"/>
              <w:rPr>
                <w:rFonts w:hint="default" w:ascii="Times New Roman" w:hAnsi="Times New Roman" w:cs="Times New Roman"/>
                <w:bCs/>
                <w:color w:val="000000" w:themeColor="text1"/>
                <w:sz w:val="24"/>
                <w14:textFill>
                  <w14:solidFill>
                    <w14:schemeClr w14:val="tx1"/>
                  </w14:solidFill>
                </w14:textFill>
              </w:rPr>
            </w:pPr>
          </w:p>
          <w:p w14:paraId="0CAACC3D">
            <w:pPr>
              <w:spacing w:line="360" w:lineRule="auto"/>
              <w:rPr>
                <w:rFonts w:hint="default" w:ascii="Times New Roman" w:hAnsi="Times New Roman" w:cs="Times New Roman"/>
                <w:bCs/>
                <w:color w:val="000000" w:themeColor="text1"/>
                <w:sz w:val="24"/>
                <w14:textFill>
                  <w14:solidFill>
                    <w14:schemeClr w14:val="tx1"/>
                  </w14:solidFill>
                </w14:textFill>
              </w:rPr>
            </w:pPr>
          </w:p>
          <w:p w14:paraId="23692D05">
            <w:pPr>
              <w:spacing w:line="360" w:lineRule="auto"/>
              <w:rPr>
                <w:rFonts w:hint="default" w:ascii="Times New Roman" w:hAnsi="Times New Roman" w:cs="Times New Roman"/>
                <w:bCs/>
                <w:color w:val="000000" w:themeColor="text1"/>
                <w:sz w:val="24"/>
                <w14:textFill>
                  <w14:solidFill>
                    <w14:schemeClr w14:val="tx1"/>
                  </w14:solidFill>
                </w14:textFill>
              </w:rPr>
            </w:pPr>
          </w:p>
          <w:p w14:paraId="0BCC2D60">
            <w:pPr>
              <w:spacing w:line="360" w:lineRule="auto"/>
              <w:rPr>
                <w:rFonts w:hint="default" w:ascii="Times New Roman" w:hAnsi="Times New Roman" w:cs="Times New Roman"/>
                <w:bCs/>
                <w:color w:val="000000" w:themeColor="text1"/>
                <w:sz w:val="24"/>
                <w14:textFill>
                  <w14:solidFill>
                    <w14:schemeClr w14:val="tx1"/>
                  </w14:solidFill>
                </w14:textFill>
              </w:rPr>
            </w:pPr>
          </w:p>
          <w:p w14:paraId="1D6C7EE5">
            <w:pPr>
              <w:spacing w:line="360" w:lineRule="auto"/>
              <w:rPr>
                <w:rFonts w:hint="default" w:ascii="Times New Roman" w:hAnsi="Times New Roman" w:cs="Times New Roman"/>
                <w:bCs/>
                <w:color w:val="000000" w:themeColor="text1"/>
                <w:sz w:val="24"/>
                <w14:textFill>
                  <w14:solidFill>
                    <w14:schemeClr w14:val="tx1"/>
                  </w14:solidFill>
                </w14:textFill>
              </w:rPr>
            </w:pPr>
          </w:p>
          <w:p w14:paraId="29771D36">
            <w:pPr>
              <w:spacing w:line="360" w:lineRule="auto"/>
              <w:rPr>
                <w:rFonts w:hint="default" w:ascii="Times New Roman" w:hAnsi="Times New Roman" w:cs="Times New Roman"/>
                <w:bCs/>
                <w:color w:val="000000" w:themeColor="text1"/>
                <w:sz w:val="24"/>
                <w14:textFill>
                  <w14:solidFill>
                    <w14:schemeClr w14:val="tx1"/>
                  </w14:solidFill>
                </w14:textFill>
              </w:rPr>
            </w:pPr>
          </w:p>
          <w:p w14:paraId="4097D4AF">
            <w:pPr>
              <w:spacing w:line="360" w:lineRule="auto"/>
              <w:rPr>
                <w:rFonts w:hint="default" w:ascii="Times New Roman" w:hAnsi="Times New Roman" w:cs="Times New Roman"/>
                <w:bCs/>
                <w:color w:val="000000" w:themeColor="text1"/>
                <w:sz w:val="24"/>
                <w14:textFill>
                  <w14:solidFill>
                    <w14:schemeClr w14:val="tx1"/>
                  </w14:solidFill>
                </w14:textFill>
              </w:rPr>
            </w:pPr>
          </w:p>
          <w:p w14:paraId="11DE875C">
            <w:pPr>
              <w:spacing w:line="360" w:lineRule="auto"/>
              <w:rPr>
                <w:rFonts w:hint="default" w:ascii="Times New Roman" w:hAnsi="Times New Roman" w:cs="Times New Roman"/>
                <w:bCs/>
                <w:color w:val="000000" w:themeColor="text1"/>
                <w:sz w:val="24"/>
                <w14:textFill>
                  <w14:solidFill>
                    <w14:schemeClr w14:val="tx1"/>
                  </w14:solidFill>
                </w14:textFill>
              </w:rPr>
            </w:pPr>
          </w:p>
        </w:tc>
      </w:tr>
    </w:tbl>
    <w:p w14:paraId="09B7493B">
      <w:pPr>
        <w:pStyle w:val="28"/>
        <w:jc w:val="center"/>
        <w:rPr>
          <w:rFonts w:hint="default" w:ascii="Times New Roman" w:hAnsi="Times New Roman" w:eastAsia="黑体" w:cs="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14:paraId="75EC5595">
      <w:pPr>
        <w:pStyle w:val="28"/>
        <w:adjustRightInd w:val="0"/>
        <w:snapToGrid w:val="0"/>
        <w:spacing w:before="0" w:beforeAutospacing="0" w:after="0" w:afterAutospacing="0" w:line="14" w:lineRule="auto"/>
        <w:jc w:val="center"/>
        <w:rPr>
          <w:rFonts w:hint="default" w:ascii="Times New Roman" w:hAnsi="Times New Roman" w:eastAsia="黑体" w:cs="Times New Roman"/>
          <w:snapToGrid w:val="0"/>
          <w:color w:val="000000" w:themeColor="text1"/>
          <w:sz w:val="30"/>
          <w:szCs w:val="30"/>
          <w14:textFill>
            <w14:solidFill>
              <w14:schemeClr w14:val="tx1"/>
            </w14:solidFill>
          </w14:textFill>
        </w:rPr>
      </w:pPr>
    </w:p>
    <w:p w14:paraId="069C2AC5">
      <w:pPr>
        <w:pStyle w:val="2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33" w:name="_Toc5690"/>
      <w:r>
        <w:rPr>
          <w:rFonts w:hint="default" w:ascii="Times New Roman" w:hAnsi="Times New Roman" w:eastAsia="黑体" w:cs="Times New Roman"/>
          <w:snapToGrid w:val="0"/>
          <w:color w:val="000000" w:themeColor="text1"/>
          <w:sz w:val="30"/>
          <w:szCs w:val="30"/>
          <w14:textFill>
            <w14:solidFill>
              <w14:schemeClr w14:val="tx1"/>
            </w14:solidFill>
          </w14:textFill>
        </w:rPr>
        <w:t>三、区域环境质量现状、环境保护目标及评价标准</w:t>
      </w:r>
      <w:bookmarkEnd w:id="33"/>
    </w:p>
    <w:tbl>
      <w:tblPr>
        <w:tblStyle w:val="32"/>
        <w:tblW w:w="90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8586"/>
      </w:tblGrid>
      <w:tr w14:paraId="31B093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000" w:hRule="atLeast"/>
          <w:jc w:val="center"/>
        </w:trPr>
        <w:tc>
          <w:tcPr>
            <w:tcW w:w="738" w:type="dxa"/>
            <w:vAlign w:val="center"/>
          </w:tcPr>
          <w:p w14:paraId="302181F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区域</w:t>
            </w:r>
          </w:p>
          <w:p w14:paraId="10829AC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7D785573">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质量</w:t>
            </w:r>
          </w:p>
          <w:p w14:paraId="0C730D7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现状</w:t>
            </w:r>
          </w:p>
        </w:tc>
        <w:tc>
          <w:tcPr>
            <w:tcW w:w="8321" w:type="dxa"/>
            <w:vAlign w:val="center"/>
          </w:tcPr>
          <w:p w14:paraId="34D895A0">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1、环境空气质量现状</w:t>
            </w:r>
          </w:p>
          <w:p w14:paraId="73F0FD94">
            <w:pPr>
              <w:adjustRightInd w:val="0"/>
              <w:snapToGrid w:val="0"/>
              <w:spacing w:line="360" w:lineRule="auto"/>
              <w:ind w:firstLine="456" w:firstLineChars="200"/>
              <w:rPr>
                <w:rFonts w:hint="default" w:ascii="Times New Roman" w:hAnsi="Times New Roman" w:cs="Times New Roman"/>
                <w:color w:val="000000" w:themeColor="text1"/>
                <w:spacing w:val="-6"/>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（1）环境空气质量标准</w:t>
            </w:r>
          </w:p>
          <w:p w14:paraId="7F3D0A87">
            <w:pPr>
              <w:widowControl/>
              <w:adjustRightInd w:val="0"/>
              <w:snapToGrid w:val="0"/>
              <w:spacing w:line="360" w:lineRule="auto"/>
              <w:ind w:firstLine="456"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本项目</w:t>
            </w:r>
            <w:r>
              <w:rPr>
                <w:rFonts w:hint="default" w:ascii="Times New Roman" w:hAnsi="Times New Roman" w:cs="Times New Roman"/>
                <w:color w:val="000000" w:themeColor="text1"/>
                <w:spacing w:val="-6"/>
                <w:sz w:val="24"/>
                <w:lang w:eastAsia="zh-CN"/>
                <w14:textFill>
                  <w14:solidFill>
                    <w14:schemeClr w14:val="tx1"/>
                  </w14:solidFill>
                </w14:textFill>
              </w:rPr>
              <w:t>所在地</w:t>
            </w:r>
            <w:r>
              <w:rPr>
                <w:rFonts w:hint="default" w:ascii="Times New Roman" w:hAnsi="Times New Roman" w:cs="Times New Roman"/>
                <w:color w:val="000000" w:themeColor="text1"/>
                <w:spacing w:val="-6"/>
                <w:sz w:val="24"/>
                <w14:textFill>
                  <w14:solidFill>
                    <w14:schemeClr w14:val="tx1"/>
                  </w14:solidFill>
                </w14:textFill>
              </w:rPr>
              <w:t>属于二类环境功能区，</w:t>
            </w:r>
            <w:r>
              <w:rPr>
                <w:rFonts w:hint="default" w:ascii="Times New Roman" w:hAnsi="Times New Roman" w:cs="Times New Roman"/>
                <w:color w:val="000000" w:themeColor="text1"/>
                <w:kern w:val="0"/>
                <w:sz w:val="24"/>
                <w:lang w:bidi="ar"/>
                <w14:textFill>
                  <w14:solidFill>
                    <w14:schemeClr w14:val="tx1"/>
                  </w14:solidFill>
                </w14:textFill>
              </w:rPr>
              <w:t>TSP、PM</w:t>
            </w:r>
            <w:r>
              <w:rPr>
                <w:rFonts w:hint="default" w:ascii="Times New Roman" w:hAnsi="Times New Roman" w:cs="Times New Roman"/>
                <w:color w:val="000000" w:themeColor="text1"/>
                <w:kern w:val="0"/>
                <w:sz w:val="24"/>
                <w:vertAlign w:val="subscript"/>
                <w:lang w:bidi="ar"/>
                <w14:textFill>
                  <w14:solidFill>
                    <w14:schemeClr w14:val="tx1"/>
                  </w14:solidFill>
                </w14:textFill>
              </w:rPr>
              <w:t>10</w:t>
            </w:r>
            <w:r>
              <w:rPr>
                <w:rFonts w:hint="default" w:ascii="Times New Roman" w:hAnsi="Times New Roman" w:cs="Times New Roman"/>
                <w:color w:val="000000" w:themeColor="text1"/>
                <w:kern w:val="0"/>
                <w:sz w:val="24"/>
                <w:lang w:bidi="ar"/>
                <w14:textFill>
                  <w14:solidFill>
                    <w14:schemeClr w14:val="tx1"/>
                  </w14:solidFill>
                </w14:textFill>
              </w:rPr>
              <w:t>、PM</w:t>
            </w:r>
            <w:r>
              <w:rPr>
                <w:rFonts w:hint="default" w:ascii="Times New Roman" w:hAnsi="Times New Roman" w:cs="Times New Roman"/>
                <w:color w:val="000000" w:themeColor="text1"/>
                <w:kern w:val="0"/>
                <w:sz w:val="24"/>
                <w:vertAlign w:val="subscript"/>
                <w:lang w:bidi="ar"/>
                <w14:textFill>
                  <w14:solidFill>
                    <w14:schemeClr w14:val="tx1"/>
                  </w14:solidFill>
                </w14:textFill>
              </w:rPr>
              <w:t>2.5</w:t>
            </w:r>
            <w:r>
              <w:rPr>
                <w:rFonts w:hint="default" w:ascii="Times New Roman" w:hAnsi="Times New Roman" w:cs="Times New Roman"/>
                <w:color w:val="000000" w:themeColor="text1"/>
                <w:kern w:val="0"/>
                <w:sz w:val="24"/>
                <w:lang w:bidi="ar"/>
                <w14:textFill>
                  <w14:solidFill>
                    <w14:schemeClr w14:val="tx1"/>
                  </w14:solidFill>
                </w14:textFill>
              </w:rPr>
              <w:t>、SO</w:t>
            </w:r>
            <w:r>
              <w:rPr>
                <w:rFonts w:hint="default" w:ascii="Times New Roman" w:hAnsi="Times New Roman" w:cs="Times New Roman"/>
                <w:color w:val="000000" w:themeColor="text1"/>
                <w:kern w:val="0"/>
                <w:sz w:val="24"/>
                <w:vertAlign w:val="subscript"/>
                <w:lang w:bidi="ar"/>
                <w14:textFill>
                  <w14:solidFill>
                    <w14:schemeClr w14:val="tx1"/>
                  </w14:solidFill>
                </w14:textFill>
              </w:rPr>
              <w:t>2</w:t>
            </w:r>
            <w:r>
              <w:rPr>
                <w:rFonts w:hint="default" w:ascii="Times New Roman" w:hAnsi="Times New Roman" w:cs="Times New Roman"/>
                <w:color w:val="000000" w:themeColor="text1"/>
                <w:kern w:val="0"/>
                <w:sz w:val="24"/>
                <w:lang w:bidi="ar"/>
                <w14:textFill>
                  <w14:solidFill>
                    <w14:schemeClr w14:val="tx1"/>
                  </w14:solidFill>
                </w14:textFill>
              </w:rPr>
              <w:t>、NO</w:t>
            </w:r>
            <w:r>
              <w:rPr>
                <w:rFonts w:hint="default" w:ascii="Times New Roman" w:hAnsi="Times New Roman" w:cs="Times New Roman"/>
                <w:color w:val="000000" w:themeColor="text1"/>
                <w:kern w:val="0"/>
                <w:sz w:val="24"/>
                <w:vertAlign w:val="subscript"/>
                <w:lang w:bidi="ar"/>
                <w14:textFill>
                  <w14:solidFill>
                    <w14:schemeClr w14:val="tx1"/>
                  </w14:solidFill>
                </w14:textFill>
              </w:rPr>
              <w:t>2</w:t>
            </w:r>
            <w:r>
              <w:rPr>
                <w:rFonts w:hint="default" w:ascii="Times New Roman" w:hAnsi="Times New Roman" w:cs="Times New Roman"/>
                <w:color w:val="000000" w:themeColor="text1"/>
                <w:kern w:val="0"/>
                <w:sz w:val="24"/>
                <w:lang w:bidi="ar"/>
                <w14:textFill>
                  <w14:solidFill>
                    <w14:schemeClr w14:val="tx1"/>
                  </w14:solidFill>
                </w14:textFill>
              </w:rPr>
              <w:t>、CO、O</w:t>
            </w:r>
            <w:r>
              <w:rPr>
                <w:rFonts w:hint="default" w:ascii="Times New Roman" w:hAnsi="Times New Roman" w:cs="Times New Roman"/>
                <w:color w:val="000000" w:themeColor="text1"/>
                <w:kern w:val="0"/>
                <w:sz w:val="24"/>
                <w:vertAlign w:val="subscript"/>
                <w:lang w:bidi="ar"/>
                <w14:textFill>
                  <w14:solidFill>
                    <w14:schemeClr w14:val="tx1"/>
                  </w14:solidFill>
                </w14:textFill>
              </w:rPr>
              <w:t>3</w:t>
            </w:r>
            <w:r>
              <w:rPr>
                <w:rFonts w:hint="default" w:ascii="Times New Roman" w:hAnsi="Times New Roman" w:cs="Times New Roman"/>
                <w:color w:val="000000" w:themeColor="text1"/>
                <w:spacing w:val="-6"/>
                <w:sz w:val="24"/>
                <w14:textFill>
                  <w14:solidFill>
                    <w14:schemeClr w14:val="tx1"/>
                  </w14:solidFill>
                </w14:textFill>
              </w:rPr>
              <w:t>执行《环境空气质量</w:t>
            </w:r>
            <w:r>
              <w:rPr>
                <w:rFonts w:hint="default" w:ascii="Times New Roman" w:hAnsi="Times New Roman" w:cs="Times New Roman"/>
                <w:color w:val="000000" w:themeColor="text1"/>
                <w:sz w:val="24"/>
                <w14:textFill>
                  <w14:solidFill>
                    <w14:schemeClr w14:val="tx1"/>
                  </w14:solidFill>
                </w14:textFill>
              </w:rPr>
              <w:t>标准》（GB3095-20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2026年3月1日实施</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中的二级标准</w:t>
            </w:r>
            <w:r>
              <w:rPr>
                <w:rFonts w:hint="eastAsia" w:cs="Times New Roman"/>
                <w:color w:val="000000" w:themeColor="text1"/>
                <w:sz w:val="24"/>
                <w:lang w:eastAsia="zh-CN"/>
                <w14:textFill>
                  <w14:solidFill>
                    <w14:schemeClr w14:val="tx1"/>
                  </w14:solidFill>
                </w14:textFill>
              </w:rPr>
              <w:t>（过渡阶段）</w:t>
            </w:r>
            <w:r>
              <w:rPr>
                <w:rFonts w:hint="default" w:ascii="Times New Roman" w:hAnsi="Times New Roman" w:cs="Times New Roman"/>
                <w:color w:val="000000" w:themeColor="text1"/>
                <w:sz w:val="24"/>
                <w14:textFill>
                  <w14:solidFill>
                    <w14:schemeClr w14:val="tx1"/>
                  </w14:solidFill>
                </w14:textFill>
              </w:rPr>
              <w:t>。详见表3-1。</w:t>
            </w:r>
          </w:p>
          <w:p w14:paraId="63C9CF4F">
            <w:pPr>
              <w:widowControl/>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表3-1</w:t>
            </w:r>
            <w:r>
              <w:rPr>
                <w:rFonts w:hint="default" w:ascii="Times New Roman" w:hAnsi="Times New Roman" w:cs="Times New Roman"/>
                <w:b/>
                <w:bCs/>
                <w:color w:val="000000" w:themeColor="text1"/>
                <w:kern w:val="0"/>
                <w:sz w:val="21"/>
                <w:szCs w:val="21"/>
                <w14:textFill>
                  <w14:solidFill>
                    <w14:schemeClr w14:val="tx1"/>
                  </w14:solidFill>
                </w14:textFill>
              </w:rPr>
              <w:t>环境空气质量标准</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989"/>
              <w:gridCol w:w="1456"/>
              <w:gridCol w:w="3187"/>
            </w:tblGrid>
            <w:tr w14:paraId="6F5A7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32" w:type="pct"/>
                  <w:vAlign w:val="center"/>
                </w:tcPr>
                <w:p w14:paraId="5022E3B0">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污染物项目</w:t>
                  </w:r>
                </w:p>
              </w:tc>
              <w:tc>
                <w:tcPr>
                  <w:tcW w:w="1190" w:type="pct"/>
                  <w:vAlign w:val="center"/>
                </w:tcPr>
                <w:p w14:paraId="6585B68B">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取值时间</w:t>
                  </w:r>
                </w:p>
              </w:tc>
              <w:tc>
                <w:tcPr>
                  <w:tcW w:w="871" w:type="pct"/>
                  <w:vAlign w:val="center"/>
                </w:tcPr>
                <w:p w14:paraId="55B8EA01">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浓度限值，</w:t>
                  </w:r>
                </w:p>
                <w:p w14:paraId="31F61DB4">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μg/m</w:t>
                  </w:r>
                  <w:r>
                    <w:rPr>
                      <w:rFonts w:hint="default" w:ascii="Times New Roman" w:hAnsi="Times New Roman" w:cs="Times New Roman"/>
                      <w:b/>
                      <w:bCs/>
                      <w:color w:val="000000" w:themeColor="text1"/>
                      <w:szCs w:val="21"/>
                      <w:vertAlign w:val="superscript"/>
                      <w14:textFill>
                        <w14:solidFill>
                          <w14:schemeClr w14:val="tx1"/>
                        </w14:solidFill>
                      </w14:textFill>
                    </w:rPr>
                    <w:t>3</w:t>
                  </w:r>
                </w:p>
              </w:tc>
              <w:tc>
                <w:tcPr>
                  <w:tcW w:w="1906" w:type="pct"/>
                  <w:vAlign w:val="center"/>
                </w:tcPr>
                <w:p w14:paraId="49DE4719">
                  <w:pPr>
                    <w:adjustRightInd w:val="0"/>
                    <w:snapToGrid w:val="0"/>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标准来源</w:t>
                  </w:r>
                </w:p>
              </w:tc>
            </w:tr>
            <w:tr w14:paraId="72CC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1032" w:type="pct"/>
                  <w:vMerge w:val="restart"/>
                  <w:vAlign w:val="center"/>
                </w:tcPr>
                <w:p w14:paraId="7CF6E10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TSP</w:t>
                  </w:r>
                </w:p>
              </w:tc>
              <w:tc>
                <w:tcPr>
                  <w:tcW w:w="1190" w:type="pct"/>
                  <w:vAlign w:val="center"/>
                </w:tcPr>
                <w:p w14:paraId="2623C7A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年平均</w:t>
                  </w:r>
                </w:p>
              </w:tc>
              <w:tc>
                <w:tcPr>
                  <w:tcW w:w="871" w:type="pct"/>
                  <w:vAlign w:val="center"/>
                </w:tcPr>
                <w:p w14:paraId="45AEF9C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1906" w:type="pct"/>
                  <w:vMerge w:val="restart"/>
                  <w:vAlign w:val="center"/>
                </w:tcPr>
                <w:p w14:paraId="58D8088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《环境空气质量标准》（GB3098-20</w:t>
                  </w:r>
                  <w:r>
                    <w:rPr>
                      <w:rFonts w:hint="eastAsia" w:cs="Times New Roman"/>
                      <w:color w:val="000000" w:themeColor="text1"/>
                      <w:szCs w:val="21"/>
                      <w:lang w:val="en-US" w:eastAsia="zh-CN"/>
                      <w14:textFill>
                        <w14:solidFill>
                          <w14:schemeClr w14:val="tx1"/>
                        </w14:solidFill>
                      </w14:textFill>
                    </w:rPr>
                    <w:t>26</w:t>
                  </w:r>
                  <w:r>
                    <w:rPr>
                      <w:rFonts w:hint="default" w:ascii="Times New Roman" w:hAnsi="Times New Roman" w:cs="Times New Roman"/>
                      <w:color w:val="000000" w:themeColor="text1"/>
                      <w:szCs w:val="21"/>
                      <w14:textFill>
                        <w14:solidFill>
                          <w14:schemeClr w14:val="tx1"/>
                        </w14:solidFill>
                      </w14:textFill>
                    </w:rPr>
                    <w:t>）中的二级标准</w:t>
                  </w:r>
                  <w:r>
                    <w:rPr>
                      <w:rFonts w:hint="default" w:ascii="Times New Roman" w:hAnsi="Times New Roman" w:cs="Times New Roman"/>
                      <w:color w:val="000000" w:themeColor="text1"/>
                      <w:szCs w:val="21"/>
                      <w:lang w:eastAsia="zh-CN"/>
                      <w14:textFill>
                        <w14:solidFill>
                          <w14:schemeClr w14:val="tx1"/>
                        </w14:solidFill>
                      </w14:textFill>
                    </w:rPr>
                    <w:t>（过渡阶段）</w:t>
                  </w:r>
                </w:p>
              </w:tc>
            </w:tr>
            <w:tr w14:paraId="3E75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2EE984D2">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4F992A8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w:t>
                  </w:r>
                </w:p>
              </w:tc>
              <w:tc>
                <w:tcPr>
                  <w:tcW w:w="871" w:type="pct"/>
                  <w:vAlign w:val="center"/>
                </w:tcPr>
                <w:p w14:paraId="4202614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300</w:t>
                  </w:r>
                </w:p>
              </w:tc>
              <w:tc>
                <w:tcPr>
                  <w:tcW w:w="1906" w:type="pct"/>
                  <w:vMerge w:val="continue"/>
                  <w:vAlign w:val="center"/>
                </w:tcPr>
                <w:p w14:paraId="7059C20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B8A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2D183ED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SO</w:t>
                  </w:r>
                  <w:r>
                    <w:rPr>
                      <w:rFonts w:hint="default" w:ascii="Times New Roman" w:hAnsi="Times New Roman" w:cs="Times New Roman"/>
                      <w:color w:val="000000" w:themeColor="text1"/>
                      <w:szCs w:val="21"/>
                      <w:vertAlign w:val="subscript"/>
                      <w14:textFill>
                        <w14:solidFill>
                          <w14:schemeClr w14:val="tx1"/>
                        </w14:solidFill>
                      </w14:textFill>
                    </w:rPr>
                    <w:t>2</w:t>
                  </w:r>
                </w:p>
              </w:tc>
              <w:tc>
                <w:tcPr>
                  <w:tcW w:w="1190" w:type="pct"/>
                  <w:vAlign w:val="center"/>
                </w:tcPr>
                <w:p w14:paraId="162FEFF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年平均</w:t>
                  </w:r>
                </w:p>
              </w:tc>
              <w:tc>
                <w:tcPr>
                  <w:tcW w:w="871" w:type="pct"/>
                  <w:vAlign w:val="center"/>
                </w:tcPr>
                <w:p w14:paraId="481678A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1906" w:type="pct"/>
                  <w:vMerge w:val="continue"/>
                  <w:vAlign w:val="center"/>
                </w:tcPr>
                <w:p w14:paraId="211E896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6BF8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76CE3BD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60DA6F1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w:t>
                  </w:r>
                </w:p>
              </w:tc>
              <w:tc>
                <w:tcPr>
                  <w:tcW w:w="871" w:type="pct"/>
                  <w:vAlign w:val="center"/>
                </w:tcPr>
                <w:p w14:paraId="36E5747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150</w:t>
                  </w:r>
                </w:p>
              </w:tc>
              <w:tc>
                <w:tcPr>
                  <w:tcW w:w="1906" w:type="pct"/>
                  <w:vMerge w:val="continue"/>
                  <w:vAlign w:val="center"/>
                </w:tcPr>
                <w:p w14:paraId="1BB0E2C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01AE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3D9D08A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4C61B0D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1小时平均</w:t>
                  </w:r>
                </w:p>
              </w:tc>
              <w:tc>
                <w:tcPr>
                  <w:tcW w:w="871" w:type="pct"/>
                  <w:vAlign w:val="center"/>
                </w:tcPr>
                <w:p w14:paraId="5AC99DC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w:t>
                  </w:r>
                </w:p>
              </w:tc>
              <w:tc>
                <w:tcPr>
                  <w:tcW w:w="1906" w:type="pct"/>
                  <w:vMerge w:val="continue"/>
                  <w:vAlign w:val="center"/>
                </w:tcPr>
                <w:p w14:paraId="03B63F8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17AE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1032" w:type="pct"/>
                  <w:vMerge w:val="restart"/>
                  <w:vAlign w:val="center"/>
                </w:tcPr>
                <w:p w14:paraId="268B763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NO</w:t>
                  </w:r>
                  <w:r>
                    <w:rPr>
                      <w:rFonts w:hint="default" w:ascii="Times New Roman" w:hAnsi="Times New Roman" w:cs="Times New Roman"/>
                      <w:color w:val="000000" w:themeColor="text1"/>
                      <w:szCs w:val="21"/>
                      <w:vertAlign w:val="subscript"/>
                      <w14:textFill>
                        <w14:solidFill>
                          <w14:schemeClr w14:val="tx1"/>
                        </w14:solidFill>
                      </w14:textFill>
                    </w:rPr>
                    <w:t>2</w:t>
                  </w:r>
                </w:p>
              </w:tc>
              <w:tc>
                <w:tcPr>
                  <w:tcW w:w="1190" w:type="pct"/>
                  <w:vAlign w:val="center"/>
                </w:tcPr>
                <w:p w14:paraId="4F4376E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年平均</w:t>
                  </w:r>
                </w:p>
              </w:tc>
              <w:tc>
                <w:tcPr>
                  <w:tcW w:w="871" w:type="pct"/>
                  <w:vAlign w:val="center"/>
                </w:tcPr>
                <w:p w14:paraId="6A36232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c>
                <w:tcPr>
                  <w:tcW w:w="1906" w:type="pct"/>
                  <w:vMerge w:val="continue"/>
                  <w:vAlign w:val="center"/>
                </w:tcPr>
                <w:p w14:paraId="39EEC2A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79D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2B34342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0CC2568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w:t>
                  </w:r>
                </w:p>
              </w:tc>
              <w:tc>
                <w:tcPr>
                  <w:tcW w:w="871" w:type="pct"/>
                  <w:vAlign w:val="center"/>
                </w:tcPr>
                <w:p w14:paraId="167D302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80</w:t>
                  </w:r>
                </w:p>
              </w:tc>
              <w:tc>
                <w:tcPr>
                  <w:tcW w:w="1906" w:type="pct"/>
                  <w:vMerge w:val="continue"/>
                  <w:vAlign w:val="center"/>
                </w:tcPr>
                <w:p w14:paraId="5BAD6F8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B4B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630BD74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584EB78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1小时平均</w:t>
                  </w:r>
                </w:p>
              </w:tc>
              <w:tc>
                <w:tcPr>
                  <w:tcW w:w="871" w:type="pct"/>
                  <w:vAlign w:val="center"/>
                </w:tcPr>
                <w:p w14:paraId="5EE29B3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1906" w:type="pct"/>
                  <w:vMerge w:val="continue"/>
                  <w:vAlign w:val="center"/>
                </w:tcPr>
                <w:p w14:paraId="366A690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C154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802B4F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w:t>
                  </w:r>
                </w:p>
              </w:tc>
              <w:tc>
                <w:tcPr>
                  <w:tcW w:w="1190" w:type="pct"/>
                  <w:vAlign w:val="center"/>
                </w:tcPr>
                <w:p w14:paraId="3AE5E86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w:t>
                  </w:r>
                </w:p>
              </w:tc>
              <w:tc>
                <w:tcPr>
                  <w:tcW w:w="871" w:type="pct"/>
                  <w:vAlign w:val="center"/>
                </w:tcPr>
                <w:p w14:paraId="2112CFB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4000</w:t>
                  </w:r>
                </w:p>
              </w:tc>
              <w:tc>
                <w:tcPr>
                  <w:tcW w:w="1906" w:type="pct"/>
                  <w:vMerge w:val="continue"/>
                  <w:vAlign w:val="center"/>
                </w:tcPr>
                <w:p w14:paraId="69B6FD0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5171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47521FA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3494E9D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小时平均</w:t>
                  </w:r>
                </w:p>
              </w:tc>
              <w:tc>
                <w:tcPr>
                  <w:tcW w:w="871" w:type="pct"/>
                  <w:vAlign w:val="center"/>
                </w:tcPr>
                <w:p w14:paraId="4FDAA77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10000</w:t>
                  </w:r>
                </w:p>
              </w:tc>
              <w:tc>
                <w:tcPr>
                  <w:tcW w:w="1906" w:type="pct"/>
                  <w:vMerge w:val="continue"/>
                  <w:vAlign w:val="center"/>
                </w:tcPr>
                <w:p w14:paraId="1257E82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6502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00D7CFB5">
                  <w:pPr>
                    <w:adjustRightInd w:val="0"/>
                    <w:snapToGrid w:val="0"/>
                    <w:jc w:val="center"/>
                    <w:rPr>
                      <w:rFonts w:hint="default" w:ascii="Times New Roman" w:hAnsi="Times New Roman" w:cs="Times New Roman"/>
                      <w:color w:val="000000" w:themeColor="text1"/>
                      <w:szCs w:val="21"/>
                      <w:vertAlign w:val="sub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O</w:t>
                  </w:r>
                  <w:r>
                    <w:rPr>
                      <w:rFonts w:hint="default" w:ascii="Times New Roman" w:hAnsi="Times New Roman" w:cs="Times New Roman"/>
                      <w:color w:val="000000" w:themeColor="text1"/>
                      <w:szCs w:val="21"/>
                      <w:vertAlign w:val="subscript"/>
                      <w14:textFill>
                        <w14:solidFill>
                          <w14:schemeClr w14:val="tx1"/>
                        </w14:solidFill>
                      </w14:textFill>
                    </w:rPr>
                    <w:t>3</w:t>
                  </w:r>
                </w:p>
              </w:tc>
              <w:tc>
                <w:tcPr>
                  <w:tcW w:w="1190" w:type="pct"/>
                  <w:vAlign w:val="center"/>
                </w:tcPr>
                <w:p w14:paraId="72480E65">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日最大8小时平均</w:t>
                  </w:r>
                </w:p>
              </w:tc>
              <w:tc>
                <w:tcPr>
                  <w:tcW w:w="871" w:type="pct"/>
                  <w:vAlign w:val="center"/>
                </w:tcPr>
                <w:p w14:paraId="515D2902">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160</w:t>
                  </w:r>
                </w:p>
              </w:tc>
              <w:tc>
                <w:tcPr>
                  <w:tcW w:w="1906" w:type="pct"/>
                  <w:vMerge w:val="continue"/>
                  <w:vAlign w:val="center"/>
                </w:tcPr>
                <w:p w14:paraId="7DFB21E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3C6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6BA0F22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187619D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1小时平均</w:t>
                  </w:r>
                </w:p>
              </w:tc>
              <w:tc>
                <w:tcPr>
                  <w:tcW w:w="871" w:type="pct"/>
                  <w:vAlign w:val="center"/>
                </w:tcPr>
                <w:p w14:paraId="05CACB31">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200</w:t>
                  </w:r>
                </w:p>
              </w:tc>
              <w:tc>
                <w:tcPr>
                  <w:tcW w:w="1906" w:type="pct"/>
                  <w:vMerge w:val="continue"/>
                  <w:vAlign w:val="center"/>
                </w:tcPr>
                <w:p w14:paraId="4FE1C81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26C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071CAC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PM</w:t>
                  </w:r>
                  <w:r>
                    <w:rPr>
                      <w:rFonts w:hint="default" w:ascii="Times New Roman" w:hAnsi="Times New Roman" w:cs="Times New Roman"/>
                      <w:color w:val="000000" w:themeColor="text1"/>
                      <w:szCs w:val="21"/>
                      <w:vertAlign w:val="subscript"/>
                      <w14:textFill>
                        <w14:solidFill>
                          <w14:schemeClr w14:val="tx1"/>
                        </w14:solidFill>
                      </w14:textFill>
                    </w:rPr>
                    <w:t>10</w:t>
                  </w:r>
                </w:p>
              </w:tc>
              <w:tc>
                <w:tcPr>
                  <w:tcW w:w="1190" w:type="pct"/>
                  <w:vAlign w:val="center"/>
                </w:tcPr>
                <w:p w14:paraId="787D911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年平均</w:t>
                  </w:r>
                </w:p>
              </w:tc>
              <w:tc>
                <w:tcPr>
                  <w:tcW w:w="871" w:type="pct"/>
                  <w:vAlign w:val="center"/>
                </w:tcPr>
                <w:p w14:paraId="04349DF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0</w:t>
                  </w:r>
                </w:p>
              </w:tc>
              <w:tc>
                <w:tcPr>
                  <w:tcW w:w="1906" w:type="pct"/>
                  <w:vMerge w:val="continue"/>
                  <w:vAlign w:val="center"/>
                </w:tcPr>
                <w:p w14:paraId="719CC898">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7AB87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7327EB6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5D7E3B1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w:t>
                  </w:r>
                </w:p>
              </w:tc>
              <w:tc>
                <w:tcPr>
                  <w:tcW w:w="871" w:type="pct"/>
                  <w:vAlign w:val="center"/>
                </w:tcPr>
                <w:p w14:paraId="4EAD9A3A">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0</w:t>
                  </w:r>
                </w:p>
              </w:tc>
              <w:tc>
                <w:tcPr>
                  <w:tcW w:w="1906" w:type="pct"/>
                  <w:vMerge w:val="continue"/>
                  <w:vAlign w:val="center"/>
                </w:tcPr>
                <w:p w14:paraId="750277B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0CF0E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restart"/>
                  <w:vAlign w:val="center"/>
                </w:tcPr>
                <w:p w14:paraId="10DD1A70">
                  <w:pPr>
                    <w:adjustRightInd w:val="0"/>
                    <w:snapToGrid w:val="0"/>
                    <w:jc w:val="center"/>
                    <w:rPr>
                      <w:rFonts w:hint="default" w:ascii="Times New Roman" w:hAnsi="Times New Roman" w:cs="Times New Roman"/>
                      <w:color w:val="000000" w:themeColor="text1"/>
                      <w:szCs w:val="21"/>
                      <w:vertAlign w:val="subscript"/>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PM</w:t>
                  </w:r>
                  <w:r>
                    <w:rPr>
                      <w:rFonts w:hint="default" w:ascii="Times New Roman" w:hAnsi="Times New Roman" w:cs="Times New Roman"/>
                      <w:color w:val="000000" w:themeColor="text1"/>
                      <w:szCs w:val="21"/>
                      <w:vertAlign w:val="subscript"/>
                      <w14:textFill>
                        <w14:solidFill>
                          <w14:schemeClr w14:val="tx1"/>
                        </w14:solidFill>
                      </w14:textFill>
                    </w:rPr>
                    <w:t>2.5</w:t>
                  </w:r>
                </w:p>
              </w:tc>
              <w:tc>
                <w:tcPr>
                  <w:tcW w:w="1190" w:type="pct"/>
                  <w:vAlign w:val="center"/>
                </w:tcPr>
                <w:p w14:paraId="0D4BF61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年平均</w:t>
                  </w:r>
                </w:p>
              </w:tc>
              <w:tc>
                <w:tcPr>
                  <w:tcW w:w="871" w:type="pct"/>
                  <w:vAlign w:val="center"/>
                </w:tcPr>
                <w:p w14:paraId="362D4539">
                  <w:pPr>
                    <w:adjustRightInd w:val="0"/>
                    <w:snapToGrid w:val="0"/>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r>
                    <w:rPr>
                      <w:rFonts w:hint="eastAsia" w:cs="Times New Roman"/>
                      <w:color w:val="000000" w:themeColor="text1"/>
                      <w:szCs w:val="21"/>
                      <w:lang w:val="en-US" w:eastAsia="zh-CN"/>
                      <w14:textFill>
                        <w14:solidFill>
                          <w14:schemeClr w14:val="tx1"/>
                        </w14:solidFill>
                      </w14:textFill>
                    </w:rPr>
                    <w:t>0</w:t>
                  </w:r>
                </w:p>
              </w:tc>
              <w:tc>
                <w:tcPr>
                  <w:tcW w:w="1906" w:type="pct"/>
                  <w:vMerge w:val="continue"/>
                  <w:vAlign w:val="center"/>
                </w:tcPr>
                <w:p w14:paraId="01C5664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r w14:paraId="06B7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vMerge w:val="continue"/>
                  <w:vAlign w:val="center"/>
                </w:tcPr>
                <w:p w14:paraId="10FDD21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c>
                <w:tcPr>
                  <w:tcW w:w="1190" w:type="pct"/>
                  <w:vAlign w:val="center"/>
                </w:tcPr>
                <w:p w14:paraId="747214F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24小时平均</w:t>
                  </w:r>
                </w:p>
              </w:tc>
              <w:tc>
                <w:tcPr>
                  <w:tcW w:w="871" w:type="pct"/>
                  <w:vAlign w:val="center"/>
                </w:tcPr>
                <w:p w14:paraId="579B170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w:t>
                  </w:r>
                </w:p>
              </w:tc>
              <w:tc>
                <w:tcPr>
                  <w:tcW w:w="1906" w:type="pct"/>
                  <w:vMerge w:val="continue"/>
                  <w:vAlign w:val="center"/>
                </w:tcPr>
                <w:p w14:paraId="73CFD1FE">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p>
              </w:tc>
            </w:tr>
          </w:tbl>
          <w:p w14:paraId="57CC8DCC">
            <w:pPr>
              <w:pStyle w:val="14"/>
              <w:widowControl w:val="0"/>
              <w:autoSpaceDE w:val="0"/>
              <w:autoSpaceDN w:val="0"/>
              <w:snapToGrid/>
              <w:spacing w:before="120" w:beforeLines="5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（2）环境空气质量现状</w:t>
            </w:r>
          </w:p>
          <w:p w14:paraId="5D68B9D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根据《环境影响评价技术导则大气环境》（HJ2.2-2018）要求，环境空气质量现状采用地方环保部门发布的环境质量报告中的结论。</w:t>
            </w:r>
          </w:p>
          <w:p w14:paraId="15AECBD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根据《202</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 xml:space="preserve"> 年玉溪市生态环境状况公报》，2024年，玉溪中心城区环境空气质量优良天数比率为99.5%，其余县（市、区）空气质量优良天数比率均达99%以上。全市4个酸雨监测点监测显示，未出现酸雨。</w:t>
            </w:r>
            <w:r>
              <w:rPr>
                <w:rFonts w:hint="default" w:ascii="Times New Roman" w:hAnsi="Times New Roman" w:cs="Times New Roman"/>
                <w:color w:val="000000" w:themeColor="text1"/>
                <w:sz w:val="24"/>
                <w:lang w:val="en-US" w:eastAsia="zh-CN"/>
                <w14:textFill>
                  <w14:solidFill>
                    <w14:schemeClr w14:val="tx1"/>
                  </w14:solidFill>
                </w14:textFill>
              </w:rPr>
              <w:t>对照《环境空气质量标准》（GB3098-2026）也达标</w:t>
            </w:r>
            <w:r>
              <w:rPr>
                <w:rFonts w:hint="eastAsia" w:cs="Times New Roman"/>
                <w:color w:val="000000" w:themeColor="text1"/>
                <w:sz w:val="24"/>
                <w:lang w:val="en-US" w:eastAsia="zh-CN"/>
                <w14:textFill>
                  <w14:solidFill>
                    <w14:schemeClr w14:val="tx1"/>
                  </w14:solidFill>
                </w14:textFill>
              </w:rPr>
              <w:t>。</w:t>
            </w:r>
          </w:p>
          <w:p w14:paraId="124C632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因此，项目所在区域环境空气质量达标，为达标区。</w:t>
            </w:r>
          </w:p>
          <w:p w14:paraId="564166D7">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2、地表水环境质量现状</w:t>
            </w:r>
          </w:p>
          <w:p w14:paraId="261319F4">
            <w:pPr>
              <w:pStyle w:val="109"/>
              <w:adjustRightInd/>
              <w:spacing w:line="360" w:lineRule="auto"/>
              <w:ind w:left="105" w:leftChars="50"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（1）地表水环境质量标准</w:t>
            </w:r>
          </w:p>
          <w:p w14:paraId="45D762E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本项目最近地表水体为项目西侧</w:t>
            </w:r>
            <w:r>
              <w:rPr>
                <w:rFonts w:hint="default" w:ascii="Times New Roman" w:hAnsi="Times New Roman" w:cs="Times New Roman"/>
                <w:color w:val="000000" w:themeColor="text1"/>
                <w:sz w:val="24"/>
                <w:lang w:val="en-US" w:eastAsia="zh-CN"/>
                <w14:textFill>
                  <w14:solidFill>
                    <w14:schemeClr w14:val="tx1"/>
                  </w14:solidFill>
                </w14:textFill>
              </w:rPr>
              <w:t>190</w:t>
            </w:r>
            <w:r>
              <w:rPr>
                <w:rFonts w:hint="default" w:ascii="Times New Roman" w:hAnsi="Times New Roman" w:cs="Times New Roman"/>
                <w:color w:val="000000" w:themeColor="text1"/>
                <w:sz w:val="24"/>
                <w14:textFill>
                  <w14:solidFill>
                    <w14:schemeClr w14:val="tx1"/>
                  </w14:solidFill>
                </w14:textFill>
              </w:rPr>
              <w:t>m处的</w:t>
            </w:r>
            <w:r>
              <w:rPr>
                <w:rFonts w:hint="default" w:ascii="Times New Roman" w:hAnsi="Times New Roman" w:cs="Times New Roman"/>
                <w:color w:val="000000" w:themeColor="text1"/>
                <w:sz w:val="24"/>
                <w:lang w:eastAsia="zh-CN"/>
                <w14:textFill>
                  <w14:solidFill>
                    <w14:schemeClr w14:val="tx1"/>
                  </w14:solidFill>
                </w14:textFill>
              </w:rPr>
              <w:t>新</w:t>
            </w:r>
            <w:r>
              <w:rPr>
                <w:rFonts w:hint="default" w:ascii="Times New Roman" w:hAnsi="Times New Roman" w:cs="Times New Roman"/>
                <w:color w:val="000000" w:themeColor="text1"/>
                <w:sz w:val="24"/>
                <w14:textFill>
                  <w14:solidFill>
                    <w14:schemeClr w14:val="tx1"/>
                  </w14:solidFill>
                </w14:textFill>
              </w:rPr>
              <w:t>河及</w:t>
            </w:r>
            <w:r>
              <w:rPr>
                <w:rFonts w:hint="default" w:ascii="Times New Roman" w:hAnsi="Times New Roman" w:cs="Times New Roman"/>
                <w:color w:val="000000" w:themeColor="text1"/>
                <w:sz w:val="24"/>
                <w:lang w:eastAsia="zh-CN"/>
                <w14:textFill>
                  <w14:solidFill>
                    <w14:schemeClr w14:val="tx1"/>
                  </w14:solidFill>
                </w14:textFill>
              </w:rPr>
              <w:t>南</w:t>
            </w:r>
            <w:r>
              <w:rPr>
                <w:rFonts w:hint="default" w:ascii="Times New Roman" w:hAnsi="Times New Roman" w:cs="Times New Roman"/>
                <w:color w:val="000000" w:themeColor="text1"/>
                <w:sz w:val="24"/>
                <w14:textFill>
                  <w14:solidFill>
                    <w14:schemeClr w14:val="tx1"/>
                  </w14:solidFill>
                </w14:textFill>
              </w:rPr>
              <w:t>侧</w:t>
            </w:r>
            <w:r>
              <w:rPr>
                <w:rFonts w:hint="default" w:ascii="Times New Roman" w:hAnsi="Times New Roman" w:cs="Times New Roman"/>
                <w:color w:val="000000" w:themeColor="text1"/>
                <w:sz w:val="24"/>
                <w:lang w:val="en-US" w:eastAsia="zh-CN"/>
                <w14:textFill>
                  <w14:solidFill>
                    <w14:schemeClr w14:val="tx1"/>
                  </w14:solidFill>
                </w14:textFill>
              </w:rPr>
              <w:t>1680</w:t>
            </w:r>
            <w:r>
              <w:rPr>
                <w:rFonts w:hint="default" w:ascii="Times New Roman" w:hAnsi="Times New Roman" w:cs="Times New Roman"/>
                <w:color w:val="000000" w:themeColor="text1"/>
                <w:sz w:val="24"/>
                <w14:textFill>
                  <w14:solidFill>
                    <w14:schemeClr w14:val="tx1"/>
                  </w14:solidFill>
                </w14:textFill>
              </w:rPr>
              <w:t>m处的</w:t>
            </w:r>
            <w:r>
              <w:rPr>
                <w:rFonts w:hint="default" w:ascii="Times New Roman" w:hAnsi="Times New Roman" w:cs="Times New Roman"/>
                <w:color w:val="000000" w:themeColor="text1"/>
                <w:sz w:val="24"/>
                <w:lang w:eastAsia="zh-CN"/>
                <w14:textFill>
                  <w14:solidFill>
                    <w14:schemeClr w14:val="tx1"/>
                  </w14:solidFill>
                </w14:textFill>
              </w:rPr>
              <w:t>玉溪大河</w:t>
            </w:r>
            <w:r>
              <w:rPr>
                <w:rFonts w:hint="default" w:ascii="Times New Roman" w:hAnsi="Times New Roman" w:cs="Times New Roman"/>
                <w:color w:val="000000" w:themeColor="text1"/>
                <w:sz w:val="24"/>
                <w14:textFill>
                  <w14:solidFill>
                    <w14:schemeClr w14:val="tx1"/>
                  </w14:solidFill>
                </w14:textFill>
              </w:rPr>
              <w:t>。根据《云南省水功能区划》（云南省水利厅2014年修订版），玉溪市规划区内河段属于“曲江红塔景观、农业用水区”功能区，起始断面自东风水库坝址至红塔区汇溪闸断面终止，水环境功能为景观用水、农灌用水，2030年水质考核目标为Ⅲ类。标准限值如下所示。</w:t>
            </w:r>
          </w:p>
          <w:p w14:paraId="72FB34A0">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w:t>
            </w:r>
            <w:r>
              <w:rPr>
                <w:rFonts w:hint="default" w:ascii="Times New Roman" w:hAnsi="Times New Roman" w:cs="Times New Roman"/>
                <w:b/>
                <w:color w:val="000000" w:themeColor="text1"/>
                <w:sz w:val="21"/>
                <w:szCs w:val="21"/>
                <w:lang w:val="en-US" w:eastAsia="zh-CN"/>
                <w14:textFill>
                  <w14:solidFill>
                    <w14:schemeClr w14:val="tx1"/>
                  </w14:solidFill>
                </w14:textFill>
              </w:rPr>
              <w:t>2</w:t>
            </w:r>
            <w:r>
              <w:rPr>
                <w:rFonts w:hint="default" w:ascii="Times New Roman" w:hAnsi="Times New Roman" w:cs="Times New Roman"/>
                <w:b/>
                <w:color w:val="000000" w:themeColor="text1"/>
                <w:sz w:val="21"/>
                <w:szCs w:val="21"/>
                <w14:textFill>
                  <w14:solidFill>
                    <w14:schemeClr w14:val="tx1"/>
                  </w14:solidFill>
                </w14:textFill>
              </w:rPr>
              <w:t>地表水环境质量标准单位：mg/L，pH为无量纲</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4044"/>
              <w:gridCol w:w="2743"/>
            </w:tblGrid>
            <w:tr w14:paraId="67E3B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blHeader/>
              </w:trPr>
              <w:tc>
                <w:tcPr>
                  <w:tcW w:w="1406" w:type="dxa"/>
                  <w:tcBorders>
                    <w:top w:val="single" w:color="auto" w:sz="4" w:space="0"/>
                    <w:left w:val="single" w:color="auto" w:sz="4" w:space="0"/>
                    <w:bottom w:val="single" w:color="auto" w:sz="4" w:space="0"/>
                    <w:right w:val="single" w:color="auto" w:sz="4" w:space="0"/>
                  </w:tcBorders>
                  <w:vAlign w:val="center"/>
                </w:tcPr>
                <w:p w14:paraId="2A1EDB1B">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序号</w:t>
                  </w:r>
                </w:p>
              </w:tc>
              <w:tc>
                <w:tcPr>
                  <w:tcW w:w="4044" w:type="dxa"/>
                  <w:tcBorders>
                    <w:top w:val="single" w:color="auto" w:sz="4" w:space="0"/>
                    <w:left w:val="single" w:color="auto" w:sz="4" w:space="0"/>
                    <w:bottom w:val="single" w:color="auto" w:sz="4" w:space="0"/>
                    <w:right w:val="single" w:color="auto" w:sz="4" w:space="0"/>
                  </w:tcBorders>
                  <w:vAlign w:val="center"/>
                </w:tcPr>
                <w:p w14:paraId="7CC873BF">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项目</w:t>
                  </w:r>
                </w:p>
              </w:tc>
              <w:tc>
                <w:tcPr>
                  <w:tcW w:w="2743" w:type="dxa"/>
                  <w:tcBorders>
                    <w:top w:val="single" w:color="auto" w:sz="4" w:space="0"/>
                    <w:left w:val="single" w:color="auto" w:sz="4" w:space="0"/>
                    <w:bottom w:val="single" w:color="auto" w:sz="4" w:space="0"/>
                    <w:right w:val="single" w:color="auto" w:sz="4" w:space="0"/>
                  </w:tcBorders>
                  <w:vAlign w:val="center"/>
                </w:tcPr>
                <w:p w14:paraId="310D5788">
                  <w:pPr>
                    <w:adjustRightInd w:val="0"/>
                    <w:snapToGrid w:val="0"/>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kern w:val="0"/>
                      <w:szCs w:val="21"/>
                      <w14:textFill>
                        <w14:solidFill>
                          <w14:schemeClr w14:val="tx1"/>
                        </w14:solidFill>
                      </w14:textFill>
                    </w:rPr>
                    <w:t>Ⅲ类标准值</w:t>
                  </w:r>
                </w:p>
              </w:tc>
            </w:tr>
            <w:tr w14:paraId="64B3F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67D3027">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1</w:t>
                  </w:r>
                </w:p>
              </w:tc>
              <w:tc>
                <w:tcPr>
                  <w:tcW w:w="4044" w:type="dxa"/>
                  <w:tcBorders>
                    <w:top w:val="single" w:color="auto" w:sz="4" w:space="0"/>
                    <w:left w:val="single" w:color="auto" w:sz="4" w:space="0"/>
                    <w:bottom w:val="single" w:color="auto" w:sz="4" w:space="0"/>
                    <w:right w:val="single" w:color="auto" w:sz="4" w:space="0"/>
                  </w:tcBorders>
                  <w:vAlign w:val="center"/>
                </w:tcPr>
                <w:p w14:paraId="2BAD0F94">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pH</w:t>
                  </w:r>
                </w:p>
              </w:tc>
              <w:tc>
                <w:tcPr>
                  <w:tcW w:w="2743" w:type="dxa"/>
                  <w:tcBorders>
                    <w:top w:val="single" w:color="auto" w:sz="4" w:space="0"/>
                    <w:left w:val="single" w:color="auto" w:sz="4" w:space="0"/>
                    <w:bottom w:val="single" w:color="auto" w:sz="4" w:space="0"/>
                    <w:right w:val="single" w:color="auto" w:sz="4" w:space="0"/>
                  </w:tcBorders>
                  <w:vAlign w:val="center"/>
                </w:tcPr>
                <w:p w14:paraId="293B5837">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r>
            <w:tr w14:paraId="18765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77163C2">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2</w:t>
                  </w:r>
                </w:p>
              </w:tc>
              <w:tc>
                <w:tcPr>
                  <w:tcW w:w="4044" w:type="dxa"/>
                  <w:tcBorders>
                    <w:top w:val="single" w:color="auto" w:sz="4" w:space="0"/>
                    <w:left w:val="single" w:color="auto" w:sz="4" w:space="0"/>
                    <w:bottom w:val="single" w:color="auto" w:sz="4" w:space="0"/>
                    <w:right w:val="single" w:color="auto" w:sz="4" w:space="0"/>
                  </w:tcBorders>
                  <w:vAlign w:val="center"/>
                </w:tcPr>
                <w:p w14:paraId="040CEB90">
                  <w:pPr>
                    <w:widowControl/>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高锰酸盐指数</w:t>
                  </w:r>
                </w:p>
              </w:tc>
              <w:tc>
                <w:tcPr>
                  <w:tcW w:w="2743" w:type="dxa"/>
                  <w:tcBorders>
                    <w:top w:val="single" w:color="auto" w:sz="4" w:space="0"/>
                    <w:left w:val="single" w:color="auto" w:sz="4" w:space="0"/>
                    <w:bottom w:val="single" w:color="auto" w:sz="4" w:space="0"/>
                    <w:right w:val="single" w:color="auto" w:sz="4" w:space="0"/>
                  </w:tcBorders>
                  <w:vAlign w:val="center"/>
                </w:tcPr>
                <w:p w14:paraId="7EB59DDE">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w:t>
                  </w:r>
                </w:p>
              </w:tc>
            </w:tr>
            <w:tr w14:paraId="1512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E926A91">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4044" w:type="dxa"/>
                  <w:tcBorders>
                    <w:top w:val="single" w:color="auto" w:sz="4" w:space="0"/>
                    <w:left w:val="single" w:color="auto" w:sz="4" w:space="0"/>
                    <w:bottom w:val="single" w:color="auto" w:sz="4" w:space="0"/>
                    <w:right w:val="single" w:color="auto" w:sz="4" w:space="0"/>
                  </w:tcBorders>
                  <w:vAlign w:val="center"/>
                </w:tcPr>
                <w:p w14:paraId="220EE54A">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COD</w:t>
                  </w:r>
                </w:p>
              </w:tc>
              <w:tc>
                <w:tcPr>
                  <w:tcW w:w="2743" w:type="dxa"/>
                  <w:tcBorders>
                    <w:top w:val="single" w:color="auto" w:sz="4" w:space="0"/>
                    <w:left w:val="single" w:color="auto" w:sz="4" w:space="0"/>
                    <w:bottom w:val="single" w:color="auto" w:sz="4" w:space="0"/>
                    <w:right w:val="single" w:color="auto" w:sz="4" w:space="0"/>
                  </w:tcBorders>
                  <w:vAlign w:val="center"/>
                </w:tcPr>
                <w:p w14:paraId="307F0C98">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≤20</w:t>
                  </w:r>
                </w:p>
              </w:tc>
            </w:tr>
            <w:tr w14:paraId="43EA5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201F6F7">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4</w:t>
                  </w:r>
                </w:p>
              </w:tc>
              <w:tc>
                <w:tcPr>
                  <w:tcW w:w="4044" w:type="dxa"/>
                  <w:tcBorders>
                    <w:top w:val="single" w:color="auto" w:sz="4" w:space="0"/>
                    <w:left w:val="single" w:color="auto" w:sz="4" w:space="0"/>
                    <w:bottom w:val="single" w:color="auto" w:sz="4" w:space="0"/>
                    <w:right w:val="single" w:color="auto" w:sz="4" w:space="0"/>
                  </w:tcBorders>
                  <w:vAlign w:val="center"/>
                </w:tcPr>
                <w:p w14:paraId="706C1308">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BOD</w:t>
                  </w:r>
                  <w:r>
                    <w:rPr>
                      <w:rFonts w:hint="default" w:ascii="Times New Roman" w:hAnsi="Times New Roman" w:cs="Times New Roman"/>
                      <w:color w:val="000000" w:themeColor="text1"/>
                      <w:szCs w:val="21"/>
                      <w:vertAlign w:val="subscript"/>
                      <w14:textFill>
                        <w14:solidFill>
                          <w14:schemeClr w14:val="tx1"/>
                        </w14:solidFill>
                      </w14:textFill>
                    </w:rPr>
                    <w:t>5</w:t>
                  </w:r>
                </w:p>
              </w:tc>
              <w:tc>
                <w:tcPr>
                  <w:tcW w:w="2743" w:type="dxa"/>
                  <w:tcBorders>
                    <w:top w:val="single" w:color="auto" w:sz="4" w:space="0"/>
                    <w:left w:val="single" w:color="auto" w:sz="4" w:space="0"/>
                    <w:bottom w:val="single" w:color="auto" w:sz="4" w:space="0"/>
                    <w:right w:val="single" w:color="auto" w:sz="4" w:space="0"/>
                  </w:tcBorders>
                  <w:vAlign w:val="center"/>
                </w:tcPr>
                <w:p w14:paraId="7D2307AC">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w:t>
                  </w:r>
                </w:p>
              </w:tc>
            </w:tr>
            <w:tr w14:paraId="50B88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FE7D7B4">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5</w:t>
                  </w:r>
                </w:p>
              </w:tc>
              <w:tc>
                <w:tcPr>
                  <w:tcW w:w="4044" w:type="dxa"/>
                  <w:tcBorders>
                    <w:top w:val="single" w:color="auto" w:sz="4" w:space="0"/>
                    <w:left w:val="single" w:color="auto" w:sz="4" w:space="0"/>
                    <w:bottom w:val="single" w:color="auto" w:sz="4" w:space="0"/>
                    <w:right w:val="single" w:color="auto" w:sz="4" w:space="0"/>
                  </w:tcBorders>
                  <w:vAlign w:val="center"/>
                </w:tcPr>
                <w:p w14:paraId="4C4AD607">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总磷（以P计）</w:t>
                  </w:r>
                </w:p>
              </w:tc>
              <w:tc>
                <w:tcPr>
                  <w:tcW w:w="2743" w:type="dxa"/>
                  <w:tcBorders>
                    <w:top w:val="single" w:color="auto" w:sz="4" w:space="0"/>
                    <w:left w:val="single" w:color="auto" w:sz="4" w:space="0"/>
                    <w:bottom w:val="single" w:color="auto" w:sz="4" w:space="0"/>
                    <w:right w:val="single" w:color="auto" w:sz="4" w:space="0"/>
                  </w:tcBorders>
                  <w:vAlign w:val="center"/>
                </w:tcPr>
                <w:p w14:paraId="6E01A8E0">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0.2（湖、库0.05）</w:t>
                  </w:r>
                </w:p>
              </w:tc>
            </w:tr>
            <w:tr w14:paraId="04C5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319C968">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14:textFill>
                        <w14:solidFill>
                          <w14:schemeClr w14:val="tx1"/>
                        </w14:solidFill>
                      </w14:textFill>
                    </w:rPr>
                    <w:t>6</w:t>
                  </w:r>
                </w:p>
              </w:tc>
              <w:tc>
                <w:tcPr>
                  <w:tcW w:w="4044" w:type="dxa"/>
                  <w:tcBorders>
                    <w:top w:val="single" w:color="auto" w:sz="4" w:space="0"/>
                    <w:left w:val="single" w:color="auto" w:sz="4" w:space="0"/>
                    <w:bottom w:val="single" w:color="auto" w:sz="4" w:space="0"/>
                    <w:right w:val="single" w:color="auto" w:sz="4" w:space="0"/>
                  </w:tcBorders>
                  <w:vAlign w:val="center"/>
                </w:tcPr>
                <w:p w14:paraId="1F508D6D">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总氮（湖、库，以N计）</w:t>
                  </w:r>
                </w:p>
              </w:tc>
              <w:tc>
                <w:tcPr>
                  <w:tcW w:w="2743" w:type="dxa"/>
                  <w:tcBorders>
                    <w:top w:val="single" w:color="auto" w:sz="4" w:space="0"/>
                    <w:left w:val="single" w:color="auto" w:sz="4" w:space="0"/>
                    <w:bottom w:val="single" w:color="auto" w:sz="4" w:space="0"/>
                    <w:right w:val="single" w:color="auto" w:sz="4" w:space="0"/>
                  </w:tcBorders>
                  <w:vAlign w:val="center"/>
                </w:tcPr>
                <w:p w14:paraId="704E3EA0">
                  <w:pPr>
                    <w:widowControl/>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r>
            <w:tr w14:paraId="07DF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4946DD3">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7</w:t>
                  </w:r>
                </w:p>
              </w:tc>
              <w:tc>
                <w:tcPr>
                  <w:tcW w:w="4044" w:type="dxa"/>
                  <w:tcBorders>
                    <w:top w:val="single" w:color="auto" w:sz="4" w:space="0"/>
                    <w:left w:val="single" w:color="auto" w:sz="4" w:space="0"/>
                    <w:bottom w:val="single" w:color="auto" w:sz="4" w:space="0"/>
                    <w:right w:val="single" w:color="auto" w:sz="4" w:space="0"/>
                  </w:tcBorders>
                  <w:vAlign w:val="center"/>
                </w:tcPr>
                <w:p w14:paraId="6D45F4A4">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铜</w:t>
                  </w:r>
                </w:p>
              </w:tc>
              <w:tc>
                <w:tcPr>
                  <w:tcW w:w="2743" w:type="dxa"/>
                  <w:tcBorders>
                    <w:top w:val="single" w:color="auto" w:sz="4" w:space="0"/>
                    <w:left w:val="single" w:color="auto" w:sz="4" w:space="0"/>
                    <w:bottom w:val="single" w:color="auto" w:sz="4" w:space="0"/>
                    <w:right w:val="single" w:color="auto" w:sz="4" w:space="0"/>
                  </w:tcBorders>
                  <w:vAlign w:val="center"/>
                </w:tcPr>
                <w:p w14:paraId="2FC7323D">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r>
            <w:tr w14:paraId="30C2F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34E44DF">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8</w:t>
                  </w:r>
                </w:p>
              </w:tc>
              <w:tc>
                <w:tcPr>
                  <w:tcW w:w="4044" w:type="dxa"/>
                  <w:tcBorders>
                    <w:top w:val="single" w:color="auto" w:sz="4" w:space="0"/>
                    <w:left w:val="single" w:color="auto" w:sz="4" w:space="0"/>
                    <w:bottom w:val="single" w:color="auto" w:sz="4" w:space="0"/>
                    <w:right w:val="single" w:color="auto" w:sz="4" w:space="0"/>
                  </w:tcBorders>
                  <w:vAlign w:val="center"/>
                </w:tcPr>
                <w:p w14:paraId="3CB4CD65">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锌</w:t>
                  </w:r>
                </w:p>
              </w:tc>
              <w:tc>
                <w:tcPr>
                  <w:tcW w:w="2743" w:type="dxa"/>
                  <w:tcBorders>
                    <w:top w:val="single" w:color="auto" w:sz="4" w:space="0"/>
                    <w:left w:val="single" w:color="auto" w:sz="4" w:space="0"/>
                    <w:bottom w:val="single" w:color="auto" w:sz="4" w:space="0"/>
                    <w:right w:val="single" w:color="auto" w:sz="4" w:space="0"/>
                  </w:tcBorders>
                  <w:vAlign w:val="center"/>
                </w:tcPr>
                <w:p w14:paraId="7F385FDF">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r>
            <w:tr w14:paraId="4D3B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42E8B25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9</w:t>
                  </w:r>
                </w:p>
              </w:tc>
              <w:tc>
                <w:tcPr>
                  <w:tcW w:w="4044" w:type="dxa"/>
                  <w:tcBorders>
                    <w:top w:val="single" w:color="auto" w:sz="4" w:space="0"/>
                    <w:left w:val="single" w:color="auto" w:sz="4" w:space="0"/>
                    <w:bottom w:val="single" w:color="auto" w:sz="4" w:space="0"/>
                    <w:right w:val="single" w:color="auto" w:sz="4" w:space="0"/>
                  </w:tcBorders>
                  <w:vAlign w:val="center"/>
                </w:tcPr>
                <w:p w14:paraId="740E1C8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铅</w:t>
                  </w:r>
                </w:p>
              </w:tc>
              <w:tc>
                <w:tcPr>
                  <w:tcW w:w="2743" w:type="dxa"/>
                  <w:tcBorders>
                    <w:top w:val="single" w:color="auto" w:sz="4" w:space="0"/>
                    <w:left w:val="single" w:color="auto" w:sz="4" w:space="0"/>
                    <w:bottom w:val="single" w:color="auto" w:sz="4" w:space="0"/>
                    <w:right w:val="single" w:color="auto" w:sz="4" w:space="0"/>
                  </w:tcBorders>
                  <w:vAlign w:val="center"/>
                </w:tcPr>
                <w:p w14:paraId="5C6942FB">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≤0.05</w:t>
                  </w:r>
                </w:p>
              </w:tc>
            </w:tr>
            <w:tr w14:paraId="23E20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7BB3CD2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4044" w:type="dxa"/>
                  <w:tcBorders>
                    <w:top w:val="single" w:color="auto" w:sz="4" w:space="0"/>
                    <w:left w:val="single" w:color="auto" w:sz="4" w:space="0"/>
                    <w:bottom w:val="single" w:color="auto" w:sz="4" w:space="0"/>
                    <w:right w:val="single" w:color="auto" w:sz="4" w:space="0"/>
                  </w:tcBorders>
                  <w:vAlign w:val="center"/>
                </w:tcPr>
                <w:p w14:paraId="3BD13F95">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砷</w:t>
                  </w:r>
                </w:p>
              </w:tc>
              <w:tc>
                <w:tcPr>
                  <w:tcW w:w="2743" w:type="dxa"/>
                  <w:tcBorders>
                    <w:top w:val="single" w:color="auto" w:sz="4" w:space="0"/>
                    <w:left w:val="single" w:color="auto" w:sz="4" w:space="0"/>
                    <w:bottom w:val="single" w:color="auto" w:sz="4" w:space="0"/>
                    <w:right w:val="single" w:color="auto" w:sz="4" w:space="0"/>
                  </w:tcBorders>
                  <w:vAlign w:val="center"/>
                </w:tcPr>
                <w:p w14:paraId="658113D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≤0.05</w:t>
                  </w:r>
                </w:p>
              </w:tc>
            </w:tr>
            <w:tr w14:paraId="5E0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312DAF7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11</w:t>
                  </w:r>
                </w:p>
              </w:tc>
              <w:tc>
                <w:tcPr>
                  <w:tcW w:w="4044" w:type="dxa"/>
                  <w:tcBorders>
                    <w:top w:val="single" w:color="auto" w:sz="4" w:space="0"/>
                    <w:left w:val="single" w:color="auto" w:sz="4" w:space="0"/>
                    <w:bottom w:val="single" w:color="auto" w:sz="4" w:space="0"/>
                    <w:right w:val="single" w:color="auto" w:sz="4" w:space="0"/>
                  </w:tcBorders>
                  <w:vAlign w:val="center"/>
                </w:tcPr>
                <w:p w14:paraId="40B0382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镉</w:t>
                  </w:r>
                </w:p>
              </w:tc>
              <w:tc>
                <w:tcPr>
                  <w:tcW w:w="2743" w:type="dxa"/>
                  <w:tcBorders>
                    <w:top w:val="single" w:color="auto" w:sz="4" w:space="0"/>
                    <w:left w:val="single" w:color="auto" w:sz="4" w:space="0"/>
                    <w:bottom w:val="single" w:color="auto" w:sz="4" w:space="0"/>
                    <w:right w:val="single" w:color="auto" w:sz="4" w:space="0"/>
                  </w:tcBorders>
                  <w:vAlign w:val="center"/>
                </w:tcPr>
                <w:p w14:paraId="4366E930">
                  <w:pPr>
                    <w:widowControl/>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≤0.005</w:t>
                  </w:r>
                </w:p>
              </w:tc>
            </w:tr>
            <w:tr w14:paraId="5F7F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923B65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12</w:t>
                  </w:r>
                </w:p>
              </w:tc>
              <w:tc>
                <w:tcPr>
                  <w:tcW w:w="4044" w:type="dxa"/>
                  <w:tcBorders>
                    <w:top w:val="single" w:color="auto" w:sz="4" w:space="0"/>
                    <w:left w:val="single" w:color="auto" w:sz="4" w:space="0"/>
                    <w:bottom w:val="single" w:color="auto" w:sz="4" w:space="0"/>
                    <w:right w:val="single" w:color="auto" w:sz="4" w:space="0"/>
                  </w:tcBorders>
                  <w:vAlign w:val="center"/>
                </w:tcPr>
                <w:p w14:paraId="5A16C4D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汞</w:t>
                  </w:r>
                </w:p>
              </w:tc>
              <w:tc>
                <w:tcPr>
                  <w:tcW w:w="2743" w:type="dxa"/>
                  <w:tcBorders>
                    <w:top w:val="single" w:color="auto" w:sz="4" w:space="0"/>
                    <w:left w:val="single" w:color="auto" w:sz="4" w:space="0"/>
                    <w:bottom w:val="single" w:color="auto" w:sz="4" w:space="0"/>
                    <w:right w:val="single" w:color="auto" w:sz="4" w:space="0"/>
                  </w:tcBorders>
                  <w:vAlign w:val="center"/>
                </w:tcPr>
                <w:p w14:paraId="3689CCB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≤0.0001</w:t>
                  </w:r>
                </w:p>
              </w:tc>
            </w:tr>
            <w:tr w14:paraId="4CE5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E8DDECA">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13</w:t>
                  </w:r>
                </w:p>
              </w:tc>
              <w:tc>
                <w:tcPr>
                  <w:tcW w:w="4044" w:type="dxa"/>
                  <w:tcBorders>
                    <w:top w:val="single" w:color="auto" w:sz="4" w:space="0"/>
                    <w:left w:val="single" w:color="auto" w:sz="4" w:space="0"/>
                    <w:bottom w:val="single" w:color="auto" w:sz="4" w:space="0"/>
                    <w:right w:val="single" w:color="auto" w:sz="4" w:space="0"/>
                  </w:tcBorders>
                  <w:vAlign w:val="center"/>
                </w:tcPr>
                <w:p w14:paraId="13A8C14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六价铬</w:t>
                  </w:r>
                </w:p>
              </w:tc>
              <w:tc>
                <w:tcPr>
                  <w:tcW w:w="2743" w:type="dxa"/>
                  <w:tcBorders>
                    <w:top w:val="single" w:color="auto" w:sz="4" w:space="0"/>
                    <w:left w:val="single" w:color="auto" w:sz="4" w:space="0"/>
                    <w:bottom w:val="single" w:color="auto" w:sz="4" w:space="0"/>
                    <w:right w:val="single" w:color="auto" w:sz="4" w:space="0"/>
                  </w:tcBorders>
                  <w:vAlign w:val="center"/>
                </w:tcPr>
                <w:p w14:paraId="4C0A943C">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≤0.05</w:t>
                  </w:r>
                </w:p>
              </w:tc>
            </w:tr>
            <w:tr w14:paraId="1EDD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DBC02F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14</w:t>
                  </w:r>
                </w:p>
              </w:tc>
              <w:tc>
                <w:tcPr>
                  <w:tcW w:w="4044" w:type="dxa"/>
                  <w:tcBorders>
                    <w:top w:val="single" w:color="auto" w:sz="4" w:space="0"/>
                    <w:left w:val="single" w:color="auto" w:sz="4" w:space="0"/>
                    <w:bottom w:val="single" w:color="auto" w:sz="4" w:space="0"/>
                    <w:right w:val="single" w:color="auto" w:sz="4" w:space="0"/>
                  </w:tcBorders>
                  <w:vAlign w:val="center"/>
                </w:tcPr>
                <w:p w14:paraId="50CAAAA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石油类</w:t>
                  </w:r>
                </w:p>
              </w:tc>
              <w:tc>
                <w:tcPr>
                  <w:tcW w:w="2743" w:type="dxa"/>
                  <w:tcBorders>
                    <w:top w:val="single" w:color="auto" w:sz="4" w:space="0"/>
                    <w:left w:val="single" w:color="auto" w:sz="4" w:space="0"/>
                    <w:bottom w:val="single" w:color="auto" w:sz="4" w:space="0"/>
                    <w:right w:val="single" w:color="auto" w:sz="4" w:space="0"/>
                  </w:tcBorders>
                  <w:vAlign w:val="center"/>
                </w:tcPr>
                <w:p w14:paraId="0A028CB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≤0.05</w:t>
                  </w:r>
                </w:p>
              </w:tc>
            </w:tr>
            <w:tr w14:paraId="5B47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3EE6252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15</w:t>
                  </w:r>
                </w:p>
              </w:tc>
              <w:tc>
                <w:tcPr>
                  <w:tcW w:w="4044" w:type="dxa"/>
                  <w:tcBorders>
                    <w:top w:val="single" w:color="auto" w:sz="4" w:space="0"/>
                    <w:left w:val="single" w:color="auto" w:sz="4" w:space="0"/>
                    <w:bottom w:val="single" w:color="auto" w:sz="4" w:space="0"/>
                    <w:right w:val="single" w:color="auto" w:sz="4" w:space="0"/>
                  </w:tcBorders>
                  <w:vAlign w:val="center"/>
                </w:tcPr>
                <w:p w14:paraId="1E2C51F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硫化物</w:t>
                  </w:r>
                </w:p>
              </w:tc>
              <w:tc>
                <w:tcPr>
                  <w:tcW w:w="2743" w:type="dxa"/>
                  <w:tcBorders>
                    <w:top w:val="single" w:color="auto" w:sz="4" w:space="0"/>
                    <w:left w:val="single" w:color="auto" w:sz="4" w:space="0"/>
                    <w:bottom w:val="single" w:color="auto" w:sz="4" w:space="0"/>
                    <w:right w:val="single" w:color="auto" w:sz="4" w:space="0"/>
                  </w:tcBorders>
                  <w:vAlign w:val="center"/>
                </w:tcPr>
                <w:p w14:paraId="2552245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≤0.2</w:t>
                  </w:r>
                </w:p>
              </w:tc>
            </w:tr>
            <w:tr w14:paraId="36767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EF1E9C5">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16</w:t>
                  </w:r>
                </w:p>
              </w:tc>
              <w:tc>
                <w:tcPr>
                  <w:tcW w:w="4044" w:type="dxa"/>
                  <w:tcBorders>
                    <w:top w:val="single" w:color="auto" w:sz="4" w:space="0"/>
                    <w:left w:val="single" w:color="auto" w:sz="4" w:space="0"/>
                    <w:bottom w:val="single" w:color="auto" w:sz="4" w:space="0"/>
                    <w:right w:val="single" w:color="auto" w:sz="4" w:space="0"/>
                  </w:tcBorders>
                  <w:vAlign w:val="center"/>
                </w:tcPr>
                <w:p w14:paraId="51A22DB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溶解氧</w:t>
                  </w:r>
                </w:p>
              </w:tc>
              <w:tc>
                <w:tcPr>
                  <w:tcW w:w="2743" w:type="dxa"/>
                  <w:tcBorders>
                    <w:top w:val="single" w:color="auto" w:sz="4" w:space="0"/>
                    <w:left w:val="single" w:color="auto" w:sz="4" w:space="0"/>
                    <w:bottom w:val="single" w:color="auto" w:sz="4" w:space="0"/>
                    <w:right w:val="single" w:color="auto" w:sz="4" w:space="0"/>
                  </w:tcBorders>
                  <w:vAlign w:val="center"/>
                </w:tcPr>
                <w:p w14:paraId="55BFB45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≥5</w:t>
                  </w:r>
                </w:p>
              </w:tc>
            </w:tr>
            <w:tr w14:paraId="6CB8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794E052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17</w:t>
                  </w:r>
                </w:p>
              </w:tc>
              <w:tc>
                <w:tcPr>
                  <w:tcW w:w="4044" w:type="dxa"/>
                  <w:tcBorders>
                    <w:top w:val="single" w:color="auto" w:sz="4" w:space="0"/>
                    <w:left w:val="single" w:color="auto" w:sz="4" w:space="0"/>
                    <w:bottom w:val="single" w:color="auto" w:sz="4" w:space="0"/>
                    <w:right w:val="single" w:color="auto" w:sz="4" w:space="0"/>
                  </w:tcBorders>
                  <w:vAlign w:val="center"/>
                </w:tcPr>
                <w:p w14:paraId="4127EC54">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挥发酚</w:t>
                  </w:r>
                </w:p>
              </w:tc>
              <w:tc>
                <w:tcPr>
                  <w:tcW w:w="2743" w:type="dxa"/>
                  <w:tcBorders>
                    <w:top w:val="single" w:color="auto" w:sz="4" w:space="0"/>
                    <w:left w:val="single" w:color="auto" w:sz="4" w:space="0"/>
                    <w:bottom w:val="single" w:color="auto" w:sz="4" w:space="0"/>
                    <w:right w:val="single" w:color="auto" w:sz="4" w:space="0"/>
                  </w:tcBorders>
                  <w:vAlign w:val="center"/>
                </w:tcPr>
                <w:p w14:paraId="33A2197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≤0.005</w:t>
                  </w:r>
                </w:p>
              </w:tc>
            </w:tr>
            <w:tr w14:paraId="2D8B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6C7D52E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18</w:t>
                  </w:r>
                </w:p>
              </w:tc>
              <w:tc>
                <w:tcPr>
                  <w:tcW w:w="4044" w:type="dxa"/>
                  <w:tcBorders>
                    <w:top w:val="single" w:color="auto" w:sz="4" w:space="0"/>
                    <w:left w:val="single" w:color="auto" w:sz="4" w:space="0"/>
                    <w:bottom w:val="single" w:color="auto" w:sz="4" w:space="0"/>
                    <w:right w:val="single" w:color="auto" w:sz="4" w:space="0"/>
                  </w:tcBorders>
                  <w:vAlign w:val="center"/>
                </w:tcPr>
                <w:p w14:paraId="1EE13E5C">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氨氮</w:t>
                  </w:r>
                </w:p>
              </w:tc>
              <w:tc>
                <w:tcPr>
                  <w:tcW w:w="2743" w:type="dxa"/>
                  <w:tcBorders>
                    <w:top w:val="single" w:color="auto" w:sz="4" w:space="0"/>
                    <w:left w:val="single" w:color="auto" w:sz="4" w:space="0"/>
                    <w:bottom w:val="single" w:color="auto" w:sz="4" w:space="0"/>
                    <w:right w:val="single" w:color="auto" w:sz="4" w:space="0"/>
                  </w:tcBorders>
                  <w:vAlign w:val="center"/>
                </w:tcPr>
                <w:p w14:paraId="422200F3">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r>
            <w:tr w14:paraId="14EA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31FE04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19</w:t>
                  </w:r>
                </w:p>
              </w:tc>
              <w:tc>
                <w:tcPr>
                  <w:tcW w:w="4044" w:type="dxa"/>
                  <w:tcBorders>
                    <w:top w:val="single" w:color="auto" w:sz="4" w:space="0"/>
                    <w:left w:val="single" w:color="auto" w:sz="4" w:space="0"/>
                    <w:bottom w:val="single" w:color="auto" w:sz="4" w:space="0"/>
                    <w:right w:val="single" w:color="auto" w:sz="4" w:space="0"/>
                  </w:tcBorders>
                  <w:vAlign w:val="center"/>
                </w:tcPr>
                <w:p w14:paraId="08ECD4D3">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阴离子表面活性剂</w:t>
                  </w:r>
                </w:p>
              </w:tc>
              <w:tc>
                <w:tcPr>
                  <w:tcW w:w="2743" w:type="dxa"/>
                  <w:tcBorders>
                    <w:top w:val="single" w:color="auto" w:sz="4" w:space="0"/>
                    <w:left w:val="single" w:color="auto" w:sz="4" w:space="0"/>
                    <w:bottom w:val="single" w:color="auto" w:sz="4" w:space="0"/>
                    <w:right w:val="single" w:color="auto" w:sz="4" w:space="0"/>
                  </w:tcBorders>
                  <w:vAlign w:val="center"/>
                </w:tcPr>
                <w:p w14:paraId="00AD56E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≤0.2</w:t>
                  </w:r>
                </w:p>
              </w:tc>
            </w:tr>
            <w:tr w14:paraId="27BA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0CE2ACB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20</w:t>
                  </w:r>
                </w:p>
              </w:tc>
              <w:tc>
                <w:tcPr>
                  <w:tcW w:w="4044" w:type="dxa"/>
                  <w:tcBorders>
                    <w:top w:val="single" w:color="auto" w:sz="4" w:space="0"/>
                    <w:left w:val="single" w:color="auto" w:sz="4" w:space="0"/>
                    <w:bottom w:val="single" w:color="auto" w:sz="4" w:space="0"/>
                    <w:right w:val="single" w:color="auto" w:sz="4" w:space="0"/>
                  </w:tcBorders>
                  <w:vAlign w:val="center"/>
                </w:tcPr>
                <w:p w14:paraId="6F07DFC5">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粪大肠菌群</w:t>
                  </w:r>
                  <w:r>
                    <w:rPr>
                      <w:rFonts w:hint="default" w:ascii="Times New Roman" w:hAnsi="Times New Roman" w:cs="Times New Roman"/>
                      <w:color w:val="000000" w:themeColor="text1"/>
                      <w:szCs w:val="21"/>
                      <w14:textFill>
                        <w14:solidFill>
                          <w14:schemeClr w14:val="tx1"/>
                        </w14:solidFill>
                      </w14:textFill>
                    </w:rPr>
                    <w:t>（个／L）</w:t>
                  </w:r>
                </w:p>
              </w:tc>
              <w:tc>
                <w:tcPr>
                  <w:tcW w:w="2743" w:type="dxa"/>
                  <w:tcBorders>
                    <w:top w:val="single" w:color="auto" w:sz="4" w:space="0"/>
                    <w:left w:val="single" w:color="auto" w:sz="4" w:space="0"/>
                    <w:bottom w:val="single" w:color="auto" w:sz="4" w:space="0"/>
                    <w:right w:val="single" w:color="auto" w:sz="4" w:space="0"/>
                  </w:tcBorders>
                  <w:vAlign w:val="center"/>
                </w:tcPr>
                <w:p w14:paraId="1C208C7B">
                  <w:pPr>
                    <w:widowControl/>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≤10000</w:t>
                  </w:r>
                </w:p>
              </w:tc>
            </w:tr>
            <w:tr w14:paraId="5088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26F629F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21</w:t>
                  </w:r>
                </w:p>
              </w:tc>
              <w:tc>
                <w:tcPr>
                  <w:tcW w:w="4044" w:type="dxa"/>
                  <w:tcBorders>
                    <w:top w:val="single" w:color="auto" w:sz="4" w:space="0"/>
                    <w:left w:val="single" w:color="auto" w:sz="4" w:space="0"/>
                    <w:bottom w:val="single" w:color="auto" w:sz="4" w:space="0"/>
                    <w:right w:val="single" w:color="auto" w:sz="4" w:space="0"/>
                  </w:tcBorders>
                  <w:vAlign w:val="center"/>
                </w:tcPr>
                <w:p w14:paraId="4CB3F052">
                  <w:pPr>
                    <w:adjustRightInd w:val="0"/>
                    <w:snapToGrid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氰化物</w:t>
                  </w:r>
                </w:p>
              </w:tc>
              <w:tc>
                <w:tcPr>
                  <w:tcW w:w="2743" w:type="dxa"/>
                  <w:tcBorders>
                    <w:top w:val="single" w:color="auto" w:sz="4" w:space="0"/>
                    <w:left w:val="single" w:color="auto" w:sz="4" w:space="0"/>
                    <w:bottom w:val="single" w:color="auto" w:sz="4" w:space="0"/>
                    <w:right w:val="single" w:color="auto" w:sz="4" w:space="0"/>
                  </w:tcBorders>
                  <w:vAlign w:val="center"/>
                </w:tcPr>
                <w:p w14:paraId="2E17579A">
                  <w:pPr>
                    <w:widowControl/>
                    <w:adjustRightInd w:val="0"/>
                    <w:snapToGrid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w:t>
                  </w:r>
                  <w:r>
                    <w:rPr>
                      <w:rFonts w:hint="eastAsia" w:cs="Times New Roman"/>
                      <w:color w:val="000000" w:themeColor="text1"/>
                      <w:kern w:val="0"/>
                      <w:szCs w:val="21"/>
                      <w:lang w:val="en-US" w:eastAsia="zh-CN"/>
                      <w14:textFill>
                        <w14:solidFill>
                          <w14:schemeClr w14:val="tx1"/>
                        </w14:solidFill>
                      </w14:textFill>
                    </w:rPr>
                    <w:t>2</w:t>
                  </w:r>
                </w:p>
              </w:tc>
            </w:tr>
            <w:tr w14:paraId="5FF8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1D95FF7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22</w:t>
                  </w:r>
                </w:p>
              </w:tc>
              <w:tc>
                <w:tcPr>
                  <w:tcW w:w="4044" w:type="dxa"/>
                  <w:tcBorders>
                    <w:top w:val="single" w:color="auto" w:sz="4" w:space="0"/>
                    <w:left w:val="single" w:color="auto" w:sz="4" w:space="0"/>
                    <w:bottom w:val="single" w:color="auto" w:sz="4" w:space="0"/>
                    <w:right w:val="single" w:color="auto" w:sz="4" w:space="0"/>
                  </w:tcBorders>
                  <w:vAlign w:val="center"/>
                </w:tcPr>
                <w:p w14:paraId="1E77407E">
                  <w:pPr>
                    <w:adjustRightInd w:val="0"/>
                    <w:snapToGrid w:val="0"/>
                    <w:jc w:val="center"/>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硒</w:t>
                  </w:r>
                </w:p>
              </w:tc>
              <w:tc>
                <w:tcPr>
                  <w:tcW w:w="2743" w:type="dxa"/>
                  <w:tcBorders>
                    <w:top w:val="single" w:color="auto" w:sz="4" w:space="0"/>
                    <w:left w:val="single" w:color="auto" w:sz="4" w:space="0"/>
                    <w:bottom w:val="single" w:color="auto" w:sz="4" w:space="0"/>
                    <w:right w:val="single" w:color="auto" w:sz="4" w:space="0"/>
                  </w:tcBorders>
                  <w:vAlign w:val="center"/>
                </w:tcPr>
                <w:p w14:paraId="5FF1F2B2">
                  <w:pPr>
                    <w:widowControl/>
                    <w:adjustRightInd w:val="0"/>
                    <w:snapToGrid w:val="0"/>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w:t>
                  </w:r>
                  <w:r>
                    <w:rPr>
                      <w:rFonts w:hint="eastAsia" w:cs="Times New Roman"/>
                      <w:color w:val="000000" w:themeColor="text1"/>
                      <w:kern w:val="0"/>
                      <w:szCs w:val="21"/>
                      <w:lang w:val="en-US" w:eastAsia="zh-CN"/>
                      <w14:textFill>
                        <w14:solidFill>
                          <w14:schemeClr w14:val="tx1"/>
                        </w14:solidFill>
                      </w14:textFill>
                    </w:rPr>
                    <w:t>01</w:t>
                  </w:r>
                </w:p>
              </w:tc>
            </w:tr>
            <w:tr w14:paraId="1F56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406" w:type="dxa"/>
                  <w:tcBorders>
                    <w:top w:val="single" w:color="auto" w:sz="4" w:space="0"/>
                    <w:left w:val="single" w:color="auto" w:sz="4" w:space="0"/>
                    <w:bottom w:val="single" w:color="auto" w:sz="4" w:space="0"/>
                    <w:right w:val="single" w:color="auto" w:sz="4" w:space="0"/>
                  </w:tcBorders>
                  <w:vAlign w:val="center"/>
                </w:tcPr>
                <w:p w14:paraId="59FDCB27">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23</w:t>
                  </w:r>
                </w:p>
              </w:tc>
              <w:tc>
                <w:tcPr>
                  <w:tcW w:w="4044" w:type="dxa"/>
                  <w:tcBorders>
                    <w:top w:val="single" w:color="auto" w:sz="4" w:space="0"/>
                    <w:left w:val="single" w:color="auto" w:sz="4" w:space="0"/>
                    <w:bottom w:val="single" w:color="auto" w:sz="4" w:space="0"/>
                    <w:right w:val="single" w:color="auto" w:sz="4" w:space="0"/>
                  </w:tcBorders>
                  <w:vAlign w:val="center"/>
                </w:tcPr>
                <w:p w14:paraId="78678589">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氟化物</w:t>
                  </w:r>
                </w:p>
              </w:tc>
              <w:tc>
                <w:tcPr>
                  <w:tcW w:w="2743" w:type="dxa"/>
                  <w:tcBorders>
                    <w:top w:val="single" w:color="auto" w:sz="4" w:space="0"/>
                    <w:left w:val="single" w:color="auto" w:sz="4" w:space="0"/>
                    <w:bottom w:val="single" w:color="auto" w:sz="4" w:space="0"/>
                    <w:right w:val="single" w:color="auto" w:sz="4" w:space="0"/>
                  </w:tcBorders>
                  <w:vAlign w:val="center"/>
                </w:tcPr>
                <w:p w14:paraId="367AC7F7">
                  <w:pPr>
                    <w:widowControl/>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r>
          </w:tbl>
          <w:p w14:paraId="74A5E26F">
            <w:pPr>
              <w:pStyle w:val="109"/>
              <w:adjustRightInd/>
              <w:spacing w:line="360" w:lineRule="auto"/>
              <w:ind w:left="105" w:leftChars="5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（2）地表水质量现状</w:t>
            </w:r>
          </w:p>
          <w:p w14:paraId="144AA77F">
            <w:pPr>
              <w:pStyle w:val="15"/>
              <w:spacing w:after="0" w:line="360" w:lineRule="auto"/>
              <w:ind w:left="0" w:leftChars="0" w:firstLine="480" w:firstLineChars="200"/>
              <w:rPr>
                <w:rFonts w:hint="default" w:ascii="Times New Roman" w:hAnsi="Times New Roman" w:cs="Times New Roman"/>
                <w:color w:val="000000" w:themeColor="text1"/>
                <w14:textFill>
                  <w14:solidFill>
                    <w14:schemeClr w14:val="tx1"/>
                  </w14:solidFill>
                </w14:textFill>
              </w:rPr>
            </w:pPr>
            <w:r>
              <w:rPr>
                <w:color w:val="000000" w:themeColor="text1"/>
                <w:lang w:val="zh-CN"/>
                <w14:textFill>
                  <w14:solidFill>
                    <w14:schemeClr w14:val="tx1"/>
                  </w14:solidFill>
                </w14:textFill>
              </w:rPr>
              <w:t>玉溪大河红塔区段有一例行监测断面，位于矣读可（</w:t>
            </w:r>
            <w:r>
              <w:rPr>
                <w:color w:val="000000" w:themeColor="text1"/>
                <w14:textFill>
                  <w14:solidFill>
                    <w14:schemeClr w14:val="tx1"/>
                  </w14:solidFill>
                </w14:textFill>
              </w:rPr>
              <w:t>省控断面</w:t>
            </w:r>
            <w:r>
              <w:rPr>
                <w:color w:val="000000" w:themeColor="text1"/>
                <w:lang w:val="zh-CN"/>
                <w14:textFill>
                  <w14:solidFill>
                    <w14:schemeClr w14:val="tx1"/>
                  </w14:solidFill>
                </w14:textFill>
              </w:rPr>
              <w:t>），</w:t>
            </w:r>
            <w:r>
              <w:rPr>
                <w:color w:val="000000" w:themeColor="text1"/>
                <w14:textFill>
                  <w14:solidFill>
                    <w14:schemeClr w14:val="tx1"/>
                  </w14:solidFill>
                </w14:textFill>
              </w:rPr>
              <w:t>根据</w:t>
            </w:r>
            <w:r>
              <w:rPr>
                <w:color w:val="000000" w:themeColor="text1"/>
                <w:lang w:val="zh-CN"/>
                <w14:textFill>
                  <w14:solidFill>
                    <w14:schemeClr w14:val="tx1"/>
                  </w14:solidFill>
                </w14:textFill>
              </w:rPr>
              <w:t>玉溪市生态环境局202</w:t>
            </w:r>
            <w:r>
              <w:rPr>
                <w:color w:val="000000" w:themeColor="text1"/>
                <w14:textFill>
                  <w14:solidFill>
                    <w14:schemeClr w14:val="tx1"/>
                  </w14:solidFill>
                </w14:textFill>
              </w:rPr>
              <w:t>5</w:t>
            </w:r>
            <w:r>
              <w:rPr>
                <w:color w:val="000000" w:themeColor="text1"/>
                <w:lang w:val="zh-CN"/>
                <w14:textFill>
                  <w14:solidFill>
                    <w14:schemeClr w14:val="tx1"/>
                  </w14:solidFill>
                </w14:textFill>
              </w:rPr>
              <w:t>年6月5日发布的《202</w:t>
            </w:r>
            <w:r>
              <w:rPr>
                <w:color w:val="000000" w:themeColor="text1"/>
                <w14:textFill>
                  <w14:solidFill>
                    <w14:schemeClr w14:val="tx1"/>
                  </w14:solidFill>
                </w14:textFill>
              </w:rPr>
              <w:t>4</w:t>
            </w:r>
            <w:r>
              <w:rPr>
                <w:color w:val="000000" w:themeColor="text1"/>
                <w:lang w:val="zh-CN"/>
                <w14:textFill>
                  <w14:solidFill>
                    <w14:schemeClr w14:val="tx1"/>
                  </w14:solidFill>
                </w14:textFill>
              </w:rPr>
              <w:t>年玉溪市环境状况公报》，玉溪大河矣读可断面水质类别为Ⅳ类，不能满足《地表水环境质量标准》（GB3838-2002）中的</w:t>
            </w:r>
            <w:r>
              <w:rPr>
                <w:rFonts w:hint="eastAsia"/>
                <w:color w:val="000000" w:themeColor="text1"/>
                <w:lang w:val="zh-CN"/>
                <w14:textFill>
                  <w14:solidFill>
                    <w14:schemeClr w14:val="tx1"/>
                  </w14:solidFill>
                </w14:textFill>
              </w:rPr>
              <w:t>Ⅲ类</w:t>
            </w:r>
            <w:r>
              <w:rPr>
                <w:color w:val="000000" w:themeColor="text1"/>
                <w:lang w:val="zh-CN"/>
                <w14:textFill>
                  <w14:solidFill>
                    <w14:schemeClr w14:val="tx1"/>
                  </w14:solidFill>
                </w14:textFill>
              </w:rPr>
              <w:t>标准，水质不能达标原因主要为玉溪大河沿途接纳周边村庄生活面源及农田面源所致，目前红塔区综合采取控源截污、内源治理、生态修复等措施，持续对玉溪大河展开全方位系统治理。</w:t>
            </w:r>
          </w:p>
          <w:p w14:paraId="6B7ACE56">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3、声环境质量现状</w:t>
            </w:r>
          </w:p>
          <w:p w14:paraId="614AB792">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（1）声环境质量标准</w:t>
            </w:r>
          </w:p>
          <w:p w14:paraId="0A713F79">
            <w:pPr>
              <w:pStyle w:val="13"/>
              <w:spacing w:line="360" w:lineRule="auto"/>
              <w:ind w:firstLine="456"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pacing w:val="-6"/>
                <w:sz w:val="24"/>
                <w14:textFill>
                  <w14:solidFill>
                    <w14:schemeClr w14:val="tx1"/>
                  </w14:solidFill>
                </w14:textFill>
              </w:rPr>
              <w:t>根据</w:t>
            </w:r>
            <w:r>
              <w:rPr>
                <w:rFonts w:hint="eastAsia" w:cs="Times New Roman"/>
                <w:color w:val="000000" w:themeColor="text1"/>
                <w:spacing w:val="-6"/>
                <w:sz w:val="24"/>
                <w:lang w:eastAsia="zh-CN"/>
                <w14:textFill>
                  <w14:solidFill>
                    <w14:schemeClr w14:val="tx1"/>
                  </w14:solidFill>
                </w14:textFill>
              </w:rPr>
              <w:t>玉溪市</w:t>
            </w:r>
            <w:r>
              <w:rPr>
                <w:rFonts w:hint="default" w:ascii="Times New Roman" w:hAnsi="Times New Roman" w:cs="Times New Roman"/>
                <w:color w:val="000000" w:themeColor="text1"/>
                <w:spacing w:val="-6"/>
                <w:sz w:val="24"/>
                <w14:textFill>
                  <w14:solidFill>
                    <w14:schemeClr w14:val="tx1"/>
                  </w14:solidFill>
                </w14:textFill>
              </w:rPr>
              <w:t>红塔区声环境功能区划（</w:t>
            </w:r>
            <w:r>
              <w:rPr>
                <w:rFonts w:hint="eastAsia" w:cs="Times New Roman"/>
                <w:color w:val="000000" w:themeColor="text1"/>
                <w:spacing w:val="-6"/>
                <w:sz w:val="24"/>
                <w:lang w:val="en-US" w:eastAsia="zh-CN"/>
                <w14:textFill>
                  <w14:solidFill>
                    <w14:schemeClr w14:val="tx1"/>
                  </w14:solidFill>
                </w14:textFill>
              </w:rPr>
              <w:t>2019</w:t>
            </w:r>
            <w:r>
              <w:rPr>
                <w:rFonts w:hint="default" w:ascii="Times New Roman" w:hAnsi="Times New Roman" w:cs="Times New Roman"/>
                <w:color w:val="000000" w:themeColor="text1"/>
                <w:spacing w:val="-6"/>
                <w:sz w:val="24"/>
                <w14:textFill>
                  <w14:solidFill>
                    <w14:schemeClr w14:val="tx1"/>
                  </w14:solidFill>
                </w14:textFill>
              </w:rPr>
              <w:t>-</w:t>
            </w:r>
            <w:r>
              <w:rPr>
                <w:rFonts w:hint="eastAsia" w:cs="Times New Roman"/>
                <w:color w:val="000000" w:themeColor="text1"/>
                <w:spacing w:val="-6"/>
                <w:sz w:val="24"/>
                <w:lang w:val="en-US" w:eastAsia="zh-CN"/>
                <w14:textFill>
                  <w14:solidFill>
                    <w14:schemeClr w14:val="tx1"/>
                  </w14:solidFill>
                </w14:textFill>
              </w:rPr>
              <w:t>2029</w:t>
            </w:r>
            <w:r>
              <w:rPr>
                <w:rFonts w:hint="default" w:ascii="Times New Roman" w:hAnsi="Times New Roman" w:cs="Times New Roman"/>
                <w:color w:val="000000" w:themeColor="text1"/>
                <w:spacing w:val="-6"/>
                <w:sz w:val="24"/>
                <w14:textFill>
                  <w14:solidFill>
                    <w14:schemeClr w14:val="tx1"/>
                  </w14:solidFill>
                </w14:textFill>
              </w:rPr>
              <w:t>）</w:t>
            </w:r>
            <w:r>
              <w:rPr>
                <w:rFonts w:hint="eastAsia" w:cs="Times New Roman"/>
                <w:color w:val="000000" w:themeColor="text1"/>
                <w:spacing w:val="-6"/>
                <w:sz w:val="24"/>
                <w:lang w:eastAsia="zh-CN"/>
                <w14:textFill>
                  <w14:solidFill>
                    <w14:schemeClr w14:val="tx1"/>
                  </w14:solidFill>
                </w14:textFill>
              </w:rPr>
              <w:t>，本项目所在区域属于</w:t>
            </w:r>
            <w:r>
              <w:rPr>
                <w:rFonts w:hint="default" w:ascii="Times New Roman" w:hAnsi="Times New Roman" w:cs="Times New Roman"/>
                <w:color w:val="000000" w:themeColor="text1"/>
                <w:spacing w:val="-6"/>
                <w:sz w:val="24"/>
                <w14:textFill>
                  <w14:solidFill>
                    <w14:schemeClr w14:val="tx1"/>
                  </w14:solidFill>
                </w14:textFill>
              </w:rPr>
              <w:t>二类区</w:t>
            </w:r>
            <w:r>
              <w:rPr>
                <w:rFonts w:hint="eastAsia" w:cs="Times New Roman"/>
                <w:color w:val="000000" w:themeColor="text1"/>
                <w:spacing w:val="-6"/>
                <w:sz w:val="24"/>
                <w:lang w:eastAsia="zh-CN"/>
                <w14:textFill>
                  <w14:solidFill>
                    <w14:schemeClr w14:val="tx1"/>
                  </w14:solidFill>
                </w14:textFill>
              </w:rPr>
              <w:t>。</w:t>
            </w:r>
            <w:r>
              <w:rPr>
                <w:rFonts w:hint="default" w:ascii="Times New Roman" w:hAnsi="Times New Roman" w:cs="Times New Roman"/>
                <w:color w:val="000000" w:themeColor="text1"/>
                <w:spacing w:val="-6"/>
                <w:sz w:val="24"/>
                <w14:textFill>
                  <w14:solidFill>
                    <w14:schemeClr w14:val="tx1"/>
                  </w14:solidFill>
                </w14:textFill>
              </w:rPr>
              <w:t>项目</w:t>
            </w:r>
            <w:r>
              <w:rPr>
                <w:rFonts w:hint="default" w:ascii="Times New Roman" w:hAnsi="Times New Roman" w:cs="Times New Roman"/>
                <w:bCs/>
                <w:color w:val="000000" w:themeColor="text1"/>
                <w:sz w:val="24"/>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面为</w:t>
            </w:r>
            <w:r>
              <w:rPr>
                <w:rFonts w:hint="default" w:ascii="Times New Roman" w:hAnsi="Times New Roman" w:cs="Times New Roman"/>
                <w:color w:val="000000" w:themeColor="text1"/>
                <w:sz w:val="24"/>
                <w:lang w:eastAsia="zh-CN"/>
                <w14:textFill>
                  <w14:solidFill>
                    <w14:schemeClr w14:val="tx1"/>
                  </w14:solidFill>
                </w14:textFill>
              </w:rPr>
              <w:t>珊瑚路</w:t>
            </w:r>
            <w:r>
              <w:rPr>
                <w:rFonts w:hint="default" w:ascii="Times New Roman" w:hAnsi="Times New Roman" w:cs="Times New Roman"/>
                <w:color w:val="000000" w:themeColor="text1"/>
                <w:sz w:val="24"/>
                <w14:textFill>
                  <w14:solidFill>
                    <w14:schemeClr w14:val="tx1"/>
                  </w14:solidFill>
                </w14:textFill>
              </w:rPr>
              <w:t>，卫生院西侧</w:t>
            </w:r>
            <w:r>
              <w:rPr>
                <w:rFonts w:hint="eastAsia" w:cs="Times New Roman"/>
                <w:color w:val="000000" w:themeColor="text1"/>
                <w:sz w:val="24"/>
                <w:lang w:eastAsia="zh-CN"/>
                <w14:textFill>
                  <w14:solidFill>
                    <w14:schemeClr w14:val="tx1"/>
                  </w14:solidFill>
                </w14:textFill>
              </w:rPr>
              <w:t>临路</w:t>
            </w:r>
            <w:r>
              <w:rPr>
                <w:rFonts w:hint="default" w:ascii="Times New Roman" w:hAnsi="Times New Roman" w:cs="Times New Roman"/>
                <w:color w:val="000000" w:themeColor="text1"/>
                <w:sz w:val="24"/>
                <w14:textFill>
                  <w14:solidFill>
                    <w14:schemeClr w14:val="tx1"/>
                  </w14:solidFill>
                </w14:textFill>
              </w:rPr>
              <w:t>35m范围区域执行《声环境质量标准》（GB3096-2008）4a类标准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其它区域</w:t>
            </w:r>
            <w:r>
              <w:rPr>
                <w:rFonts w:hint="default" w:ascii="Times New Roman" w:hAnsi="Times New Roman" w:cs="Times New Roman"/>
                <w:color w:val="000000" w:themeColor="text1"/>
                <w:spacing w:val="-6"/>
                <w:sz w:val="24"/>
                <w14:textFill>
                  <w14:solidFill>
                    <w14:schemeClr w14:val="tx1"/>
                  </w14:solidFill>
                </w14:textFill>
              </w:rPr>
              <w:t>执行《声环境质量标准》（GB3096-2008）中的</w:t>
            </w:r>
            <w:r>
              <w:rPr>
                <w:rFonts w:hint="eastAsia" w:cs="Times New Roman"/>
                <w:color w:val="000000" w:themeColor="text1"/>
                <w:spacing w:val="-6"/>
                <w:sz w:val="24"/>
                <w:lang w:val="en-US" w:eastAsia="zh-CN"/>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类标准</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执行标准限值见表3-</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14:paraId="359CB9DB">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表3-</w:t>
            </w:r>
            <w:r>
              <w:rPr>
                <w:rFonts w:hint="default" w:ascii="Times New Roman" w:hAnsi="Times New Roman" w:cs="Times New Roman"/>
                <w:b/>
                <w:bCs/>
                <w:color w:val="000000" w:themeColor="text1"/>
                <w:sz w:val="21"/>
                <w:szCs w:val="21"/>
                <w:lang w:val="en-US" w:eastAsia="zh-CN"/>
                <w14:textFill>
                  <w14:solidFill>
                    <w14:schemeClr w14:val="tx1"/>
                  </w14:solidFill>
                </w14:textFill>
              </w:rPr>
              <w:t>3</w:t>
            </w:r>
            <w:r>
              <w:rPr>
                <w:rFonts w:hint="default" w:ascii="Times New Roman" w:hAnsi="Times New Roman" w:cs="Times New Roman"/>
                <w:b/>
                <w:bCs/>
                <w:color w:val="000000" w:themeColor="text1"/>
                <w:sz w:val="21"/>
                <w:szCs w:val="21"/>
                <w14:textFill>
                  <w14:solidFill>
                    <w14:schemeClr w14:val="tx1"/>
                  </w14:solidFill>
                </w14:textFill>
              </w:rPr>
              <w:t xml:space="preserve"> 声环境质量标准单位：dB(A)</w:t>
            </w:r>
          </w:p>
          <w:tbl>
            <w:tblPr>
              <w:tblStyle w:val="32"/>
              <w:tblW w:w="4999"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985"/>
              <w:gridCol w:w="1886"/>
              <w:gridCol w:w="2487"/>
            </w:tblGrid>
            <w:tr w14:paraId="1ECB8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5892E98A">
                  <w:pPr>
                    <w:spacing w:line="36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声环境功能区类别</w:t>
                  </w:r>
                </w:p>
              </w:tc>
              <w:tc>
                <w:tcPr>
                  <w:tcW w:w="1128" w:type="pct"/>
                  <w:vAlign w:val="center"/>
                </w:tcPr>
                <w:p w14:paraId="17162AF4">
                  <w:pPr>
                    <w:spacing w:line="36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昼间</w:t>
                  </w:r>
                </w:p>
              </w:tc>
              <w:tc>
                <w:tcPr>
                  <w:tcW w:w="1487" w:type="pct"/>
                  <w:vAlign w:val="center"/>
                </w:tcPr>
                <w:p w14:paraId="487A819F">
                  <w:pPr>
                    <w:spacing w:line="36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夜间</w:t>
                  </w:r>
                </w:p>
              </w:tc>
            </w:tr>
            <w:tr w14:paraId="3FB48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00ED2EFE">
                  <w:pPr>
                    <w:spacing w:line="360" w:lineRule="exact"/>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w:t>
                  </w:r>
                </w:p>
              </w:tc>
              <w:tc>
                <w:tcPr>
                  <w:tcW w:w="1128" w:type="pct"/>
                  <w:vAlign w:val="center"/>
                </w:tcPr>
                <w:p w14:paraId="26307E06">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60</w:t>
                  </w:r>
                </w:p>
              </w:tc>
              <w:tc>
                <w:tcPr>
                  <w:tcW w:w="1487" w:type="pct"/>
                  <w:vAlign w:val="center"/>
                </w:tcPr>
                <w:p w14:paraId="2D5F650E">
                  <w:pPr>
                    <w:adjustRightInd w:val="0"/>
                    <w:snapToGrid w:val="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50</w:t>
                  </w:r>
                </w:p>
              </w:tc>
            </w:tr>
            <w:tr w14:paraId="226E0CF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2383" w:type="pct"/>
                  <w:vAlign w:val="center"/>
                </w:tcPr>
                <w:p w14:paraId="0B34B40F">
                  <w:pPr>
                    <w:spacing w:line="360" w:lineRule="exact"/>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4a类</w:t>
                  </w:r>
                </w:p>
              </w:tc>
              <w:tc>
                <w:tcPr>
                  <w:tcW w:w="1886" w:type="dxa"/>
                  <w:vAlign w:val="center"/>
                </w:tcPr>
                <w:p w14:paraId="7FEC66BB">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2487" w:type="dxa"/>
                  <w:vAlign w:val="center"/>
                </w:tcPr>
                <w:p w14:paraId="2B2E187C">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r>
          </w:tbl>
          <w:p w14:paraId="72F410E1">
            <w:pPr>
              <w:adjustRightInd w:val="0"/>
              <w:snapToGrid w:val="0"/>
              <w:spacing w:before="120" w:beforeLines="5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（2）声环境质量现状</w:t>
            </w:r>
          </w:p>
          <w:p w14:paraId="18388DF0">
            <w:pPr>
              <w:spacing w:line="360" w:lineRule="auto"/>
              <w:ind w:firstLine="480"/>
              <w:outlineLvl w:val="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本项目属于卫生院建设项目，项目选址位于</w:t>
            </w:r>
            <w:r>
              <w:rPr>
                <w:rFonts w:hint="default" w:ascii="Times New Roman" w:hAnsi="Times New Roman" w:cs="Times New Roman"/>
                <w:color w:val="000000" w:themeColor="text1"/>
                <w:sz w:val="24"/>
                <w:lang w:eastAsia="zh-CN"/>
                <w14:textFill>
                  <w14:solidFill>
                    <w14:schemeClr w14:val="tx1"/>
                  </w14:solidFill>
                </w14:textFill>
              </w:rPr>
              <w:t>玉溪市红塔区珊瑚路</w:t>
            </w:r>
            <w:r>
              <w:rPr>
                <w:rFonts w:hint="default" w:ascii="Times New Roman" w:hAnsi="Times New Roman" w:cs="Times New Roman"/>
                <w:color w:val="000000" w:themeColor="text1"/>
                <w:sz w:val="24"/>
                <w:lang w:val="en-US" w:eastAsia="zh-CN"/>
                <w14:textFill>
                  <w14:solidFill>
                    <w14:schemeClr w14:val="tx1"/>
                  </w14:solidFill>
                </w14:textFill>
              </w:rPr>
              <w:t>208号</w:t>
            </w:r>
            <w:r>
              <w:rPr>
                <w:rFonts w:hint="default" w:ascii="Times New Roman" w:hAnsi="Times New Roman" w:cs="Times New Roman"/>
                <w:color w:val="000000" w:themeColor="text1"/>
                <w:sz w:val="24"/>
                <w14:textFill>
                  <w14:solidFill>
                    <w14:schemeClr w14:val="tx1"/>
                  </w14:solidFill>
                </w14:textFill>
              </w:rPr>
              <w:t>。根据现场勘查可知，项目周边50m范围内主要为</w:t>
            </w:r>
            <w:r>
              <w:rPr>
                <w:rFonts w:hint="default" w:ascii="Times New Roman" w:hAnsi="Times New Roman" w:cs="Times New Roman"/>
                <w:color w:val="000000" w:themeColor="text1"/>
                <w:sz w:val="24"/>
                <w:lang w:eastAsia="zh-CN"/>
                <w14:textFill>
                  <w14:solidFill>
                    <w14:schemeClr w14:val="tx1"/>
                  </w14:solidFill>
                </w14:textFill>
              </w:rPr>
              <w:t>学校</w:t>
            </w:r>
            <w:r>
              <w:rPr>
                <w:rFonts w:hint="default" w:ascii="Times New Roman" w:hAnsi="Times New Roman" w:cs="Times New Roman"/>
                <w:color w:val="000000" w:themeColor="text1"/>
                <w:sz w:val="24"/>
                <w14:textFill>
                  <w14:solidFill>
                    <w14:schemeClr w14:val="tx1"/>
                  </w14:solidFill>
                </w14:textFill>
              </w:rPr>
              <w:t>及居民点，项目所在区域周围没有高强度噪声污染型企业分布</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根据《建设项目环境影响报告表编制技术指南（污染影响类）》（试行）相关内容，厂界外周边50m范围内存在声环境保护目标的建设项目，应监测保护目标声环境质量现状并评价达标情况。建设单位</w:t>
            </w:r>
            <w:bookmarkStart w:id="34" w:name="_Hlk192511142"/>
            <w:r>
              <w:rPr>
                <w:rFonts w:hint="default" w:ascii="Times New Roman" w:hAnsi="Times New Roman" w:cs="Times New Roman"/>
                <w:color w:val="000000" w:themeColor="text1"/>
                <w:sz w:val="24"/>
                <w14:textFill>
                  <w14:solidFill>
                    <w14:schemeClr w14:val="tx1"/>
                  </w14:solidFill>
                </w14:textFill>
              </w:rPr>
              <w:t>委托</w:t>
            </w:r>
            <w:r>
              <w:rPr>
                <w:rFonts w:hint="default" w:ascii="Times New Roman" w:hAnsi="Times New Roman" w:cs="Times New Roman"/>
                <w:color w:val="000000" w:themeColor="text1"/>
                <w:sz w:val="24"/>
                <w:lang w:eastAsia="zh-CN"/>
                <w14:textFill>
                  <w14:solidFill>
                    <w14:schemeClr w14:val="tx1"/>
                  </w14:solidFill>
                </w14:textFill>
              </w:rPr>
              <w:t>玉溪华恒环境科技</w:t>
            </w:r>
            <w:r>
              <w:rPr>
                <w:rFonts w:hint="default" w:ascii="Times New Roman" w:hAnsi="Times New Roman" w:cs="Times New Roman"/>
                <w:color w:val="000000" w:themeColor="text1"/>
                <w:sz w:val="24"/>
                <w14:textFill>
                  <w14:solidFill>
                    <w14:schemeClr w14:val="tx1"/>
                  </w14:solidFill>
                </w14:textFill>
              </w:rPr>
              <w:t>有限公司于202</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lang w:val="en-US" w:eastAsia="zh-CN"/>
                <w14:textFill>
                  <w14:solidFill>
                    <w14:schemeClr w14:val="tx1"/>
                  </w14:solidFill>
                </w14:textFill>
              </w:rPr>
              <w:t>-24日</w:t>
            </w:r>
            <w:r>
              <w:rPr>
                <w:rFonts w:hint="default" w:ascii="Times New Roman" w:hAnsi="Times New Roman" w:cs="Times New Roman"/>
                <w:color w:val="000000" w:themeColor="text1"/>
                <w:sz w:val="24"/>
                <w14:textFill>
                  <w14:solidFill>
                    <w14:schemeClr w14:val="tx1"/>
                  </w14:solidFill>
                </w14:textFill>
              </w:rPr>
              <w:t>对项目选址50m范围内的敏感点</w:t>
            </w:r>
            <w:bookmarkEnd w:id="34"/>
            <w:r>
              <w:rPr>
                <w:rFonts w:hint="default" w:ascii="Times New Roman" w:hAnsi="Times New Roman" w:cs="Times New Roman"/>
                <w:color w:val="000000" w:themeColor="text1"/>
                <w:sz w:val="24"/>
                <w14:textFill>
                  <w14:solidFill>
                    <w14:schemeClr w14:val="tx1"/>
                  </w14:solidFill>
                </w14:textFill>
              </w:rPr>
              <w:t>进行了现状监测。</w:t>
            </w:r>
          </w:p>
          <w:p w14:paraId="4FA3935F">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①监测点位</w:t>
            </w:r>
          </w:p>
          <w:p w14:paraId="678073D0">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本次环评共设噪声监测点</w:t>
            </w:r>
            <w:r>
              <w:rPr>
                <w:rFonts w:hint="default" w:ascii="Times New Roman" w:hAnsi="Times New Roman" w:cs="Times New Roman"/>
                <w:bCs/>
                <w:color w:val="000000" w:themeColor="text1"/>
                <w:sz w:val="24"/>
                <w:lang w:val="en-US" w:eastAsia="zh-CN"/>
                <w14:textFill>
                  <w14:solidFill>
                    <w14:schemeClr w14:val="tx1"/>
                  </w14:solidFill>
                </w14:textFill>
              </w:rPr>
              <w:t>3</w:t>
            </w:r>
            <w:r>
              <w:rPr>
                <w:rFonts w:hint="default" w:ascii="Times New Roman" w:hAnsi="Times New Roman" w:cs="Times New Roman"/>
                <w:bCs/>
                <w:color w:val="000000" w:themeColor="text1"/>
                <w:sz w:val="24"/>
                <w14:textFill>
                  <w14:solidFill>
                    <w14:schemeClr w14:val="tx1"/>
                  </w14:solidFill>
                </w14:textFill>
              </w:rPr>
              <w:t>个，监测点位置见</w:t>
            </w:r>
            <w:r>
              <w:rPr>
                <w:rFonts w:hint="default" w:ascii="Times New Roman" w:hAnsi="Times New Roman" w:cs="Times New Roman"/>
                <w:bCs/>
                <w:color w:val="000000" w:themeColor="text1"/>
                <w:sz w:val="24"/>
                <w:lang w:eastAsia="zh-CN"/>
                <w14:textFill>
                  <w14:solidFill>
                    <w14:schemeClr w14:val="tx1"/>
                  </w14:solidFill>
                </w14:textFill>
              </w:rPr>
              <w:t>下</w:t>
            </w:r>
            <w:r>
              <w:rPr>
                <w:rFonts w:hint="default" w:ascii="Times New Roman" w:hAnsi="Times New Roman" w:cs="Times New Roman"/>
                <w:bCs/>
                <w:color w:val="000000" w:themeColor="text1"/>
                <w:sz w:val="24"/>
                <w14:textFill>
                  <w14:solidFill>
                    <w14:schemeClr w14:val="tx1"/>
                  </w14:solidFill>
                </w14:textFill>
              </w:rPr>
              <w:t>表。</w:t>
            </w:r>
          </w:p>
          <w:p w14:paraId="059759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4"/>
                <w:lang w:bidi="zh-CN"/>
                <w14:textFill>
                  <w14:solidFill>
                    <w14:schemeClr w14:val="tx1"/>
                  </w14:solidFill>
                </w14:textFill>
              </w:rPr>
            </w:pPr>
            <w:r>
              <w:rPr>
                <w:rFonts w:hint="default" w:ascii="Times New Roman" w:hAnsi="Times New Roman" w:cs="Times New Roman"/>
                <w:b/>
                <w:bCs/>
                <w:color w:val="000000" w:themeColor="text1"/>
                <w:kern w:val="0"/>
                <w:sz w:val="21"/>
                <w:szCs w:val="24"/>
                <w:lang w:bidi="zh-CN"/>
                <w14:textFill>
                  <w14:solidFill>
                    <w14:schemeClr w14:val="tx1"/>
                  </w14:solidFill>
                </w14:textFill>
              </w:rPr>
              <w:t>表3-</w:t>
            </w:r>
            <w:r>
              <w:rPr>
                <w:rFonts w:hint="eastAsia" w:cs="Times New Roman"/>
                <w:b/>
                <w:bCs/>
                <w:color w:val="000000" w:themeColor="text1"/>
                <w:kern w:val="0"/>
                <w:sz w:val="21"/>
                <w:szCs w:val="24"/>
                <w:lang w:val="en-US" w:bidi="zh-CN"/>
                <w14:textFill>
                  <w14:solidFill>
                    <w14:schemeClr w14:val="tx1"/>
                  </w14:solidFill>
                </w14:textFill>
              </w:rPr>
              <w:t>4</w:t>
            </w:r>
            <w:r>
              <w:rPr>
                <w:rFonts w:hint="default" w:ascii="Times New Roman" w:hAnsi="Times New Roman" w:cs="Times New Roman"/>
                <w:b/>
                <w:bCs/>
                <w:color w:val="000000" w:themeColor="text1"/>
                <w:kern w:val="0"/>
                <w:sz w:val="21"/>
                <w:szCs w:val="24"/>
                <w:lang w:bidi="zh-CN"/>
                <w14:textFill>
                  <w14:solidFill>
                    <w14:schemeClr w14:val="tx1"/>
                  </w14:solidFill>
                </w14:textFill>
              </w:rPr>
              <w:t xml:space="preserve">  噪声监测点位表</w:t>
            </w:r>
          </w:p>
          <w:tbl>
            <w:tblPr>
              <w:tblStyle w:val="32"/>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9"/>
              <w:gridCol w:w="3859"/>
              <w:gridCol w:w="2870"/>
            </w:tblGrid>
            <w:tr w14:paraId="467EE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noWrap w:val="0"/>
                  <w:vAlign w:val="center"/>
                </w:tcPr>
                <w:p w14:paraId="4A0C494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序号</w:t>
                  </w:r>
                </w:p>
              </w:tc>
              <w:tc>
                <w:tcPr>
                  <w:tcW w:w="2308" w:type="pct"/>
                  <w:shd w:val="clear" w:color="auto" w:fill="auto"/>
                  <w:noWrap w:val="0"/>
                  <w:vAlign w:val="center"/>
                </w:tcPr>
                <w:p w14:paraId="373EE13C">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点位</w:t>
                  </w:r>
                </w:p>
              </w:tc>
              <w:tc>
                <w:tcPr>
                  <w:tcW w:w="1716" w:type="pct"/>
                  <w:shd w:val="clear" w:color="auto" w:fill="auto"/>
                  <w:noWrap w:val="0"/>
                  <w:vAlign w:val="top"/>
                </w:tcPr>
                <w:p w14:paraId="7D0CB5F5">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距离（m）</w:t>
                  </w:r>
                </w:p>
              </w:tc>
            </w:tr>
            <w:tr w14:paraId="228F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noWrap w:val="0"/>
                  <w:vAlign w:val="center"/>
                </w:tcPr>
                <w:p w14:paraId="38FC52B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N1</w:t>
                  </w:r>
                </w:p>
              </w:tc>
              <w:tc>
                <w:tcPr>
                  <w:tcW w:w="2308" w:type="pct"/>
                  <w:shd w:val="clear" w:color="auto" w:fill="auto"/>
                  <w:noWrap w:val="0"/>
                  <w:vAlign w:val="center"/>
                </w:tcPr>
                <w:p w14:paraId="739BFD06">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李棋中学</w:t>
                  </w:r>
                </w:p>
              </w:tc>
              <w:tc>
                <w:tcPr>
                  <w:tcW w:w="1716" w:type="pct"/>
                  <w:shd w:val="clear" w:color="auto" w:fill="auto"/>
                  <w:noWrap w:val="0"/>
                  <w:vAlign w:val="top"/>
                </w:tcPr>
                <w:p w14:paraId="7530DAA8">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30</w:t>
                  </w:r>
                </w:p>
              </w:tc>
            </w:tr>
            <w:tr w14:paraId="4071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noWrap w:val="0"/>
                  <w:vAlign w:val="center"/>
                </w:tcPr>
                <w:p w14:paraId="03547FEB">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N2</w:t>
                  </w:r>
                </w:p>
              </w:tc>
              <w:tc>
                <w:tcPr>
                  <w:tcW w:w="2308" w:type="pct"/>
                  <w:shd w:val="clear" w:color="auto" w:fill="auto"/>
                  <w:noWrap w:val="0"/>
                  <w:vAlign w:val="center"/>
                </w:tcPr>
                <w:p w14:paraId="6163A84B">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安琪园</w:t>
                  </w:r>
                </w:p>
              </w:tc>
              <w:tc>
                <w:tcPr>
                  <w:tcW w:w="1716" w:type="pct"/>
                  <w:shd w:val="clear" w:color="auto" w:fill="auto"/>
                  <w:noWrap w:val="0"/>
                  <w:vAlign w:val="top"/>
                </w:tcPr>
                <w:p w14:paraId="67A3D9AA">
                  <w:pPr>
                    <w:pStyle w:val="55"/>
                    <w:spacing w:line="240" w:lineRule="auto"/>
                    <w:ind w:left="420" w:leftChars="200" w:right="0" w:rightChars="0" w:firstLine="0" w:firstLineChars="0"/>
                    <w:rPr>
                      <w:rFonts w:hint="eastAsia" w:ascii="Times New Roman" w:hAnsi="Times New Roman" w:eastAsia="宋体" w:cs="Times New Roman"/>
                      <w:snapToGrid w:val="0"/>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r w14:paraId="6E7B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 w:type="pct"/>
                  <w:noWrap w:val="0"/>
                  <w:vAlign w:val="center"/>
                </w:tcPr>
                <w:p w14:paraId="2BB400D5">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N3</w:t>
                  </w:r>
                </w:p>
              </w:tc>
              <w:tc>
                <w:tcPr>
                  <w:tcW w:w="2308" w:type="pct"/>
                  <w:shd w:val="clear" w:color="auto" w:fill="auto"/>
                  <w:noWrap w:val="0"/>
                  <w:vAlign w:val="center"/>
                </w:tcPr>
                <w:p w14:paraId="19A74B7E">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安琪园临街一侧</w:t>
                  </w:r>
                </w:p>
              </w:tc>
              <w:tc>
                <w:tcPr>
                  <w:tcW w:w="1716" w:type="pct"/>
                  <w:shd w:val="clear" w:color="auto" w:fill="auto"/>
                  <w:noWrap w:val="0"/>
                  <w:vAlign w:val="top"/>
                </w:tcPr>
                <w:p w14:paraId="08E08E3E">
                  <w:pPr>
                    <w:pStyle w:val="55"/>
                    <w:spacing w:line="240" w:lineRule="auto"/>
                    <w:ind w:left="420" w:leftChars="200" w:right="0" w:rightChars="0" w:firstLine="0" w:firstLineChars="0"/>
                    <w:rPr>
                      <w:rFonts w:hint="default" w:ascii="Times New Roman" w:hAnsi="Times New Roman" w:eastAsia="宋体" w:cs="Times New Roman"/>
                      <w:snapToGrid w:val="0"/>
                      <w:color w:val="000000" w:themeColor="text1"/>
                      <w:kern w:val="21"/>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3</w:t>
                  </w:r>
                </w:p>
              </w:tc>
            </w:tr>
          </w:tbl>
          <w:p w14:paraId="2B2A1461">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drawing>
                <wp:inline distT="0" distB="0" distL="114300" distR="114300">
                  <wp:extent cx="3895725" cy="3084195"/>
                  <wp:effectExtent l="0" t="0" r="9525" b="1905"/>
                  <wp:docPr id="6" name="图片 6" descr="071d80b4-f672-4778-8315-5a9059382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71d80b4-f672-4778-8315-5a90593825ac"/>
                          <pic:cNvPicPr>
                            <a:picLocks noChangeAspect="1"/>
                          </pic:cNvPicPr>
                        </pic:nvPicPr>
                        <pic:blipFill>
                          <a:blip r:embed="rId20"/>
                          <a:stretch>
                            <a:fillRect/>
                          </a:stretch>
                        </pic:blipFill>
                        <pic:spPr>
                          <a:xfrm>
                            <a:off x="0" y="0"/>
                            <a:ext cx="3895725" cy="3084195"/>
                          </a:xfrm>
                          <a:prstGeom prst="rect">
                            <a:avLst/>
                          </a:prstGeom>
                        </pic:spPr>
                      </pic:pic>
                    </a:graphicData>
                  </a:graphic>
                </wp:inline>
              </w:drawing>
            </w:r>
          </w:p>
          <w:p w14:paraId="130372C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eastAsia="zh-CN"/>
                <w14:textFill>
                  <w14:solidFill>
                    <w14:schemeClr w14:val="tx1"/>
                  </w14:solidFill>
                </w14:textFill>
              </w:rPr>
              <w:t>图</w:t>
            </w:r>
            <w:r>
              <w:rPr>
                <w:rFonts w:hint="eastAsia" w:cs="Times New Roman"/>
                <w:b/>
                <w:bCs/>
                <w:color w:val="000000" w:themeColor="text1"/>
                <w:sz w:val="24"/>
                <w:lang w:val="en-US" w:eastAsia="zh-CN"/>
                <w14:textFill>
                  <w14:solidFill>
                    <w14:schemeClr w14:val="tx1"/>
                  </w14:solidFill>
                </w14:textFill>
              </w:rPr>
              <w:t>3-1 监测点位图</w:t>
            </w:r>
          </w:p>
          <w:p w14:paraId="48839EEB">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②监测时间、频次</w:t>
            </w:r>
          </w:p>
          <w:p w14:paraId="6C6B213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202</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14:textFill>
                  <w14:solidFill>
                    <w14:schemeClr w14:val="tx1"/>
                  </w14:solidFill>
                </w14:textFill>
              </w:rPr>
              <w:t>年</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月</w:t>
            </w:r>
            <w:r>
              <w:rPr>
                <w:rFonts w:hint="default" w:ascii="Times New Roman" w:hAnsi="Times New Roman" w:cs="Times New Roman"/>
                <w:color w:val="000000" w:themeColor="text1"/>
                <w:sz w:val="24"/>
                <w:lang w:val="en-US" w:eastAsia="zh-CN"/>
                <w14:textFill>
                  <w14:solidFill>
                    <w14:schemeClr w14:val="tx1"/>
                  </w14:solidFill>
                </w14:textFill>
              </w:rPr>
              <w:t>23</w:t>
            </w:r>
            <w:r>
              <w:rPr>
                <w:rFonts w:hint="default" w:ascii="Times New Roman" w:hAnsi="Times New Roman" w:cs="Times New Roman"/>
                <w:color w:val="000000" w:themeColor="text1"/>
                <w:sz w:val="24"/>
                <w14:textFill>
                  <w14:solidFill>
                    <w14:schemeClr w14:val="tx1"/>
                  </w14:solidFill>
                </w14:textFill>
              </w:rPr>
              <w:t>日</w:t>
            </w:r>
            <w:r>
              <w:rPr>
                <w:rFonts w:hint="default" w:ascii="Times New Roman" w:hAnsi="Times New Roman" w:cs="Times New Roman"/>
                <w:color w:val="000000" w:themeColor="text1"/>
                <w:sz w:val="24"/>
                <w:lang w:val="en-US" w:eastAsia="zh-CN"/>
                <w14:textFill>
                  <w14:solidFill>
                    <w14:schemeClr w14:val="tx1"/>
                  </w14:solidFill>
                </w14:textFill>
              </w:rPr>
              <w:t>-24日</w:t>
            </w:r>
            <w:r>
              <w:rPr>
                <w:rFonts w:hint="default" w:ascii="Times New Roman" w:hAnsi="Times New Roman" w:cs="Times New Roman"/>
                <w:color w:val="000000" w:themeColor="text1"/>
                <w:sz w:val="24"/>
                <w14:textFill>
                  <w14:solidFill>
                    <w14:schemeClr w14:val="tx1"/>
                  </w14:solidFill>
                </w14:textFill>
              </w:rPr>
              <w:t>，共监测2天，监测昼、夜间噪声。</w:t>
            </w:r>
          </w:p>
          <w:p w14:paraId="695FDFA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③评价结果</w:t>
            </w:r>
          </w:p>
          <w:p w14:paraId="4CA9EF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w:t>
            </w:r>
            <w:r>
              <w:rPr>
                <w:rFonts w:hint="eastAsia" w:cs="Times New Roman"/>
                <w:b/>
                <w:color w:val="000000" w:themeColor="text1"/>
                <w:sz w:val="21"/>
                <w:szCs w:val="21"/>
                <w:lang w:val="en-US" w:eastAsia="zh-CN"/>
                <w14:textFill>
                  <w14:solidFill>
                    <w14:schemeClr w14:val="tx1"/>
                  </w14:solidFill>
                </w14:textFill>
              </w:rPr>
              <w:t>5</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敏感点声环境现状监测结果单位：（dB）A</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1294"/>
              <w:gridCol w:w="1137"/>
              <w:gridCol w:w="1139"/>
              <w:gridCol w:w="1154"/>
              <w:gridCol w:w="1155"/>
            </w:tblGrid>
            <w:tr w14:paraId="362C1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1482" w:type="pct"/>
                  <w:vAlign w:val="center"/>
                </w:tcPr>
                <w:p w14:paraId="2E672D39">
                  <w:pPr>
                    <w:autoSpaceDN w:val="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检测点位</w:t>
                  </w:r>
                </w:p>
              </w:tc>
              <w:tc>
                <w:tcPr>
                  <w:tcW w:w="774" w:type="pct"/>
                  <w:vAlign w:val="center"/>
                </w:tcPr>
                <w:p w14:paraId="473EA56B">
                  <w:pPr>
                    <w:autoSpaceDN w:val="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检测日期</w:t>
                  </w:r>
                </w:p>
              </w:tc>
              <w:tc>
                <w:tcPr>
                  <w:tcW w:w="680" w:type="pct"/>
                  <w:vAlign w:val="center"/>
                </w:tcPr>
                <w:p w14:paraId="495CDF2D">
                  <w:pPr>
                    <w:autoSpaceDN w:val="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时段</w:t>
                  </w:r>
                </w:p>
              </w:tc>
              <w:tc>
                <w:tcPr>
                  <w:tcW w:w="681" w:type="pct"/>
                  <w:vAlign w:val="center"/>
                </w:tcPr>
                <w:p w14:paraId="0AEA8B01">
                  <w:pPr>
                    <w:autoSpaceDN w:val="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噪声值Leq</w:t>
                  </w:r>
                </w:p>
              </w:tc>
              <w:tc>
                <w:tcPr>
                  <w:tcW w:w="690" w:type="pct"/>
                  <w:vAlign w:val="center"/>
                </w:tcPr>
                <w:p w14:paraId="62E36E0B">
                  <w:pPr>
                    <w:autoSpaceDN w:val="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标准值</w:t>
                  </w:r>
                </w:p>
              </w:tc>
              <w:tc>
                <w:tcPr>
                  <w:tcW w:w="691" w:type="pct"/>
                  <w:vAlign w:val="center"/>
                </w:tcPr>
                <w:p w14:paraId="4A017D2E">
                  <w:pPr>
                    <w:autoSpaceDN w:val="0"/>
                    <w:jc w:val="center"/>
                    <w:textAlignment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达标情况</w:t>
                  </w:r>
                </w:p>
              </w:tc>
            </w:tr>
            <w:tr w14:paraId="7C489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482" w:type="pct"/>
                  <w:vMerge w:val="restart"/>
                  <w:vAlign w:val="center"/>
                </w:tcPr>
                <w:p w14:paraId="5497992E">
                  <w:pPr>
                    <w:tabs>
                      <w:tab w:val="right" w:pos="8906"/>
                    </w:tabs>
                    <w:jc w:val="center"/>
                    <w:rPr>
                      <w:rFonts w:hint="default" w:ascii="Times New Roman" w:hAnsi="Times New Roman" w:eastAsia="宋体" w:cs="Times New Roman"/>
                      <w:b/>
                      <w:bCs/>
                      <w:color w:val="000000" w:themeColor="text1"/>
                      <w:szCs w:val="21"/>
                      <w:lang w:eastAsia="zh-CN"/>
                      <w14:textFill>
                        <w14:solidFill>
                          <w14:schemeClr w14:val="tx1"/>
                        </w14:solidFill>
                      </w14:textFill>
                    </w:rPr>
                  </w:pPr>
                  <w:bookmarkStart w:id="35" w:name="OLE_LINK100" w:colFirst="3" w:colLast="3"/>
                  <w:bookmarkStart w:id="36" w:name="_Hlk192511179"/>
                  <w:r>
                    <w:rPr>
                      <w:rFonts w:hint="default" w:ascii="Times New Roman" w:hAnsi="Times New Roman" w:cs="Times New Roman"/>
                      <w:color w:val="000000" w:themeColor="text1"/>
                      <w:szCs w:val="21"/>
                      <w:lang w:eastAsia="zh-CN"/>
                      <w14:textFill>
                        <w14:solidFill>
                          <w14:schemeClr w14:val="tx1"/>
                        </w14:solidFill>
                      </w14:textFill>
                    </w:rPr>
                    <w:t>李棋中学</w:t>
                  </w:r>
                </w:p>
              </w:tc>
              <w:tc>
                <w:tcPr>
                  <w:tcW w:w="774" w:type="pct"/>
                  <w:vMerge w:val="restart"/>
                  <w:vAlign w:val="center"/>
                </w:tcPr>
                <w:p w14:paraId="73D4F947">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23</w:t>
                  </w:r>
                </w:p>
              </w:tc>
              <w:tc>
                <w:tcPr>
                  <w:tcW w:w="680" w:type="pct"/>
                  <w:vAlign w:val="center"/>
                </w:tcPr>
                <w:p w14:paraId="4C6C146D">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681" w:type="pct"/>
                  <w:vAlign w:val="center"/>
                </w:tcPr>
                <w:p w14:paraId="69586858">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46.9</w:t>
                  </w:r>
                </w:p>
              </w:tc>
              <w:tc>
                <w:tcPr>
                  <w:tcW w:w="690" w:type="pct"/>
                  <w:vAlign w:val="center"/>
                </w:tcPr>
                <w:p w14:paraId="7FA7F47F">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w:t>
                  </w:r>
                </w:p>
              </w:tc>
              <w:tc>
                <w:tcPr>
                  <w:tcW w:w="691" w:type="pct"/>
                  <w:vAlign w:val="center"/>
                </w:tcPr>
                <w:p w14:paraId="695BA7FE">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35E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82" w:type="pct"/>
                  <w:vMerge w:val="continue"/>
                  <w:vAlign w:val="center"/>
                </w:tcPr>
                <w:p w14:paraId="0902FA66">
                  <w:pPr>
                    <w:tabs>
                      <w:tab w:val="right" w:pos="8906"/>
                    </w:tabs>
                    <w:jc w:val="center"/>
                    <w:rPr>
                      <w:rFonts w:hint="default" w:ascii="Times New Roman" w:hAnsi="Times New Roman" w:cs="Times New Roman"/>
                      <w:color w:val="000000" w:themeColor="text1"/>
                      <w:szCs w:val="21"/>
                      <w14:textFill>
                        <w14:solidFill>
                          <w14:schemeClr w14:val="tx1"/>
                        </w14:solidFill>
                      </w14:textFill>
                    </w:rPr>
                  </w:pPr>
                </w:p>
              </w:tc>
              <w:tc>
                <w:tcPr>
                  <w:tcW w:w="774" w:type="pct"/>
                  <w:vMerge w:val="continue"/>
                  <w:vAlign w:val="center"/>
                </w:tcPr>
                <w:p w14:paraId="524CCF6E">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vAlign w:val="center"/>
                </w:tcPr>
                <w:p w14:paraId="67BE8786">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c>
                <w:tcPr>
                  <w:tcW w:w="681" w:type="pct"/>
                  <w:vAlign w:val="center"/>
                </w:tcPr>
                <w:p w14:paraId="13621459">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37.5</w:t>
                  </w:r>
                </w:p>
              </w:tc>
              <w:tc>
                <w:tcPr>
                  <w:tcW w:w="690" w:type="pct"/>
                  <w:vAlign w:val="center"/>
                </w:tcPr>
                <w:p w14:paraId="34B346B1">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w:t>
                  </w:r>
                </w:p>
              </w:tc>
              <w:tc>
                <w:tcPr>
                  <w:tcW w:w="691" w:type="pct"/>
                  <w:vAlign w:val="center"/>
                </w:tcPr>
                <w:p w14:paraId="5CABBC28">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B72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2" w:type="pct"/>
                  <w:vMerge w:val="restart"/>
                  <w:vAlign w:val="center"/>
                </w:tcPr>
                <w:p w14:paraId="0EC2B562">
                  <w:pPr>
                    <w:tabs>
                      <w:tab w:val="right" w:pos="8906"/>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安琪园</w:t>
                  </w:r>
                </w:p>
              </w:tc>
              <w:tc>
                <w:tcPr>
                  <w:tcW w:w="774" w:type="pct"/>
                  <w:vMerge w:val="continue"/>
                  <w:vAlign w:val="center"/>
                </w:tcPr>
                <w:p w14:paraId="5EB531A3">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vAlign w:val="center"/>
                </w:tcPr>
                <w:p w14:paraId="683E2D87">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681" w:type="pct"/>
                  <w:vAlign w:val="center"/>
                </w:tcPr>
                <w:p w14:paraId="346582CA">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45.8</w:t>
                  </w:r>
                </w:p>
              </w:tc>
              <w:tc>
                <w:tcPr>
                  <w:tcW w:w="690" w:type="pct"/>
                  <w:vAlign w:val="center"/>
                </w:tcPr>
                <w:p w14:paraId="355744B1">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691" w:type="pct"/>
                  <w:vAlign w:val="center"/>
                </w:tcPr>
                <w:p w14:paraId="6FF314D0">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21C5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1482" w:type="pct"/>
                  <w:vMerge w:val="continue"/>
                  <w:vAlign w:val="center"/>
                </w:tcPr>
                <w:p w14:paraId="4CE3AA3B">
                  <w:pPr>
                    <w:tabs>
                      <w:tab w:val="right" w:pos="8906"/>
                    </w:tabs>
                    <w:jc w:val="center"/>
                    <w:rPr>
                      <w:rFonts w:hint="default" w:ascii="Times New Roman" w:hAnsi="Times New Roman" w:cs="Times New Roman"/>
                      <w:color w:val="000000" w:themeColor="text1"/>
                      <w:szCs w:val="21"/>
                      <w14:textFill>
                        <w14:solidFill>
                          <w14:schemeClr w14:val="tx1"/>
                        </w14:solidFill>
                      </w14:textFill>
                    </w:rPr>
                  </w:pPr>
                </w:p>
              </w:tc>
              <w:tc>
                <w:tcPr>
                  <w:tcW w:w="774" w:type="pct"/>
                  <w:vMerge w:val="continue"/>
                  <w:vAlign w:val="center"/>
                </w:tcPr>
                <w:p w14:paraId="550671FF">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vAlign w:val="center"/>
                </w:tcPr>
                <w:p w14:paraId="7350384C">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c>
                <w:tcPr>
                  <w:tcW w:w="681" w:type="pct"/>
                  <w:vAlign w:val="center"/>
                </w:tcPr>
                <w:p w14:paraId="678CB4B1">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37.4</w:t>
                  </w:r>
                </w:p>
              </w:tc>
              <w:tc>
                <w:tcPr>
                  <w:tcW w:w="690" w:type="pct"/>
                  <w:vAlign w:val="center"/>
                </w:tcPr>
                <w:p w14:paraId="1BFCD886">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691" w:type="pct"/>
                  <w:vAlign w:val="center"/>
                </w:tcPr>
                <w:p w14:paraId="4E0B4793">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314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482" w:type="pct"/>
                  <w:vMerge w:val="restart"/>
                  <w:vAlign w:val="center"/>
                </w:tcPr>
                <w:p w14:paraId="361A6775">
                  <w:pPr>
                    <w:tabs>
                      <w:tab w:val="right" w:pos="8906"/>
                    </w:tabs>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安琪园临街一侧</w:t>
                  </w:r>
                </w:p>
              </w:tc>
              <w:tc>
                <w:tcPr>
                  <w:tcW w:w="774" w:type="pct"/>
                  <w:vMerge w:val="continue"/>
                  <w:vAlign w:val="center"/>
                </w:tcPr>
                <w:p w14:paraId="2DFFC075">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vAlign w:val="center"/>
                </w:tcPr>
                <w:p w14:paraId="478710E2">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681" w:type="pct"/>
                  <w:vAlign w:val="center"/>
                </w:tcPr>
                <w:p w14:paraId="239F99C7">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57.3</w:t>
                  </w:r>
                </w:p>
              </w:tc>
              <w:tc>
                <w:tcPr>
                  <w:tcW w:w="690" w:type="pct"/>
                  <w:vAlign w:val="center"/>
                </w:tcPr>
                <w:p w14:paraId="3CDB1B72">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691" w:type="pct"/>
                  <w:vAlign w:val="center"/>
                </w:tcPr>
                <w:p w14:paraId="3CB8A813">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56F08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1482" w:type="pct"/>
                  <w:vMerge w:val="continue"/>
                  <w:vAlign w:val="center"/>
                </w:tcPr>
                <w:p w14:paraId="1D6C7B46">
                  <w:pPr>
                    <w:tabs>
                      <w:tab w:val="right" w:pos="8906"/>
                    </w:tabs>
                    <w:jc w:val="center"/>
                    <w:rPr>
                      <w:rFonts w:hint="default" w:ascii="Times New Roman" w:hAnsi="Times New Roman" w:cs="Times New Roman"/>
                      <w:color w:val="000000" w:themeColor="text1"/>
                      <w:szCs w:val="21"/>
                      <w14:textFill>
                        <w14:solidFill>
                          <w14:schemeClr w14:val="tx1"/>
                        </w14:solidFill>
                      </w14:textFill>
                    </w:rPr>
                  </w:pPr>
                </w:p>
              </w:tc>
              <w:tc>
                <w:tcPr>
                  <w:tcW w:w="774" w:type="pct"/>
                  <w:vMerge w:val="continue"/>
                  <w:vAlign w:val="center"/>
                </w:tcPr>
                <w:p w14:paraId="65C1FED9">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vAlign w:val="center"/>
                </w:tcPr>
                <w:p w14:paraId="5E5AC38A">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c>
                <w:tcPr>
                  <w:tcW w:w="681" w:type="pct"/>
                  <w:vAlign w:val="center"/>
                </w:tcPr>
                <w:p w14:paraId="5B0C76DF">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47.7</w:t>
                  </w:r>
                </w:p>
              </w:tc>
              <w:tc>
                <w:tcPr>
                  <w:tcW w:w="690" w:type="pct"/>
                  <w:vAlign w:val="center"/>
                </w:tcPr>
                <w:p w14:paraId="08393EE1">
                  <w:pPr>
                    <w:autoSpaceDN w:val="0"/>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91" w:type="pct"/>
                  <w:vAlign w:val="center"/>
                </w:tcPr>
                <w:p w14:paraId="172DE681">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D3C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482" w:type="pct"/>
                  <w:vMerge w:val="restart"/>
                  <w:shd w:val="clear" w:color="auto" w:fill="auto"/>
                  <w:vAlign w:val="center"/>
                </w:tcPr>
                <w:p w14:paraId="70ADBD34">
                  <w:pPr>
                    <w:tabs>
                      <w:tab w:val="right" w:pos="8906"/>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李棋中学</w:t>
                  </w:r>
                </w:p>
              </w:tc>
              <w:tc>
                <w:tcPr>
                  <w:tcW w:w="774" w:type="pct"/>
                  <w:vMerge w:val="restart"/>
                  <w:vAlign w:val="center"/>
                </w:tcPr>
                <w:p w14:paraId="007E0143">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202</w:t>
                  </w:r>
                  <w:r>
                    <w:rPr>
                      <w:rFonts w:hint="default" w:ascii="Times New Roman" w:hAnsi="Times New Roman" w:cs="Times New Roman"/>
                      <w:color w:val="000000" w:themeColor="text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24</w:t>
                  </w:r>
                </w:p>
              </w:tc>
              <w:tc>
                <w:tcPr>
                  <w:tcW w:w="680" w:type="pct"/>
                  <w:shd w:val="clear" w:color="auto" w:fill="auto"/>
                  <w:vAlign w:val="center"/>
                </w:tcPr>
                <w:p w14:paraId="1ABD29A8">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681" w:type="pct"/>
                  <w:vAlign w:val="center"/>
                </w:tcPr>
                <w:p w14:paraId="534266F5">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47.6</w:t>
                  </w:r>
                </w:p>
              </w:tc>
              <w:tc>
                <w:tcPr>
                  <w:tcW w:w="1154" w:type="dxa"/>
                  <w:shd w:val="clear" w:color="auto" w:fill="auto"/>
                  <w:vAlign w:val="center"/>
                </w:tcPr>
                <w:p w14:paraId="01AB79B3">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w:t>
                  </w:r>
                </w:p>
              </w:tc>
              <w:tc>
                <w:tcPr>
                  <w:tcW w:w="691" w:type="pct"/>
                  <w:shd w:val="clear" w:color="auto" w:fill="auto"/>
                  <w:vAlign w:val="center"/>
                </w:tcPr>
                <w:p w14:paraId="4DF8E23B">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C2B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482" w:type="pct"/>
                  <w:vMerge w:val="continue"/>
                  <w:vAlign w:val="center"/>
                </w:tcPr>
                <w:p w14:paraId="07C36561">
                  <w:pPr>
                    <w:tabs>
                      <w:tab w:val="right" w:pos="8906"/>
                    </w:tabs>
                    <w:jc w:val="center"/>
                    <w:rPr>
                      <w:rFonts w:hint="default" w:ascii="Times New Roman" w:hAnsi="Times New Roman" w:cs="Times New Roman"/>
                      <w:color w:val="000000" w:themeColor="text1"/>
                      <w:szCs w:val="21"/>
                      <w14:textFill>
                        <w14:solidFill>
                          <w14:schemeClr w14:val="tx1"/>
                        </w14:solidFill>
                      </w14:textFill>
                    </w:rPr>
                  </w:pPr>
                </w:p>
              </w:tc>
              <w:tc>
                <w:tcPr>
                  <w:tcW w:w="774" w:type="pct"/>
                  <w:vMerge w:val="continue"/>
                  <w:vAlign w:val="center"/>
                </w:tcPr>
                <w:p w14:paraId="34B897B8">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shd w:val="clear" w:color="auto" w:fill="auto"/>
                  <w:vAlign w:val="center"/>
                </w:tcPr>
                <w:p w14:paraId="5684FA5E">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c>
                <w:tcPr>
                  <w:tcW w:w="681" w:type="pct"/>
                  <w:vAlign w:val="center"/>
                </w:tcPr>
                <w:p w14:paraId="7DA6A08B">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37.8</w:t>
                  </w:r>
                </w:p>
              </w:tc>
              <w:tc>
                <w:tcPr>
                  <w:tcW w:w="1154" w:type="dxa"/>
                  <w:shd w:val="clear" w:color="auto" w:fill="auto"/>
                  <w:vAlign w:val="center"/>
                </w:tcPr>
                <w:p w14:paraId="5946A78A">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50</w:t>
                  </w:r>
                </w:p>
              </w:tc>
              <w:tc>
                <w:tcPr>
                  <w:tcW w:w="691" w:type="pct"/>
                  <w:shd w:val="clear" w:color="auto" w:fill="auto"/>
                  <w:vAlign w:val="center"/>
                </w:tcPr>
                <w:p w14:paraId="1667AD24">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4F6E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482" w:type="pct"/>
                  <w:vMerge w:val="restart"/>
                  <w:shd w:val="clear" w:color="auto" w:fill="auto"/>
                  <w:vAlign w:val="center"/>
                </w:tcPr>
                <w:p w14:paraId="1F1F69B1">
                  <w:pPr>
                    <w:tabs>
                      <w:tab w:val="right" w:pos="8906"/>
                    </w:tabs>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安琪园</w:t>
                  </w:r>
                </w:p>
              </w:tc>
              <w:tc>
                <w:tcPr>
                  <w:tcW w:w="774" w:type="pct"/>
                  <w:vMerge w:val="continue"/>
                  <w:vAlign w:val="center"/>
                </w:tcPr>
                <w:p w14:paraId="5B20F225">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shd w:val="clear" w:color="auto" w:fill="auto"/>
                  <w:vAlign w:val="center"/>
                </w:tcPr>
                <w:p w14:paraId="1063D0BE">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681" w:type="pct"/>
                  <w:vAlign w:val="center"/>
                </w:tcPr>
                <w:p w14:paraId="4C3B4013">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44.8</w:t>
                  </w:r>
                </w:p>
              </w:tc>
              <w:tc>
                <w:tcPr>
                  <w:tcW w:w="1154" w:type="dxa"/>
                  <w:shd w:val="clear" w:color="auto" w:fill="auto"/>
                  <w:vAlign w:val="center"/>
                </w:tcPr>
                <w:p w14:paraId="75D2AF37">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691" w:type="pct"/>
                  <w:shd w:val="clear" w:color="auto" w:fill="auto"/>
                  <w:vAlign w:val="center"/>
                </w:tcPr>
                <w:p w14:paraId="667A69CF">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72630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482" w:type="pct"/>
                  <w:vMerge w:val="continue"/>
                  <w:vAlign w:val="center"/>
                </w:tcPr>
                <w:p w14:paraId="3CF06508">
                  <w:pPr>
                    <w:tabs>
                      <w:tab w:val="right" w:pos="8906"/>
                    </w:tabs>
                    <w:jc w:val="center"/>
                    <w:rPr>
                      <w:rFonts w:hint="default" w:ascii="Times New Roman" w:hAnsi="Times New Roman" w:cs="Times New Roman"/>
                      <w:color w:val="000000" w:themeColor="text1"/>
                      <w:szCs w:val="21"/>
                      <w14:textFill>
                        <w14:solidFill>
                          <w14:schemeClr w14:val="tx1"/>
                        </w14:solidFill>
                      </w14:textFill>
                    </w:rPr>
                  </w:pPr>
                </w:p>
              </w:tc>
              <w:tc>
                <w:tcPr>
                  <w:tcW w:w="774" w:type="pct"/>
                  <w:vMerge w:val="continue"/>
                  <w:vAlign w:val="center"/>
                </w:tcPr>
                <w:p w14:paraId="776D6145">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shd w:val="clear" w:color="auto" w:fill="auto"/>
                  <w:vAlign w:val="center"/>
                </w:tcPr>
                <w:p w14:paraId="2021C5F1">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c>
                <w:tcPr>
                  <w:tcW w:w="681" w:type="pct"/>
                  <w:vAlign w:val="center"/>
                </w:tcPr>
                <w:p w14:paraId="46EFE5FA">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38.9</w:t>
                  </w:r>
                </w:p>
              </w:tc>
              <w:tc>
                <w:tcPr>
                  <w:tcW w:w="1154" w:type="dxa"/>
                  <w:shd w:val="clear" w:color="auto" w:fill="auto"/>
                  <w:vAlign w:val="center"/>
                </w:tcPr>
                <w:p w14:paraId="48D4C9D6">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w:t>
                  </w:r>
                </w:p>
              </w:tc>
              <w:tc>
                <w:tcPr>
                  <w:tcW w:w="691" w:type="pct"/>
                  <w:shd w:val="clear" w:color="auto" w:fill="auto"/>
                  <w:vAlign w:val="center"/>
                </w:tcPr>
                <w:p w14:paraId="681E2676">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530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1482" w:type="pct"/>
                  <w:vMerge w:val="restart"/>
                  <w:shd w:val="clear" w:color="auto" w:fill="auto"/>
                  <w:vAlign w:val="center"/>
                </w:tcPr>
                <w:p w14:paraId="3E219910">
                  <w:pPr>
                    <w:tabs>
                      <w:tab w:val="right" w:pos="8906"/>
                    </w:tabs>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安琪园临街一侧</w:t>
                  </w:r>
                </w:p>
              </w:tc>
              <w:tc>
                <w:tcPr>
                  <w:tcW w:w="774" w:type="pct"/>
                  <w:vMerge w:val="continue"/>
                  <w:vAlign w:val="center"/>
                </w:tcPr>
                <w:p w14:paraId="6A760DA7">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shd w:val="clear" w:color="auto" w:fill="auto"/>
                  <w:vAlign w:val="center"/>
                </w:tcPr>
                <w:p w14:paraId="4FED9186">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681" w:type="pct"/>
                  <w:vAlign w:val="center"/>
                </w:tcPr>
                <w:p w14:paraId="5F18A347">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60.7</w:t>
                  </w:r>
                </w:p>
              </w:tc>
              <w:tc>
                <w:tcPr>
                  <w:tcW w:w="1154" w:type="dxa"/>
                  <w:shd w:val="clear" w:color="auto" w:fill="auto"/>
                  <w:vAlign w:val="center"/>
                </w:tcPr>
                <w:p w14:paraId="1356C8B0">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70</w:t>
                  </w:r>
                </w:p>
              </w:tc>
              <w:tc>
                <w:tcPr>
                  <w:tcW w:w="691" w:type="pct"/>
                  <w:shd w:val="clear" w:color="auto" w:fill="auto"/>
                  <w:vAlign w:val="center"/>
                </w:tcPr>
                <w:p w14:paraId="52F39DAD">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tr w14:paraId="1FB6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482" w:type="pct"/>
                  <w:vMerge w:val="continue"/>
                  <w:vAlign w:val="center"/>
                </w:tcPr>
                <w:p w14:paraId="16890CC1">
                  <w:pPr>
                    <w:tabs>
                      <w:tab w:val="right" w:pos="8906"/>
                    </w:tabs>
                    <w:jc w:val="center"/>
                    <w:rPr>
                      <w:rFonts w:hint="default" w:ascii="Times New Roman" w:hAnsi="Times New Roman" w:cs="Times New Roman"/>
                      <w:color w:val="000000" w:themeColor="text1"/>
                      <w:szCs w:val="21"/>
                      <w14:textFill>
                        <w14:solidFill>
                          <w14:schemeClr w14:val="tx1"/>
                        </w14:solidFill>
                      </w14:textFill>
                    </w:rPr>
                  </w:pPr>
                </w:p>
              </w:tc>
              <w:tc>
                <w:tcPr>
                  <w:tcW w:w="774" w:type="pct"/>
                  <w:vMerge w:val="continue"/>
                  <w:vAlign w:val="center"/>
                </w:tcPr>
                <w:p w14:paraId="034B1775">
                  <w:pPr>
                    <w:autoSpaceDN w:val="0"/>
                    <w:jc w:val="center"/>
                    <w:textAlignment w:val="center"/>
                    <w:rPr>
                      <w:rFonts w:hint="default" w:ascii="Times New Roman" w:hAnsi="Times New Roman" w:cs="Times New Roman"/>
                      <w:color w:val="000000" w:themeColor="text1"/>
                      <w:szCs w:val="21"/>
                      <w14:textFill>
                        <w14:solidFill>
                          <w14:schemeClr w14:val="tx1"/>
                        </w14:solidFill>
                      </w14:textFill>
                    </w:rPr>
                  </w:pPr>
                </w:p>
              </w:tc>
              <w:tc>
                <w:tcPr>
                  <w:tcW w:w="680" w:type="pct"/>
                  <w:shd w:val="clear" w:color="auto" w:fill="auto"/>
                  <w:vAlign w:val="center"/>
                </w:tcPr>
                <w:p w14:paraId="0D2793CE">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c>
                <w:tcPr>
                  <w:tcW w:w="681" w:type="pct"/>
                  <w:vAlign w:val="center"/>
                </w:tcPr>
                <w:p w14:paraId="0A065705">
                  <w:pPr>
                    <w:autoSpaceDN w:val="0"/>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44.6</w:t>
                  </w:r>
                </w:p>
              </w:tc>
              <w:tc>
                <w:tcPr>
                  <w:tcW w:w="1154" w:type="dxa"/>
                  <w:shd w:val="clear" w:color="auto" w:fill="auto"/>
                  <w:vAlign w:val="center"/>
                </w:tcPr>
                <w:p w14:paraId="2A7AB882">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691" w:type="pct"/>
                  <w:shd w:val="clear" w:color="auto" w:fill="auto"/>
                  <w:vAlign w:val="center"/>
                </w:tcPr>
                <w:p w14:paraId="7A4CEE0A">
                  <w:pPr>
                    <w:autoSpaceDN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达标</w:t>
                  </w:r>
                </w:p>
              </w:tc>
            </w:tr>
            <w:bookmarkEnd w:id="35"/>
            <w:bookmarkEnd w:id="36"/>
          </w:tbl>
          <w:p w14:paraId="554807C8">
            <w:pPr>
              <w:pStyle w:val="31"/>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0"/>
              <w:jc w:val="left"/>
              <w:textAlignment w:val="auto"/>
              <w:rPr>
                <w:rFonts w:hint="default" w:ascii="Times New Roman" w:hAnsi="Times New Roman" w:eastAsia="宋体" w:cs="Times New Roman"/>
                <w:bCs/>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根据上表，</w:t>
            </w:r>
            <w:bookmarkStart w:id="37" w:name="_Hlk192511242"/>
            <w:r>
              <w:rPr>
                <w:rFonts w:hint="default" w:ascii="Times New Roman" w:hAnsi="Times New Roman" w:cs="Times New Roman"/>
                <w:color w:val="000000" w:themeColor="text1"/>
                <w14:textFill>
                  <w14:solidFill>
                    <w14:schemeClr w14:val="tx1"/>
                  </w14:solidFill>
                </w14:textFill>
              </w:rPr>
              <w:t>项目</w:t>
            </w:r>
            <w:r>
              <w:rPr>
                <w:rFonts w:hint="default" w:ascii="Times New Roman" w:hAnsi="Times New Roman" w:cs="Times New Roman"/>
                <w:color w:val="000000" w:themeColor="text1"/>
                <w:lang w:eastAsia="zh-CN"/>
                <w14:textFill>
                  <w14:solidFill>
                    <w14:schemeClr w14:val="tx1"/>
                  </w14:solidFill>
                </w14:textFill>
              </w:rPr>
              <w:t>南</w:t>
            </w:r>
            <w:r>
              <w:rPr>
                <w:rFonts w:hint="default" w:ascii="Times New Roman" w:hAnsi="Times New Roman" w:cs="Times New Roman"/>
                <w:color w:val="000000" w:themeColor="text1"/>
                <w14:textFill>
                  <w14:solidFill>
                    <w14:schemeClr w14:val="tx1"/>
                  </w14:solidFill>
                </w14:textFill>
              </w:rPr>
              <w:t>侧</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m处的</w:t>
            </w:r>
            <w:r>
              <w:rPr>
                <w:rFonts w:hint="default" w:ascii="Times New Roman" w:hAnsi="Times New Roman" w:cs="Times New Roman"/>
                <w:color w:val="000000" w:themeColor="text1"/>
                <w:lang w:eastAsia="zh-CN"/>
                <w14:textFill>
                  <w14:solidFill>
                    <w14:schemeClr w14:val="tx1"/>
                  </w14:solidFill>
                </w14:textFill>
              </w:rPr>
              <w:t>安琪园</w:t>
            </w:r>
            <w:r>
              <w:rPr>
                <w:rFonts w:hint="default" w:ascii="Times New Roman" w:hAnsi="Times New Roman" w:cs="Times New Roman"/>
                <w:color w:val="000000" w:themeColor="text1"/>
                <w14:textFill>
                  <w14:solidFill>
                    <w14:schemeClr w14:val="tx1"/>
                  </w14:solidFill>
                </w14:textFill>
              </w:rPr>
              <w:t>昼间和夜间声环境质量可满足《声环境质量标准》（GB3096-2008）2类标准要求</w:t>
            </w:r>
            <w:r>
              <w:rPr>
                <w:rFonts w:hint="default" w:ascii="Times New Roman" w:hAnsi="Times New Roman" w:cs="Times New Roman"/>
                <w:color w:val="000000" w:themeColor="text1"/>
                <w:lang w:eastAsia="zh-CN"/>
                <w14:textFill>
                  <w14:solidFill>
                    <w14:schemeClr w14:val="tx1"/>
                  </w14:solidFill>
                </w14:textFill>
              </w:rPr>
              <w:t>，安琪园临街一侧</w:t>
            </w:r>
            <w:r>
              <w:rPr>
                <w:rFonts w:hint="default" w:ascii="Times New Roman" w:hAnsi="Times New Roman" w:cs="Times New Roman"/>
                <w:color w:val="000000" w:themeColor="text1"/>
                <w14:textFill>
                  <w14:solidFill>
                    <w14:schemeClr w14:val="tx1"/>
                  </w14:solidFill>
                </w14:textFill>
              </w:rPr>
              <w:t>昼间和夜间声环境质量可满足《声环境质量标准》（GB3096-2008）</w:t>
            </w:r>
            <w:r>
              <w:rPr>
                <w:rFonts w:hint="default" w:ascii="Times New Roman" w:hAnsi="Times New Roman" w:cs="Times New Roman"/>
                <w:color w:val="000000" w:themeColor="text1"/>
                <w:lang w:val="en-US" w:eastAsia="zh-CN"/>
                <w14:textFill>
                  <w14:solidFill>
                    <w14:schemeClr w14:val="tx1"/>
                  </w14:solidFill>
                </w14:textFill>
              </w:rPr>
              <w:t>4a</w:t>
            </w:r>
            <w:r>
              <w:rPr>
                <w:rFonts w:hint="default" w:ascii="Times New Roman" w:hAnsi="Times New Roman" w:cs="Times New Roman"/>
                <w:color w:val="000000" w:themeColor="text1"/>
                <w14:textFill>
                  <w14:solidFill>
                    <w14:schemeClr w14:val="tx1"/>
                  </w14:solidFill>
                </w14:textFill>
              </w:rPr>
              <w:t>类标准要求。</w:t>
            </w:r>
            <w:bookmarkEnd w:id="37"/>
            <w:r>
              <w:rPr>
                <w:rFonts w:hint="default" w:ascii="Times New Roman" w:hAnsi="Times New Roman" w:cs="Times New Roman"/>
                <w:color w:val="000000" w:themeColor="text1"/>
                <w:lang w:eastAsia="zh-CN"/>
                <w14:textFill>
                  <w14:solidFill>
                    <w14:schemeClr w14:val="tx1"/>
                  </w14:solidFill>
                </w14:textFill>
              </w:rPr>
              <w:t>东侧</w:t>
            </w:r>
            <w:r>
              <w:rPr>
                <w:rFonts w:hint="default" w:ascii="Times New Roman" w:hAnsi="Times New Roman" w:cs="Times New Roman"/>
                <w:color w:val="000000" w:themeColor="text1"/>
                <w:lang w:val="en-US" w:eastAsia="zh-CN"/>
                <w14:textFill>
                  <w14:solidFill>
                    <w14:schemeClr w14:val="tx1"/>
                  </w14:solidFill>
                </w14:textFill>
              </w:rPr>
              <w:t>30m处的李棋中学</w:t>
            </w:r>
            <w:r>
              <w:rPr>
                <w:rFonts w:hint="default" w:ascii="Times New Roman" w:hAnsi="Times New Roman" w:cs="Times New Roman"/>
                <w:color w:val="000000" w:themeColor="text1"/>
                <w14:textFill>
                  <w14:solidFill>
                    <w14:schemeClr w14:val="tx1"/>
                  </w14:solidFill>
                </w14:textFill>
              </w:rPr>
              <w:t>昼间和夜间声环境质量可满足《声环境质量标准》（GB3096-2008）</w:t>
            </w:r>
            <w:r>
              <w:rPr>
                <w:rFonts w:hint="eastAsia"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类标准要求。</w:t>
            </w:r>
          </w:p>
          <w:p w14:paraId="475F6117">
            <w:pPr>
              <w:adjustRightInd w:val="0"/>
              <w:snapToGrid w:val="0"/>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4、生态环境质量现状</w:t>
            </w:r>
          </w:p>
          <w:p w14:paraId="4CA41364">
            <w:pPr>
              <w:tabs>
                <w:tab w:val="left" w:pos="1080"/>
              </w:tabs>
              <w:adjustRightInd w:val="0"/>
              <w:snapToGrid w:val="0"/>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bookmarkStart w:id="38" w:name="_Hlk192511396"/>
            <w:r>
              <w:rPr>
                <w:rFonts w:hint="default" w:ascii="Times New Roman" w:hAnsi="Times New Roman" w:cs="Times New Roman"/>
                <w:bCs/>
                <w:color w:val="000000" w:themeColor="text1"/>
                <w:sz w:val="24"/>
                <w14:textFill>
                  <w14:solidFill>
                    <w14:schemeClr w14:val="tx1"/>
                  </w14:solidFill>
                </w14:textFill>
              </w:rPr>
              <w:t>项目所在区域生物多样性程度较低，受人类活动一定的影响。经现场调查，项目</w:t>
            </w:r>
            <w:r>
              <w:rPr>
                <w:rFonts w:hint="eastAsia" w:cs="Times New Roman"/>
                <w:bCs/>
                <w:color w:val="000000" w:themeColor="text1"/>
                <w:sz w:val="24"/>
                <w:lang w:eastAsia="zh-CN"/>
                <w14:textFill>
                  <w14:solidFill>
                    <w14:schemeClr w14:val="tx1"/>
                  </w14:solidFill>
                </w14:textFill>
              </w:rPr>
              <w:t>占地范围</w:t>
            </w:r>
            <w:r>
              <w:rPr>
                <w:rFonts w:hint="default" w:ascii="Times New Roman" w:hAnsi="Times New Roman" w:cs="Times New Roman"/>
                <w:bCs/>
                <w:color w:val="000000" w:themeColor="text1"/>
                <w:sz w:val="24"/>
                <w14:textFill>
                  <w14:solidFill>
                    <w14:schemeClr w14:val="tx1"/>
                  </w14:solidFill>
                </w14:textFill>
              </w:rPr>
              <w:t>内无珍稀野生动、植物，无文物古迹等需特殊保护的目标。</w:t>
            </w:r>
            <w:bookmarkEnd w:id="38"/>
          </w:p>
        </w:tc>
      </w:tr>
      <w:tr w14:paraId="1E6182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738" w:type="dxa"/>
            <w:vAlign w:val="center"/>
          </w:tcPr>
          <w:p w14:paraId="5A1B4FDA">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bookmarkStart w:id="39" w:name="_Hlk192512164"/>
          </w:p>
          <w:p w14:paraId="57E72342">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p w14:paraId="2B11452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p w14:paraId="2CF40EF3">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p w14:paraId="0247731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p w14:paraId="36E3CFC3">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p>
          <w:p w14:paraId="5E1150D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环境</w:t>
            </w:r>
          </w:p>
          <w:p w14:paraId="59561E1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保护</w:t>
            </w:r>
          </w:p>
          <w:p w14:paraId="57CD5316">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目标</w:t>
            </w:r>
          </w:p>
        </w:tc>
        <w:tc>
          <w:tcPr>
            <w:tcW w:w="8321" w:type="dxa"/>
            <w:vAlign w:val="center"/>
          </w:tcPr>
          <w:p w14:paraId="7AF9610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zh-CN"/>
                <w14:textFill>
                  <w14:solidFill>
                    <w14:schemeClr w14:val="tx1"/>
                  </w14:solidFill>
                </w14:textFill>
              </w:rPr>
              <w:t>根据《建设项目环境影响报告表编制技术指南（污染影响类）》（试行），项目</w:t>
            </w:r>
            <w:r>
              <w:rPr>
                <w:rFonts w:hint="default" w:ascii="Times New Roman" w:hAnsi="Times New Roman" w:cs="Times New Roman"/>
                <w:color w:val="000000" w:themeColor="text1"/>
                <w:sz w:val="24"/>
                <w14:textFill>
                  <w14:solidFill>
                    <w14:schemeClr w14:val="tx1"/>
                  </w14:solidFill>
                </w14:textFill>
              </w:rPr>
              <w:t>环境影响报告表环境保护目标设置范围如下：</w:t>
            </w:r>
          </w:p>
          <w:p w14:paraId="4C0D762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1、大气环境：项目厂界外500m范围内大气环境保护目标主要为</w:t>
            </w:r>
            <w:r>
              <w:rPr>
                <w:rFonts w:hint="default" w:ascii="Times New Roman" w:hAnsi="Times New Roman" w:cs="Times New Roman"/>
                <w:color w:val="000000" w:themeColor="text1"/>
                <w:sz w:val="24"/>
                <w:lang w:eastAsia="zh-CN"/>
                <w14:textFill>
                  <w14:solidFill>
                    <w14:schemeClr w14:val="tx1"/>
                  </w14:solidFill>
                </w14:textFill>
              </w:rPr>
              <w:t>安琪园、李棋中学、家园熙悦、大庙坡村、邓山咀、褚井、盛世铭居、二小区、小瞿井、张石井、玉溪市工人文化宫</w:t>
            </w:r>
            <w:r>
              <w:rPr>
                <w:rFonts w:hint="default" w:ascii="Times New Roman" w:hAnsi="Times New Roman" w:cs="Times New Roman"/>
                <w:color w:val="000000" w:themeColor="text1"/>
                <w:sz w:val="24"/>
                <w14:textFill>
                  <w14:solidFill>
                    <w14:schemeClr w14:val="tx1"/>
                  </w14:solidFill>
                </w14:textFill>
              </w:rPr>
              <w:t>。</w:t>
            </w:r>
          </w:p>
          <w:p w14:paraId="3B79CF97">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2、声环境：项目厂界外50米范围内声环境保护目标为</w:t>
            </w:r>
            <w:r>
              <w:rPr>
                <w:rFonts w:hint="default" w:ascii="Times New Roman" w:hAnsi="Times New Roman" w:cs="Times New Roman"/>
                <w:color w:val="000000" w:themeColor="text1"/>
                <w:sz w:val="24"/>
                <w:lang w:eastAsia="zh-CN"/>
                <w14:textFill>
                  <w14:solidFill>
                    <w14:schemeClr w14:val="tx1"/>
                  </w14:solidFill>
                </w14:textFill>
              </w:rPr>
              <w:t>安琪园、李棋中学</w:t>
            </w:r>
            <w:r>
              <w:rPr>
                <w:rFonts w:hint="default" w:ascii="Times New Roman" w:hAnsi="Times New Roman" w:cs="Times New Roman"/>
                <w:color w:val="000000" w:themeColor="text1"/>
                <w:sz w:val="24"/>
                <w14:textFill>
                  <w14:solidFill>
                    <w14:schemeClr w14:val="tx1"/>
                  </w14:solidFill>
                </w14:textFill>
              </w:rPr>
              <w:t>。</w:t>
            </w:r>
          </w:p>
          <w:p w14:paraId="4B1DBA8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3、地表水环境：项目所在地附近主要地表水体为</w:t>
            </w:r>
            <w:r>
              <w:rPr>
                <w:rFonts w:hint="default"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面</w:t>
            </w:r>
            <w:r>
              <w:rPr>
                <w:rFonts w:hint="default" w:ascii="Times New Roman" w:hAnsi="Times New Roman" w:cs="Times New Roman"/>
                <w:color w:val="000000" w:themeColor="text1"/>
                <w:sz w:val="24"/>
                <w:lang w:val="en-US" w:eastAsia="zh-CN"/>
                <w14:textFill>
                  <w14:solidFill>
                    <w14:schemeClr w14:val="tx1"/>
                  </w14:solidFill>
                </w14:textFill>
              </w:rPr>
              <w:t>190</w:t>
            </w:r>
            <w:r>
              <w:rPr>
                <w:rFonts w:hint="default" w:ascii="Times New Roman" w:hAnsi="Times New Roman" w:cs="Times New Roman"/>
                <w:color w:val="000000" w:themeColor="text1"/>
                <w:sz w:val="24"/>
                <w14:textFill>
                  <w14:solidFill>
                    <w14:schemeClr w14:val="tx1"/>
                  </w14:solidFill>
                </w14:textFill>
              </w:rPr>
              <w:t>m的</w:t>
            </w:r>
            <w:r>
              <w:rPr>
                <w:rFonts w:hint="default" w:ascii="Times New Roman" w:hAnsi="Times New Roman" w:cs="Times New Roman"/>
                <w:color w:val="000000" w:themeColor="text1"/>
                <w:sz w:val="24"/>
                <w:lang w:eastAsia="zh-CN"/>
                <w14:textFill>
                  <w14:solidFill>
                    <w14:schemeClr w14:val="tx1"/>
                  </w14:solidFill>
                </w14:textFill>
              </w:rPr>
              <w:t>新</w:t>
            </w:r>
            <w:r>
              <w:rPr>
                <w:rFonts w:hint="default" w:ascii="Times New Roman" w:hAnsi="Times New Roman" w:cs="Times New Roman"/>
                <w:color w:val="000000" w:themeColor="text1"/>
                <w:sz w:val="24"/>
                <w14:textFill>
                  <w14:solidFill>
                    <w14:schemeClr w14:val="tx1"/>
                  </w14:solidFill>
                </w14:textFill>
              </w:rPr>
              <w:t>河和南面</w:t>
            </w:r>
            <w:r>
              <w:rPr>
                <w:rFonts w:hint="default" w:ascii="Times New Roman" w:hAnsi="Times New Roman" w:cs="Times New Roman"/>
                <w:color w:val="000000" w:themeColor="text1"/>
                <w:sz w:val="24"/>
                <w:lang w:val="en-US" w:eastAsia="zh-CN"/>
                <w14:textFill>
                  <w14:solidFill>
                    <w14:schemeClr w14:val="tx1"/>
                  </w14:solidFill>
                </w14:textFill>
              </w:rPr>
              <w:t>1680</w:t>
            </w:r>
            <w:r>
              <w:rPr>
                <w:rFonts w:hint="default" w:ascii="Times New Roman" w:hAnsi="Times New Roman" w:cs="Times New Roman"/>
                <w:color w:val="000000" w:themeColor="text1"/>
                <w:sz w:val="24"/>
                <w14:textFill>
                  <w14:solidFill>
                    <w14:schemeClr w14:val="tx1"/>
                  </w14:solidFill>
                </w14:textFill>
              </w:rPr>
              <w:t>m的</w:t>
            </w:r>
            <w:r>
              <w:rPr>
                <w:rFonts w:hint="default" w:ascii="Times New Roman" w:hAnsi="Times New Roman" w:cs="Times New Roman"/>
                <w:color w:val="000000" w:themeColor="text1"/>
                <w:sz w:val="24"/>
                <w:lang w:eastAsia="zh-CN"/>
                <w14:textFill>
                  <w14:solidFill>
                    <w14:schemeClr w14:val="tx1"/>
                  </w14:solidFill>
                </w14:textFill>
              </w:rPr>
              <w:t>玉溪大河</w:t>
            </w:r>
            <w:r>
              <w:rPr>
                <w:rFonts w:hint="default" w:ascii="Times New Roman" w:hAnsi="Times New Roman" w:cs="Times New Roman"/>
                <w:color w:val="000000" w:themeColor="text1"/>
                <w:sz w:val="24"/>
                <w:szCs w:val="22"/>
                <w14:textFill>
                  <w14:solidFill>
                    <w14:schemeClr w14:val="tx1"/>
                  </w14:solidFill>
                </w14:textFill>
              </w:rPr>
              <w:t>。</w:t>
            </w:r>
          </w:p>
          <w:p w14:paraId="4E88E13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4、地下水环境：项目厂界外500米范围内无地下水集中式饮用水水源和热水、矿泉水、温泉等特殊地下水资源，项目无地下水保护目标。</w:t>
            </w:r>
          </w:p>
          <w:p w14:paraId="743512E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5、生态环境：项目场地及周边300m范围内无国家级和省级保护植物物种，以及地方狭域植物种类分布，也无古树名木。无大型野生哺乳动物、受国家和云南省重点保护及关注物种，同时也无当地特有物种，无生态环境保护目标。</w:t>
            </w:r>
          </w:p>
          <w:p w14:paraId="11219732">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表3-</w:t>
            </w:r>
            <w:r>
              <w:rPr>
                <w:rFonts w:hint="eastAsia" w:hAnsi="Times New Roman" w:eastAsia="宋体" w:cs="Times New Roman"/>
                <w:b/>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
                <w:color w:val="000000" w:themeColor="text1"/>
                <w:sz w:val="21"/>
                <w:szCs w:val="21"/>
                <w14:textFill>
                  <w14:solidFill>
                    <w14:schemeClr w14:val="tx1"/>
                  </w14:solidFill>
                </w14:textFill>
              </w:rPr>
              <w:t>项目主要环境保护目标情况</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
              <w:gridCol w:w="1113"/>
              <w:gridCol w:w="1167"/>
              <w:gridCol w:w="1384"/>
              <w:gridCol w:w="851"/>
              <w:gridCol w:w="846"/>
              <w:gridCol w:w="762"/>
              <w:gridCol w:w="1774"/>
            </w:tblGrid>
            <w:tr w14:paraId="7394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74" w:type="pct"/>
                  <w:vMerge w:val="restart"/>
                  <w:vAlign w:val="center"/>
                </w:tcPr>
                <w:p w14:paraId="50B20BA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bookmarkStart w:id="40" w:name="_Hlk192512100"/>
                  <w:r>
                    <w:rPr>
                      <w:rFonts w:hint="default" w:ascii="Times New Roman" w:hAnsi="Times New Roman" w:cs="Times New Roman"/>
                      <w:color w:val="000000" w:themeColor="text1"/>
                      <w:sz w:val="18"/>
                      <w:szCs w:val="18"/>
                      <w14:textFill>
                        <w14:solidFill>
                          <w14:schemeClr w14:val="tx1"/>
                        </w14:solidFill>
                      </w14:textFill>
                    </w:rPr>
                    <w:t>保护内容</w:t>
                  </w:r>
                </w:p>
              </w:tc>
              <w:tc>
                <w:tcPr>
                  <w:tcW w:w="666" w:type="pct"/>
                  <w:vMerge w:val="restart"/>
                  <w:vAlign w:val="center"/>
                </w:tcPr>
                <w:p w14:paraId="597662E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名称</w:t>
                  </w:r>
                </w:p>
              </w:tc>
              <w:tc>
                <w:tcPr>
                  <w:tcW w:w="1526" w:type="pct"/>
                  <w:gridSpan w:val="2"/>
                  <w:vAlign w:val="center"/>
                </w:tcPr>
                <w:p w14:paraId="2DBE2D10">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坐标</w:t>
                  </w:r>
                </w:p>
              </w:tc>
              <w:tc>
                <w:tcPr>
                  <w:tcW w:w="509" w:type="pct"/>
                  <w:vMerge w:val="restart"/>
                  <w:vAlign w:val="center"/>
                </w:tcPr>
                <w:p w14:paraId="151BACCB">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相对项目方位</w:t>
                  </w:r>
                </w:p>
              </w:tc>
              <w:tc>
                <w:tcPr>
                  <w:tcW w:w="506" w:type="pct"/>
                  <w:vMerge w:val="restart"/>
                  <w:vAlign w:val="center"/>
                </w:tcPr>
                <w:p w14:paraId="61C0B332">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相对厂址距离（m）</w:t>
                  </w:r>
                </w:p>
              </w:tc>
              <w:tc>
                <w:tcPr>
                  <w:tcW w:w="456" w:type="pct"/>
                  <w:vMerge w:val="restart"/>
                  <w:vAlign w:val="center"/>
                </w:tcPr>
                <w:p w14:paraId="38A781F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人口（人）</w:t>
                  </w:r>
                </w:p>
              </w:tc>
              <w:tc>
                <w:tcPr>
                  <w:tcW w:w="1061" w:type="pct"/>
                  <w:vMerge w:val="restart"/>
                  <w:vAlign w:val="center"/>
                </w:tcPr>
                <w:p w14:paraId="0D32DEA5">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保护级别</w:t>
                  </w:r>
                </w:p>
              </w:tc>
            </w:tr>
            <w:tr w14:paraId="0074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4" w:type="pct"/>
                  <w:vMerge w:val="continue"/>
                  <w:vAlign w:val="center"/>
                </w:tcPr>
                <w:p w14:paraId="11B42D51">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Merge w:val="continue"/>
                  <w:vAlign w:val="center"/>
                </w:tcPr>
                <w:p w14:paraId="483B26E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98" w:type="pct"/>
                  <w:vAlign w:val="center"/>
                </w:tcPr>
                <w:p w14:paraId="2050921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东经（°）</w:t>
                  </w:r>
                </w:p>
              </w:tc>
              <w:tc>
                <w:tcPr>
                  <w:tcW w:w="828" w:type="pct"/>
                  <w:vAlign w:val="center"/>
                </w:tcPr>
                <w:p w14:paraId="4E02115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北纬（°）</w:t>
                  </w:r>
                </w:p>
              </w:tc>
              <w:tc>
                <w:tcPr>
                  <w:tcW w:w="509" w:type="pct"/>
                  <w:vMerge w:val="continue"/>
                  <w:vAlign w:val="center"/>
                </w:tcPr>
                <w:p w14:paraId="65E76702">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506" w:type="pct"/>
                  <w:vMerge w:val="continue"/>
                  <w:vAlign w:val="center"/>
                </w:tcPr>
                <w:p w14:paraId="7967951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456" w:type="pct"/>
                  <w:vMerge w:val="continue"/>
                  <w:vAlign w:val="center"/>
                </w:tcPr>
                <w:p w14:paraId="15CF534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1061" w:type="pct"/>
                  <w:vMerge w:val="continue"/>
                  <w:vAlign w:val="center"/>
                </w:tcPr>
                <w:p w14:paraId="4DBA55A8">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0581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74" w:type="pct"/>
                  <w:vMerge w:val="restart"/>
                  <w:vAlign w:val="center"/>
                </w:tcPr>
                <w:p w14:paraId="21E17150">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大气环境</w:t>
                  </w:r>
                </w:p>
              </w:tc>
              <w:tc>
                <w:tcPr>
                  <w:tcW w:w="666" w:type="pct"/>
                  <w:vAlign w:val="center"/>
                </w:tcPr>
                <w:p w14:paraId="60C4CD0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安琪园</w:t>
                  </w:r>
                </w:p>
              </w:tc>
              <w:tc>
                <w:tcPr>
                  <w:tcW w:w="698" w:type="pct"/>
                  <w:vAlign w:val="center"/>
                </w:tcPr>
                <w:p w14:paraId="78FB3988">
                  <w:pPr>
                    <w:pStyle w:val="55"/>
                    <w:keepNext w:val="0"/>
                    <w:keepLines w:val="0"/>
                    <w:pageBreakBefore w:val="0"/>
                    <w:widowControl w:val="0"/>
                    <w:kinsoku/>
                    <w:wordWrap/>
                    <w:overflowPunct/>
                    <w:topLinePunct w:val="0"/>
                    <w:autoSpaceDE/>
                    <w:autoSpaceDN/>
                    <w:bidi w:val="0"/>
                    <w:adjustRightInd w:val="0"/>
                    <w:snapToGrid w:val="0"/>
                    <w:ind w:left="0" w:leftChars="0"/>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102.</w:t>
                  </w:r>
                  <w:r>
                    <w:rPr>
                      <w:rFonts w:hint="default" w:ascii="Times New Roman" w:hAnsi="Times New Roman" w:cs="Times New Roman"/>
                      <w:color w:val="000000" w:themeColor="text1"/>
                      <w:sz w:val="18"/>
                      <w:szCs w:val="18"/>
                      <w:lang w:val="en-US" w:eastAsia="zh-CN"/>
                      <w14:textFill>
                        <w14:solidFill>
                          <w14:schemeClr w14:val="tx1"/>
                        </w14:solidFill>
                      </w14:textFill>
                    </w:rPr>
                    <w:t>559433</w:t>
                  </w:r>
                </w:p>
              </w:tc>
              <w:tc>
                <w:tcPr>
                  <w:tcW w:w="828" w:type="pct"/>
                  <w:vAlign w:val="center"/>
                </w:tcPr>
                <w:p w14:paraId="58DB1BC7">
                  <w:pPr>
                    <w:pStyle w:val="55"/>
                    <w:keepNext w:val="0"/>
                    <w:keepLines w:val="0"/>
                    <w:pageBreakBefore w:val="0"/>
                    <w:widowControl w:val="0"/>
                    <w:kinsoku/>
                    <w:wordWrap/>
                    <w:overflowPunct/>
                    <w:topLinePunct w:val="0"/>
                    <w:autoSpaceDE/>
                    <w:autoSpaceDN/>
                    <w:bidi w:val="0"/>
                    <w:adjustRightInd w:val="0"/>
                    <w:snapToGrid w:val="0"/>
                    <w:ind w:left="0" w:leftChars="0"/>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24.387743</w:t>
                  </w:r>
                </w:p>
              </w:tc>
              <w:tc>
                <w:tcPr>
                  <w:tcW w:w="509" w:type="pct"/>
                  <w:vAlign w:val="center"/>
                </w:tcPr>
                <w:p w14:paraId="7CE903D0">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西南</w:t>
                  </w:r>
                </w:p>
              </w:tc>
              <w:tc>
                <w:tcPr>
                  <w:tcW w:w="506" w:type="pct"/>
                  <w:vAlign w:val="center"/>
                </w:tcPr>
                <w:p w14:paraId="12442AA4">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56" w:type="pct"/>
                  <w:vAlign w:val="center"/>
                </w:tcPr>
                <w:p w14:paraId="5C249497">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200</w:t>
                  </w:r>
                </w:p>
              </w:tc>
              <w:tc>
                <w:tcPr>
                  <w:tcW w:w="1061" w:type="pct"/>
                  <w:vMerge w:val="restart"/>
                  <w:vAlign w:val="center"/>
                </w:tcPr>
                <w:p w14:paraId="02655BD8">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《环境空气质量标准》GB3095-20</w:t>
                  </w:r>
                  <w:r>
                    <w:rPr>
                      <w:rFonts w:hint="eastAsia" w:cs="Times New Roman"/>
                      <w:color w:val="000000" w:themeColor="text1"/>
                      <w:sz w:val="18"/>
                      <w:szCs w:val="18"/>
                      <w:lang w:val="en-US" w:eastAsia="zh-CN"/>
                      <w14:textFill>
                        <w14:solidFill>
                          <w14:schemeClr w14:val="tx1"/>
                        </w14:solidFill>
                      </w14:textFill>
                    </w:rPr>
                    <w:t>26</w:t>
                  </w:r>
                  <w:r>
                    <w:rPr>
                      <w:rFonts w:hint="default" w:ascii="Times New Roman" w:hAnsi="Times New Roman" w:cs="Times New Roman"/>
                      <w:color w:val="000000" w:themeColor="text1"/>
                      <w:sz w:val="18"/>
                      <w:szCs w:val="18"/>
                      <w14:textFill>
                        <w14:solidFill>
                          <w14:schemeClr w14:val="tx1"/>
                        </w14:solidFill>
                      </w14:textFill>
                    </w:rPr>
                    <w:t>二级标准</w:t>
                  </w:r>
                </w:p>
              </w:tc>
            </w:tr>
            <w:tr w14:paraId="23232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74" w:type="pct"/>
                  <w:vMerge w:val="continue"/>
                  <w:vAlign w:val="center"/>
                </w:tcPr>
                <w:p w14:paraId="4869181A">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02CE7AF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李棋中学</w:t>
                  </w:r>
                </w:p>
              </w:tc>
              <w:tc>
                <w:tcPr>
                  <w:tcW w:w="698" w:type="pct"/>
                  <w:shd w:val="clear" w:color="auto" w:fill="auto"/>
                  <w:vAlign w:val="center"/>
                </w:tcPr>
                <w:p w14:paraId="464F7AD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102.</w:t>
                  </w:r>
                  <w:r>
                    <w:rPr>
                      <w:rFonts w:hint="default" w:ascii="Times New Roman" w:hAnsi="Times New Roman" w:cs="Times New Roman"/>
                      <w:color w:val="000000" w:themeColor="text1"/>
                      <w:sz w:val="18"/>
                      <w:szCs w:val="18"/>
                      <w:lang w:val="en-US" w:eastAsia="zh-CN"/>
                      <w14:textFill>
                        <w14:solidFill>
                          <w14:schemeClr w14:val="tx1"/>
                        </w14:solidFill>
                      </w14:textFill>
                    </w:rPr>
                    <w:t>561160</w:t>
                  </w:r>
                </w:p>
              </w:tc>
              <w:tc>
                <w:tcPr>
                  <w:tcW w:w="828" w:type="pct"/>
                  <w:shd w:val="clear" w:color="auto" w:fill="auto"/>
                  <w:vAlign w:val="center"/>
                </w:tcPr>
                <w:p w14:paraId="72287DA5">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24.388261</w:t>
                  </w:r>
                </w:p>
              </w:tc>
              <w:tc>
                <w:tcPr>
                  <w:tcW w:w="509" w:type="pct"/>
                  <w:vAlign w:val="center"/>
                </w:tcPr>
                <w:p w14:paraId="58AD08A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东</w:t>
                  </w:r>
                </w:p>
              </w:tc>
              <w:tc>
                <w:tcPr>
                  <w:tcW w:w="506" w:type="pct"/>
                  <w:vAlign w:val="center"/>
                </w:tcPr>
                <w:p w14:paraId="0132B150">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30</w:t>
                  </w:r>
                </w:p>
              </w:tc>
              <w:tc>
                <w:tcPr>
                  <w:tcW w:w="456" w:type="pct"/>
                  <w:vAlign w:val="center"/>
                </w:tcPr>
                <w:p w14:paraId="10C9031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1500</w:t>
                  </w:r>
                </w:p>
              </w:tc>
              <w:tc>
                <w:tcPr>
                  <w:tcW w:w="1061" w:type="pct"/>
                  <w:vMerge w:val="continue"/>
                  <w:vAlign w:val="center"/>
                </w:tcPr>
                <w:p w14:paraId="0A881F3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1639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4" w:type="pct"/>
                  <w:vMerge w:val="continue"/>
                  <w:vAlign w:val="center"/>
                </w:tcPr>
                <w:p w14:paraId="16B46A74">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77CBD3D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家园熙悦</w:t>
                  </w:r>
                </w:p>
              </w:tc>
              <w:tc>
                <w:tcPr>
                  <w:tcW w:w="698" w:type="pct"/>
                  <w:shd w:val="clear" w:color="auto" w:fill="auto"/>
                  <w:vAlign w:val="center"/>
                </w:tcPr>
                <w:p w14:paraId="70304A9E">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102.</w:t>
                  </w:r>
                  <w:r>
                    <w:rPr>
                      <w:rFonts w:hint="default" w:ascii="Times New Roman" w:hAnsi="Times New Roman" w:cs="Times New Roman"/>
                      <w:color w:val="000000" w:themeColor="text1"/>
                      <w:sz w:val="18"/>
                      <w:szCs w:val="18"/>
                      <w:lang w:val="en-US" w:eastAsia="zh-CN"/>
                      <w14:textFill>
                        <w14:solidFill>
                          <w14:schemeClr w14:val="tx1"/>
                        </w14:solidFill>
                      </w14:textFill>
                    </w:rPr>
                    <w:t>558564</w:t>
                  </w:r>
                </w:p>
              </w:tc>
              <w:tc>
                <w:tcPr>
                  <w:tcW w:w="828" w:type="pct"/>
                  <w:shd w:val="clear" w:color="auto" w:fill="auto"/>
                  <w:vAlign w:val="center"/>
                </w:tcPr>
                <w:p w14:paraId="09D1631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24.389101</w:t>
                  </w:r>
                </w:p>
              </w:tc>
              <w:tc>
                <w:tcPr>
                  <w:tcW w:w="509" w:type="pct"/>
                  <w:vAlign w:val="center"/>
                </w:tcPr>
                <w:p w14:paraId="41405C61">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西</w:t>
                  </w:r>
                </w:p>
              </w:tc>
              <w:tc>
                <w:tcPr>
                  <w:tcW w:w="506" w:type="pct"/>
                  <w:vAlign w:val="center"/>
                </w:tcPr>
                <w:p w14:paraId="6D01DC0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80</w:t>
                  </w:r>
                </w:p>
              </w:tc>
              <w:tc>
                <w:tcPr>
                  <w:tcW w:w="456" w:type="pct"/>
                  <w:vAlign w:val="center"/>
                </w:tcPr>
                <w:p w14:paraId="2DE89FF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在建</w:t>
                  </w:r>
                </w:p>
              </w:tc>
              <w:tc>
                <w:tcPr>
                  <w:tcW w:w="1061" w:type="pct"/>
                  <w:vMerge w:val="continue"/>
                  <w:vAlign w:val="center"/>
                </w:tcPr>
                <w:p w14:paraId="29B35914">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C16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4" w:type="pct"/>
                  <w:vMerge w:val="continue"/>
                  <w:vAlign w:val="center"/>
                </w:tcPr>
                <w:p w14:paraId="72CE2FE8">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226491E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邓山咀</w:t>
                  </w:r>
                </w:p>
              </w:tc>
              <w:tc>
                <w:tcPr>
                  <w:tcW w:w="698" w:type="pct"/>
                  <w:vAlign w:val="center"/>
                </w:tcPr>
                <w:p w14:paraId="073D73F8">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102.559315</w:t>
                  </w:r>
                </w:p>
              </w:tc>
              <w:tc>
                <w:tcPr>
                  <w:tcW w:w="828" w:type="pct"/>
                  <w:vAlign w:val="center"/>
                </w:tcPr>
                <w:p w14:paraId="5B96994B">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24.385427</w:t>
                  </w:r>
                </w:p>
              </w:tc>
              <w:tc>
                <w:tcPr>
                  <w:tcW w:w="509" w:type="pct"/>
                  <w:vAlign w:val="center"/>
                </w:tcPr>
                <w:p w14:paraId="45244CE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南</w:t>
                  </w:r>
                </w:p>
              </w:tc>
              <w:tc>
                <w:tcPr>
                  <w:tcW w:w="506" w:type="pct"/>
                  <w:vAlign w:val="center"/>
                </w:tcPr>
                <w:p w14:paraId="1CA7EC01">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150</w:t>
                  </w:r>
                </w:p>
              </w:tc>
              <w:tc>
                <w:tcPr>
                  <w:tcW w:w="456" w:type="pct"/>
                  <w:vAlign w:val="center"/>
                </w:tcPr>
                <w:p w14:paraId="711595E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800</w:t>
                  </w:r>
                </w:p>
              </w:tc>
              <w:tc>
                <w:tcPr>
                  <w:tcW w:w="1061" w:type="pct"/>
                  <w:vMerge w:val="continue"/>
                  <w:vAlign w:val="center"/>
                </w:tcPr>
                <w:p w14:paraId="64250AA5">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6C5B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74" w:type="pct"/>
                  <w:vMerge w:val="continue"/>
                  <w:vAlign w:val="center"/>
                </w:tcPr>
                <w:p w14:paraId="12644268">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762DEEE5">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大庙坡村</w:t>
                  </w:r>
                </w:p>
              </w:tc>
              <w:tc>
                <w:tcPr>
                  <w:tcW w:w="698" w:type="pct"/>
                  <w:vAlign w:val="center"/>
                </w:tcPr>
                <w:p w14:paraId="6973CD6B">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102.561729</w:t>
                  </w:r>
                </w:p>
              </w:tc>
              <w:tc>
                <w:tcPr>
                  <w:tcW w:w="828" w:type="pct"/>
                  <w:vAlign w:val="center"/>
                </w:tcPr>
                <w:p w14:paraId="413CB3E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24.390264</w:t>
                  </w:r>
                </w:p>
              </w:tc>
              <w:tc>
                <w:tcPr>
                  <w:tcW w:w="509" w:type="pct"/>
                  <w:vAlign w:val="center"/>
                </w:tcPr>
                <w:p w14:paraId="0363CA4B">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东北</w:t>
                  </w:r>
                </w:p>
              </w:tc>
              <w:tc>
                <w:tcPr>
                  <w:tcW w:w="506" w:type="pct"/>
                  <w:vAlign w:val="center"/>
                </w:tcPr>
                <w:p w14:paraId="5FB72C8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200</w:t>
                  </w:r>
                </w:p>
              </w:tc>
              <w:tc>
                <w:tcPr>
                  <w:tcW w:w="456" w:type="pct"/>
                  <w:vAlign w:val="center"/>
                </w:tcPr>
                <w:p w14:paraId="14DD3C8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600</w:t>
                  </w:r>
                </w:p>
              </w:tc>
              <w:tc>
                <w:tcPr>
                  <w:tcW w:w="1061" w:type="pct"/>
                  <w:vMerge w:val="continue"/>
                  <w:vAlign w:val="center"/>
                </w:tcPr>
                <w:p w14:paraId="215FFAE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47F4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74" w:type="pct"/>
                  <w:vMerge w:val="continue"/>
                  <w:vAlign w:val="center"/>
                </w:tcPr>
                <w:p w14:paraId="338934AD">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658465A2">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褚井</w:t>
                  </w:r>
                </w:p>
              </w:tc>
              <w:tc>
                <w:tcPr>
                  <w:tcW w:w="698" w:type="pct"/>
                  <w:shd w:val="clear" w:color="auto" w:fill="auto"/>
                  <w:vAlign w:val="center"/>
                </w:tcPr>
                <w:p w14:paraId="233BE3E7">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102.563392</w:t>
                  </w:r>
                </w:p>
              </w:tc>
              <w:tc>
                <w:tcPr>
                  <w:tcW w:w="828" w:type="pct"/>
                  <w:shd w:val="clear" w:color="auto" w:fill="auto"/>
                  <w:vAlign w:val="center"/>
                </w:tcPr>
                <w:p w14:paraId="4BA2D3E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24.387469</w:t>
                  </w:r>
                </w:p>
              </w:tc>
              <w:tc>
                <w:tcPr>
                  <w:tcW w:w="509" w:type="pct"/>
                  <w:vAlign w:val="center"/>
                </w:tcPr>
                <w:p w14:paraId="394D285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东</w:t>
                  </w:r>
                </w:p>
              </w:tc>
              <w:tc>
                <w:tcPr>
                  <w:tcW w:w="506" w:type="pct"/>
                  <w:vAlign w:val="center"/>
                </w:tcPr>
                <w:p w14:paraId="60114CC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280</w:t>
                  </w:r>
                </w:p>
              </w:tc>
              <w:tc>
                <w:tcPr>
                  <w:tcW w:w="456" w:type="pct"/>
                  <w:vAlign w:val="center"/>
                </w:tcPr>
                <w:p w14:paraId="12BC1AF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300</w:t>
                  </w:r>
                </w:p>
              </w:tc>
              <w:tc>
                <w:tcPr>
                  <w:tcW w:w="1061" w:type="pct"/>
                  <w:vMerge w:val="continue"/>
                  <w:vAlign w:val="center"/>
                </w:tcPr>
                <w:p w14:paraId="5563E61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41E38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4" w:type="pct"/>
                  <w:vMerge w:val="continue"/>
                  <w:vAlign w:val="center"/>
                </w:tcPr>
                <w:p w14:paraId="4EF42A90">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45555C2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盛世铭居</w:t>
                  </w:r>
                </w:p>
              </w:tc>
              <w:tc>
                <w:tcPr>
                  <w:tcW w:w="698" w:type="pct"/>
                  <w:shd w:val="clear" w:color="auto" w:fill="auto"/>
                  <w:vAlign w:val="center"/>
                </w:tcPr>
                <w:p w14:paraId="27CBE6F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102.555935</w:t>
                  </w:r>
                </w:p>
              </w:tc>
              <w:tc>
                <w:tcPr>
                  <w:tcW w:w="828" w:type="pct"/>
                  <w:shd w:val="clear" w:color="auto" w:fill="auto"/>
                  <w:vAlign w:val="center"/>
                </w:tcPr>
                <w:p w14:paraId="79826C7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24.388056</w:t>
                  </w:r>
                </w:p>
              </w:tc>
              <w:tc>
                <w:tcPr>
                  <w:tcW w:w="509" w:type="pct"/>
                  <w:shd w:val="clear" w:color="auto" w:fill="auto"/>
                  <w:vAlign w:val="center"/>
                </w:tcPr>
                <w:p w14:paraId="5AD5CBF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西</w:t>
                  </w:r>
                </w:p>
              </w:tc>
              <w:tc>
                <w:tcPr>
                  <w:tcW w:w="506" w:type="pct"/>
                  <w:shd w:val="clear" w:color="auto" w:fill="auto"/>
                  <w:vAlign w:val="center"/>
                </w:tcPr>
                <w:p w14:paraId="13EF248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320</w:t>
                  </w:r>
                </w:p>
              </w:tc>
              <w:tc>
                <w:tcPr>
                  <w:tcW w:w="456" w:type="pct"/>
                  <w:vAlign w:val="center"/>
                </w:tcPr>
                <w:p w14:paraId="6C4D5C7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400</w:t>
                  </w:r>
                </w:p>
              </w:tc>
              <w:tc>
                <w:tcPr>
                  <w:tcW w:w="1061" w:type="pct"/>
                  <w:vMerge w:val="continue"/>
                  <w:vAlign w:val="center"/>
                </w:tcPr>
                <w:p w14:paraId="07E69D0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4345C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4" w:type="pct"/>
                  <w:vMerge w:val="continue"/>
                  <w:vAlign w:val="center"/>
                </w:tcPr>
                <w:p w14:paraId="2BED5A53">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260F077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二小区</w:t>
                  </w:r>
                </w:p>
              </w:tc>
              <w:tc>
                <w:tcPr>
                  <w:tcW w:w="698" w:type="pct"/>
                  <w:shd w:val="clear" w:color="auto" w:fill="auto"/>
                  <w:vAlign w:val="center"/>
                </w:tcPr>
                <w:p w14:paraId="7FF2659B">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102.561986</w:t>
                  </w:r>
                </w:p>
              </w:tc>
              <w:tc>
                <w:tcPr>
                  <w:tcW w:w="828" w:type="pct"/>
                  <w:shd w:val="clear" w:color="auto" w:fill="auto"/>
                  <w:vAlign w:val="center"/>
                </w:tcPr>
                <w:p w14:paraId="7EDC0B2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24.384411</w:t>
                  </w:r>
                </w:p>
              </w:tc>
              <w:tc>
                <w:tcPr>
                  <w:tcW w:w="509" w:type="pct"/>
                  <w:vAlign w:val="center"/>
                </w:tcPr>
                <w:p w14:paraId="0A79756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东南</w:t>
                  </w:r>
                </w:p>
              </w:tc>
              <w:tc>
                <w:tcPr>
                  <w:tcW w:w="506" w:type="pct"/>
                  <w:vAlign w:val="center"/>
                </w:tcPr>
                <w:p w14:paraId="70F915B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r>
                    <w:rPr>
                      <w:rFonts w:hint="default" w:ascii="Times New Roman" w:hAnsi="Times New Roman" w:cs="Times New Roman"/>
                      <w:color w:val="000000" w:themeColor="text1"/>
                      <w:sz w:val="18"/>
                      <w:szCs w:val="18"/>
                      <w:lang w:val="en-US" w:eastAsia="zh-CN"/>
                      <w14:textFill>
                        <w14:solidFill>
                          <w14:schemeClr w14:val="tx1"/>
                        </w14:solidFill>
                      </w14:textFill>
                    </w:rPr>
                    <w:t>80</w:t>
                  </w:r>
                </w:p>
              </w:tc>
              <w:tc>
                <w:tcPr>
                  <w:tcW w:w="456" w:type="pct"/>
                  <w:vAlign w:val="center"/>
                </w:tcPr>
                <w:p w14:paraId="6F8038C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1000</w:t>
                  </w:r>
                </w:p>
              </w:tc>
              <w:tc>
                <w:tcPr>
                  <w:tcW w:w="1061" w:type="pct"/>
                  <w:vMerge w:val="continue"/>
                  <w:vAlign w:val="center"/>
                </w:tcPr>
                <w:p w14:paraId="2B37FC7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1C65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74" w:type="pct"/>
                  <w:vMerge w:val="continue"/>
                  <w:vAlign w:val="center"/>
                </w:tcPr>
                <w:p w14:paraId="2DFCF610">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68358B1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小瞿井</w:t>
                  </w:r>
                </w:p>
              </w:tc>
              <w:tc>
                <w:tcPr>
                  <w:tcW w:w="698" w:type="pct"/>
                  <w:shd w:val="clear" w:color="auto" w:fill="auto"/>
                  <w:vAlign w:val="center"/>
                </w:tcPr>
                <w:p w14:paraId="206F186A">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102.563660</w:t>
                  </w:r>
                </w:p>
              </w:tc>
              <w:tc>
                <w:tcPr>
                  <w:tcW w:w="828" w:type="pct"/>
                  <w:shd w:val="clear" w:color="auto" w:fill="auto"/>
                  <w:vAlign w:val="center"/>
                </w:tcPr>
                <w:p w14:paraId="0C73B31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24.385466</w:t>
                  </w:r>
                </w:p>
              </w:tc>
              <w:tc>
                <w:tcPr>
                  <w:tcW w:w="509" w:type="pct"/>
                  <w:vAlign w:val="center"/>
                </w:tcPr>
                <w:p w14:paraId="34C89DD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东南</w:t>
                  </w:r>
                </w:p>
              </w:tc>
              <w:tc>
                <w:tcPr>
                  <w:tcW w:w="506" w:type="pct"/>
                  <w:vAlign w:val="center"/>
                </w:tcPr>
                <w:p w14:paraId="778F761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420</w:t>
                  </w:r>
                </w:p>
              </w:tc>
              <w:tc>
                <w:tcPr>
                  <w:tcW w:w="456" w:type="pct"/>
                  <w:vAlign w:val="center"/>
                </w:tcPr>
                <w:p w14:paraId="7467DEC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800</w:t>
                  </w:r>
                </w:p>
              </w:tc>
              <w:tc>
                <w:tcPr>
                  <w:tcW w:w="1061" w:type="pct"/>
                  <w:vMerge w:val="continue"/>
                  <w:vAlign w:val="center"/>
                </w:tcPr>
                <w:p w14:paraId="158A8747">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7017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274" w:type="pct"/>
                  <w:vMerge w:val="continue"/>
                  <w:vAlign w:val="center"/>
                </w:tcPr>
                <w:p w14:paraId="0F80E709">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1B08268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张石井</w:t>
                  </w:r>
                </w:p>
              </w:tc>
              <w:tc>
                <w:tcPr>
                  <w:tcW w:w="698" w:type="pct"/>
                  <w:shd w:val="clear" w:color="auto" w:fill="auto"/>
                  <w:vAlign w:val="center"/>
                </w:tcPr>
                <w:p w14:paraId="3A53F44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102.561772</w:t>
                  </w:r>
                </w:p>
              </w:tc>
              <w:tc>
                <w:tcPr>
                  <w:tcW w:w="828" w:type="pct"/>
                  <w:shd w:val="clear" w:color="auto" w:fill="auto"/>
                  <w:vAlign w:val="center"/>
                </w:tcPr>
                <w:p w14:paraId="12EC264D">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24.390078</w:t>
                  </w:r>
                </w:p>
              </w:tc>
              <w:tc>
                <w:tcPr>
                  <w:tcW w:w="509" w:type="pct"/>
                  <w:vAlign w:val="center"/>
                </w:tcPr>
                <w:p w14:paraId="347E8332">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东北</w:t>
                  </w:r>
                </w:p>
              </w:tc>
              <w:tc>
                <w:tcPr>
                  <w:tcW w:w="506" w:type="pct"/>
                  <w:vAlign w:val="center"/>
                </w:tcPr>
                <w:p w14:paraId="12D5DBA1">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150</w:t>
                  </w:r>
                </w:p>
              </w:tc>
              <w:tc>
                <w:tcPr>
                  <w:tcW w:w="456" w:type="pct"/>
                  <w:vAlign w:val="center"/>
                </w:tcPr>
                <w:p w14:paraId="031A9BD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400</w:t>
                  </w:r>
                </w:p>
              </w:tc>
              <w:tc>
                <w:tcPr>
                  <w:tcW w:w="1061" w:type="pct"/>
                  <w:vMerge w:val="continue"/>
                  <w:vAlign w:val="center"/>
                </w:tcPr>
                <w:p w14:paraId="20E0E13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2BD3F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74" w:type="pct"/>
                  <w:vMerge w:val="continue"/>
                  <w:vAlign w:val="center"/>
                </w:tcPr>
                <w:p w14:paraId="3BDAE254">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1B0B010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玉溪市工人文化宫</w:t>
                  </w:r>
                </w:p>
              </w:tc>
              <w:tc>
                <w:tcPr>
                  <w:tcW w:w="698" w:type="pct"/>
                  <w:shd w:val="clear" w:color="auto" w:fill="auto"/>
                  <w:vAlign w:val="center"/>
                </w:tcPr>
                <w:p w14:paraId="41CF71B4">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102.559690</w:t>
                  </w:r>
                </w:p>
              </w:tc>
              <w:tc>
                <w:tcPr>
                  <w:tcW w:w="828" w:type="pct"/>
                  <w:shd w:val="clear" w:color="auto" w:fill="auto"/>
                  <w:vAlign w:val="center"/>
                </w:tcPr>
                <w:p w14:paraId="3E3AE29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24.390625</w:t>
                  </w:r>
                </w:p>
              </w:tc>
              <w:tc>
                <w:tcPr>
                  <w:tcW w:w="509" w:type="pct"/>
                  <w:vAlign w:val="center"/>
                </w:tcPr>
                <w:p w14:paraId="522CFB6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北</w:t>
                  </w:r>
                </w:p>
              </w:tc>
              <w:tc>
                <w:tcPr>
                  <w:tcW w:w="506" w:type="pct"/>
                  <w:vAlign w:val="center"/>
                </w:tcPr>
                <w:p w14:paraId="2BD1AA26">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140</w:t>
                  </w:r>
                </w:p>
              </w:tc>
              <w:tc>
                <w:tcPr>
                  <w:tcW w:w="456" w:type="pct"/>
                  <w:vAlign w:val="center"/>
                </w:tcPr>
                <w:p w14:paraId="7F830861">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50</w:t>
                  </w:r>
                </w:p>
              </w:tc>
              <w:tc>
                <w:tcPr>
                  <w:tcW w:w="1061" w:type="pct"/>
                  <w:vMerge w:val="continue"/>
                  <w:vAlign w:val="center"/>
                </w:tcPr>
                <w:p w14:paraId="280F249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tr w14:paraId="1B06F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74" w:type="pct"/>
                  <w:vMerge w:val="restart"/>
                  <w:vAlign w:val="center"/>
                </w:tcPr>
                <w:p w14:paraId="4AB42AB4">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声环境</w:t>
                  </w:r>
                </w:p>
              </w:tc>
              <w:tc>
                <w:tcPr>
                  <w:tcW w:w="666" w:type="pct"/>
                  <w:shd w:val="clear" w:color="auto" w:fill="auto"/>
                  <w:vAlign w:val="center"/>
                </w:tcPr>
                <w:p w14:paraId="7CD70E55">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安琪园</w:t>
                  </w:r>
                </w:p>
              </w:tc>
              <w:tc>
                <w:tcPr>
                  <w:tcW w:w="698" w:type="pct"/>
                  <w:shd w:val="clear" w:color="auto" w:fill="auto"/>
                  <w:vAlign w:val="center"/>
                </w:tcPr>
                <w:p w14:paraId="614DD600">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102.</w:t>
                  </w:r>
                  <w:r>
                    <w:rPr>
                      <w:rFonts w:hint="default" w:ascii="Times New Roman" w:hAnsi="Times New Roman" w:cs="Times New Roman"/>
                      <w:color w:val="000000" w:themeColor="text1"/>
                      <w:sz w:val="18"/>
                      <w:szCs w:val="18"/>
                      <w:lang w:val="en-US" w:eastAsia="zh-CN"/>
                      <w14:textFill>
                        <w14:solidFill>
                          <w14:schemeClr w14:val="tx1"/>
                        </w14:solidFill>
                      </w14:textFill>
                    </w:rPr>
                    <w:t>559433</w:t>
                  </w:r>
                </w:p>
              </w:tc>
              <w:tc>
                <w:tcPr>
                  <w:tcW w:w="828" w:type="pct"/>
                  <w:shd w:val="clear" w:color="auto" w:fill="auto"/>
                  <w:vAlign w:val="center"/>
                </w:tcPr>
                <w:p w14:paraId="0217B969">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24.387743</w:t>
                  </w:r>
                </w:p>
              </w:tc>
              <w:tc>
                <w:tcPr>
                  <w:tcW w:w="509" w:type="pct"/>
                  <w:shd w:val="clear" w:color="auto" w:fill="auto"/>
                  <w:vAlign w:val="center"/>
                </w:tcPr>
                <w:p w14:paraId="5D16CEB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西</w:t>
                  </w:r>
                  <w:r>
                    <w:rPr>
                      <w:rFonts w:hint="default" w:ascii="Times New Roman" w:hAnsi="Times New Roman" w:cs="Times New Roman"/>
                      <w:color w:val="000000" w:themeColor="text1"/>
                      <w:sz w:val="18"/>
                      <w:szCs w:val="18"/>
                      <w:lang w:eastAsia="zh-CN"/>
                      <w14:textFill>
                        <w14:solidFill>
                          <w14:schemeClr w14:val="tx1"/>
                        </w14:solidFill>
                      </w14:textFill>
                    </w:rPr>
                    <w:t>南</w:t>
                  </w:r>
                </w:p>
              </w:tc>
              <w:tc>
                <w:tcPr>
                  <w:tcW w:w="506" w:type="pct"/>
                  <w:shd w:val="clear" w:color="auto" w:fill="auto"/>
                  <w:vAlign w:val="center"/>
                </w:tcPr>
                <w:p w14:paraId="4F049CA4">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456" w:type="pct"/>
                  <w:shd w:val="clear" w:color="auto" w:fill="auto"/>
                  <w:vAlign w:val="center"/>
                </w:tcPr>
                <w:p w14:paraId="7EFA23D4">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100</w:t>
                  </w:r>
                </w:p>
              </w:tc>
              <w:tc>
                <w:tcPr>
                  <w:tcW w:w="1061" w:type="pct"/>
                  <w:vAlign w:val="center"/>
                </w:tcPr>
                <w:p w14:paraId="5D3D7D91">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《声环境质量标准》（GB3096-2008）2类标准</w:t>
                  </w:r>
                  <w:r>
                    <w:rPr>
                      <w:rFonts w:hint="default" w:ascii="Times New Roman" w:hAnsi="Times New Roman" w:cs="Times New Roman"/>
                      <w:color w:val="000000" w:themeColor="text1"/>
                      <w:sz w:val="18"/>
                      <w:szCs w:val="18"/>
                      <w:lang w:eastAsia="zh-CN"/>
                      <w14:textFill>
                        <w14:solidFill>
                          <w14:schemeClr w14:val="tx1"/>
                        </w14:solidFill>
                      </w14:textFill>
                    </w:rPr>
                    <w:t>，临街一侧</w:t>
                  </w:r>
                  <w:r>
                    <w:rPr>
                      <w:rFonts w:hint="default" w:ascii="Times New Roman" w:hAnsi="Times New Roman" w:cs="Times New Roman"/>
                      <w:color w:val="000000" w:themeColor="text1"/>
                      <w:sz w:val="18"/>
                      <w:szCs w:val="18"/>
                      <w:lang w:val="en-US" w:eastAsia="zh-CN"/>
                      <w14:textFill>
                        <w14:solidFill>
                          <w14:schemeClr w14:val="tx1"/>
                        </w14:solidFill>
                      </w14:textFill>
                    </w:rPr>
                    <w:t>4a类标准</w:t>
                  </w:r>
                </w:p>
              </w:tc>
            </w:tr>
            <w:tr w14:paraId="5A9F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274" w:type="pct"/>
                  <w:vMerge w:val="continue"/>
                  <w:vAlign w:val="center"/>
                </w:tcPr>
                <w:p w14:paraId="768EBEBE">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shd w:val="clear" w:color="auto" w:fill="auto"/>
                  <w:vAlign w:val="center"/>
                </w:tcPr>
                <w:p w14:paraId="5D38763C">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李棋中学</w:t>
                  </w:r>
                </w:p>
              </w:tc>
              <w:tc>
                <w:tcPr>
                  <w:tcW w:w="698" w:type="pct"/>
                  <w:shd w:val="clear" w:color="auto" w:fill="auto"/>
                  <w:vAlign w:val="center"/>
                </w:tcPr>
                <w:p w14:paraId="5A1CB556">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102.</w:t>
                  </w:r>
                  <w:r>
                    <w:rPr>
                      <w:rFonts w:hint="default" w:ascii="Times New Roman" w:hAnsi="Times New Roman" w:cs="Times New Roman"/>
                      <w:color w:val="000000" w:themeColor="text1"/>
                      <w:sz w:val="18"/>
                      <w:szCs w:val="18"/>
                      <w:lang w:val="en-US" w:eastAsia="zh-CN"/>
                      <w14:textFill>
                        <w14:solidFill>
                          <w14:schemeClr w14:val="tx1"/>
                        </w14:solidFill>
                      </w14:textFill>
                    </w:rPr>
                    <w:t>561160</w:t>
                  </w:r>
                </w:p>
              </w:tc>
              <w:tc>
                <w:tcPr>
                  <w:tcW w:w="828" w:type="pct"/>
                  <w:shd w:val="clear" w:color="auto" w:fill="auto"/>
                  <w:vAlign w:val="center"/>
                </w:tcPr>
                <w:p w14:paraId="1A658068">
                  <w:pPr>
                    <w:pStyle w:val="55"/>
                    <w:keepNext w:val="0"/>
                    <w:keepLines w:val="0"/>
                    <w:pageBreakBefore w:val="0"/>
                    <w:widowControl w:val="0"/>
                    <w:kinsoku/>
                    <w:wordWrap/>
                    <w:overflowPunct/>
                    <w:topLinePunct w:val="0"/>
                    <w:autoSpaceDE/>
                    <w:autoSpaceDN/>
                    <w:bidi w:val="0"/>
                    <w:adjustRightInd w:val="0"/>
                    <w:snapToGrid w:val="0"/>
                    <w:ind w:left="0" w:leftChars="0" w:firstLine="0" w:firstLineChars="0"/>
                    <w:textAlignment w:val="auto"/>
                    <w:rPr>
                      <w:rFonts w:hint="default" w:ascii="Times New Roman" w:hAnsi="Times New Roman" w:eastAsia="宋体" w:cs="Times New Roman"/>
                      <w:snapToGrid w:val="0"/>
                      <w:color w:val="000000" w:themeColor="text1"/>
                      <w:kern w:val="21"/>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24.388261</w:t>
                  </w:r>
                </w:p>
              </w:tc>
              <w:tc>
                <w:tcPr>
                  <w:tcW w:w="509" w:type="pct"/>
                  <w:shd w:val="clear" w:color="auto" w:fill="auto"/>
                  <w:vAlign w:val="center"/>
                </w:tcPr>
                <w:p w14:paraId="52CBDEF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东</w:t>
                  </w:r>
                </w:p>
              </w:tc>
              <w:tc>
                <w:tcPr>
                  <w:tcW w:w="506" w:type="pct"/>
                  <w:shd w:val="clear" w:color="auto" w:fill="auto"/>
                  <w:vAlign w:val="center"/>
                </w:tcPr>
                <w:p w14:paraId="7235D04B">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30</w:t>
                  </w:r>
                </w:p>
              </w:tc>
              <w:tc>
                <w:tcPr>
                  <w:tcW w:w="456" w:type="pct"/>
                  <w:shd w:val="clear" w:color="auto" w:fill="auto"/>
                  <w:vAlign w:val="center"/>
                </w:tcPr>
                <w:p w14:paraId="1584C549">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1500</w:t>
                  </w:r>
                </w:p>
              </w:tc>
              <w:tc>
                <w:tcPr>
                  <w:tcW w:w="1061" w:type="pct"/>
                  <w:vAlign w:val="center"/>
                </w:tcPr>
                <w:p w14:paraId="219134B3">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《声环境质量标准》（GB3096-2008）</w:t>
                  </w:r>
                  <w:r>
                    <w:rPr>
                      <w:rFonts w:hint="eastAsia" w:cs="Times New Roman"/>
                      <w:color w:val="000000" w:themeColor="text1"/>
                      <w:sz w:val="18"/>
                      <w:szCs w:val="18"/>
                      <w:lang w:val="en-US" w:eastAsia="zh-CN"/>
                      <w14:textFill>
                        <w14:solidFill>
                          <w14:schemeClr w14:val="tx1"/>
                        </w14:solidFill>
                      </w14:textFill>
                    </w:rPr>
                    <w:t>2</w:t>
                  </w:r>
                  <w:r>
                    <w:rPr>
                      <w:rFonts w:hint="default" w:ascii="Times New Roman" w:hAnsi="Times New Roman" w:cs="Times New Roman"/>
                      <w:color w:val="000000" w:themeColor="text1"/>
                      <w:sz w:val="18"/>
                      <w:szCs w:val="18"/>
                      <w14:textFill>
                        <w14:solidFill>
                          <w14:schemeClr w14:val="tx1"/>
                        </w14:solidFill>
                      </w14:textFill>
                    </w:rPr>
                    <w:t>类标准</w:t>
                  </w:r>
                </w:p>
              </w:tc>
            </w:tr>
            <w:tr w14:paraId="0CF3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274" w:type="pct"/>
                  <w:vMerge w:val="restart"/>
                  <w:vAlign w:val="center"/>
                </w:tcPr>
                <w:p w14:paraId="311EC487">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地表水环境</w:t>
                  </w:r>
                </w:p>
              </w:tc>
              <w:tc>
                <w:tcPr>
                  <w:tcW w:w="666" w:type="pct"/>
                  <w:vAlign w:val="center"/>
                </w:tcPr>
                <w:p w14:paraId="04663BC6">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新河</w:t>
                  </w:r>
                </w:p>
              </w:tc>
              <w:tc>
                <w:tcPr>
                  <w:tcW w:w="698" w:type="pct"/>
                  <w:vAlign w:val="center"/>
                </w:tcPr>
                <w:p w14:paraId="610FCE67">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828" w:type="pct"/>
                  <w:vAlign w:val="center"/>
                </w:tcPr>
                <w:p w14:paraId="366E3D74">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509" w:type="pct"/>
                  <w:vAlign w:val="center"/>
                </w:tcPr>
                <w:p w14:paraId="147583A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西</w:t>
                  </w:r>
                </w:p>
              </w:tc>
              <w:tc>
                <w:tcPr>
                  <w:tcW w:w="506" w:type="pct"/>
                  <w:vAlign w:val="center"/>
                </w:tcPr>
                <w:p w14:paraId="7B47A99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456" w:type="pct"/>
                  <w:vAlign w:val="center"/>
                </w:tcPr>
                <w:p w14:paraId="07426B4A">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190</w:t>
                  </w:r>
                  <w:r>
                    <w:rPr>
                      <w:rFonts w:hint="default" w:ascii="Times New Roman" w:hAnsi="Times New Roman" w:cs="Times New Roman"/>
                      <w:color w:val="000000" w:themeColor="text1"/>
                      <w:sz w:val="18"/>
                      <w:szCs w:val="18"/>
                      <w14:textFill>
                        <w14:solidFill>
                          <w14:schemeClr w14:val="tx1"/>
                        </w14:solidFill>
                      </w14:textFill>
                    </w:rPr>
                    <w:t>m</w:t>
                  </w:r>
                </w:p>
              </w:tc>
              <w:tc>
                <w:tcPr>
                  <w:tcW w:w="1061" w:type="pct"/>
                  <w:vMerge w:val="restart"/>
                  <w:vAlign w:val="center"/>
                </w:tcPr>
                <w:p w14:paraId="1A1AB08E">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《地表水环境质量标准》（GB3838-2002）Ⅲ类标准</w:t>
                  </w:r>
                </w:p>
              </w:tc>
            </w:tr>
            <w:tr w14:paraId="5265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274" w:type="pct"/>
                  <w:vMerge w:val="continue"/>
                  <w:vAlign w:val="center"/>
                </w:tcPr>
                <w:p w14:paraId="05D8279E">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p>
              </w:tc>
              <w:tc>
                <w:tcPr>
                  <w:tcW w:w="666" w:type="pct"/>
                  <w:vAlign w:val="center"/>
                </w:tcPr>
                <w:p w14:paraId="50747DDD">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玉溪大河</w:t>
                  </w:r>
                </w:p>
              </w:tc>
              <w:tc>
                <w:tcPr>
                  <w:tcW w:w="698" w:type="pct"/>
                  <w:vAlign w:val="center"/>
                </w:tcPr>
                <w:p w14:paraId="200D5A3C">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828" w:type="pct"/>
                  <w:vAlign w:val="center"/>
                </w:tcPr>
                <w:p w14:paraId="3B4B6632">
                  <w:pPr>
                    <w:pStyle w:val="85"/>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509" w:type="pct"/>
                  <w:vAlign w:val="center"/>
                </w:tcPr>
                <w:p w14:paraId="48444E92">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南</w:t>
                  </w:r>
                </w:p>
              </w:tc>
              <w:tc>
                <w:tcPr>
                  <w:tcW w:w="506" w:type="pct"/>
                  <w:vAlign w:val="center"/>
                </w:tcPr>
                <w:p w14:paraId="7F8713DF">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456" w:type="pct"/>
                  <w:vAlign w:val="center"/>
                </w:tcPr>
                <w:p w14:paraId="7C12543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1680</w:t>
                  </w:r>
                  <w:r>
                    <w:rPr>
                      <w:rFonts w:hint="default" w:ascii="Times New Roman" w:hAnsi="Times New Roman" w:cs="Times New Roman"/>
                      <w:color w:val="000000" w:themeColor="text1"/>
                      <w:sz w:val="18"/>
                      <w:szCs w:val="18"/>
                      <w14:textFill>
                        <w14:solidFill>
                          <w14:schemeClr w14:val="tx1"/>
                        </w14:solidFill>
                      </w14:textFill>
                    </w:rPr>
                    <w:t>m</w:t>
                  </w:r>
                </w:p>
              </w:tc>
              <w:tc>
                <w:tcPr>
                  <w:tcW w:w="1061" w:type="pct"/>
                  <w:vMerge w:val="continue"/>
                  <w:vAlign w:val="center"/>
                </w:tcPr>
                <w:p w14:paraId="6636764F">
                  <w:pPr>
                    <w:pStyle w:val="31"/>
                    <w:keepNext w:val="0"/>
                    <w:keepLines w:val="0"/>
                    <w:pageBreakBefore w:val="0"/>
                    <w:widowControl w:val="0"/>
                    <w:kinsoku/>
                    <w:wordWrap/>
                    <w:overflowPunct/>
                    <w:topLinePunct w:val="0"/>
                    <w:autoSpaceDE/>
                    <w:autoSpaceDN/>
                    <w:bidi w:val="0"/>
                    <w:adjustRightInd w:val="0"/>
                    <w:snapToGrid w:val="0"/>
                    <w:spacing w:after="0"/>
                    <w:ind w:left="0" w:leftChars="0" w:firstLine="0" w:firstLineChars="0"/>
                    <w:jc w:val="center"/>
                    <w:textAlignment w:val="auto"/>
                    <w:rPr>
                      <w:rFonts w:hint="default" w:ascii="Times New Roman" w:hAnsi="Times New Roman" w:cs="Times New Roman"/>
                      <w:color w:val="000000" w:themeColor="text1"/>
                      <w:sz w:val="18"/>
                      <w:szCs w:val="18"/>
                      <w14:textFill>
                        <w14:solidFill>
                          <w14:schemeClr w14:val="tx1"/>
                        </w14:solidFill>
                      </w14:textFill>
                    </w:rPr>
                  </w:pPr>
                </w:p>
              </w:tc>
            </w:tr>
            <w:bookmarkEnd w:id="40"/>
          </w:tbl>
          <w:p w14:paraId="61A552AC">
            <w:pPr>
              <w:adjustRightInd w:val="0"/>
              <w:snapToGrid w:val="0"/>
              <w:rPr>
                <w:rFonts w:hint="default" w:ascii="Times New Roman" w:hAnsi="Times New Roman" w:cs="Times New Roman"/>
                <w:color w:val="000000" w:themeColor="text1"/>
                <w:kern w:val="0"/>
                <w:szCs w:val="21"/>
                <w14:textFill>
                  <w14:solidFill>
                    <w14:schemeClr w14:val="tx1"/>
                  </w14:solidFill>
                </w14:textFill>
              </w:rPr>
            </w:pPr>
          </w:p>
        </w:tc>
      </w:tr>
      <w:bookmarkEnd w:id="39"/>
      <w:tr w14:paraId="09795D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738" w:type="dxa"/>
            <w:tcMar>
              <w:left w:w="28" w:type="dxa"/>
              <w:right w:w="28" w:type="dxa"/>
            </w:tcMar>
            <w:vAlign w:val="center"/>
          </w:tcPr>
          <w:p w14:paraId="1DD39151">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污染</w:t>
            </w:r>
          </w:p>
          <w:p w14:paraId="587A8E3E">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物排</w:t>
            </w:r>
          </w:p>
          <w:p w14:paraId="70AFB4BD">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放控</w:t>
            </w:r>
          </w:p>
          <w:p w14:paraId="1FB5BD29">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制标</w:t>
            </w:r>
          </w:p>
          <w:p w14:paraId="1A26832C">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准</w:t>
            </w:r>
          </w:p>
        </w:tc>
        <w:tc>
          <w:tcPr>
            <w:tcW w:w="8321" w:type="dxa"/>
            <w:vAlign w:val="center"/>
          </w:tcPr>
          <w:p w14:paraId="5282E814">
            <w:pPr>
              <w:pStyle w:val="8"/>
              <w:spacing w:line="360" w:lineRule="auto"/>
              <w:ind w:firstLine="0" w:firstLineChars="0"/>
              <w:rPr>
                <w:rFonts w:hint="default" w:ascii="Times New Roman" w:hAnsi="Times New Roman" w:cs="Times New Roman"/>
                <w:b/>
                <w:bCs/>
                <w:color w:val="000000" w:themeColor="text1"/>
                <w:kern w:val="0"/>
                <w:szCs w:val="24"/>
                <w14:textFill>
                  <w14:solidFill>
                    <w14:schemeClr w14:val="tx1"/>
                  </w14:solidFill>
                </w14:textFill>
              </w:rPr>
            </w:pPr>
            <w:bookmarkStart w:id="41" w:name="OLE_LINK117"/>
            <w:bookmarkStart w:id="42" w:name="OLE_LINK119"/>
            <w:bookmarkStart w:id="43" w:name="OLE_LINK118"/>
            <w:r>
              <w:rPr>
                <w:rFonts w:hint="default" w:ascii="Times New Roman" w:hAnsi="Times New Roman" w:cs="Times New Roman"/>
                <w:b/>
                <w:bCs/>
                <w:color w:val="000000" w:themeColor="text1"/>
                <w:kern w:val="0"/>
                <w:szCs w:val="24"/>
                <w14:textFill>
                  <w14:solidFill>
                    <w14:schemeClr w14:val="tx1"/>
                  </w14:solidFill>
                </w14:textFill>
              </w:rPr>
              <w:t>1、废气排放标准</w:t>
            </w:r>
          </w:p>
          <w:p w14:paraId="030E30D8">
            <w:pPr>
              <w:pStyle w:val="8"/>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0"/>
              <w:textAlignment w:val="auto"/>
              <w:rPr>
                <w:rFonts w:hint="default" w:ascii="Times New Roman" w:hAnsi="Times New Roman" w:cs="Times New Roman"/>
                <w:b/>
                <w:bCs/>
                <w:color w:val="000000" w:themeColor="text1"/>
                <w:kern w:val="0"/>
                <w:szCs w:val="24"/>
                <w14:textFill>
                  <w14:solidFill>
                    <w14:schemeClr w14:val="tx1"/>
                  </w14:solidFill>
                </w14:textFill>
              </w:rPr>
            </w:pPr>
            <w:r>
              <w:rPr>
                <w:rFonts w:hint="default" w:ascii="Times New Roman" w:hAnsi="Times New Roman" w:cs="Times New Roman"/>
                <w:b/>
                <w:bCs/>
                <w:color w:val="000000" w:themeColor="text1"/>
                <w:kern w:val="0"/>
                <w:szCs w:val="24"/>
                <w14:textFill>
                  <w14:solidFill>
                    <w14:schemeClr w14:val="tx1"/>
                  </w14:solidFill>
                </w14:textFill>
              </w:rPr>
              <w:t>（1）施工期</w:t>
            </w:r>
          </w:p>
          <w:p w14:paraId="52747F5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施工期无组织粉尘排放执行《大气污染物综合排放标准》（GB16297-1996）表2中的无组织排放监控浓度限值标准。</w:t>
            </w:r>
          </w:p>
          <w:p w14:paraId="5A4557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000000" w:themeColor="text1"/>
                <w:kern w:val="0"/>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w:t>
            </w:r>
            <w:r>
              <w:rPr>
                <w:rFonts w:hint="eastAsia" w:cs="Times New Roman"/>
                <w:b/>
                <w:color w:val="000000" w:themeColor="text1"/>
                <w:sz w:val="21"/>
                <w:szCs w:val="21"/>
                <w:lang w:val="en-US" w:eastAsia="zh-CN"/>
                <w14:textFill>
                  <w14:solidFill>
                    <w14:schemeClr w14:val="tx1"/>
                  </w14:solidFill>
                </w14:textFill>
              </w:rPr>
              <w:t xml:space="preserve">7 </w:t>
            </w:r>
            <w:r>
              <w:rPr>
                <w:rFonts w:hint="default" w:ascii="Times New Roman" w:hAnsi="Times New Roman" w:cs="Times New Roman"/>
                <w:b/>
                <w:color w:val="000000" w:themeColor="text1"/>
                <w:sz w:val="21"/>
                <w:szCs w:val="21"/>
                <w14:textFill>
                  <w14:solidFill>
                    <w14:schemeClr w14:val="tx1"/>
                  </w14:solidFill>
                </w14:textFill>
              </w:rPr>
              <w:t>大气污染物排放限值单位：mg/m</w:t>
            </w:r>
            <w:r>
              <w:rPr>
                <w:rFonts w:hint="default" w:ascii="Times New Roman" w:hAnsi="Times New Roman" w:cs="Times New Roman"/>
                <w:b/>
                <w:color w:val="000000" w:themeColor="text1"/>
                <w:sz w:val="21"/>
                <w:szCs w:val="21"/>
                <w:vertAlign w:val="superscript"/>
                <w14:textFill>
                  <w14:solidFill>
                    <w14:schemeClr w14:val="tx1"/>
                  </w14:solidFill>
                </w14:textFill>
              </w:rPr>
              <w:t>3</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3"/>
              <w:gridCol w:w="3159"/>
              <w:gridCol w:w="2787"/>
            </w:tblGrid>
            <w:tr w14:paraId="0F6E4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Merge w:val="restart"/>
                  <w:vAlign w:val="center"/>
                </w:tcPr>
                <w:p w14:paraId="312BDAB6">
                  <w:pPr>
                    <w:spacing w:line="288" w:lineRule="auto"/>
                    <w:jc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污染物</w:t>
                  </w:r>
                </w:p>
              </w:tc>
              <w:tc>
                <w:tcPr>
                  <w:tcW w:w="5946" w:type="dxa"/>
                  <w:gridSpan w:val="2"/>
                  <w:vAlign w:val="center"/>
                </w:tcPr>
                <w:p w14:paraId="7A725686">
                  <w:pPr>
                    <w:spacing w:line="288" w:lineRule="auto"/>
                    <w:jc w:val="center"/>
                    <w:rPr>
                      <w:rFonts w:hint="default" w:ascii="Times New Roman" w:hAnsi="Times New Roman" w:cs="Times New Roman"/>
                      <w:b/>
                      <w:bCs/>
                      <w:color w:val="000000" w:themeColor="text1"/>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无组织排放监控浓度限值</w:t>
                  </w:r>
                </w:p>
              </w:tc>
            </w:tr>
            <w:tr w14:paraId="5A92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Merge w:val="continue"/>
                  <w:vAlign w:val="center"/>
                </w:tcPr>
                <w:p w14:paraId="15AB02A5">
                  <w:pPr>
                    <w:spacing w:line="288" w:lineRule="auto"/>
                    <w:jc w:val="center"/>
                    <w:rPr>
                      <w:rFonts w:hint="default" w:ascii="Times New Roman" w:hAnsi="Times New Roman" w:cs="Times New Roman"/>
                      <w:b/>
                      <w:bCs/>
                      <w:color w:val="000000" w:themeColor="text1"/>
                      <w:szCs w:val="22"/>
                      <w14:textFill>
                        <w14:solidFill>
                          <w14:schemeClr w14:val="tx1"/>
                        </w14:solidFill>
                      </w14:textFill>
                    </w:rPr>
                  </w:pPr>
                </w:p>
              </w:tc>
              <w:tc>
                <w:tcPr>
                  <w:tcW w:w="3159" w:type="dxa"/>
                  <w:vAlign w:val="center"/>
                </w:tcPr>
                <w:p w14:paraId="5C9139A0">
                  <w:pPr>
                    <w:spacing w:line="288" w:lineRule="auto"/>
                    <w:jc w:val="center"/>
                    <w:rPr>
                      <w:rFonts w:hint="default" w:ascii="Times New Roman" w:hAnsi="Times New Roman" w:cs="Times New Roman"/>
                      <w:b/>
                      <w:bCs/>
                      <w:color w:val="000000" w:themeColor="text1"/>
                      <w:kern w:val="0"/>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监控点</w:t>
                  </w:r>
                </w:p>
              </w:tc>
              <w:tc>
                <w:tcPr>
                  <w:tcW w:w="2787" w:type="dxa"/>
                  <w:vAlign w:val="center"/>
                </w:tcPr>
                <w:p w14:paraId="4A5C861E">
                  <w:pPr>
                    <w:spacing w:line="288" w:lineRule="auto"/>
                    <w:jc w:val="center"/>
                    <w:rPr>
                      <w:rFonts w:hint="default" w:ascii="Times New Roman" w:hAnsi="Times New Roman" w:cs="Times New Roman"/>
                      <w:b/>
                      <w:bCs/>
                      <w:color w:val="000000" w:themeColor="text1"/>
                      <w:kern w:val="0"/>
                      <w:szCs w:val="22"/>
                      <w14:textFill>
                        <w14:solidFill>
                          <w14:schemeClr w14:val="tx1"/>
                        </w14:solidFill>
                      </w14:textFill>
                    </w:rPr>
                  </w:pPr>
                  <w:r>
                    <w:rPr>
                      <w:rFonts w:hint="default" w:ascii="Times New Roman" w:hAnsi="Times New Roman" w:cs="Times New Roman"/>
                      <w:b/>
                      <w:bCs/>
                      <w:color w:val="000000" w:themeColor="text1"/>
                      <w:szCs w:val="22"/>
                      <w14:textFill>
                        <w14:solidFill>
                          <w14:schemeClr w14:val="tx1"/>
                        </w14:solidFill>
                      </w14:textFill>
                    </w:rPr>
                    <w:t>浓度</w:t>
                  </w:r>
                </w:p>
              </w:tc>
            </w:tr>
            <w:tr w14:paraId="39503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33" w:type="dxa"/>
                  <w:vAlign w:val="center"/>
                </w:tcPr>
                <w:p w14:paraId="2E6FB9F7">
                  <w:pPr>
                    <w:spacing w:line="288" w:lineRule="auto"/>
                    <w:jc w:val="center"/>
                    <w:rPr>
                      <w:rFonts w:hint="default" w:ascii="Times New Roman" w:hAnsi="Times New Roman" w:cs="Times New Roman"/>
                      <w:color w:val="000000" w:themeColor="text1"/>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颗粒物</w:t>
                  </w:r>
                </w:p>
              </w:tc>
              <w:tc>
                <w:tcPr>
                  <w:tcW w:w="3159" w:type="dxa"/>
                  <w:vAlign w:val="center"/>
                </w:tcPr>
                <w:p w14:paraId="0F3DF8B9">
                  <w:pPr>
                    <w:spacing w:line="288" w:lineRule="auto"/>
                    <w:jc w:val="center"/>
                    <w:rPr>
                      <w:rFonts w:hint="default" w:ascii="Times New Roman" w:hAnsi="Times New Roman" w:cs="Times New Roman"/>
                      <w:bCs/>
                      <w:color w:val="000000" w:themeColor="text1"/>
                      <w:kern w:val="0"/>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周界外浓度最高点</w:t>
                  </w:r>
                </w:p>
              </w:tc>
              <w:tc>
                <w:tcPr>
                  <w:tcW w:w="2787" w:type="dxa"/>
                  <w:vAlign w:val="center"/>
                </w:tcPr>
                <w:p w14:paraId="577B8954">
                  <w:pPr>
                    <w:spacing w:line="288" w:lineRule="auto"/>
                    <w:jc w:val="center"/>
                    <w:rPr>
                      <w:rFonts w:hint="default" w:ascii="Times New Roman" w:hAnsi="Times New Roman" w:cs="Times New Roman"/>
                      <w:bCs/>
                      <w:color w:val="000000" w:themeColor="text1"/>
                      <w:kern w:val="0"/>
                      <w:szCs w:val="22"/>
                      <w14:textFill>
                        <w14:solidFill>
                          <w14:schemeClr w14:val="tx1"/>
                        </w14:solidFill>
                      </w14:textFill>
                    </w:rPr>
                  </w:pPr>
                  <w:r>
                    <w:rPr>
                      <w:rFonts w:hint="default" w:ascii="Times New Roman" w:hAnsi="Times New Roman" w:cs="Times New Roman"/>
                      <w:color w:val="000000" w:themeColor="text1"/>
                      <w:szCs w:val="22"/>
                      <w14:textFill>
                        <w14:solidFill>
                          <w14:schemeClr w14:val="tx1"/>
                        </w14:solidFill>
                      </w14:textFill>
                    </w:rPr>
                    <w:t>1.0</w:t>
                  </w:r>
                </w:p>
              </w:tc>
            </w:tr>
          </w:tbl>
          <w:p w14:paraId="5563927F">
            <w:pPr>
              <w:pStyle w:val="8"/>
              <w:keepNext w:val="0"/>
              <w:keepLines w:val="0"/>
              <w:pageBreakBefore w:val="0"/>
              <w:widowControl w:val="0"/>
              <w:kinsoku/>
              <w:wordWrap/>
              <w:overflowPunct/>
              <w:topLinePunct w:val="0"/>
              <w:autoSpaceDE/>
              <w:autoSpaceDN/>
              <w:bidi w:val="0"/>
              <w:adjustRightInd/>
              <w:snapToGrid/>
              <w:spacing w:before="157" w:beforeLines="50" w:after="0" w:line="360" w:lineRule="auto"/>
              <w:ind w:firstLine="482" w:firstLineChars="0"/>
              <w:textAlignment w:val="auto"/>
              <w:rPr>
                <w:rFonts w:hint="default" w:ascii="Times New Roman" w:hAnsi="Times New Roman" w:cs="Times New Roman"/>
                <w:b/>
                <w:bCs/>
                <w:color w:val="000000" w:themeColor="text1"/>
                <w:kern w:val="0"/>
                <w:szCs w:val="24"/>
                <w14:textFill>
                  <w14:solidFill>
                    <w14:schemeClr w14:val="tx1"/>
                  </w14:solidFill>
                </w14:textFill>
              </w:rPr>
            </w:pPr>
            <w:r>
              <w:rPr>
                <w:rFonts w:hint="default" w:ascii="Times New Roman" w:hAnsi="Times New Roman" w:cs="Times New Roman"/>
                <w:b/>
                <w:bCs/>
                <w:color w:val="000000" w:themeColor="text1"/>
                <w:kern w:val="0"/>
                <w:szCs w:val="24"/>
                <w14:textFill>
                  <w14:solidFill>
                    <w14:schemeClr w14:val="tx1"/>
                  </w14:solidFill>
                </w14:textFill>
              </w:rPr>
              <w:t>（2）运营期</w:t>
            </w:r>
          </w:p>
          <w:bookmarkEnd w:id="41"/>
          <w:bookmarkEnd w:id="42"/>
          <w:bookmarkEnd w:id="43"/>
          <w:p w14:paraId="67F7F796">
            <w:pPr>
              <w:spacing w:line="360" w:lineRule="auto"/>
              <w:ind w:firstLine="472" w:firstLineChars="196"/>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①异味：</w:t>
            </w:r>
            <w:r>
              <w:rPr>
                <w:rFonts w:hint="default" w:ascii="Times New Roman" w:hAnsi="Times New Roman" w:cs="Times New Roman"/>
                <w:color w:val="000000" w:themeColor="text1"/>
                <w:sz w:val="24"/>
                <w14:textFill>
                  <w14:solidFill>
                    <w14:schemeClr w14:val="tx1"/>
                  </w14:solidFill>
                </w14:textFill>
              </w:rPr>
              <w:t>化粪池及垃圾收集桶/箱运行时产生的异味执行《恶臭污染物排放标准》GB14554-93）中的二级标准，即臭气浓度无量纲≤20（无量纲）。</w:t>
            </w:r>
          </w:p>
          <w:p w14:paraId="2EE23373">
            <w:pPr>
              <w:tabs>
                <w:tab w:val="center" w:pos="4153"/>
                <w:tab w:val="right" w:pos="8306"/>
              </w:tabs>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②</w:t>
            </w:r>
            <w:r>
              <w:rPr>
                <w:rFonts w:hint="default" w:ascii="Times New Roman" w:hAnsi="Times New Roman" w:cs="Times New Roman"/>
                <w:b/>
                <w:bCs/>
                <w:color w:val="000000" w:themeColor="text1"/>
                <w:kern w:val="0"/>
                <w:sz w:val="24"/>
                <w14:textFill>
                  <w14:solidFill>
                    <w14:schemeClr w14:val="tx1"/>
                  </w14:solidFill>
                </w14:textFill>
              </w:rPr>
              <w:t>污水处理站周边</w:t>
            </w:r>
            <w:r>
              <w:rPr>
                <w:rFonts w:hint="default" w:ascii="Times New Roman" w:hAnsi="Times New Roman" w:cs="Times New Roman"/>
                <w:b/>
                <w:bCs/>
                <w:color w:val="000000" w:themeColor="text1"/>
                <w:kern w:val="0"/>
                <w:sz w:val="24"/>
                <w:lang w:eastAsia="zh-CN"/>
                <w14:textFill>
                  <w14:solidFill>
                    <w14:schemeClr w14:val="tx1"/>
                  </w14:solidFill>
                </w14:textFill>
              </w:rPr>
              <w:t>空气：</w:t>
            </w:r>
            <w:r>
              <w:rPr>
                <w:rFonts w:hint="default" w:ascii="Times New Roman" w:hAnsi="Times New Roman" w:cs="Times New Roman"/>
                <w:color w:val="000000" w:themeColor="text1"/>
                <w:sz w:val="24"/>
                <w14:textFill>
                  <w14:solidFill>
                    <w14:schemeClr w14:val="tx1"/>
                  </w14:solidFill>
                </w14:textFill>
              </w:rPr>
              <w:t>污水处理站周边空气中</w:t>
            </w:r>
            <w:r>
              <w:rPr>
                <w:rFonts w:hint="default" w:ascii="Times New Roman" w:hAnsi="Times New Roman" w:cs="Times New Roman"/>
                <w:bCs/>
                <w:color w:val="000000" w:themeColor="text1"/>
                <w:sz w:val="24"/>
                <w14:textFill>
                  <w14:solidFill>
                    <w14:schemeClr w14:val="tx1"/>
                  </w14:solidFill>
                </w14:textFill>
              </w:rPr>
              <w:t>无组织恶臭</w:t>
            </w:r>
            <w:r>
              <w:rPr>
                <w:rFonts w:hint="default" w:ascii="Times New Roman" w:hAnsi="Times New Roman" w:cs="Times New Roman"/>
                <w:color w:val="000000" w:themeColor="text1"/>
                <w:sz w:val="24"/>
                <w14:textFill>
                  <w14:solidFill>
                    <w14:schemeClr w14:val="tx1"/>
                  </w14:solidFill>
                </w14:textFill>
              </w:rPr>
              <w:t>执行</w:t>
            </w:r>
            <w:r>
              <w:rPr>
                <w:rFonts w:hint="default" w:ascii="Times New Roman" w:hAnsi="Times New Roman" w:cs="Times New Roman"/>
                <w:color w:val="000000" w:themeColor="text1"/>
                <w:spacing w:val="-20"/>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医疗机构水污染物排放标准</w:t>
            </w:r>
            <w:r>
              <w:rPr>
                <w:rFonts w:hint="default" w:ascii="Times New Roman" w:hAnsi="Times New Roman" w:cs="Times New Roman"/>
                <w:color w:val="000000" w:themeColor="text1"/>
                <w:spacing w:val="-20"/>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（GB 18466-2005）表3要求，标准值详见下表。</w:t>
            </w:r>
          </w:p>
          <w:p w14:paraId="36DC8337">
            <w:pPr>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表3-</w:t>
            </w:r>
            <w:r>
              <w:rPr>
                <w:rFonts w:hint="eastAsia" w:cs="Times New Roman"/>
                <w:b/>
                <w:bCs/>
                <w:color w:val="000000" w:themeColor="text1"/>
                <w:kern w:val="0"/>
                <w:sz w:val="21"/>
                <w:szCs w:val="21"/>
                <w:lang w:val="en-US" w:eastAsia="zh-CN"/>
                <w14:textFill>
                  <w14:solidFill>
                    <w14:schemeClr w14:val="tx1"/>
                  </w14:solidFill>
                </w14:textFill>
              </w:rPr>
              <w:t>8</w:t>
            </w:r>
            <w:r>
              <w:rPr>
                <w:rFonts w:hint="default" w:ascii="Times New Roman" w:hAnsi="Times New Roman" w:cs="Times New Roman"/>
                <w:b/>
                <w:bCs/>
                <w:color w:val="000000" w:themeColor="text1"/>
                <w:kern w:val="0"/>
                <w:sz w:val="21"/>
                <w:szCs w:val="21"/>
                <w14:textFill>
                  <w14:solidFill>
                    <w14:schemeClr w14:val="tx1"/>
                  </w14:solidFill>
                </w14:textFill>
              </w:rPr>
              <w:t xml:space="preserve"> 污水处理站周边大气污染物最高允许浓度</w:t>
            </w:r>
          </w:p>
          <w:tbl>
            <w:tblPr>
              <w:tblStyle w:val="32"/>
              <w:tblW w:w="77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2594"/>
              <w:gridCol w:w="3237"/>
            </w:tblGrid>
            <w:tr w14:paraId="19368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44A2B6E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2594" w:type="dxa"/>
                  <w:vAlign w:val="center"/>
                </w:tcPr>
                <w:p w14:paraId="314FF1F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tc>
              <w:tc>
                <w:tcPr>
                  <w:tcW w:w="3237" w:type="dxa"/>
                  <w:vAlign w:val="center"/>
                </w:tcPr>
                <w:p w14:paraId="630385F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三级标准</w:t>
                  </w:r>
                </w:p>
              </w:tc>
            </w:tr>
            <w:tr w14:paraId="64D84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5C9661F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2594" w:type="dxa"/>
                  <w:vAlign w:val="center"/>
                </w:tcPr>
                <w:p w14:paraId="103A3F5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氨</w:t>
                  </w:r>
                </w:p>
              </w:tc>
              <w:tc>
                <w:tcPr>
                  <w:tcW w:w="3237" w:type="dxa"/>
                  <w:vAlign w:val="center"/>
                </w:tcPr>
                <w:p w14:paraId="259BCB7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1.0mg/m</w:t>
                  </w:r>
                  <w:r>
                    <w:rPr>
                      <w:rFonts w:hint="default" w:ascii="Times New Roman" w:hAnsi="Times New Roman" w:cs="Times New Roman"/>
                      <w:color w:val="000000" w:themeColor="text1"/>
                      <w:szCs w:val="21"/>
                      <w:vertAlign w:val="superscript"/>
                      <w14:textFill>
                        <w14:solidFill>
                          <w14:schemeClr w14:val="tx1"/>
                        </w14:solidFill>
                      </w14:textFill>
                    </w:rPr>
                    <w:t>3</w:t>
                  </w:r>
                </w:p>
              </w:tc>
            </w:tr>
            <w:tr w14:paraId="3A87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580ED8A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w:t>
                  </w:r>
                </w:p>
              </w:tc>
              <w:tc>
                <w:tcPr>
                  <w:tcW w:w="2594" w:type="dxa"/>
                  <w:vAlign w:val="center"/>
                </w:tcPr>
                <w:p w14:paraId="4C9AA48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硫化氢</w:t>
                  </w:r>
                </w:p>
              </w:tc>
              <w:tc>
                <w:tcPr>
                  <w:tcW w:w="3237" w:type="dxa"/>
                  <w:vAlign w:val="center"/>
                </w:tcPr>
                <w:p w14:paraId="63A7E1A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0.03mg/m</w:t>
                  </w:r>
                  <w:r>
                    <w:rPr>
                      <w:rFonts w:hint="default" w:ascii="Times New Roman" w:hAnsi="Times New Roman" w:cs="Times New Roman"/>
                      <w:color w:val="000000" w:themeColor="text1"/>
                      <w:szCs w:val="21"/>
                      <w:vertAlign w:val="superscript"/>
                      <w14:textFill>
                        <w14:solidFill>
                          <w14:schemeClr w14:val="tx1"/>
                        </w14:solidFill>
                      </w14:textFill>
                    </w:rPr>
                    <w:t>3</w:t>
                  </w:r>
                </w:p>
              </w:tc>
            </w:tr>
            <w:tr w14:paraId="219F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090E83F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2594" w:type="dxa"/>
                  <w:vAlign w:val="center"/>
                </w:tcPr>
                <w:p w14:paraId="0CE8C65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臭气浓度</w:t>
                  </w:r>
                </w:p>
              </w:tc>
              <w:tc>
                <w:tcPr>
                  <w:tcW w:w="3237" w:type="dxa"/>
                  <w:vAlign w:val="center"/>
                </w:tcPr>
                <w:p w14:paraId="590EA36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10（无量纲）</w:t>
                  </w:r>
                </w:p>
              </w:tc>
            </w:tr>
            <w:tr w14:paraId="31C0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72102B0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w:t>
                  </w:r>
                </w:p>
              </w:tc>
              <w:tc>
                <w:tcPr>
                  <w:tcW w:w="2594" w:type="dxa"/>
                  <w:vAlign w:val="center"/>
                </w:tcPr>
                <w:p w14:paraId="714F3AF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甲烷</w:t>
                  </w:r>
                </w:p>
              </w:tc>
              <w:tc>
                <w:tcPr>
                  <w:tcW w:w="3237" w:type="dxa"/>
                  <w:vAlign w:val="center"/>
                </w:tcPr>
                <w:p w14:paraId="079672D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1%（处理站内最高体积百分数%）</w:t>
                  </w:r>
                </w:p>
              </w:tc>
            </w:tr>
            <w:tr w14:paraId="68D0B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47" w:type="dxa"/>
                  <w:vAlign w:val="center"/>
                </w:tcPr>
                <w:p w14:paraId="464200D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w:t>
                  </w:r>
                </w:p>
              </w:tc>
              <w:tc>
                <w:tcPr>
                  <w:tcW w:w="2594" w:type="dxa"/>
                  <w:vAlign w:val="center"/>
                </w:tcPr>
                <w:p w14:paraId="6D26469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氯气</w:t>
                  </w:r>
                </w:p>
              </w:tc>
              <w:tc>
                <w:tcPr>
                  <w:tcW w:w="3237" w:type="dxa"/>
                  <w:vAlign w:val="center"/>
                </w:tcPr>
                <w:p w14:paraId="706EE19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0.1mg/m</w:t>
                  </w:r>
                  <w:r>
                    <w:rPr>
                      <w:rFonts w:hint="default" w:ascii="Times New Roman" w:hAnsi="Times New Roman" w:cs="Times New Roman"/>
                      <w:color w:val="000000" w:themeColor="text1"/>
                      <w:szCs w:val="21"/>
                      <w:vertAlign w:val="superscript"/>
                      <w14:textFill>
                        <w14:solidFill>
                          <w14:schemeClr w14:val="tx1"/>
                        </w14:solidFill>
                      </w14:textFill>
                    </w:rPr>
                    <w:t>3</w:t>
                  </w:r>
                </w:p>
              </w:tc>
            </w:tr>
          </w:tbl>
          <w:p w14:paraId="29615F18">
            <w:pPr>
              <w:pStyle w:val="75"/>
              <w:keepNext w:val="0"/>
              <w:keepLines w:val="0"/>
              <w:pageBreakBefore w:val="0"/>
              <w:widowControl w:val="0"/>
              <w:kinsoku w:val="0"/>
              <w:wordWrap/>
              <w:overflowPunct w:val="0"/>
              <w:topLinePunct w:val="0"/>
              <w:autoSpaceDE/>
              <w:autoSpaceDN/>
              <w:bidi w:val="0"/>
              <w:adjustRightInd/>
              <w:snapToGrid/>
              <w:spacing w:before="157" w:beforeLines="50" w:line="365" w:lineRule="auto"/>
              <w:ind w:left="113" w:right="91" w:firstLine="482" w:firstLineChars="200"/>
              <w:textAlignment w:val="auto"/>
              <w:rPr>
                <w:rFonts w:hint="default" w:ascii="Times New Roman" w:hAnsi="Times New Roman" w:cs="Times New Roman"/>
                <w:color w:val="000000" w:themeColor="text1"/>
                <w:spacing w:val="-2"/>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③备用发电机废气：</w:t>
            </w:r>
            <w:r>
              <w:rPr>
                <w:rFonts w:hint="default" w:ascii="Times New Roman" w:hAnsi="Times New Roman" w:cs="Times New Roman"/>
                <w:color w:val="000000" w:themeColor="text1"/>
                <w:sz w:val="24"/>
                <w14:textFill>
                  <w14:solidFill>
                    <w14:schemeClr w14:val="tx1"/>
                  </w14:solidFill>
                </w14:textFill>
              </w:rPr>
              <w:t>根据原国家环保局2007年4月28日发布的《关于柴油发电机排气执行标准的复函》（环函[2005]350号），项目备用柴油发电机烟气</w:t>
            </w:r>
            <w:r>
              <w:rPr>
                <w:rFonts w:hint="eastAsia" w:cs="Times New Roman"/>
                <w:color w:val="000000" w:themeColor="text1"/>
                <w:sz w:val="24"/>
                <w:lang w:eastAsia="zh-CN"/>
                <w14:textFill>
                  <w14:solidFill>
                    <w14:schemeClr w14:val="tx1"/>
                  </w14:solidFill>
                </w14:textFill>
              </w:rPr>
              <w:t>由管道引至室外无组织排放，</w:t>
            </w:r>
            <w:r>
              <w:rPr>
                <w:rFonts w:hint="default" w:ascii="Times New Roman" w:hAnsi="Times New Roman" w:cs="Times New Roman"/>
                <w:color w:val="000000" w:themeColor="text1"/>
                <w:sz w:val="24"/>
                <w14:textFill>
                  <w14:solidFill>
                    <w14:schemeClr w14:val="tx1"/>
                  </w14:solidFill>
                </w14:textFill>
              </w:rPr>
              <w:t>污染物排放参照执行《大气污染物综合排放标准</w:t>
            </w:r>
            <w:r>
              <w:rPr>
                <w:rFonts w:hint="default" w:ascii="Times New Roman" w:hAnsi="Times New Roman" w:cs="Times New Roman"/>
                <w:color w:val="000000" w:themeColor="text1"/>
                <w:spacing w:val="-135"/>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eastAsia="Times New Roman" w:cs="Times New Roman"/>
                <w:color w:val="000000" w:themeColor="text1"/>
                <w:sz w:val="24"/>
                <w14:textFill>
                  <w14:solidFill>
                    <w14:schemeClr w14:val="tx1"/>
                  </w14:solidFill>
                </w14:textFill>
              </w:rPr>
              <w:t>GB 16297-1996</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pacing w:val="-32"/>
                <w:sz w:val="24"/>
                <w14:textFill>
                  <w14:solidFill>
                    <w14:schemeClr w14:val="tx1"/>
                  </w14:solidFill>
                </w14:textFill>
              </w:rPr>
              <w:t xml:space="preserve">表 </w:t>
            </w:r>
            <w:r>
              <w:rPr>
                <w:rFonts w:hint="default" w:ascii="Times New Roman" w:hAnsi="Times New Roman" w:eastAsia="Times New Roman" w:cs="Times New Roman"/>
                <w:color w:val="000000" w:themeColor="text1"/>
                <w:sz w:val="24"/>
                <w14:textFill>
                  <w14:solidFill>
                    <w14:schemeClr w14:val="tx1"/>
                  </w14:solidFill>
                </w14:textFill>
              </w:rPr>
              <w:t>2</w:t>
            </w:r>
            <w:r>
              <w:rPr>
                <w:rFonts w:hint="default" w:ascii="Times New Roman" w:hAnsi="Times New Roman" w:cs="Times New Roman"/>
                <w:color w:val="000000" w:themeColor="text1"/>
                <w:spacing w:val="-2"/>
                <w:sz w:val="24"/>
                <w14:textFill>
                  <w14:solidFill>
                    <w14:schemeClr w14:val="tx1"/>
                  </w14:solidFill>
                </w14:textFill>
              </w:rPr>
              <w:t>大气污染排放限值标准，具体指标详见下表。</w:t>
            </w:r>
          </w:p>
          <w:p w14:paraId="1789F3B0">
            <w:pPr>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表3-</w:t>
            </w:r>
            <w:r>
              <w:rPr>
                <w:rFonts w:hint="eastAsia" w:cs="Times New Roman"/>
                <w:b/>
                <w:bCs/>
                <w:color w:val="000000" w:themeColor="text1"/>
                <w:kern w:val="0"/>
                <w:sz w:val="21"/>
                <w:szCs w:val="21"/>
                <w:lang w:val="en-US" w:eastAsia="zh-CN"/>
                <w14:textFill>
                  <w14:solidFill>
                    <w14:schemeClr w14:val="tx1"/>
                  </w14:solidFill>
                </w14:textFill>
              </w:rPr>
              <w:t>9</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1"/>
                <w:szCs w:val="21"/>
                <w14:textFill>
                  <w14:solidFill>
                    <w14:schemeClr w14:val="tx1"/>
                  </w14:solidFill>
                </w14:textFill>
              </w:rPr>
              <w:t>备用柴油发电机废气排放限值</w:t>
            </w:r>
          </w:p>
          <w:tbl>
            <w:tblPr>
              <w:tblStyle w:val="32"/>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2397"/>
              <w:gridCol w:w="3257"/>
              <w:gridCol w:w="2709"/>
            </w:tblGrid>
            <w:tr w14:paraId="61B0E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25" w:hRule="exact"/>
                <w:jc w:val="center"/>
              </w:trPr>
              <w:tc>
                <w:tcPr>
                  <w:tcW w:w="1433" w:type="pct"/>
                  <w:vMerge w:val="restart"/>
                  <w:noWrap w:val="0"/>
                  <w:tcMar>
                    <w:left w:w="28" w:type="dxa"/>
                    <w:right w:w="28" w:type="dxa"/>
                  </w:tcMar>
                  <w:vAlign w:val="center"/>
                </w:tcPr>
                <w:p w14:paraId="2DABC19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污染物</w:t>
                  </w:r>
                </w:p>
              </w:tc>
              <w:tc>
                <w:tcPr>
                  <w:tcW w:w="3566" w:type="pct"/>
                  <w:gridSpan w:val="2"/>
                  <w:noWrap w:val="0"/>
                  <w:vAlign w:val="center"/>
                </w:tcPr>
                <w:p w14:paraId="7F77A0F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无组织排放监控浓度限值</w:t>
                  </w:r>
                </w:p>
              </w:tc>
            </w:tr>
            <w:tr w14:paraId="54FA6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4" w:hRule="exact"/>
                <w:jc w:val="center"/>
              </w:trPr>
              <w:tc>
                <w:tcPr>
                  <w:tcW w:w="1433" w:type="pct"/>
                  <w:vMerge w:val="continue"/>
                  <w:noWrap w:val="0"/>
                  <w:tcMar>
                    <w:left w:w="28" w:type="dxa"/>
                    <w:right w:w="28" w:type="dxa"/>
                  </w:tcMar>
                  <w:vAlign w:val="center"/>
                </w:tcPr>
                <w:p w14:paraId="598F024F">
                  <w:pPr>
                    <w:jc w:val="center"/>
                    <w:rPr>
                      <w:rFonts w:hint="default" w:ascii="Times New Roman" w:hAnsi="Times New Roman" w:cs="Times New Roman"/>
                      <w:color w:val="000000" w:themeColor="text1"/>
                      <w:szCs w:val="21"/>
                      <w14:textFill>
                        <w14:solidFill>
                          <w14:schemeClr w14:val="tx1"/>
                        </w14:solidFill>
                      </w14:textFill>
                    </w:rPr>
                  </w:pPr>
                </w:p>
              </w:tc>
              <w:tc>
                <w:tcPr>
                  <w:tcW w:w="1947" w:type="pct"/>
                  <w:noWrap w:val="0"/>
                  <w:vAlign w:val="center"/>
                </w:tcPr>
                <w:p w14:paraId="23F333B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监控点</w:t>
                  </w:r>
                </w:p>
              </w:tc>
              <w:tc>
                <w:tcPr>
                  <w:tcW w:w="1618" w:type="pct"/>
                  <w:noWrap w:val="0"/>
                  <w:vAlign w:val="center"/>
                </w:tcPr>
                <w:p w14:paraId="5A40479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浓度（mg/m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c>
            </w:tr>
            <w:tr w14:paraId="2419D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7" w:hRule="exact"/>
                <w:jc w:val="center"/>
              </w:trPr>
              <w:tc>
                <w:tcPr>
                  <w:tcW w:w="1433" w:type="pct"/>
                  <w:noWrap w:val="0"/>
                  <w:tcMar>
                    <w:left w:w="28" w:type="dxa"/>
                    <w:right w:w="28" w:type="dxa"/>
                  </w:tcMar>
                  <w:vAlign w:val="center"/>
                </w:tcPr>
                <w:p w14:paraId="5087904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颗粒物</w:t>
                  </w:r>
                </w:p>
              </w:tc>
              <w:tc>
                <w:tcPr>
                  <w:tcW w:w="1947" w:type="pct"/>
                  <w:vMerge w:val="restart"/>
                  <w:noWrap w:val="0"/>
                  <w:vAlign w:val="center"/>
                </w:tcPr>
                <w:p w14:paraId="22767A5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周界外浓度最高点</w:t>
                  </w:r>
                </w:p>
              </w:tc>
              <w:tc>
                <w:tcPr>
                  <w:tcW w:w="1618" w:type="pct"/>
                  <w:noWrap w:val="0"/>
                  <w:vAlign w:val="center"/>
                </w:tcPr>
                <w:p w14:paraId="7A9002B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641C7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62" w:hRule="exact"/>
                <w:jc w:val="center"/>
              </w:trPr>
              <w:tc>
                <w:tcPr>
                  <w:tcW w:w="1433" w:type="pct"/>
                  <w:noWrap w:val="0"/>
                  <w:tcMar>
                    <w:left w:w="28" w:type="dxa"/>
                    <w:right w:w="28" w:type="dxa"/>
                  </w:tcMar>
                  <w:vAlign w:val="center"/>
                </w:tcPr>
                <w:p w14:paraId="55FA866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二氧化硫</w:t>
                  </w:r>
                </w:p>
              </w:tc>
              <w:tc>
                <w:tcPr>
                  <w:tcW w:w="1947" w:type="pct"/>
                  <w:vMerge w:val="continue"/>
                  <w:noWrap w:val="0"/>
                  <w:vAlign w:val="center"/>
                </w:tcPr>
                <w:p w14:paraId="158E5B82">
                  <w:pPr>
                    <w:jc w:val="center"/>
                    <w:rPr>
                      <w:rFonts w:hint="default" w:ascii="Times New Roman" w:hAnsi="Times New Roman" w:cs="Times New Roman"/>
                      <w:color w:val="000000" w:themeColor="text1"/>
                      <w:szCs w:val="21"/>
                      <w14:textFill>
                        <w14:solidFill>
                          <w14:schemeClr w14:val="tx1"/>
                        </w14:solidFill>
                      </w14:textFill>
                    </w:rPr>
                  </w:pPr>
                </w:p>
              </w:tc>
              <w:tc>
                <w:tcPr>
                  <w:tcW w:w="1618" w:type="pct"/>
                  <w:noWrap w:val="0"/>
                  <w:vAlign w:val="center"/>
                </w:tcPr>
                <w:p w14:paraId="0C54537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0.4</w:t>
                  </w:r>
                </w:p>
              </w:tc>
            </w:tr>
            <w:tr w14:paraId="1D30A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4" w:hRule="exact"/>
                <w:jc w:val="center"/>
              </w:trPr>
              <w:tc>
                <w:tcPr>
                  <w:tcW w:w="1433" w:type="pct"/>
                  <w:noWrap w:val="0"/>
                  <w:tcMar>
                    <w:left w:w="28" w:type="dxa"/>
                    <w:right w:w="28" w:type="dxa"/>
                  </w:tcMar>
                  <w:vAlign w:val="center"/>
                </w:tcPr>
                <w:p w14:paraId="0E104D5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氮氧化物</w:t>
                  </w:r>
                </w:p>
              </w:tc>
              <w:tc>
                <w:tcPr>
                  <w:tcW w:w="1947" w:type="pct"/>
                  <w:vMerge w:val="continue"/>
                  <w:noWrap w:val="0"/>
                  <w:vAlign w:val="center"/>
                </w:tcPr>
                <w:p w14:paraId="23C59862">
                  <w:pPr>
                    <w:jc w:val="center"/>
                    <w:rPr>
                      <w:rFonts w:hint="default" w:ascii="Times New Roman" w:hAnsi="Times New Roman" w:cs="Times New Roman"/>
                      <w:color w:val="000000" w:themeColor="text1"/>
                      <w:szCs w:val="21"/>
                      <w14:textFill>
                        <w14:solidFill>
                          <w14:schemeClr w14:val="tx1"/>
                        </w14:solidFill>
                      </w14:textFill>
                    </w:rPr>
                  </w:pPr>
                </w:p>
              </w:tc>
              <w:tc>
                <w:tcPr>
                  <w:tcW w:w="1618" w:type="pct"/>
                  <w:noWrap w:val="0"/>
                  <w:vAlign w:val="center"/>
                </w:tcPr>
                <w:p w14:paraId="60ED89C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0.12</w:t>
                  </w:r>
                </w:p>
              </w:tc>
            </w:tr>
            <w:tr w14:paraId="695CF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59" w:hRule="exact"/>
                <w:jc w:val="center"/>
              </w:trPr>
              <w:tc>
                <w:tcPr>
                  <w:tcW w:w="1433" w:type="pct"/>
                  <w:noWrap w:val="0"/>
                  <w:tcMar>
                    <w:left w:w="28" w:type="dxa"/>
                    <w:right w:w="28" w:type="dxa"/>
                  </w:tcMar>
                  <w:vAlign w:val="center"/>
                </w:tcPr>
                <w:p w14:paraId="5ED298F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非甲烷总烃</w:t>
                  </w:r>
                </w:p>
              </w:tc>
              <w:tc>
                <w:tcPr>
                  <w:tcW w:w="1947" w:type="pct"/>
                  <w:vMerge w:val="continue"/>
                  <w:noWrap w:val="0"/>
                  <w:vAlign w:val="center"/>
                </w:tcPr>
                <w:p w14:paraId="5D101F16">
                  <w:pPr>
                    <w:jc w:val="center"/>
                    <w:rPr>
                      <w:rFonts w:hint="default" w:ascii="Times New Roman" w:hAnsi="Times New Roman" w:cs="Times New Roman"/>
                      <w:color w:val="000000" w:themeColor="text1"/>
                      <w:szCs w:val="21"/>
                      <w14:textFill>
                        <w14:solidFill>
                          <w14:schemeClr w14:val="tx1"/>
                        </w14:solidFill>
                      </w14:textFill>
                    </w:rPr>
                  </w:pPr>
                </w:p>
              </w:tc>
              <w:tc>
                <w:tcPr>
                  <w:tcW w:w="1618" w:type="pct"/>
                  <w:noWrap w:val="0"/>
                  <w:vAlign w:val="center"/>
                </w:tcPr>
                <w:p w14:paraId="502C5A9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4.0</w:t>
                  </w:r>
                </w:p>
              </w:tc>
            </w:tr>
          </w:tbl>
          <w:p w14:paraId="610AF407">
            <w:pPr>
              <w:spacing w:before="120" w:beforeLines="50" w:line="360" w:lineRule="auto"/>
              <w:ind w:firstLine="482"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val="0"/>
                <w:color w:val="000000" w:themeColor="text1"/>
                <w:sz w:val="24"/>
                <w14:textFill>
                  <w14:solidFill>
                    <w14:schemeClr w14:val="tx1"/>
                  </w14:solidFill>
                </w14:textFill>
              </w:rPr>
              <w:t>④餐饮油烟废气：</w:t>
            </w:r>
            <w:r>
              <w:rPr>
                <w:rFonts w:hint="default" w:ascii="Times New Roman" w:hAnsi="Times New Roman" w:cs="Times New Roman"/>
                <w:color w:val="000000" w:themeColor="text1"/>
                <w:sz w:val="24"/>
                <w14:textFill>
                  <w14:solidFill>
                    <w14:schemeClr w14:val="tx1"/>
                  </w14:solidFill>
                </w14:textFill>
              </w:rPr>
              <w:t>食堂灶头数为</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个，参照执行《饮食业油烟排放标准（试行）》（GB18483-2001）小型标准；</w:t>
            </w:r>
          </w:p>
          <w:p w14:paraId="1C384B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000000" w:themeColor="text1"/>
                <w:sz w:val="21"/>
                <w:szCs w:val="24"/>
                <w14:textFill>
                  <w14:solidFill>
                    <w14:schemeClr w14:val="tx1"/>
                  </w14:solidFill>
                </w14:textFill>
              </w:rPr>
            </w:pPr>
            <w:r>
              <w:rPr>
                <w:rFonts w:hint="default" w:ascii="Times New Roman" w:hAnsi="Times New Roman" w:cs="Times New Roman"/>
                <w:b/>
                <w:color w:val="000000" w:themeColor="text1"/>
                <w:sz w:val="21"/>
                <w:szCs w:val="24"/>
                <w14:textFill>
                  <w14:solidFill>
                    <w14:schemeClr w14:val="tx1"/>
                  </w14:solidFill>
                </w14:textFill>
              </w:rPr>
              <w:t>表3-</w:t>
            </w:r>
            <w:r>
              <w:rPr>
                <w:rFonts w:hint="default" w:ascii="Times New Roman" w:hAnsi="Times New Roman" w:cs="Times New Roman"/>
                <w:b/>
                <w:color w:val="000000" w:themeColor="text1"/>
                <w:sz w:val="21"/>
                <w:szCs w:val="24"/>
                <w:lang w:val="en-US" w:eastAsia="zh-CN"/>
                <w14:textFill>
                  <w14:solidFill>
                    <w14:schemeClr w14:val="tx1"/>
                  </w14:solidFill>
                </w14:textFill>
              </w:rPr>
              <w:t>1</w:t>
            </w:r>
            <w:r>
              <w:rPr>
                <w:rFonts w:hint="eastAsia" w:cs="Times New Roman"/>
                <w:b/>
                <w:color w:val="000000" w:themeColor="text1"/>
                <w:sz w:val="21"/>
                <w:szCs w:val="24"/>
                <w:lang w:val="en-US" w:eastAsia="zh-CN"/>
                <w14:textFill>
                  <w14:solidFill>
                    <w14:schemeClr w14:val="tx1"/>
                  </w14:solidFill>
                </w14:textFill>
              </w:rPr>
              <w:t>0</w:t>
            </w:r>
            <w:r>
              <w:rPr>
                <w:rFonts w:hint="default" w:ascii="Times New Roman" w:hAnsi="Times New Roman" w:cs="Times New Roman"/>
                <w:b/>
                <w:color w:val="000000" w:themeColor="text1"/>
                <w:sz w:val="21"/>
                <w:szCs w:val="24"/>
                <w14:textFill>
                  <w14:solidFill>
                    <w14:schemeClr w14:val="tx1"/>
                  </w14:solidFill>
                </w14:textFill>
              </w:rPr>
              <w:t xml:space="preserve">  餐饮油烟污染物排放标准</w:t>
            </w:r>
          </w:p>
          <w:tbl>
            <w:tblPr>
              <w:tblStyle w:val="3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209"/>
              <w:gridCol w:w="1984"/>
              <w:gridCol w:w="1467"/>
              <w:gridCol w:w="1115"/>
            </w:tblGrid>
            <w:tr w14:paraId="7A1149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09" w:type="dxa"/>
                  <w:noWrap w:val="0"/>
                  <w:vAlign w:val="center"/>
                </w:tcPr>
                <w:p w14:paraId="303E0E08">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规模</w:t>
                  </w:r>
                </w:p>
              </w:tc>
              <w:tc>
                <w:tcPr>
                  <w:tcW w:w="1984" w:type="dxa"/>
                  <w:noWrap w:val="0"/>
                  <w:vAlign w:val="center"/>
                </w:tcPr>
                <w:p w14:paraId="4E6EA0F1">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小型</w:t>
                  </w:r>
                </w:p>
              </w:tc>
              <w:tc>
                <w:tcPr>
                  <w:tcW w:w="1467" w:type="dxa"/>
                  <w:noWrap w:val="0"/>
                  <w:vAlign w:val="center"/>
                </w:tcPr>
                <w:p w14:paraId="45C1C622">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中型</w:t>
                  </w:r>
                </w:p>
              </w:tc>
              <w:tc>
                <w:tcPr>
                  <w:tcW w:w="1115" w:type="dxa"/>
                  <w:noWrap w:val="0"/>
                  <w:vAlign w:val="center"/>
                </w:tcPr>
                <w:p w14:paraId="1A9037AE">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大型</w:t>
                  </w:r>
                </w:p>
              </w:tc>
            </w:tr>
            <w:tr w14:paraId="421D27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09" w:type="dxa"/>
                  <w:noWrap w:val="0"/>
                  <w:vAlign w:val="center"/>
                </w:tcPr>
                <w:p w14:paraId="13B6930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基准灶头数</w:t>
                  </w:r>
                </w:p>
              </w:tc>
              <w:tc>
                <w:tcPr>
                  <w:tcW w:w="1984" w:type="dxa"/>
                  <w:noWrap w:val="0"/>
                  <w:vAlign w:val="center"/>
                </w:tcPr>
                <w:p w14:paraId="6FC02E0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w:t>
                  </w:r>
                </w:p>
              </w:tc>
              <w:tc>
                <w:tcPr>
                  <w:tcW w:w="1467" w:type="dxa"/>
                  <w:noWrap w:val="0"/>
                  <w:vAlign w:val="center"/>
                </w:tcPr>
                <w:p w14:paraId="1C63A50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≥3，＜6</w:t>
                  </w:r>
                </w:p>
              </w:tc>
              <w:tc>
                <w:tcPr>
                  <w:tcW w:w="1115" w:type="dxa"/>
                  <w:noWrap w:val="0"/>
                  <w:vAlign w:val="center"/>
                </w:tcPr>
                <w:p w14:paraId="0F4CCC6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w:t>
                  </w:r>
                </w:p>
              </w:tc>
            </w:tr>
            <w:tr w14:paraId="0A7B1B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09" w:type="dxa"/>
                  <w:noWrap w:val="0"/>
                  <w:vAlign w:val="center"/>
                </w:tcPr>
                <w:p w14:paraId="6ADE0C4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最高允许排放浓度(mg/m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w:t>
                  </w:r>
                </w:p>
              </w:tc>
              <w:tc>
                <w:tcPr>
                  <w:tcW w:w="4566" w:type="dxa"/>
                  <w:gridSpan w:val="3"/>
                  <w:noWrap w:val="0"/>
                  <w:vAlign w:val="center"/>
                </w:tcPr>
                <w:p w14:paraId="737BEDC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14:paraId="49A0B4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0" w:hRule="atLeast"/>
                <w:jc w:val="center"/>
              </w:trPr>
              <w:tc>
                <w:tcPr>
                  <w:tcW w:w="3209" w:type="dxa"/>
                  <w:noWrap w:val="0"/>
                  <w:vAlign w:val="center"/>
                </w:tcPr>
                <w:p w14:paraId="7706CA1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净化设施最低去除效率（％）</w:t>
                  </w:r>
                </w:p>
              </w:tc>
              <w:tc>
                <w:tcPr>
                  <w:tcW w:w="1984" w:type="dxa"/>
                  <w:noWrap w:val="0"/>
                  <w:vAlign w:val="center"/>
                </w:tcPr>
                <w:p w14:paraId="4457026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60</w:t>
                  </w:r>
                </w:p>
              </w:tc>
              <w:tc>
                <w:tcPr>
                  <w:tcW w:w="1467" w:type="dxa"/>
                  <w:noWrap w:val="0"/>
                  <w:vAlign w:val="center"/>
                </w:tcPr>
                <w:p w14:paraId="74A83C9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75</w:t>
                  </w:r>
                </w:p>
              </w:tc>
              <w:tc>
                <w:tcPr>
                  <w:tcW w:w="1115" w:type="dxa"/>
                  <w:noWrap w:val="0"/>
                  <w:vAlign w:val="center"/>
                </w:tcPr>
                <w:p w14:paraId="0904723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85</w:t>
                  </w:r>
                </w:p>
              </w:tc>
            </w:tr>
          </w:tbl>
          <w:p w14:paraId="674195E2">
            <w:pPr>
              <w:keepNext w:val="0"/>
              <w:keepLines w:val="0"/>
              <w:pageBreakBefore w:val="0"/>
              <w:widowControl w:val="0"/>
              <w:tabs>
                <w:tab w:val="left" w:pos="8515"/>
              </w:tabs>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2、废水排放标准</w:t>
            </w:r>
          </w:p>
          <w:p w14:paraId="5A1FEA5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本项目采用雨污分流制排水系统。项目运营期</w:t>
            </w:r>
            <w:r>
              <w:rPr>
                <w:rFonts w:hint="eastAsia" w:cs="Times New Roman"/>
                <w:color w:val="000000" w:themeColor="text1"/>
                <w:sz w:val="24"/>
                <w:lang w:eastAsia="zh-CN"/>
                <w14:textFill>
                  <w14:solidFill>
                    <w14:schemeClr w14:val="tx1"/>
                  </w14:solidFill>
                </w14:textFill>
              </w:rPr>
              <w:t>检验科清洗</w:t>
            </w:r>
            <w:r>
              <w:rPr>
                <w:rFonts w:hint="default" w:ascii="Times New Roman" w:hAnsi="Times New Roman" w:cs="Times New Roman"/>
                <w:color w:val="000000" w:themeColor="text1"/>
                <w:sz w:val="24"/>
                <w:lang w:eastAsia="zh-CN"/>
                <w14:textFill>
                  <w14:solidFill>
                    <w14:schemeClr w14:val="tx1"/>
                  </w14:solidFill>
                </w14:textFill>
              </w:rPr>
              <w:t>废水经</w:t>
            </w:r>
            <w:r>
              <w:rPr>
                <w:rFonts w:hint="eastAsia" w:cs="Times New Roman"/>
                <w:color w:val="000000" w:themeColor="text1"/>
                <w:sz w:val="24"/>
                <w:lang w:eastAsia="zh-CN"/>
                <w14:textFill>
                  <w14:solidFill>
                    <w14:schemeClr w14:val="tx1"/>
                  </w14:solidFill>
                </w14:textFill>
              </w:rPr>
              <w:t>酸碱中和</w:t>
            </w:r>
            <w:r>
              <w:rPr>
                <w:rFonts w:hint="eastAsia" w:cs="Times New Roman"/>
                <w:color w:val="000000" w:themeColor="text1"/>
                <w:sz w:val="24"/>
                <w:lang w:val="en-US" w:eastAsia="zh-CN"/>
                <w14:textFill>
                  <w14:solidFill>
                    <w14:schemeClr w14:val="tx1"/>
                  </w14:solidFill>
                </w14:textFill>
              </w:rPr>
              <w:t>+消毒</w:t>
            </w:r>
            <w:r>
              <w:rPr>
                <w:rFonts w:hint="default" w:ascii="Times New Roman" w:hAnsi="Times New Roman" w:cs="Times New Roman"/>
                <w:color w:val="000000" w:themeColor="text1"/>
                <w:sz w:val="24"/>
                <w:lang w:eastAsia="zh-CN"/>
                <w14:textFill>
                  <w14:solidFill>
                    <w14:schemeClr w14:val="tx1"/>
                  </w14:solidFill>
                </w14:textFill>
              </w:rPr>
              <w:t>预处理后排入污水处理站，其他</w:t>
            </w:r>
            <w:r>
              <w:rPr>
                <w:rFonts w:hint="default" w:ascii="Times New Roman" w:hAnsi="Times New Roman" w:cs="Times New Roman"/>
                <w:color w:val="000000" w:themeColor="text1"/>
                <w:sz w:val="24"/>
                <w14:textFill>
                  <w14:solidFill>
                    <w14:schemeClr w14:val="tx1"/>
                  </w14:solidFill>
                </w14:textFill>
              </w:rPr>
              <w:t>废（污）水经化粪池预处理后排入院内的污水处理站</w:t>
            </w:r>
            <w:r>
              <w:rPr>
                <w:rFonts w:hint="default" w:ascii="Times New Roman" w:hAnsi="Times New Roman" w:cs="Times New Roman"/>
                <w:color w:val="000000" w:themeColor="text1"/>
                <w:sz w:val="24"/>
                <w:lang w:eastAsia="zh-CN"/>
                <w14:textFill>
                  <w14:solidFill>
                    <w14:schemeClr w14:val="tx1"/>
                  </w14:solidFill>
                </w14:textFill>
              </w:rPr>
              <w:t>，污水处理站废水</w:t>
            </w:r>
            <w:r>
              <w:rPr>
                <w:rFonts w:hint="default" w:ascii="Times New Roman" w:hAnsi="Times New Roman" w:cs="Times New Roman"/>
                <w:color w:val="000000" w:themeColor="text1"/>
                <w:sz w:val="24"/>
                <w14:textFill>
                  <w14:solidFill>
                    <w14:schemeClr w14:val="tx1"/>
                  </w14:solidFill>
                </w14:textFill>
              </w:rPr>
              <w:t>处理达《医疗机构水污染物排放标准》（GB18466-2005）表2预处理标准</w:t>
            </w:r>
            <w:r>
              <w:rPr>
                <w:rFonts w:hint="eastAsia" w:cs="Times New Roman"/>
                <w:color w:val="000000" w:themeColor="text1"/>
                <w:sz w:val="24"/>
                <w:lang w:eastAsia="zh-CN"/>
                <w14:textFill>
                  <w14:solidFill>
                    <w14:schemeClr w14:val="tx1"/>
                  </w14:solidFill>
                </w14:textFill>
              </w:rPr>
              <w:t>后，</w:t>
            </w:r>
            <w:r>
              <w:rPr>
                <w:rFonts w:hint="default" w:ascii="Times New Roman" w:hAnsi="Times New Roman" w:cs="Times New Roman"/>
                <w:bCs/>
                <w:color w:val="000000" w:themeColor="text1"/>
                <w:sz w:val="24"/>
                <w14:textFill>
                  <w14:solidFill>
                    <w14:schemeClr w14:val="tx1"/>
                  </w14:solidFill>
                </w14:textFill>
              </w:rPr>
              <w:t>氨氮、总磷执行《污水排入城镇下水道水质标准》（GB/T31962-2015）表1B等级标准</w:t>
            </w:r>
            <w:r>
              <w:rPr>
                <w:rFonts w:hint="default" w:ascii="Times New Roman" w:hAnsi="Times New Roman" w:cs="Times New Roman"/>
                <w:color w:val="000000" w:themeColor="text1"/>
                <w:sz w:val="24"/>
                <w14:textFill>
                  <w14:solidFill>
                    <w14:schemeClr w14:val="tx1"/>
                  </w14:solidFill>
                </w14:textFill>
              </w:rPr>
              <w:t>限值要求后，通过市政污水管，最终进入污水处理厂处理。总排放口执行标准为《医疗机构水污染物排放标准》（GB18466-2005）表2预处理标准</w:t>
            </w:r>
            <w:r>
              <w:rPr>
                <w:rFonts w:hint="eastAsia"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氨氮、总磷执行《污水排入城镇下水道水质标准》（GB/T31962-2015）表1B等级标准。标准值如下：</w:t>
            </w:r>
          </w:p>
          <w:p w14:paraId="1C0E26A3">
            <w:pPr>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表3-</w:t>
            </w:r>
            <w:r>
              <w:rPr>
                <w:rFonts w:hint="default" w:ascii="Times New Roman" w:hAnsi="Times New Roman" w:cs="Times New Roman"/>
                <w:b/>
                <w:bCs/>
                <w:color w:val="000000" w:themeColor="text1"/>
                <w:kern w:val="0"/>
                <w:sz w:val="21"/>
                <w:szCs w:val="21"/>
                <w:lang w:val="en-US" w:eastAsia="zh-CN"/>
                <w14:textFill>
                  <w14:solidFill>
                    <w14:schemeClr w14:val="tx1"/>
                  </w14:solidFill>
                </w14:textFill>
              </w:rPr>
              <w:t>1</w:t>
            </w:r>
            <w:r>
              <w:rPr>
                <w:rFonts w:hint="eastAsia" w:cs="Times New Roman"/>
                <w:b/>
                <w:bCs/>
                <w:color w:val="000000" w:themeColor="text1"/>
                <w:kern w:val="0"/>
                <w:sz w:val="21"/>
                <w:szCs w:val="21"/>
                <w:lang w:val="en-US" w:eastAsia="zh-CN"/>
                <w14:textFill>
                  <w14:solidFill>
                    <w14:schemeClr w14:val="tx1"/>
                  </w14:solidFill>
                </w14:textFill>
              </w:rPr>
              <w:t>1</w:t>
            </w:r>
            <w:r>
              <w:rPr>
                <w:rFonts w:hint="default" w:ascii="Times New Roman" w:hAnsi="Times New Roman" w:cs="Times New Roman"/>
                <w:b/>
                <w:bCs/>
                <w:color w:val="000000" w:themeColor="text1"/>
                <w:kern w:val="0"/>
                <w:sz w:val="21"/>
                <w:szCs w:val="21"/>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《医疗机构水污染物排放标准 》表2标准值及污水排入城镇下水道水质标准一览表    单位mg/L</w:t>
            </w:r>
            <w:r>
              <w:rPr>
                <w:rFonts w:hint="default" w:ascii="Times New Roman" w:hAnsi="Times New Roman" w:cs="Times New Roman"/>
                <w:b/>
                <w:color w:val="000000" w:themeColor="text1"/>
                <w:sz w:val="21"/>
                <w:szCs w:val="21"/>
                <w14:textFill>
                  <w14:solidFill>
                    <w14:schemeClr w14:val="tx1"/>
                  </w14:solidFill>
                </w14:textFill>
              </w:rPr>
              <w:t xml:space="preserve">    </w:t>
            </w:r>
            <w:r>
              <w:rPr>
                <w:rFonts w:hint="default" w:ascii="Times New Roman" w:hAnsi="Times New Roman" w:cs="Times New Roman"/>
                <w:b/>
                <w:bCs/>
                <w:color w:val="000000" w:themeColor="text1"/>
                <w:sz w:val="21"/>
                <w:szCs w:val="21"/>
                <w14:textFill>
                  <w14:solidFill>
                    <w14:schemeClr w14:val="tx1"/>
                  </w14:solidFill>
                </w14:textFill>
              </w:rPr>
              <w:t>pH值无量纲</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2806"/>
              <w:gridCol w:w="1685"/>
              <w:gridCol w:w="1929"/>
              <w:gridCol w:w="1174"/>
            </w:tblGrid>
            <w:tr w14:paraId="4AA96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7E65CEE8">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序号</w:t>
                  </w:r>
                </w:p>
              </w:tc>
              <w:tc>
                <w:tcPr>
                  <w:tcW w:w="1678" w:type="pct"/>
                  <w:noWrap w:val="0"/>
                  <w:vAlign w:val="center"/>
                </w:tcPr>
                <w:p w14:paraId="683678B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w:t>
                  </w:r>
                </w:p>
              </w:tc>
              <w:tc>
                <w:tcPr>
                  <w:tcW w:w="1008" w:type="pct"/>
                  <w:noWrap w:val="0"/>
                  <w:vAlign w:val="center"/>
                </w:tcPr>
                <w:p w14:paraId="49184C42">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GB18466-2005 预处理标准</w:t>
                  </w:r>
                </w:p>
              </w:tc>
              <w:tc>
                <w:tcPr>
                  <w:tcW w:w="1154" w:type="pct"/>
                  <w:noWrap w:val="0"/>
                  <w:vAlign w:val="center"/>
                </w:tcPr>
                <w:p w14:paraId="474EDC93">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GB/T31962-2015B 等级</w:t>
                  </w:r>
                </w:p>
              </w:tc>
              <w:tc>
                <w:tcPr>
                  <w:tcW w:w="702" w:type="pct"/>
                  <w:noWrap w:val="0"/>
                  <w:vAlign w:val="center"/>
                </w:tcPr>
                <w:p w14:paraId="0768E2B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本项目执行标准</w:t>
                  </w:r>
                </w:p>
              </w:tc>
            </w:tr>
            <w:tr w14:paraId="0708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06161D1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678" w:type="pct"/>
                  <w:noWrap w:val="0"/>
                  <w:vAlign w:val="center"/>
                </w:tcPr>
                <w:p w14:paraId="7328C4D8">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粪大肠菌群数/（MPN/L）</w:t>
                  </w:r>
                </w:p>
              </w:tc>
              <w:tc>
                <w:tcPr>
                  <w:tcW w:w="1008" w:type="pct"/>
                  <w:noWrap w:val="0"/>
                  <w:vAlign w:val="center"/>
                </w:tcPr>
                <w:p w14:paraId="044E531C">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5000</w:t>
                  </w:r>
                </w:p>
              </w:tc>
              <w:tc>
                <w:tcPr>
                  <w:tcW w:w="1154" w:type="pct"/>
                  <w:noWrap w:val="0"/>
                  <w:vAlign w:val="center"/>
                </w:tcPr>
                <w:p w14:paraId="07D0B870">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702" w:type="pct"/>
                  <w:noWrap w:val="0"/>
                  <w:vAlign w:val="center"/>
                </w:tcPr>
                <w:p w14:paraId="55212B7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5000</w:t>
                  </w:r>
                </w:p>
              </w:tc>
            </w:tr>
            <w:tr w14:paraId="3440A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0B91DDDC">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w:t>
                  </w:r>
                </w:p>
              </w:tc>
              <w:tc>
                <w:tcPr>
                  <w:tcW w:w="1678" w:type="pct"/>
                  <w:noWrap w:val="0"/>
                  <w:vAlign w:val="center"/>
                </w:tcPr>
                <w:p w14:paraId="376A070B">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pH</w:t>
                  </w:r>
                </w:p>
              </w:tc>
              <w:tc>
                <w:tcPr>
                  <w:tcW w:w="1008" w:type="pct"/>
                  <w:noWrap w:val="0"/>
                  <w:vAlign w:val="center"/>
                </w:tcPr>
                <w:p w14:paraId="6D1DBB9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6~9</w:t>
                  </w:r>
                </w:p>
              </w:tc>
              <w:tc>
                <w:tcPr>
                  <w:tcW w:w="1154" w:type="pct"/>
                  <w:noWrap w:val="0"/>
                  <w:vAlign w:val="center"/>
                </w:tcPr>
                <w:p w14:paraId="050B2BC0">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6.5-9.5</w:t>
                  </w:r>
                </w:p>
              </w:tc>
              <w:tc>
                <w:tcPr>
                  <w:tcW w:w="702" w:type="pct"/>
                  <w:noWrap w:val="0"/>
                  <w:vAlign w:val="center"/>
                </w:tcPr>
                <w:p w14:paraId="3480896A">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6.5-9</w:t>
                  </w:r>
                </w:p>
              </w:tc>
            </w:tr>
            <w:tr w14:paraId="757B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4526A03C">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w:t>
                  </w:r>
                </w:p>
              </w:tc>
              <w:tc>
                <w:tcPr>
                  <w:tcW w:w="1678" w:type="pct"/>
                  <w:noWrap w:val="0"/>
                  <w:vAlign w:val="center"/>
                </w:tcPr>
                <w:p w14:paraId="11E51A79">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COD（mg/L）</w:t>
                  </w:r>
                </w:p>
              </w:tc>
              <w:tc>
                <w:tcPr>
                  <w:tcW w:w="1008" w:type="pct"/>
                  <w:noWrap w:val="0"/>
                  <w:vAlign w:val="center"/>
                </w:tcPr>
                <w:p w14:paraId="167FF55F">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250</w:t>
                  </w:r>
                </w:p>
              </w:tc>
              <w:tc>
                <w:tcPr>
                  <w:tcW w:w="1154" w:type="pct"/>
                  <w:noWrap w:val="0"/>
                  <w:vAlign w:val="center"/>
                </w:tcPr>
                <w:p w14:paraId="6AF6F0B2">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500</w:t>
                  </w:r>
                </w:p>
              </w:tc>
              <w:tc>
                <w:tcPr>
                  <w:tcW w:w="702" w:type="pct"/>
                  <w:noWrap w:val="0"/>
                  <w:vAlign w:val="center"/>
                </w:tcPr>
                <w:p w14:paraId="04BD7D46">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250</w:t>
                  </w:r>
                </w:p>
              </w:tc>
            </w:tr>
            <w:tr w14:paraId="1292F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4B510B3E">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w:t>
                  </w:r>
                </w:p>
              </w:tc>
              <w:tc>
                <w:tcPr>
                  <w:tcW w:w="1678" w:type="pct"/>
                  <w:noWrap w:val="0"/>
                  <w:vAlign w:val="center"/>
                </w:tcPr>
                <w:p w14:paraId="3A84D23F">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BOD</w:t>
                  </w:r>
                  <w:r>
                    <w:rPr>
                      <w:rFonts w:hint="default" w:ascii="Times New Roman" w:hAnsi="Times New Roman" w:cs="Times New Roman"/>
                      <w:color w:val="000000" w:themeColor="text1"/>
                      <w:kern w:val="0"/>
                      <w:szCs w:val="21"/>
                      <w:vertAlign w:val="subscript"/>
                      <w14:textFill>
                        <w14:solidFill>
                          <w14:schemeClr w14:val="tx1"/>
                        </w14:solidFill>
                      </w14:textFill>
                    </w:rPr>
                    <w:t>5</w:t>
                  </w:r>
                  <w:r>
                    <w:rPr>
                      <w:rFonts w:hint="default" w:ascii="Times New Roman" w:hAnsi="Times New Roman" w:cs="Times New Roman"/>
                      <w:color w:val="000000" w:themeColor="text1"/>
                      <w:kern w:val="0"/>
                      <w:szCs w:val="21"/>
                      <w14:textFill>
                        <w14:solidFill>
                          <w14:schemeClr w14:val="tx1"/>
                        </w14:solidFill>
                      </w14:textFill>
                    </w:rPr>
                    <w:t>（mg/L）</w:t>
                  </w:r>
                </w:p>
              </w:tc>
              <w:tc>
                <w:tcPr>
                  <w:tcW w:w="1008" w:type="pct"/>
                  <w:noWrap w:val="0"/>
                  <w:vAlign w:val="center"/>
                </w:tcPr>
                <w:p w14:paraId="0D965461">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100</w:t>
                  </w:r>
                </w:p>
              </w:tc>
              <w:tc>
                <w:tcPr>
                  <w:tcW w:w="1154" w:type="pct"/>
                  <w:noWrap w:val="0"/>
                  <w:vAlign w:val="center"/>
                </w:tcPr>
                <w:p w14:paraId="5A5DB6D6">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350</w:t>
                  </w:r>
                </w:p>
              </w:tc>
              <w:tc>
                <w:tcPr>
                  <w:tcW w:w="702" w:type="pct"/>
                  <w:noWrap w:val="0"/>
                  <w:vAlign w:val="center"/>
                </w:tcPr>
                <w:p w14:paraId="6FC38BF0">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100</w:t>
                  </w:r>
                </w:p>
              </w:tc>
            </w:tr>
            <w:tr w14:paraId="56C4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5105385E">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5</w:t>
                  </w:r>
                </w:p>
              </w:tc>
              <w:tc>
                <w:tcPr>
                  <w:tcW w:w="1678" w:type="pct"/>
                  <w:noWrap w:val="0"/>
                  <w:vAlign w:val="center"/>
                </w:tcPr>
                <w:p w14:paraId="4FFAFE24">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SS（mg/L）</w:t>
                  </w:r>
                </w:p>
              </w:tc>
              <w:tc>
                <w:tcPr>
                  <w:tcW w:w="1008" w:type="pct"/>
                  <w:noWrap w:val="0"/>
                  <w:vAlign w:val="center"/>
                </w:tcPr>
                <w:p w14:paraId="6FA626C5">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60</w:t>
                  </w:r>
                </w:p>
              </w:tc>
              <w:tc>
                <w:tcPr>
                  <w:tcW w:w="1154" w:type="pct"/>
                  <w:noWrap w:val="0"/>
                  <w:vAlign w:val="center"/>
                </w:tcPr>
                <w:p w14:paraId="30FF47F8">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400</w:t>
                  </w:r>
                </w:p>
              </w:tc>
              <w:tc>
                <w:tcPr>
                  <w:tcW w:w="702" w:type="pct"/>
                  <w:noWrap w:val="0"/>
                  <w:vAlign w:val="center"/>
                </w:tcPr>
                <w:p w14:paraId="79B75DDE">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60</w:t>
                  </w:r>
                </w:p>
              </w:tc>
            </w:tr>
            <w:tr w14:paraId="14DB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571DF32E">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6</w:t>
                  </w:r>
                </w:p>
              </w:tc>
              <w:tc>
                <w:tcPr>
                  <w:tcW w:w="1678" w:type="pct"/>
                  <w:noWrap w:val="0"/>
                  <w:vAlign w:val="center"/>
                </w:tcPr>
                <w:p w14:paraId="03928062">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氨氮（mg/L）</w:t>
                  </w:r>
                </w:p>
              </w:tc>
              <w:tc>
                <w:tcPr>
                  <w:tcW w:w="1008" w:type="pct"/>
                  <w:noWrap w:val="0"/>
                  <w:vAlign w:val="center"/>
                </w:tcPr>
                <w:p w14:paraId="636526FC">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c>
                <w:tcPr>
                  <w:tcW w:w="1154" w:type="pct"/>
                  <w:noWrap w:val="0"/>
                  <w:vAlign w:val="center"/>
                </w:tcPr>
                <w:p w14:paraId="0FD31F48">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45</w:t>
                  </w:r>
                </w:p>
              </w:tc>
              <w:tc>
                <w:tcPr>
                  <w:tcW w:w="702" w:type="pct"/>
                  <w:noWrap w:val="0"/>
                  <w:vAlign w:val="center"/>
                </w:tcPr>
                <w:p w14:paraId="6C23428E">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45</w:t>
                  </w:r>
                </w:p>
              </w:tc>
            </w:tr>
            <w:tr w14:paraId="2556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219D8538">
                  <w:pPr>
                    <w:autoSpaceDE w:val="0"/>
                    <w:autoSpaceDN w:val="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w:t>
                  </w:r>
                </w:p>
              </w:tc>
              <w:tc>
                <w:tcPr>
                  <w:tcW w:w="1678" w:type="pct"/>
                  <w:noWrap w:val="0"/>
                  <w:vAlign w:val="center"/>
                </w:tcPr>
                <w:p w14:paraId="24217945">
                  <w:pPr>
                    <w:autoSpaceDE w:val="0"/>
                    <w:autoSpaceDN w:val="0"/>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阴离子表面活性剂</w:t>
                  </w:r>
                  <w:r>
                    <w:rPr>
                      <w:rFonts w:hint="default" w:ascii="Times New Roman" w:hAnsi="Times New Roman" w:cs="Times New Roman"/>
                      <w:color w:val="000000" w:themeColor="text1"/>
                      <w:kern w:val="0"/>
                      <w:szCs w:val="21"/>
                      <w14:textFill>
                        <w14:solidFill>
                          <w14:schemeClr w14:val="tx1"/>
                        </w14:solidFill>
                      </w14:textFill>
                    </w:rPr>
                    <w:t>（mg/L）</w:t>
                  </w:r>
                </w:p>
              </w:tc>
              <w:tc>
                <w:tcPr>
                  <w:tcW w:w="1008" w:type="pct"/>
                  <w:noWrap w:val="0"/>
                  <w:vAlign w:val="center"/>
                </w:tcPr>
                <w:p w14:paraId="559F51E4">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1154" w:type="pct"/>
                  <w:noWrap w:val="0"/>
                  <w:vAlign w:val="center"/>
                </w:tcPr>
                <w:p w14:paraId="2BDB1487">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702" w:type="pct"/>
                  <w:noWrap w:val="0"/>
                  <w:vAlign w:val="center"/>
                </w:tcPr>
                <w:p w14:paraId="52E5BD3C">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0118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706CC3DA">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w:t>
                  </w:r>
                </w:p>
              </w:tc>
              <w:tc>
                <w:tcPr>
                  <w:tcW w:w="1678" w:type="pct"/>
                  <w:noWrap w:val="0"/>
                  <w:vAlign w:val="center"/>
                </w:tcPr>
                <w:p w14:paraId="61FA8AA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总氰化物</w:t>
                  </w:r>
                  <w:r>
                    <w:rPr>
                      <w:rFonts w:hint="default" w:ascii="Times New Roman" w:hAnsi="Times New Roman" w:cs="Times New Roman"/>
                      <w:color w:val="000000" w:themeColor="text1"/>
                      <w:kern w:val="0"/>
                      <w:szCs w:val="21"/>
                      <w14:textFill>
                        <w14:solidFill>
                          <w14:schemeClr w14:val="tx1"/>
                        </w14:solidFill>
                      </w14:textFill>
                    </w:rPr>
                    <w:t>（mg/L）</w:t>
                  </w:r>
                </w:p>
              </w:tc>
              <w:tc>
                <w:tcPr>
                  <w:tcW w:w="1008" w:type="pct"/>
                  <w:noWrap w:val="0"/>
                  <w:vAlign w:val="center"/>
                </w:tcPr>
                <w:p w14:paraId="17C5CC1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154" w:type="pct"/>
                  <w:noWrap w:val="0"/>
                  <w:vAlign w:val="center"/>
                </w:tcPr>
                <w:p w14:paraId="7E136922">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02" w:type="pct"/>
                  <w:noWrap w:val="0"/>
                  <w:vAlign w:val="center"/>
                </w:tcPr>
                <w:p w14:paraId="2B78AD3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r>
            <w:tr w14:paraId="5BC4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3DB001EC">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9</w:t>
                  </w:r>
                </w:p>
              </w:tc>
              <w:tc>
                <w:tcPr>
                  <w:tcW w:w="1678" w:type="pct"/>
                  <w:noWrap w:val="0"/>
                  <w:vAlign w:val="center"/>
                </w:tcPr>
                <w:p w14:paraId="7A0F27B3">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总汞（mg/L）</w:t>
                  </w:r>
                </w:p>
              </w:tc>
              <w:tc>
                <w:tcPr>
                  <w:tcW w:w="1008" w:type="pct"/>
                  <w:noWrap w:val="0"/>
                  <w:vAlign w:val="center"/>
                </w:tcPr>
                <w:p w14:paraId="1A6102C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0.05</w:t>
                  </w:r>
                </w:p>
              </w:tc>
              <w:tc>
                <w:tcPr>
                  <w:tcW w:w="1154" w:type="pct"/>
                  <w:noWrap w:val="0"/>
                  <w:vAlign w:val="center"/>
                </w:tcPr>
                <w:p w14:paraId="3D011981">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w:t>
                  </w:r>
                </w:p>
              </w:tc>
              <w:tc>
                <w:tcPr>
                  <w:tcW w:w="702" w:type="pct"/>
                  <w:noWrap w:val="0"/>
                  <w:vAlign w:val="center"/>
                </w:tcPr>
                <w:p w14:paraId="4FFC416F">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0.02</w:t>
                  </w:r>
                </w:p>
              </w:tc>
            </w:tr>
            <w:tr w14:paraId="1674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34AAB9BD">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1678" w:type="pct"/>
                  <w:noWrap w:val="0"/>
                  <w:vAlign w:val="center"/>
                </w:tcPr>
                <w:p w14:paraId="446D0F40">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总镉（mg/L）</w:t>
                  </w:r>
                </w:p>
              </w:tc>
              <w:tc>
                <w:tcPr>
                  <w:tcW w:w="1008" w:type="pct"/>
                  <w:noWrap w:val="0"/>
                  <w:vAlign w:val="center"/>
                </w:tcPr>
                <w:p w14:paraId="4EFF43C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1154" w:type="pct"/>
                  <w:noWrap w:val="0"/>
                  <w:vAlign w:val="center"/>
                </w:tcPr>
                <w:p w14:paraId="4E505147">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c>
                <w:tcPr>
                  <w:tcW w:w="702" w:type="pct"/>
                  <w:noWrap w:val="0"/>
                  <w:vAlign w:val="center"/>
                </w:tcPr>
                <w:p w14:paraId="06E5C4F0">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w:t>
                  </w:r>
                </w:p>
              </w:tc>
            </w:tr>
            <w:tr w14:paraId="04CF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78F8F228">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11</w:t>
                  </w:r>
                </w:p>
              </w:tc>
              <w:tc>
                <w:tcPr>
                  <w:tcW w:w="1678" w:type="pct"/>
                  <w:noWrap w:val="0"/>
                  <w:vAlign w:val="center"/>
                </w:tcPr>
                <w:p w14:paraId="27AD5E1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总铬</w:t>
                  </w:r>
                  <w:r>
                    <w:rPr>
                      <w:rFonts w:hint="default" w:ascii="Times New Roman" w:hAnsi="Times New Roman" w:cs="Times New Roman"/>
                      <w:color w:val="000000" w:themeColor="text1"/>
                      <w:kern w:val="0"/>
                      <w:szCs w:val="21"/>
                      <w14:textFill>
                        <w14:solidFill>
                          <w14:schemeClr w14:val="tx1"/>
                        </w14:solidFill>
                      </w14:textFill>
                    </w:rPr>
                    <w:t>（mg/L）</w:t>
                  </w:r>
                </w:p>
              </w:tc>
              <w:tc>
                <w:tcPr>
                  <w:tcW w:w="1008" w:type="pct"/>
                  <w:noWrap w:val="0"/>
                  <w:vAlign w:val="center"/>
                </w:tcPr>
                <w:p w14:paraId="1F08A83D">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1154" w:type="pct"/>
                  <w:noWrap w:val="0"/>
                  <w:vAlign w:val="center"/>
                </w:tcPr>
                <w:p w14:paraId="7FA0AD0E">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c>
                <w:tcPr>
                  <w:tcW w:w="702" w:type="pct"/>
                  <w:noWrap w:val="0"/>
                  <w:vAlign w:val="center"/>
                </w:tcPr>
                <w:p w14:paraId="4C90C72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1.5</w:t>
                  </w:r>
                </w:p>
              </w:tc>
            </w:tr>
            <w:tr w14:paraId="24C36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4B5A7EA4">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12</w:t>
                  </w:r>
                </w:p>
              </w:tc>
              <w:tc>
                <w:tcPr>
                  <w:tcW w:w="1678" w:type="pct"/>
                  <w:noWrap w:val="0"/>
                  <w:vAlign w:val="center"/>
                </w:tcPr>
                <w:p w14:paraId="4D38D6E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六价铬</w:t>
                  </w:r>
                  <w:r>
                    <w:rPr>
                      <w:rFonts w:hint="default" w:ascii="Times New Roman" w:hAnsi="Times New Roman" w:cs="Times New Roman"/>
                      <w:color w:val="000000" w:themeColor="text1"/>
                      <w:kern w:val="0"/>
                      <w:szCs w:val="21"/>
                      <w14:textFill>
                        <w14:solidFill>
                          <w14:schemeClr w14:val="tx1"/>
                        </w14:solidFill>
                      </w14:textFill>
                    </w:rPr>
                    <w:t>（mg/L）</w:t>
                  </w:r>
                </w:p>
              </w:tc>
              <w:tc>
                <w:tcPr>
                  <w:tcW w:w="1008" w:type="pct"/>
                  <w:noWrap w:val="0"/>
                  <w:vAlign w:val="center"/>
                </w:tcPr>
                <w:p w14:paraId="1DEC1CA1">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1154" w:type="pct"/>
                  <w:noWrap w:val="0"/>
                  <w:vAlign w:val="center"/>
                </w:tcPr>
                <w:p w14:paraId="67315680">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c>
                <w:tcPr>
                  <w:tcW w:w="702" w:type="pct"/>
                  <w:noWrap w:val="0"/>
                  <w:vAlign w:val="center"/>
                </w:tcPr>
                <w:p w14:paraId="3BC8492C">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0.5</w:t>
                  </w:r>
                </w:p>
              </w:tc>
            </w:tr>
            <w:tr w14:paraId="40BD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029066D5">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13</w:t>
                  </w:r>
                </w:p>
              </w:tc>
              <w:tc>
                <w:tcPr>
                  <w:tcW w:w="1678" w:type="pct"/>
                  <w:noWrap w:val="0"/>
                  <w:vAlign w:val="center"/>
                </w:tcPr>
                <w:p w14:paraId="6E25B0EA">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总砷（mg/L）</w:t>
                  </w:r>
                </w:p>
              </w:tc>
              <w:tc>
                <w:tcPr>
                  <w:tcW w:w="1008" w:type="pct"/>
                  <w:noWrap w:val="0"/>
                  <w:vAlign w:val="center"/>
                </w:tcPr>
                <w:p w14:paraId="6F914872">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c>
                <w:tcPr>
                  <w:tcW w:w="1154" w:type="pct"/>
                  <w:noWrap w:val="0"/>
                  <w:vAlign w:val="center"/>
                </w:tcPr>
                <w:p w14:paraId="0275A469">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c>
                <w:tcPr>
                  <w:tcW w:w="702" w:type="pct"/>
                  <w:noWrap w:val="0"/>
                  <w:vAlign w:val="center"/>
                </w:tcPr>
                <w:p w14:paraId="2256ED69">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r>
            <w:tr w14:paraId="70AE4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60888272">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14</w:t>
                  </w:r>
                </w:p>
              </w:tc>
              <w:tc>
                <w:tcPr>
                  <w:tcW w:w="1678" w:type="pct"/>
                  <w:noWrap w:val="0"/>
                  <w:vAlign w:val="center"/>
                </w:tcPr>
                <w:p w14:paraId="0B5BEC3F">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总铅（mg/L）</w:t>
                  </w:r>
                </w:p>
              </w:tc>
              <w:tc>
                <w:tcPr>
                  <w:tcW w:w="1008" w:type="pct"/>
                  <w:noWrap w:val="0"/>
                  <w:vAlign w:val="center"/>
                </w:tcPr>
                <w:p w14:paraId="7906575A">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1154" w:type="pct"/>
                  <w:noWrap w:val="0"/>
                  <w:vAlign w:val="center"/>
                </w:tcPr>
                <w:p w14:paraId="7038321C">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c>
                <w:tcPr>
                  <w:tcW w:w="702" w:type="pct"/>
                  <w:noWrap w:val="0"/>
                  <w:vAlign w:val="center"/>
                </w:tcPr>
                <w:p w14:paraId="27A7C860">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1.0</w:t>
                  </w:r>
                </w:p>
              </w:tc>
            </w:tr>
            <w:tr w14:paraId="43800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6909E0DD">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15</w:t>
                  </w:r>
                </w:p>
              </w:tc>
              <w:tc>
                <w:tcPr>
                  <w:tcW w:w="1678" w:type="pct"/>
                  <w:noWrap w:val="0"/>
                  <w:vAlign w:val="center"/>
                </w:tcPr>
                <w:p w14:paraId="6BF436C7">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总银（mg/L）</w:t>
                  </w:r>
                </w:p>
              </w:tc>
              <w:tc>
                <w:tcPr>
                  <w:tcW w:w="1008" w:type="pct"/>
                  <w:noWrap w:val="0"/>
                  <w:vAlign w:val="center"/>
                </w:tcPr>
                <w:p w14:paraId="079A8938">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c>
                <w:tcPr>
                  <w:tcW w:w="1154" w:type="pct"/>
                  <w:noWrap w:val="0"/>
                  <w:vAlign w:val="center"/>
                </w:tcPr>
                <w:p w14:paraId="0FF79DE5">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c>
                <w:tcPr>
                  <w:tcW w:w="702" w:type="pct"/>
                  <w:noWrap w:val="0"/>
                  <w:vAlign w:val="center"/>
                </w:tcPr>
                <w:p w14:paraId="160C7C7E">
                  <w:pPr>
                    <w:autoSpaceDE w:val="0"/>
                    <w:autoSpaceDN w:val="0"/>
                    <w:contextualSpacing/>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0.5</w:t>
                  </w:r>
                </w:p>
              </w:tc>
            </w:tr>
            <w:tr w14:paraId="6A48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3EDB9E6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16</w:t>
                  </w:r>
                </w:p>
              </w:tc>
              <w:tc>
                <w:tcPr>
                  <w:tcW w:w="1678" w:type="pct"/>
                  <w:noWrap w:val="0"/>
                  <w:vAlign w:val="center"/>
                </w:tcPr>
                <w:p w14:paraId="5E4136BC">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总余氯</w:t>
                  </w:r>
                  <w:r>
                    <w:rPr>
                      <w:rFonts w:hint="default" w:ascii="Times New Roman" w:hAnsi="Times New Roman" w:cs="Times New Roman"/>
                      <w:color w:val="000000" w:themeColor="text1"/>
                      <w:kern w:val="0"/>
                      <w:szCs w:val="21"/>
                      <w14:textFill>
                        <w14:solidFill>
                          <w14:schemeClr w14:val="tx1"/>
                        </w14:solidFill>
                      </w14:textFill>
                    </w:rPr>
                    <w:t>（mg/L）</w:t>
                  </w:r>
                </w:p>
              </w:tc>
              <w:tc>
                <w:tcPr>
                  <w:tcW w:w="1008" w:type="pct"/>
                  <w:noWrap w:val="0"/>
                  <w:vAlign w:val="center"/>
                </w:tcPr>
                <w:p w14:paraId="610F67C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54" w:type="pct"/>
                  <w:noWrap w:val="0"/>
                  <w:vAlign w:val="center"/>
                </w:tcPr>
                <w:p w14:paraId="447833B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c>
                <w:tcPr>
                  <w:tcW w:w="702" w:type="pct"/>
                  <w:noWrap w:val="0"/>
                  <w:vAlign w:val="center"/>
                </w:tcPr>
                <w:p w14:paraId="0204040E">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2-8</w:t>
                  </w:r>
                </w:p>
              </w:tc>
            </w:tr>
            <w:tr w14:paraId="4C23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3CAFA542">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17</w:t>
                  </w:r>
                </w:p>
              </w:tc>
              <w:tc>
                <w:tcPr>
                  <w:tcW w:w="1678" w:type="pct"/>
                  <w:noWrap w:val="0"/>
                  <w:vAlign w:val="center"/>
                </w:tcPr>
                <w:p w14:paraId="12545B43">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挥发酚</w:t>
                  </w:r>
                </w:p>
              </w:tc>
              <w:tc>
                <w:tcPr>
                  <w:tcW w:w="1008" w:type="pct"/>
                  <w:noWrap w:val="0"/>
                  <w:vAlign w:val="center"/>
                </w:tcPr>
                <w:p w14:paraId="1D1D539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w:t>
                  </w:r>
                </w:p>
              </w:tc>
              <w:tc>
                <w:tcPr>
                  <w:tcW w:w="1154" w:type="pct"/>
                  <w:noWrap w:val="0"/>
                  <w:vAlign w:val="center"/>
                </w:tcPr>
                <w:p w14:paraId="3D6FAC23">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c>
                <w:tcPr>
                  <w:tcW w:w="702" w:type="pct"/>
                  <w:noWrap w:val="0"/>
                  <w:vAlign w:val="center"/>
                </w:tcPr>
                <w:p w14:paraId="2C1D89BF">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w:t>
                  </w:r>
                </w:p>
              </w:tc>
            </w:tr>
            <w:tr w14:paraId="3E8E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14FEB0A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18</w:t>
                  </w:r>
                </w:p>
              </w:tc>
              <w:tc>
                <w:tcPr>
                  <w:tcW w:w="1678" w:type="pct"/>
                  <w:noWrap w:val="0"/>
                  <w:vAlign w:val="center"/>
                </w:tcPr>
                <w:p w14:paraId="488DD9FE">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石油类</w:t>
                  </w:r>
                </w:p>
              </w:tc>
              <w:tc>
                <w:tcPr>
                  <w:tcW w:w="1008" w:type="pct"/>
                  <w:noWrap w:val="0"/>
                  <w:vAlign w:val="center"/>
                </w:tcPr>
                <w:p w14:paraId="2C8EF633">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1154" w:type="pct"/>
                  <w:noWrap w:val="0"/>
                  <w:vAlign w:val="center"/>
                </w:tcPr>
                <w:p w14:paraId="6225CDFE">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702" w:type="pct"/>
                  <w:noWrap w:val="0"/>
                  <w:vAlign w:val="center"/>
                </w:tcPr>
                <w:p w14:paraId="4B1C21B5">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14:paraId="5958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7FAB01DB">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19</w:t>
                  </w:r>
                </w:p>
              </w:tc>
              <w:tc>
                <w:tcPr>
                  <w:tcW w:w="1678" w:type="pct"/>
                  <w:noWrap w:val="0"/>
                  <w:vAlign w:val="center"/>
                </w:tcPr>
                <w:p w14:paraId="6C3A93E0">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动植物油</w:t>
                  </w:r>
                </w:p>
              </w:tc>
              <w:tc>
                <w:tcPr>
                  <w:tcW w:w="1008" w:type="pct"/>
                  <w:noWrap w:val="0"/>
                  <w:vAlign w:val="center"/>
                </w:tcPr>
                <w:p w14:paraId="28BA1D72">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20</w:t>
                  </w:r>
                </w:p>
              </w:tc>
              <w:tc>
                <w:tcPr>
                  <w:tcW w:w="1154" w:type="pct"/>
                  <w:noWrap w:val="0"/>
                  <w:vAlign w:val="center"/>
                </w:tcPr>
                <w:p w14:paraId="7502CE8F">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100</w:t>
                  </w:r>
                </w:p>
              </w:tc>
              <w:tc>
                <w:tcPr>
                  <w:tcW w:w="702" w:type="pct"/>
                  <w:noWrap w:val="0"/>
                  <w:vAlign w:val="center"/>
                </w:tcPr>
                <w:p w14:paraId="42BDABC0">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r>
            <w:tr w14:paraId="7849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62BD1106">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20</w:t>
                  </w:r>
                </w:p>
              </w:tc>
              <w:tc>
                <w:tcPr>
                  <w:tcW w:w="1678" w:type="pct"/>
                  <w:noWrap w:val="0"/>
                  <w:vAlign w:val="center"/>
                </w:tcPr>
                <w:p w14:paraId="58EFC64D">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肠道致病菌</w:t>
                  </w:r>
                </w:p>
              </w:tc>
              <w:tc>
                <w:tcPr>
                  <w:tcW w:w="1008" w:type="pct"/>
                  <w:noWrap w:val="0"/>
                  <w:vAlign w:val="center"/>
                </w:tcPr>
                <w:p w14:paraId="34AE0908">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c>
                <w:tcPr>
                  <w:tcW w:w="1154" w:type="pct"/>
                  <w:noWrap w:val="0"/>
                  <w:vAlign w:val="center"/>
                </w:tcPr>
                <w:p w14:paraId="6822C829">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c>
                <w:tcPr>
                  <w:tcW w:w="702" w:type="pct"/>
                  <w:noWrap w:val="0"/>
                  <w:vAlign w:val="center"/>
                </w:tcPr>
                <w:p w14:paraId="69A9A84E">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r>
            <w:tr w14:paraId="1CAE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111EE11E">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21</w:t>
                  </w:r>
                </w:p>
              </w:tc>
              <w:tc>
                <w:tcPr>
                  <w:tcW w:w="1678" w:type="pct"/>
                  <w:noWrap w:val="0"/>
                  <w:vAlign w:val="center"/>
                </w:tcPr>
                <w:p w14:paraId="36D6CFA8">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肠道病毒</w:t>
                  </w:r>
                </w:p>
              </w:tc>
              <w:tc>
                <w:tcPr>
                  <w:tcW w:w="1008" w:type="pct"/>
                  <w:noWrap w:val="0"/>
                  <w:vAlign w:val="center"/>
                </w:tcPr>
                <w:p w14:paraId="63655199">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c>
                <w:tcPr>
                  <w:tcW w:w="1154" w:type="pct"/>
                  <w:noWrap w:val="0"/>
                  <w:vAlign w:val="center"/>
                </w:tcPr>
                <w:p w14:paraId="20A8049B">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c>
                <w:tcPr>
                  <w:tcW w:w="702" w:type="pct"/>
                  <w:noWrap w:val="0"/>
                  <w:vAlign w:val="center"/>
                </w:tcPr>
                <w:p w14:paraId="0A014814">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r>
            <w:tr w14:paraId="790E6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8" w:type="pct"/>
                  <w:noWrap w:val="0"/>
                  <w:vAlign w:val="center"/>
                </w:tcPr>
                <w:p w14:paraId="53A1E7EA">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22</w:t>
                  </w:r>
                </w:p>
              </w:tc>
              <w:tc>
                <w:tcPr>
                  <w:tcW w:w="1678" w:type="pct"/>
                  <w:noWrap w:val="0"/>
                  <w:vAlign w:val="center"/>
                </w:tcPr>
                <w:p w14:paraId="44997BE9">
                  <w:pPr>
                    <w:contextualSpacing/>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总磷</w:t>
                  </w:r>
                  <w:r>
                    <w:rPr>
                      <w:rFonts w:hint="default" w:ascii="Times New Roman" w:hAnsi="Times New Roman" w:cs="Times New Roman"/>
                      <w:color w:val="000000" w:themeColor="text1"/>
                      <w:kern w:val="0"/>
                      <w:szCs w:val="21"/>
                      <w14:textFill>
                        <w14:solidFill>
                          <w14:schemeClr w14:val="tx1"/>
                        </w14:solidFill>
                      </w14:textFill>
                    </w:rPr>
                    <w:t>（以P计）</w:t>
                  </w:r>
                </w:p>
              </w:tc>
              <w:tc>
                <w:tcPr>
                  <w:tcW w:w="1008" w:type="pct"/>
                  <w:noWrap w:val="0"/>
                  <w:vAlign w:val="center"/>
                </w:tcPr>
                <w:p w14:paraId="2505249D">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w:t>
                  </w:r>
                </w:p>
              </w:tc>
              <w:tc>
                <w:tcPr>
                  <w:tcW w:w="1154" w:type="pct"/>
                  <w:noWrap w:val="0"/>
                  <w:vAlign w:val="center"/>
                </w:tcPr>
                <w:p w14:paraId="2EB3F5BB">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8</w:t>
                  </w:r>
                </w:p>
              </w:tc>
              <w:tc>
                <w:tcPr>
                  <w:tcW w:w="702" w:type="pct"/>
                  <w:noWrap w:val="0"/>
                  <w:vAlign w:val="center"/>
                </w:tcPr>
                <w:p w14:paraId="63F353F7">
                  <w:pPr>
                    <w:contextualSpacing/>
                    <w:jc w:val="center"/>
                    <w:rPr>
                      <w:rFonts w:hint="default" w:ascii="Times New Roman" w:hAnsi="Times New Roman" w:cs="Times New Roman"/>
                      <w:color w:val="000000" w:themeColor="text1"/>
                      <w:sz w:val="22"/>
                      <w:szCs w:val="21"/>
                      <w14:textFill>
                        <w14:solidFill>
                          <w14:schemeClr w14:val="tx1"/>
                        </w14:solidFill>
                      </w14:textFill>
                    </w:rPr>
                  </w:pPr>
                  <w:r>
                    <w:rPr>
                      <w:rFonts w:hint="default" w:ascii="Times New Roman" w:hAnsi="Times New Roman" w:cs="Times New Roman"/>
                      <w:color w:val="000000" w:themeColor="text1"/>
                      <w:sz w:val="22"/>
                      <w:szCs w:val="21"/>
                      <w14:textFill>
                        <w14:solidFill>
                          <w14:schemeClr w14:val="tx1"/>
                        </w14:solidFill>
                      </w14:textFill>
                    </w:rPr>
                    <w:t>8</w:t>
                  </w:r>
                </w:p>
              </w:tc>
            </w:tr>
          </w:tbl>
          <w:p w14:paraId="0F8CEBDC">
            <w:pPr>
              <w:keepNext w:val="0"/>
              <w:keepLines w:val="0"/>
              <w:pageBreakBefore w:val="0"/>
              <w:widowControl w:val="0"/>
              <w:tabs>
                <w:tab w:val="left" w:pos="8515"/>
              </w:tabs>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3、噪声排放标准</w:t>
            </w:r>
          </w:p>
          <w:p w14:paraId="2C411916">
            <w:pPr>
              <w:spacing w:line="360" w:lineRule="auto"/>
              <w:ind w:firstLine="480" w:firstLineChars="200"/>
              <w:jc w:val="both"/>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项目施工期噪声排放执行《建筑施工场界环境噪声排放标准》（GB12523-20</w:t>
            </w:r>
            <w:r>
              <w:rPr>
                <w:rFonts w:hint="eastAsia" w:cs="Times New Roman"/>
                <w:color w:val="000000" w:themeColor="text1"/>
                <w:sz w:val="24"/>
                <w:lang w:val="en-US" w:eastAsia="zh-CN"/>
                <w14:textFill>
                  <w14:solidFill>
                    <w14:schemeClr w14:val="tx1"/>
                  </w14:solidFill>
                </w14:textFill>
              </w:rPr>
              <w:t>25</w:t>
            </w:r>
            <w:r>
              <w:rPr>
                <w:rFonts w:hint="default" w:ascii="Times New Roman" w:hAnsi="Times New Roman" w:cs="Times New Roman"/>
                <w:color w:val="000000" w:themeColor="text1"/>
                <w:sz w:val="24"/>
                <w14:textFill>
                  <w14:solidFill>
                    <w14:schemeClr w14:val="tx1"/>
                  </w14:solidFill>
                </w14:textFill>
              </w:rPr>
              <w:t>）表1中规定的排放限值。</w:t>
            </w:r>
          </w:p>
          <w:p w14:paraId="586C2361">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表3-1</w:t>
            </w:r>
            <w:r>
              <w:rPr>
                <w:rFonts w:hint="eastAsia" w:cs="Times New Roman"/>
                <w:b/>
                <w:color w:val="000000" w:themeColor="text1"/>
                <w:sz w:val="21"/>
                <w:szCs w:val="21"/>
                <w:lang w:val="en-US" w:eastAsia="zh-CN"/>
                <w14:textFill>
                  <w14:solidFill>
                    <w14:schemeClr w14:val="tx1"/>
                  </w14:solidFill>
                </w14:textFill>
              </w:rPr>
              <w:t>2</w:t>
            </w:r>
            <w:r>
              <w:rPr>
                <w:rFonts w:hint="default" w:ascii="Times New Roman" w:hAnsi="Times New Roman" w:cs="Times New Roman"/>
                <w:b/>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b/>
                <w:color w:val="000000" w:themeColor="text1"/>
                <w:sz w:val="21"/>
                <w:szCs w:val="21"/>
                <w14:textFill>
                  <w14:solidFill>
                    <w14:schemeClr w14:val="tx1"/>
                  </w14:solidFill>
                </w14:textFill>
              </w:rPr>
              <w:t>建筑施工场界环境噪声排放限值</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1"/>
              <w:gridCol w:w="2691"/>
              <w:gridCol w:w="2691"/>
            </w:tblGrid>
            <w:tr w14:paraId="7ED4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vAlign w:val="center"/>
                </w:tcPr>
                <w:p w14:paraId="47961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施工阶段</w:t>
                  </w:r>
                </w:p>
              </w:tc>
              <w:tc>
                <w:tcPr>
                  <w:tcW w:w="2691" w:type="dxa"/>
                  <w:vAlign w:val="center"/>
                </w:tcPr>
                <w:p w14:paraId="641187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昼间</w:t>
                  </w:r>
                </w:p>
              </w:tc>
              <w:tc>
                <w:tcPr>
                  <w:tcW w:w="2691" w:type="dxa"/>
                  <w:vAlign w:val="center"/>
                </w:tcPr>
                <w:p w14:paraId="0F81BA4C">
                  <w:pPr>
                    <w:keepNext w:val="0"/>
                    <w:keepLines w:val="0"/>
                    <w:pageBreakBefore w:val="0"/>
                    <w:widowControl w:val="0"/>
                    <w:tabs>
                      <w:tab w:val="left" w:pos="361"/>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夜间</w:t>
                  </w:r>
                </w:p>
              </w:tc>
            </w:tr>
            <w:tr w14:paraId="3F7D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1" w:type="dxa"/>
                  <w:vAlign w:val="center"/>
                </w:tcPr>
                <w:p w14:paraId="41810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排放限值dB(A)</w:t>
                  </w:r>
                </w:p>
              </w:tc>
              <w:tc>
                <w:tcPr>
                  <w:tcW w:w="2691" w:type="dxa"/>
                  <w:vAlign w:val="center"/>
                </w:tcPr>
                <w:p w14:paraId="0E7BE6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2691" w:type="dxa"/>
                  <w:vAlign w:val="center"/>
                </w:tcPr>
                <w:p w14:paraId="42512E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r>
          </w:tbl>
          <w:p w14:paraId="5D5BD614">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运营期：</w:t>
            </w:r>
            <w:r>
              <w:rPr>
                <w:rFonts w:hint="default" w:ascii="Times New Roman" w:hAnsi="Times New Roman" w:cs="Times New Roman"/>
                <w:color w:val="000000" w:themeColor="text1"/>
                <w:spacing w:val="-6"/>
                <w:sz w:val="24"/>
                <w14:textFill>
                  <w14:solidFill>
                    <w14:schemeClr w14:val="tx1"/>
                  </w14:solidFill>
                </w14:textFill>
              </w:rPr>
              <w:t>项目</w:t>
            </w:r>
            <w:r>
              <w:rPr>
                <w:rFonts w:hint="default" w:ascii="Times New Roman" w:hAnsi="Times New Roman" w:cs="Times New Roman"/>
                <w:bCs/>
                <w:color w:val="000000" w:themeColor="text1"/>
                <w:sz w:val="24"/>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面为</w:t>
            </w:r>
            <w:r>
              <w:rPr>
                <w:rFonts w:hint="default" w:ascii="Times New Roman" w:hAnsi="Times New Roman" w:cs="Times New Roman"/>
                <w:color w:val="000000" w:themeColor="text1"/>
                <w:sz w:val="24"/>
                <w:lang w:eastAsia="zh-CN"/>
                <w14:textFill>
                  <w14:solidFill>
                    <w14:schemeClr w14:val="tx1"/>
                  </w14:solidFill>
                </w14:textFill>
              </w:rPr>
              <w:t>珊瑚路</w:t>
            </w:r>
            <w:r>
              <w:rPr>
                <w:rFonts w:hint="default" w:ascii="Times New Roman" w:hAnsi="Times New Roman" w:cs="Times New Roman"/>
                <w:color w:val="000000" w:themeColor="text1"/>
                <w:sz w:val="24"/>
                <w14:textFill>
                  <w14:solidFill>
                    <w14:schemeClr w14:val="tx1"/>
                  </w14:solidFill>
                </w14:textFill>
              </w:rPr>
              <w:t>，卫生院西侧厂界执行《工业企业厂界环境噪声排放标准》（GB12348-2008）4类标准</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eastAsia="zh-CN"/>
                <w14:textFill>
                  <w14:solidFill>
                    <w14:schemeClr w14:val="tx1"/>
                  </w14:solidFill>
                </w14:textFill>
              </w:rPr>
              <w:t>东、南、北侧厂界</w:t>
            </w:r>
            <w:r>
              <w:rPr>
                <w:rFonts w:hint="default" w:ascii="Times New Roman" w:hAnsi="Times New Roman" w:cs="Times New Roman"/>
                <w:color w:val="000000" w:themeColor="text1"/>
                <w:spacing w:val="-6"/>
                <w:sz w:val="24"/>
                <w14:textFill>
                  <w14:solidFill>
                    <w14:schemeClr w14:val="tx1"/>
                  </w14:solidFill>
                </w14:textFill>
              </w:rPr>
              <w:t>执行</w:t>
            </w:r>
            <w:r>
              <w:rPr>
                <w:rFonts w:hint="default" w:ascii="Times New Roman" w:hAnsi="Times New Roman" w:cs="Times New Roman"/>
                <w:color w:val="000000" w:themeColor="text1"/>
                <w:sz w:val="24"/>
                <w14:textFill>
                  <w14:solidFill>
                    <w14:schemeClr w14:val="tx1"/>
                  </w14:solidFill>
                </w14:textFill>
              </w:rPr>
              <w:t>《工业企业厂界环境噪声排放标准》（GB12348-2008）</w:t>
            </w:r>
            <w:r>
              <w:rPr>
                <w:rFonts w:hint="default" w:ascii="Times New Roman" w:hAnsi="Times New Roman" w:cs="Times New Roman"/>
                <w:color w:val="000000" w:themeColor="text1"/>
                <w:spacing w:val="-6"/>
                <w:sz w:val="24"/>
                <w14:textFill>
                  <w14:solidFill>
                    <w14:schemeClr w14:val="tx1"/>
                  </w14:solidFill>
                </w14:textFill>
              </w:rPr>
              <w:t>中的</w:t>
            </w:r>
            <w:r>
              <w:rPr>
                <w:rFonts w:hint="eastAsia" w:cs="Times New Roman"/>
                <w:color w:val="000000" w:themeColor="text1"/>
                <w:spacing w:val="-6"/>
                <w:sz w:val="24"/>
                <w:lang w:val="en-US" w:eastAsia="zh-CN"/>
                <w14:textFill>
                  <w14:solidFill>
                    <w14:schemeClr w14:val="tx1"/>
                  </w14:solidFill>
                </w14:textFill>
              </w:rPr>
              <w:t>2</w:t>
            </w:r>
            <w:r>
              <w:rPr>
                <w:rFonts w:hint="default" w:ascii="Times New Roman" w:hAnsi="Times New Roman" w:cs="Times New Roman"/>
                <w:color w:val="000000" w:themeColor="text1"/>
                <w:spacing w:val="-6"/>
                <w:sz w:val="24"/>
                <w14:textFill>
                  <w14:solidFill>
                    <w14:schemeClr w14:val="tx1"/>
                  </w14:solidFill>
                </w14:textFill>
              </w:rPr>
              <w:t>类标准</w:t>
            </w:r>
            <w:r>
              <w:rPr>
                <w:rFonts w:hint="default" w:ascii="Times New Roman" w:hAnsi="Times New Roman" w:cs="Times New Roman"/>
                <w:color w:val="000000" w:themeColor="text1"/>
                <w:sz w:val="24"/>
                <w14:textFill>
                  <w14:solidFill>
                    <w14:schemeClr w14:val="tx1"/>
                  </w14:solidFill>
                </w14:textFill>
              </w:rPr>
              <w:t>。</w:t>
            </w:r>
          </w:p>
          <w:p w14:paraId="27309FA6">
            <w:pPr>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表3-1</w:t>
            </w:r>
            <w:r>
              <w:rPr>
                <w:rFonts w:hint="eastAsia" w:cs="Times New Roman"/>
                <w:b/>
                <w:bCs/>
                <w:color w:val="000000" w:themeColor="text1"/>
                <w:kern w:val="0"/>
                <w:sz w:val="21"/>
                <w:szCs w:val="21"/>
                <w:lang w:val="en-US" w:eastAsia="zh-CN"/>
                <w14:textFill>
                  <w14:solidFill>
                    <w14:schemeClr w14:val="tx1"/>
                  </w14:solidFill>
                </w14:textFill>
              </w:rPr>
              <w:t>3</w:t>
            </w:r>
            <w:r>
              <w:rPr>
                <w:rFonts w:hint="default" w:ascii="Times New Roman" w:hAnsi="Times New Roman" w:cs="Times New Roman"/>
                <w:b/>
                <w:bCs/>
                <w:color w:val="000000" w:themeColor="text1"/>
                <w:kern w:val="0"/>
                <w:sz w:val="21"/>
                <w:szCs w:val="21"/>
                <w14:textFill>
                  <w14:solidFill>
                    <w14:schemeClr w14:val="tx1"/>
                  </w14:solidFill>
                </w14:textFill>
              </w:rPr>
              <w:t xml:space="preserve"> 噪声排放标准 单位：dB(A)</w:t>
            </w:r>
          </w:p>
          <w:tbl>
            <w:tblPr>
              <w:tblStyle w:val="32"/>
              <w:tblW w:w="8370" w:type="dxa"/>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338"/>
              <w:gridCol w:w="2460"/>
              <w:gridCol w:w="2572"/>
            </w:tblGrid>
            <w:tr w14:paraId="21337856">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9" w:hRule="atLeast"/>
                <w:jc w:val="center"/>
              </w:trPr>
              <w:tc>
                <w:tcPr>
                  <w:tcW w:w="3338" w:type="dxa"/>
                  <w:tcBorders>
                    <w:top w:val="single" w:color="auto" w:sz="4" w:space="0"/>
                    <w:left w:val="single" w:color="auto" w:sz="0" w:space="0"/>
                    <w:bottom w:val="single" w:color="auto" w:sz="6" w:space="0"/>
                    <w:tl2br w:val="single" w:color="auto" w:sz="6" w:space="0"/>
                  </w:tcBorders>
                </w:tcPr>
                <w:p w14:paraId="0F6969BE">
                  <w:pPr>
                    <w:spacing w:before="24" w:beforeLines="10"/>
                    <w:ind w:right="262"/>
                    <w:jc w:val="right"/>
                    <w:rPr>
                      <w:rFonts w:hint="default" w:ascii="Times New Roman" w:hAnsi="Times New Roman" w:cs="Times New Roman"/>
                      <w:caps/>
                      <w:color w:val="000000" w:themeColor="text1"/>
                      <w:szCs w:val="21"/>
                      <w14:textFill>
                        <w14:solidFill>
                          <w14:schemeClr w14:val="tx1"/>
                        </w14:solidFill>
                      </w14:textFill>
                    </w:rPr>
                  </w:pPr>
                  <w:r>
                    <w:rPr>
                      <w:rFonts w:hint="default" w:ascii="Times New Roman" w:hAnsi="Times New Roman" w:cs="Times New Roman"/>
                      <w:caps/>
                      <w:color w:val="000000" w:themeColor="text1"/>
                      <w:szCs w:val="21"/>
                      <w14:textFill>
                        <w14:solidFill>
                          <w14:schemeClr w14:val="tx1"/>
                        </w14:solidFill>
                      </w14:textFill>
                    </w:rPr>
                    <w:t>声环境功能区类别</w:t>
                  </w:r>
                </w:p>
                <w:p w14:paraId="5A0A479B">
                  <w:pPr>
                    <w:spacing w:before="24" w:beforeLines="10"/>
                    <w:ind w:right="262"/>
                    <w:rPr>
                      <w:rFonts w:hint="default" w:ascii="Times New Roman" w:hAnsi="Times New Roman" w:cs="Times New Roman"/>
                      <w:caps/>
                      <w:color w:val="000000" w:themeColor="text1"/>
                      <w:szCs w:val="21"/>
                      <w14:textFill>
                        <w14:solidFill>
                          <w14:schemeClr w14:val="tx1"/>
                        </w14:solidFill>
                      </w14:textFill>
                    </w:rPr>
                  </w:pPr>
                  <w:r>
                    <w:rPr>
                      <w:rFonts w:hint="default" w:ascii="Times New Roman" w:hAnsi="Times New Roman" w:cs="Times New Roman"/>
                      <w:caps/>
                      <w:color w:val="000000" w:themeColor="text1"/>
                      <w:szCs w:val="21"/>
                      <w14:textFill>
                        <w14:solidFill>
                          <w14:schemeClr w14:val="tx1"/>
                        </w14:solidFill>
                      </w14:textFill>
                    </w:rPr>
                    <w:t>时段</w:t>
                  </w:r>
                </w:p>
              </w:tc>
              <w:tc>
                <w:tcPr>
                  <w:tcW w:w="2460" w:type="dxa"/>
                  <w:tcBorders>
                    <w:top w:val="single" w:color="auto" w:sz="4" w:space="0"/>
                  </w:tcBorders>
                  <w:vAlign w:val="center"/>
                </w:tcPr>
                <w:p w14:paraId="5769FE3E">
                  <w:pPr>
                    <w:spacing w:before="24" w:beforeLines="10"/>
                    <w:jc w:val="center"/>
                    <w:rPr>
                      <w:rFonts w:hint="default" w:ascii="Times New Roman" w:hAnsi="Times New Roman" w:cs="Times New Roman"/>
                      <w:caps/>
                      <w:color w:val="000000" w:themeColor="text1"/>
                      <w:szCs w:val="21"/>
                      <w14:textFill>
                        <w14:solidFill>
                          <w14:schemeClr w14:val="tx1"/>
                        </w14:solidFill>
                      </w14:textFill>
                    </w:rPr>
                  </w:pPr>
                  <w:r>
                    <w:rPr>
                      <w:rFonts w:hint="default" w:ascii="Times New Roman" w:hAnsi="Times New Roman" w:cs="Times New Roman"/>
                      <w:caps/>
                      <w:color w:val="000000" w:themeColor="text1"/>
                      <w:szCs w:val="21"/>
                      <w14:textFill>
                        <w14:solidFill>
                          <w14:schemeClr w14:val="tx1"/>
                        </w14:solidFill>
                      </w14:textFill>
                    </w:rPr>
                    <w:t>昼间</w:t>
                  </w:r>
                </w:p>
              </w:tc>
              <w:tc>
                <w:tcPr>
                  <w:tcW w:w="2572" w:type="dxa"/>
                  <w:tcBorders>
                    <w:top w:val="single" w:color="auto" w:sz="4" w:space="0"/>
                    <w:right w:val="single" w:color="auto" w:sz="4" w:space="0"/>
                  </w:tcBorders>
                  <w:vAlign w:val="center"/>
                </w:tcPr>
                <w:p w14:paraId="184B70CF">
                  <w:pPr>
                    <w:spacing w:before="24" w:beforeLines="10"/>
                    <w:jc w:val="center"/>
                    <w:rPr>
                      <w:rFonts w:hint="default" w:ascii="Times New Roman" w:hAnsi="Times New Roman" w:cs="Times New Roman"/>
                      <w:caps/>
                      <w:color w:val="000000" w:themeColor="text1"/>
                      <w:szCs w:val="21"/>
                      <w14:textFill>
                        <w14:solidFill>
                          <w14:schemeClr w14:val="tx1"/>
                        </w14:solidFill>
                      </w14:textFill>
                    </w:rPr>
                  </w:pPr>
                  <w:r>
                    <w:rPr>
                      <w:rFonts w:hint="default" w:ascii="Times New Roman" w:hAnsi="Times New Roman" w:cs="Times New Roman"/>
                      <w:caps/>
                      <w:color w:val="000000" w:themeColor="text1"/>
                      <w:szCs w:val="21"/>
                      <w14:textFill>
                        <w14:solidFill>
                          <w14:schemeClr w14:val="tx1"/>
                        </w14:solidFill>
                      </w14:textFill>
                    </w:rPr>
                    <w:t>夜间</w:t>
                  </w:r>
                </w:p>
              </w:tc>
            </w:tr>
            <w:tr w14:paraId="77DA330E">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338" w:type="dxa"/>
                  <w:tcBorders>
                    <w:top w:val="single" w:color="auto" w:sz="6" w:space="0"/>
                    <w:left w:val="single" w:color="auto" w:sz="4" w:space="0"/>
                    <w:bottom w:val="single" w:color="auto" w:sz="6" w:space="0"/>
                  </w:tcBorders>
                  <w:vAlign w:val="center"/>
                </w:tcPr>
                <w:p w14:paraId="4E9C4B7D">
                  <w:pPr>
                    <w:spacing w:before="24" w:beforeLines="10"/>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类</w:t>
                  </w:r>
                </w:p>
              </w:tc>
              <w:tc>
                <w:tcPr>
                  <w:tcW w:w="2460" w:type="dxa"/>
                  <w:vAlign w:val="center"/>
                </w:tcPr>
                <w:p w14:paraId="5D08E8DA">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60</w:t>
                  </w:r>
                </w:p>
              </w:tc>
              <w:tc>
                <w:tcPr>
                  <w:tcW w:w="2572" w:type="dxa"/>
                  <w:tcBorders>
                    <w:right w:val="single" w:color="auto" w:sz="4" w:space="0"/>
                  </w:tcBorders>
                  <w:vAlign w:val="center"/>
                </w:tcPr>
                <w:p w14:paraId="39D9E95C">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50</w:t>
                  </w:r>
                </w:p>
              </w:tc>
            </w:tr>
            <w:tr w14:paraId="58F496DC">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338" w:type="dxa"/>
                  <w:tcBorders>
                    <w:top w:val="single" w:color="auto" w:sz="6" w:space="0"/>
                    <w:left w:val="single" w:color="auto" w:sz="4" w:space="0"/>
                    <w:bottom w:val="single" w:color="auto" w:sz="4" w:space="0"/>
                  </w:tcBorders>
                  <w:vAlign w:val="center"/>
                </w:tcPr>
                <w:p w14:paraId="08E5889D">
                  <w:pPr>
                    <w:spacing w:before="24" w:beforeLines="1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4类</w:t>
                  </w:r>
                </w:p>
              </w:tc>
              <w:tc>
                <w:tcPr>
                  <w:tcW w:w="2460" w:type="dxa"/>
                  <w:tcBorders>
                    <w:bottom w:val="single" w:color="auto" w:sz="4" w:space="0"/>
                  </w:tcBorders>
                  <w:vAlign w:val="center"/>
                </w:tcPr>
                <w:p w14:paraId="68B6B17F">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≤70</w:t>
                  </w:r>
                </w:p>
              </w:tc>
              <w:tc>
                <w:tcPr>
                  <w:tcW w:w="2572" w:type="dxa"/>
                  <w:tcBorders>
                    <w:bottom w:val="single" w:color="auto" w:sz="4" w:space="0"/>
                    <w:right w:val="single" w:color="auto" w:sz="4" w:space="0"/>
                  </w:tcBorders>
                  <w:vAlign w:val="center"/>
                </w:tcPr>
                <w:p w14:paraId="43C43366">
                  <w:pPr>
                    <w:adjustRightInd w:val="0"/>
                    <w:snapToGrid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≤55</w:t>
                  </w:r>
                </w:p>
              </w:tc>
            </w:tr>
          </w:tbl>
          <w:p w14:paraId="3A4C68B6">
            <w:pPr>
              <w:keepNext w:val="0"/>
              <w:keepLines w:val="0"/>
              <w:pageBreakBefore w:val="0"/>
              <w:widowControl w:val="0"/>
              <w:tabs>
                <w:tab w:val="left" w:pos="8515"/>
              </w:tabs>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4、固体废物控制标准</w:t>
            </w:r>
          </w:p>
          <w:p w14:paraId="2059F273">
            <w:pPr>
              <w:pStyle w:val="133"/>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（1）医疗废物：</w:t>
            </w:r>
            <w:r>
              <w:rPr>
                <w:rFonts w:hint="default" w:ascii="Times New Roman" w:hAnsi="Times New Roman" w:cs="Times New Roman"/>
                <w:color w:val="000000" w:themeColor="text1"/>
                <w:kern w:val="0"/>
                <w:sz w:val="24"/>
                <w14:textFill>
                  <w14:solidFill>
                    <w14:schemeClr w14:val="tx1"/>
                  </w14:solidFill>
                </w14:textFill>
              </w:rPr>
              <w:t>医疗废物暂存间严格执行《医疗废物管理条例》规定，危险废物暂存及处置执行《危险废物贮存污染控制标准》（GB18597-2023）的相关建设标准要求</w:t>
            </w:r>
            <w:r>
              <w:rPr>
                <w:rFonts w:hint="default" w:ascii="Times New Roman" w:hAnsi="Times New Roman" w:cs="Times New Roman"/>
                <w:color w:val="000000" w:themeColor="text1"/>
                <w:sz w:val="24"/>
                <w14:textFill>
                  <w14:solidFill>
                    <w14:schemeClr w14:val="tx1"/>
                  </w14:solidFill>
                </w14:textFill>
              </w:rPr>
              <w:t>。</w:t>
            </w:r>
          </w:p>
          <w:p w14:paraId="35B6E19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snapToGrid w:val="0"/>
                <w:color w:val="000000" w:themeColor="text1"/>
                <w:sz w:val="24"/>
                <w14:textFill>
                  <w14:solidFill>
                    <w14:schemeClr w14:val="tx1"/>
                  </w14:solidFill>
                </w14:textFill>
              </w:rPr>
              <w:t>（2）栅</w:t>
            </w:r>
            <w:r>
              <w:rPr>
                <w:rFonts w:hint="default" w:ascii="Times New Roman" w:hAnsi="Times New Roman" w:cs="Times New Roman"/>
                <w:color w:val="000000" w:themeColor="text1"/>
                <w:sz w:val="24"/>
                <w14:textFill>
                  <w14:solidFill>
                    <w14:schemeClr w14:val="tx1"/>
                  </w14:solidFill>
                </w14:textFill>
              </w:rPr>
              <w:t>渣、化粪池和污水处理设施污泥属于危险废物，应按危险废物处理和处置，达到GB18466-2005《医疗机构水污染物排放标准》表4要求。</w:t>
            </w:r>
          </w:p>
          <w:p w14:paraId="43F875EE">
            <w:pPr>
              <w:ind w:firstLine="415" w:firstLineChars="197"/>
              <w:jc w:val="center"/>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表3-1</w:t>
            </w:r>
            <w:r>
              <w:rPr>
                <w:rFonts w:hint="eastAsia" w:cs="Times New Roman"/>
                <w:b/>
                <w:color w:val="000000" w:themeColor="text1"/>
                <w:sz w:val="21"/>
                <w:szCs w:val="21"/>
                <w:lang w:val="en-US" w:eastAsia="zh-CN"/>
                <w14:textFill>
                  <w14:solidFill>
                    <w14:schemeClr w14:val="tx1"/>
                  </w14:solidFill>
                </w14:textFill>
              </w:rPr>
              <w:t>4</w:t>
            </w:r>
            <w:r>
              <w:rPr>
                <w:rFonts w:hint="default" w:ascii="Times New Roman" w:hAnsi="Times New Roman" w:cs="Times New Roman"/>
                <w:b/>
                <w:color w:val="000000" w:themeColor="text1"/>
                <w:sz w:val="21"/>
                <w:szCs w:val="21"/>
                <w14:textFill>
                  <w14:solidFill>
                    <w14:schemeClr w14:val="tx1"/>
                  </w14:solidFill>
                </w14:textFill>
              </w:rPr>
              <w:t xml:space="preserve">  医疗机构污泥排放标准</w:t>
            </w:r>
          </w:p>
          <w:tbl>
            <w:tblPr>
              <w:tblStyle w:val="32"/>
              <w:tblW w:w="82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812"/>
              <w:gridCol w:w="1640"/>
              <w:gridCol w:w="1187"/>
              <w:gridCol w:w="1113"/>
              <w:gridCol w:w="1162"/>
              <w:gridCol w:w="1343"/>
            </w:tblGrid>
            <w:tr w14:paraId="453DAA2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812" w:type="dxa"/>
                  <w:vAlign w:val="center"/>
                </w:tcPr>
                <w:p w14:paraId="2DD107C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医疗机构类别</w:t>
                  </w:r>
                </w:p>
              </w:tc>
              <w:tc>
                <w:tcPr>
                  <w:tcW w:w="1640" w:type="dxa"/>
                  <w:vAlign w:val="center"/>
                </w:tcPr>
                <w:p w14:paraId="4724086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粪大肠菌群数</w:t>
                  </w:r>
                </w:p>
                <w:p w14:paraId="4C6235B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（MPN／g）</w:t>
                  </w:r>
                </w:p>
              </w:tc>
              <w:tc>
                <w:tcPr>
                  <w:tcW w:w="1187" w:type="dxa"/>
                  <w:vAlign w:val="center"/>
                </w:tcPr>
                <w:p w14:paraId="6EB3D4C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肠道致病菌</w:t>
                  </w:r>
                </w:p>
              </w:tc>
              <w:tc>
                <w:tcPr>
                  <w:tcW w:w="1113" w:type="dxa"/>
                  <w:vAlign w:val="center"/>
                </w:tcPr>
                <w:p w14:paraId="03F760B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肠道病毒</w:t>
                  </w:r>
                </w:p>
              </w:tc>
              <w:tc>
                <w:tcPr>
                  <w:tcW w:w="1162" w:type="dxa"/>
                  <w:vAlign w:val="center"/>
                </w:tcPr>
                <w:p w14:paraId="4447093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结核杆菌</w:t>
                  </w:r>
                </w:p>
              </w:tc>
              <w:tc>
                <w:tcPr>
                  <w:tcW w:w="1343" w:type="dxa"/>
                  <w:vAlign w:val="center"/>
                </w:tcPr>
                <w:p w14:paraId="7438E1D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蛔虫卵死亡率（％）</w:t>
                  </w:r>
                </w:p>
              </w:tc>
            </w:tr>
            <w:tr w14:paraId="6F0BEA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1812" w:type="dxa"/>
                  <w:vAlign w:val="center"/>
                </w:tcPr>
                <w:p w14:paraId="69B6B14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综合医疗机构和其他医疗机构</w:t>
                  </w:r>
                </w:p>
              </w:tc>
              <w:tc>
                <w:tcPr>
                  <w:tcW w:w="1640" w:type="dxa"/>
                  <w:vAlign w:val="center"/>
                </w:tcPr>
                <w:p w14:paraId="20BADED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≤100</w:t>
                  </w:r>
                </w:p>
              </w:tc>
              <w:tc>
                <w:tcPr>
                  <w:tcW w:w="1187" w:type="dxa"/>
                  <w:vAlign w:val="center"/>
                </w:tcPr>
                <w:p w14:paraId="3C03718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13" w:type="dxa"/>
                  <w:vAlign w:val="center"/>
                </w:tcPr>
                <w:p w14:paraId="6B268A2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162" w:type="dxa"/>
                  <w:vAlign w:val="center"/>
                </w:tcPr>
                <w:p w14:paraId="408ED2A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343" w:type="dxa"/>
                  <w:vAlign w:val="center"/>
                </w:tcPr>
                <w:p w14:paraId="423464C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＞95</w:t>
                  </w:r>
                </w:p>
              </w:tc>
            </w:tr>
          </w:tbl>
          <w:p w14:paraId="3727B5E2">
            <w:pPr>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p>
        </w:tc>
      </w:tr>
      <w:tr w14:paraId="57129E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19" w:hRule="atLeast"/>
          <w:jc w:val="center"/>
        </w:trPr>
        <w:tc>
          <w:tcPr>
            <w:tcW w:w="738" w:type="dxa"/>
            <w:vAlign w:val="center"/>
          </w:tcPr>
          <w:p w14:paraId="1016B5C8">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总量</w:t>
            </w:r>
          </w:p>
          <w:p w14:paraId="52488675">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控制</w:t>
            </w:r>
          </w:p>
          <w:p w14:paraId="435B1750">
            <w:pPr>
              <w:adjustRightInd w:val="0"/>
              <w:snapToGrid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指标</w:t>
            </w:r>
          </w:p>
        </w:tc>
        <w:tc>
          <w:tcPr>
            <w:tcW w:w="8321" w:type="dxa"/>
            <w:vAlign w:val="top"/>
          </w:tcPr>
          <w:p w14:paraId="56643441">
            <w:pPr>
              <w:spacing w:before="120" w:beforeLines="50" w:line="360" w:lineRule="auto"/>
              <w:ind w:firstLine="480" w:firstLineChars="200"/>
              <w:jc w:val="both"/>
              <w:rPr>
                <w:rFonts w:hint="default" w:ascii="Times New Roman" w:hAnsi="Times New Roman" w:cs="Times New Roman"/>
                <w:bCs/>
                <w:color w:val="000000" w:themeColor="text1"/>
                <w:sz w:val="24"/>
                <w14:textFill>
                  <w14:solidFill>
                    <w14:schemeClr w14:val="tx1"/>
                  </w14:solidFill>
                </w14:textFill>
              </w:rPr>
            </w:pPr>
            <w:bookmarkStart w:id="44" w:name="_Hlk194508718"/>
            <w:r>
              <w:rPr>
                <w:rFonts w:hint="default" w:ascii="Times New Roman" w:hAnsi="Times New Roman" w:cs="Times New Roman"/>
                <w:bCs/>
                <w:color w:val="000000" w:themeColor="text1"/>
                <w:sz w:val="24"/>
                <w14:textFill>
                  <w14:solidFill>
                    <w14:schemeClr w14:val="tx1"/>
                  </w14:solidFill>
                </w14:textFill>
              </w:rPr>
              <w:t>根据国家规定的污染物排放总量控制原则，本项目总量控制指标为：</w:t>
            </w:r>
          </w:p>
          <w:p w14:paraId="355E7D0D">
            <w:pPr>
              <w:spacing w:line="360" w:lineRule="auto"/>
              <w:ind w:firstLine="482" w:firstLineChars="200"/>
              <w:jc w:val="both"/>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（1）废气</w:t>
            </w:r>
          </w:p>
          <w:p w14:paraId="0FE9CD53">
            <w:pPr>
              <w:spacing w:line="360" w:lineRule="auto"/>
              <w:ind w:firstLine="480" w:firstLineChars="200"/>
              <w:jc w:val="both"/>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本项目运行期产生的废气主要为污水处理站、医疗废物暂存间产生的恶臭及备用发电机产生的废气，呈无组织排放，不设总量控制指标。</w:t>
            </w:r>
          </w:p>
          <w:p w14:paraId="4D4CA9CD">
            <w:pPr>
              <w:spacing w:line="360" w:lineRule="auto"/>
              <w:ind w:firstLine="482" w:firstLineChars="200"/>
              <w:jc w:val="both"/>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（2）废水</w:t>
            </w:r>
          </w:p>
          <w:p w14:paraId="3E05093C">
            <w:pPr>
              <w:spacing w:line="360" w:lineRule="auto"/>
              <w:ind w:firstLine="480" w:firstLineChars="200"/>
              <w:jc w:val="both"/>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w:t>
            </w:r>
            <w:r>
              <w:rPr>
                <w:rFonts w:ascii="Times New Roman" w:hAnsi="Times New Roman"/>
                <w:color w:val="000000" w:themeColor="text1"/>
                <w:sz w:val="24"/>
                <w14:textFill>
                  <w14:solidFill>
                    <w14:schemeClr w14:val="tx1"/>
                  </w14:solidFill>
                </w14:textFill>
              </w:rPr>
              <w:t>废水总排放量为0.</w:t>
            </w:r>
            <w:r>
              <w:rPr>
                <w:rFonts w:hint="eastAsia" w:ascii="Times New Roman" w:hAnsi="Times New Roman"/>
                <w:color w:val="000000" w:themeColor="text1"/>
                <w:sz w:val="24"/>
                <w:lang w:val="en-US" w:eastAsia="zh-CN"/>
                <w14:textFill>
                  <w14:solidFill>
                    <w14:schemeClr w14:val="tx1"/>
                  </w14:solidFill>
                </w14:textFill>
              </w:rPr>
              <w:t>96</w:t>
            </w:r>
            <w:r>
              <w:rPr>
                <w:rFonts w:ascii="Times New Roman" w:hAnsi="Times New Roman"/>
                <w:color w:val="000000" w:themeColor="text1"/>
                <w:sz w:val="24"/>
                <w14:textFill>
                  <w14:solidFill>
                    <w14:schemeClr w14:val="tx1"/>
                  </w14:solidFill>
                </w14:textFill>
              </w:rPr>
              <w:t>万m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/a，其中主要污染物COD排放量为</w:t>
            </w:r>
            <w:r>
              <w:rPr>
                <w:rFonts w:hint="eastAsia" w:ascii="Times New Roman" w:hAnsi="Times New Roman"/>
                <w:color w:val="000000" w:themeColor="text1"/>
                <w:sz w:val="24"/>
                <w:lang w:val="en-US" w:eastAsia="zh-CN"/>
                <w14:textFill>
                  <w14:solidFill>
                    <w14:schemeClr w14:val="tx1"/>
                  </w14:solidFill>
                </w14:textFill>
              </w:rPr>
              <w:t>0.58</w:t>
            </w:r>
            <w:r>
              <w:rPr>
                <w:rFonts w:ascii="Times New Roman" w:hAnsi="Times New Roman"/>
                <w:color w:val="000000" w:themeColor="text1"/>
                <w:sz w:val="24"/>
                <w14:textFill>
                  <w14:solidFill>
                    <w14:schemeClr w14:val="tx1"/>
                  </w14:solidFill>
                </w14:textFill>
              </w:rPr>
              <w:t>t/a，NH</w:t>
            </w:r>
            <w:r>
              <w:rPr>
                <w:rFonts w:ascii="Times New Roman" w:hAnsi="Times New Roman"/>
                <w:color w:val="000000" w:themeColor="text1"/>
                <w:sz w:val="24"/>
                <w:vertAlign w:val="sub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-N排放量为0.</w:t>
            </w:r>
            <w:r>
              <w:rPr>
                <w:rFonts w:hint="eastAsia" w:ascii="Times New Roman" w:hAnsi="Times New Roman"/>
                <w:color w:val="000000" w:themeColor="text1"/>
                <w:sz w:val="24"/>
                <w:lang w:val="en-US" w:eastAsia="zh-CN"/>
                <w14:textFill>
                  <w14:solidFill>
                    <w14:schemeClr w14:val="tx1"/>
                  </w14:solidFill>
                </w14:textFill>
              </w:rPr>
              <w:t>12</w:t>
            </w:r>
            <w:r>
              <w:rPr>
                <w:rFonts w:ascii="Times New Roman" w:hAnsi="Times New Roman"/>
                <w:color w:val="000000" w:themeColor="text1"/>
                <w:sz w:val="24"/>
                <w14:textFill>
                  <w14:solidFill>
                    <w14:schemeClr w14:val="tx1"/>
                  </w14:solidFill>
                </w14:textFill>
              </w:rPr>
              <w:t>t/a，总磷排放量为0.0</w:t>
            </w:r>
            <w:r>
              <w:rPr>
                <w:rFonts w:hint="eastAsia" w:ascii="Times New Roman" w:hAnsi="Times New Roman"/>
                <w:color w:val="000000" w:themeColor="text1"/>
                <w:sz w:val="24"/>
                <w:lang w:val="en-US" w:eastAsia="zh-CN"/>
                <w14:textFill>
                  <w14:solidFill>
                    <w14:schemeClr w14:val="tx1"/>
                  </w14:solidFill>
                </w14:textFill>
              </w:rPr>
              <w:t>6</w:t>
            </w:r>
            <w:r>
              <w:rPr>
                <w:rFonts w:ascii="Times New Roman" w:hAnsi="Times New Roman"/>
                <w:color w:val="000000" w:themeColor="text1"/>
                <w:sz w:val="24"/>
                <w14:textFill>
                  <w14:solidFill>
                    <w14:schemeClr w14:val="tx1"/>
                  </w14:solidFill>
                </w14:textFill>
              </w:rPr>
              <w:t>t/a。</w:t>
            </w:r>
            <w:r>
              <w:rPr>
                <w:rFonts w:hint="default" w:ascii="Times New Roman" w:hAnsi="Times New Roman" w:cs="Times New Roman"/>
                <w:bCs/>
                <w:color w:val="000000" w:themeColor="text1"/>
                <w:sz w:val="24"/>
                <w14:textFill>
                  <w14:solidFill>
                    <w14:schemeClr w14:val="tx1"/>
                  </w14:solidFill>
                </w14:textFill>
              </w:rPr>
              <w:t>产生的废水经医院污水处理系统处理达标后，排入市政污水管网，最终进入玉溪市污水处理厂，总量指标由玉溪市污水处理厂进行控制。</w:t>
            </w:r>
          </w:p>
          <w:p w14:paraId="17A1B70F">
            <w:pPr>
              <w:keepNext w:val="0"/>
              <w:keepLines w:val="0"/>
              <w:pageBreakBefore w:val="0"/>
              <w:widowControl w:val="0"/>
              <w:kinsoku/>
              <w:wordWrap/>
              <w:overflowPunct/>
              <w:topLinePunct w:val="0"/>
              <w:autoSpaceDE/>
              <w:autoSpaceDN/>
              <w:bidi w:val="0"/>
              <w:spacing w:line="360" w:lineRule="auto"/>
              <w:ind w:firstLine="482" w:firstLineChars="200"/>
              <w:jc w:val="both"/>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（3）固体废弃物</w:t>
            </w:r>
          </w:p>
          <w:p w14:paraId="0671CEA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本项目固体废弃物处置率达100%。</w:t>
            </w:r>
            <w:bookmarkEnd w:id="44"/>
          </w:p>
        </w:tc>
      </w:tr>
    </w:tbl>
    <w:p w14:paraId="0056DA82">
      <w:pPr>
        <w:pStyle w:val="2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eastAsia="黑体" w:cs="Times New Roman"/>
          <w:snapToGrid w:val="0"/>
          <w:color w:val="000000" w:themeColor="text1"/>
          <w:sz w:val="36"/>
          <w:szCs w:val="36"/>
          <w14:textFill>
            <w14:solidFill>
              <w14:schemeClr w14:val="tx1"/>
            </w14:solidFill>
          </w14:textFill>
        </w:rPr>
        <w:br w:type="page"/>
      </w:r>
      <w:bookmarkStart w:id="45" w:name="_Toc10422"/>
      <w:r>
        <w:rPr>
          <w:rFonts w:hint="default" w:ascii="Times New Roman" w:hAnsi="Times New Roman" w:eastAsia="黑体" w:cs="Times New Roman"/>
          <w:snapToGrid w:val="0"/>
          <w:color w:val="000000" w:themeColor="text1"/>
          <w:sz w:val="30"/>
          <w:szCs w:val="30"/>
          <w14:textFill>
            <w14:solidFill>
              <w14:schemeClr w14:val="tx1"/>
            </w14:solidFill>
          </w14:textFill>
        </w:rPr>
        <w:t>四、主要环境影响和保护措施</w:t>
      </w:r>
      <w:bookmarkEnd w:id="45"/>
    </w:p>
    <w:tbl>
      <w:tblPr>
        <w:tblStyle w:val="32"/>
        <w:tblW w:w="554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106"/>
      </w:tblGrid>
      <w:tr w14:paraId="49C1A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4" w:hRule="atLeast"/>
          <w:jc w:val="center"/>
        </w:trPr>
        <w:tc>
          <w:tcPr>
            <w:tcW w:w="473" w:type="pct"/>
            <w:tcMar>
              <w:left w:w="28" w:type="dxa"/>
              <w:right w:w="28" w:type="dxa"/>
            </w:tcMar>
            <w:vAlign w:val="center"/>
          </w:tcPr>
          <w:p w14:paraId="1F097071">
            <w:pPr>
              <w:pStyle w:val="28"/>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施工</w:t>
            </w:r>
          </w:p>
          <w:p w14:paraId="482B4FE8">
            <w:pPr>
              <w:pStyle w:val="28"/>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期环</w:t>
            </w:r>
          </w:p>
          <w:p w14:paraId="40A549A1">
            <w:pPr>
              <w:pStyle w:val="28"/>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境保</w:t>
            </w:r>
          </w:p>
          <w:p w14:paraId="200670DE">
            <w:pPr>
              <w:pStyle w:val="28"/>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护措</w:t>
            </w:r>
          </w:p>
          <w:p w14:paraId="3224C426">
            <w:pPr>
              <w:pStyle w:val="28"/>
              <w:adjustRightInd w:val="0"/>
              <w:snapToGrid w:val="0"/>
              <w:spacing w:before="0" w:beforeAutospacing="0" w:after="0" w:afterAutospacing="0"/>
              <w:jc w:val="center"/>
              <w:rPr>
                <w:rFonts w:hint="default" w:ascii="Times New Roman" w:hAnsi="Times New Roman" w:cs="Times New Roman"/>
                <w:bCs/>
                <w:color w:val="000000" w:themeColor="text1"/>
                <w:kern w:val="2"/>
                <w:sz w:val="21"/>
                <w:szCs w:val="21"/>
                <w14:textFill>
                  <w14:solidFill>
                    <w14:schemeClr w14:val="tx1"/>
                  </w14:solidFill>
                </w14:textFill>
              </w:rPr>
            </w:pPr>
            <w:r>
              <w:rPr>
                <w:rFonts w:hint="default" w:ascii="Times New Roman" w:hAnsi="Times New Roman" w:cs="Times New Roman"/>
                <w:color w:val="000000" w:themeColor="text1"/>
                <w:kern w:val="2"/>
                <w:sz w:val="21"/>
                <w:szCs w:val="21"/>
                <w14:textFill>
                  <w14:solidFill>
                    <w14:schemeClr w14:val="tx1"/>
                  </w14:solidFill>
                </w14:textFill>
              </w:rPr>
              <w:t>施</w:t>
            </w:r>
          </w:p>
        </w:tc>
        <w:tc>
          <w:tcPr>
            <w:tcW w:w="4526" w:type="pct"/>
            <w:vAlign w:val="center"/>
          </w:tcPr>
          <w:p w14:paraId="4785B4EE">
            <w:pPr>
              <w:spacing w:before="190" w:line="360" w:lineRule="auto"/>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eastAsia="Times New Roman" w:cs="Times New Roman"/>
                <w:b/>
                <w:color w:val="000000" w:themeColor="text1"/>
                <w:sz w:val="24"/>
                <w14:textFill>
                  <w14:solidFill>
                    <w14:schemeClr w14:val="tx1"/>
                  </w14:solidFill>
                </w14:textFill>
              </w:rPr>
              <w:t>1</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kern w:val="24"/>
                <w:sz w:val="24"/>
                <w14:textFill>
                  <w14:solidFill>
                    <w14:schemeClr w14:val="tx1"/>
                  </w14:solidFill>
                </w14:textFill>
              </w:rPr>
              <w:t>施工期大气环境保护措施</w:t>
            </w:r>
          </w:p>
          <w:p w14:paraId="6F7AE11B">
            <w:pPr>
              <w:pStyle w:val="30"/>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施工过程中废气主要为无组织粉尘，为了减轻扬尘对周围环境影响，施工</w:t>
            </w:r>
            <w:r>
              <w:rPr>
                <w:rFonts w:hint="default" w:ascii="Times New Roman" w:hAnsi="Times New Roman" w:cs="Times New Roman"/>
                <w:color w:val="000000" w:themeColor="text1"/>
                <w:sz w:val="24"/>
                <w:szCs w:val="24"/>
                <w:lang w:eastAsia="zh-CN"/>
                <w14:textFill>
                  <w14:solidFill>
                    <w14:schemeClr w14:val="tx1"/>
                  </w14:solidFill>
                </w14:textFill>
              </w:rPr>
              <w:t>期间</w:t>
            </w:r>
            <w:r>
              <w:rPr>
                <w:rFonts w:hint="default" w:ascii="Times New Roman" w:hAnsi="Times New Roman" w:cs="Times New Roman"/>
                <w:color w:val="000000" w:themeColor="text1"/>
                <w:sz w:val="24"/>
                <w:szCs w:val="24"/>
                <w14:textFill>
                  <w14:solidFill>
                    <w14:schemeClr w14:val="tx1"/>
                  </w14:solidFill>
                </w14:textFill>
              </w:rPr>
              <w:t>应做到如下措施：</w:t>
            </w:r>
          </w:p>
          <w:p w14:paraId="581AB00F">
            <w:pPr>
              <w:pStyle w:val="30"/>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（1）施工场地每天定时洒水，有效防止扬尘产生，在非雨天风大时，应加大洒水量及洒水频次。</w:t>
            </w:r>
          </w:p>
          <w:p w14:paraId="12E114FB">
            <w:pPr>
              <w:pStyle w:val="30"/>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在施工期间，根据不同空气污染指数范围和大风、高温、干燥、晴天、雨天等各种不同气象条件要求，建立保洁制度，包括洒水、清扫方式、频次等。</w:t>
            </w:r>
          </w:p>
          <w:p w14:paraId="5FEE9961">
            <w:pPr>
              <w:pStyle w:val="30"/>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（3）尽量避免在大风天气下进行施工作业。</w:t>
            </w:r>
          </w:p>
          <w:p w14:paraId="5F7F00EB">
            <w:pPr>
              <w:pStyle w:val="30"/>
              <w:spacing w:before="0" w:after="0" w:line="360" w:lineRule="auto"/>
              <w:ind w:right="0"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（4）材料、临时土方堆场进行遮盖并设置防护措施，加强临时土方的洒水降尘工作，防止大量扬尘产生。</w:t>
            </w:r>
          </w:p>
          <w:p w14:paraId="6FBA177D">
            <w:pPr>
              <w:pStyle w:val="30"/>
              <w:spacing w:before="0" w:after="0" w:line="360" w:lineRule="auto"/>
              <w:ind w:right="0"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（5）加强施工现场运输车辆管理。在项目范围内运输的车辆必须车身整洁，卸载车厢完好，装载货物堆码整齐，不得污染道路</w:t>
            </w:r>
            <w:r>
              <w:rPr>
                <w:rFonts w:hint="default" w:ascii="Times New Roman" w:hAnsi="Times New Roman" w:cs="Times New Roman"/>
                <w:color w:val="000000" w:themeColor="text1"/>
                <w:sz w:val="24"/>
                <w:szCs w:val="24"/>
                <w:lang w:eastAsia="zh-CN"/>
                <w14:textFill>
                  <w14:solidFill>
                    <w14:schemeClr w14:val="tx1"/>
                  </w14:solidFill>
                </w14:textFill>
              </w:rPr>
              <w:t>。</w:t>
            </w:r>
          </w:p>
          <w:p w14:paraId="4A44685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施工单位应采用尾气排放符合国家规定标准的车辆和施工机械，确保其在运行时尾气达标排放，减少对环境空气的污染。禁止尾气排放不达标的车辆和施工机械运行作业。</w:t>
            </w:r>
          </w:p>
          <w:p w14:paraId="23E0128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经采取上述措施后，本项目施工期产生的废气对周边大气环境影响较小。</w:t>
            </w:r>
          </w:p>
          <w:p w14:paraId="5D0CE7AC">
            <w:pPr>
              <w:pStyle w:val="30"/>
              <w:adjustRightInd w:val="0"/>
              <w:spacing w:before="0" w:after="0" w:line="360" w:lineRule="auto"/>
              <w:ind w:firstLine="0" w:firstLineChars="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2、</w:t>
            </w:r>
            <w:r>
              <w:rPr>
                <w:rFonts w:hint="default" w:ascii="Times New Roman" w:hAnsi="Times New Roman" w:cs="Times New Roman"/>
                <w:b/>
                <w:color w:val="000000" w:themeColor="text1"/>
                <w:kern w:val="24"/>
                <w:sz w:val="24"/>
                <w14:textFill>
                  <w14:solidFill>
                    <w14:schemeClr w14:val="tx1"/>
                  </w14:solidFill>
                </w14:textFill>
              </w:rPr>
              <w:t>施工期废水环境保护措施</w:t>
            </w:r>
          </w:p>
          <w:p w14:paraId="121048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施工期水环境影响主要来自施工过程中产生的施工废水和施工人员的生活污水。</w:t>
            </w:r>
          </w:p>
          <w:p w14:paraId="59623B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施工废水经过沉淀处理后，上清液回用作为道路洒水降尘。</w:t>
            </w:r>
          </w:p>
          <w:p w14:paraId="738FAAE8">
            <w:pPr>
              <w:pStyle w:val="6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施工人员产生的</w:t>
            </w:r>
            <w:r>
              <w:rPr>
                <w:rFonts w:hint="default" w:ascii="Times New Roman" w:hAnsi="Times New Roman" w:cs="Times New Roman"/>
                <w:color w:val="000000" w:themeColor="text1"/>
                <w:sz w:val="24"/>
                <w:lang w:eastAsia="zh-CN"/>
                <w14:textFill>
                  <w14:solidFill>
                    <w14:schemeClr w14:val="tx1"/>
                  </w14:solidFill>
                </w14:textFill>
              </w:rPr>
              <w:t>生活</w:t>
            </w:r>
            <w:r>
              <w:rPr>
                <w:rFonts w:hint="default" w:ascii="Times New Roman" w:hAnsi="Times New Roman" w:cs="Times New Roman"/>
                <w:color w:val="000000" w:themeColor="text1"/>
                <w:sz w:val="24"/>
                <w14:textFill>
                  <w14:solidFill>
                    <w14:schemeClr w14:val="tx1"/>
                  </w14:solidFill>
                </w14:textFill>
              </w:rPr>
              <w:t>污水</w:t>
            </w:r>
            <w:r>
              <w:rPr>
                <w:rFonts w:hint="default" w:ascii="Times New Roman" w:hAnsi="Times New Roman" w:cs="Times New Roman"/>
                <w:bCs/>
                <w:color w:val="000000" w:themeColor="text1"/>
                <w:sz w:val="24"/>
                <w14:textFill>
                  <w14:solidFill>
                    <w14:schemeClr w14:val="tx1"/>
                  </w14:solidFill>
                </w14:textFill>
              </w:rPr>
              <w:t>依托现有化粪池处理后排入市政管网</w:t>
            </w:r>
            <w:r>
              <w:rPr>
                <w:rFonts w:hint="eastAsia" w:ascii="Times New Roman" w:cs="Times New Roman"/>
                <w:bCs/>
                <w:color w:val="000000" w:themeColor="text1"/>
                <w:sz w:val="24"/>
                <w:lang w:eastAsia="zh-CN"/>
                <w14:textFill>
                  <w14:solidFill>
                    <w14:schemeClr w14:val="tx1"/>
                  </w14:solidFill>
                </w14:textFill>
              </w:rPr>
              <w:t>。</w:t>
            </w:r>
          </w:p>
          <w:p w14:paraId="03A18632">
            <w:pPr>
              <w:pStyle w:val="6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eastAsia" w:ascii="Times New Roman" w:cs="Times New Roman"/>
                <w:bCs/>
                <w:color w:val="000000" w:themeColor="text1"/>
                <w:sz w:val="24"/>
                <w:lang w:eastAsia="zh-CN"/>
                <w14:textFill>
                  <w14:solidFill>
                    <w14:schemeClr w14:val="tx1"/>
                  </w14:solidFill>
                </w14:textFill>
              </w:rPr>
              <w:t>污水处理设备调试产生的废水经消毒后排入市政管网</w:t>
            </w:r>
            <w:r>
              <w:rPr>
                <w:rFonts w:hint="default" w:ascii="Times New Roman" w:hAnsi="Times New Roman" w:cs="Times New Roman"/>
                <w:bCs/>
                <w:color w:val="000000" w:themeColor="text1"/>
                <w:sz w:val="24"/>
                <w14:textFill>
                  <w14:solidFill>
                    <w14:schemeClr w14:val="tx1"/>
                  </w14:solidFill>
                </w14:textFill>
              </w:rPr>
              <w:t>。</w:t>
            </w:r>
          </w:p>
          <w:p w14:paraId="14D1267C">
            <w:pPr>
              <w:pStyle w:val="5"/>
              <w:spacing w:before="8" w:line="360" w:lineRule="auto"/>
              <w:ind w:left="0" w:firstLine="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w:t>
            </w:r>
            <w:r>
              <w:rPr>
                <w:rFonts w:hint="default" w:ascii="Times New Roman" w:hAnsi="Times New Roman" w:cs="Times New Roman"/>
                <w:color w:val="000000" w:themeColor="text1"/>
                <w:kern w:val="24"/>
                <w14:textFill>
                  <w14:solidFill>
                    <w14:schemeClr w14:val="tx1"/>
                  </w14:solidFill>
                </w14:textFill>
              </w:rPr>
              <w:t>施工期噪声环境保护措施</w:t>
            </w:r>
          </w:p>
          <w:p w14:paraId="36BE146D">
            <w:pPr>
              <w:pStyle w:val="59"/>
              <w:spacing w:line="360" w:lineRule="auto"/>
              <w:ind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工程施工过程中噪声影响主要来源于施工机械运行和运输车辆产生的噪声。为了减少施工期间噪声对周围环境的影响，采取以下措施：</w:t>
            </w:r>
          </w:p>
          <w:p w14:paraId="352267F9">
            <w:pPr>
              <w:pStyle w:val="59"/>
              <w:spacing w:line="360" w:lineRule="auto"/>
              <w:ind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（1）选用低噪声设备，施工设备定期进行维护保养，避免因设备故障产生高噪声的现象，同时对现场工作人员进行培训，严格按操作规范使用各类机械；</w:t>
            </w:r>
          </w:p>
          <w:p w14:paraId="03FB9526">
            <w:pPr>
              <w:pStyle w:val="59"/>
              <w:spacing w:line="360" w:lineRule="auto"/>
              <w:ind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（2）合理布局施工设备，在不影响施工的情况下将噪声设备尽量不集中安排；</w:t>
            </w:r>
          </w:p>
          <w:p w14:paraId="6595968A">
            <w:pPr>
              <w:pStyle w:val="59"/>
              <w:spacing w:line="360" w:lineRule="auto"/>
              <w:ind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（3）合理布置施工作业面和安排施工时间，禁止昼间12:00～14:00及夜间22:00～次日6:00进行施工；</w:t>
            </w:r>
          </w:p>
          <w:p w14:paraId="36BD0DC4">
            <w:pPr>
              <w:pStyle w:val="59"/>
              <w:spacing w:line="360" w:lineRule="auto"/>
              <w:ind w:firstLine="480" w:firstLineChars="200"/>
              <w:rPr>
                <w:rFonts w:hint="default" w:ascii="Times New Roman" w:hAnsi="Times New Roman" w:eastAsia="宋体" w:cs="Times New Roman"/>
                <w:color w:val="000000" w:themeColor="text1"/>
                <w:kern w:val="24"/>
                <w14:textFill>
                  <w14:solidFill>
                    <w14:schemeClr w14:val="tx1"/>
                  </w14:solidFill>
                </w14:textFill>
              </w:rPr>
            </w:pPr>
            <w:r>
              <w:rPr>
                <w:rFonts w:hint="default" w:ascii="Times New Roman" w:hAnsi="Times New Roman" w:eastAsia="宋体" w:cs="Times New Roman"/>
                <w:color w:val="000000" w:themeColor="text1"/>
                <w:kern w:val="24"/>
                <w14:textFill>
                  <w14:solidFill>
                    <w14:schemeClr w14:val="tx1"/>
                  </w14:solidFill>
                </w14:textFill>
              </w:rPr>
              <w:t>（4）应强化行车管理制度，运输车辆限速行驶，保证场内运输畅通，减少噪声对周围保护目标的影响。</w:t>
            </w:r>
          </w:p>
          <w:p w14:paraId="0DC5E5AF">
            <w:pPr>
              <w:pStyle w:val="5"/>
              <w:keepNext w:val="0"/>
              <w:keepLines w:val="0"/>
              <w:pageBreakBefore w:val="0"/>
              <w:widowControl w:val="0"/>
              <w:kinsoku/>
              <w:wordWrap/>
              <w:overflowPunct/>
              <w:topLinePunct w:val="0"/>
              <w:autoSpaceDE/>
              <w:autoSpaceDN/>
              <w:bidi w:val="0"/>
              <w:adjustRightInd/>
              <w:snapToGrid/>
              <w:spacing w:line="360" w:lineRule="auto"/>
              <w:ind w:left="0" w:firstLine="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w:t>
            </w:r>
            <w:r>
              <w:rPr>
                <w:rFonts w:hint="default" w:ascii="Times New Roman" w:hAnsi="Times New Roman" w:cs="Times New Roman"/>
                <w:color w:val="000000" w:themeColor="text1"/>
                <w:kern w:val="24"/>
                <w14:textFill>
                  <w14:solidFill>
                    <w14:schemeClr w14:val="tx1"/>
                  </w14:solidFill>
                </w14:textFill>
              </w:rPr>
              <w:t>施工期固体废物环境保护措施</w:t>
            </w:r>
          </w:p>
          <w:p w14:paraId="7C091701">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cs="Times New Roman"/>
                <w:color w:val="000000" w:themeColor="text1"/>
                <w:kern w:val="24"/>
                <w:sz w:val="24"/>
                <w14:textFill>
                  <w14:solidFill>
                    <w14:schemeClr w14:val="tx1"/>
                  </w14:solidFill>
                </w14:textFill>
              </w:rPr>
            </w:pPr>
            <w:r>
              <w:rPr>
                <w:rFonts w:hint="eastAsia" w:ascii="Times New Roman" w:hAnsi="Times New Roman" w:eastAsia="宋体" w:cs="Times New Roman"/>
                <w:bCs/>
                <w:color w:val="000000" w:themeColor="text1"/>
                <w:spacing w:val="-10"/>
                <w:sz w:val="24"/>
                <w:lang w:eastAsia="zh-CN"/>
                <w14:textFill>
                  <w14:solidFill>
                    <w14:schemeClr w14:val="tx1"/>
                  </w14:solidFill>
                </w14:textFill>
              </w:rPr>
              <w:t>（</w:t>
            </w:r>
            <w:r>
              <w:rPr>
                <w:rFonts w:hint="eastAsia" w:ascii="Times New Roman" w:hAnsi="Times New Roman" w:eastAsia="宋体" w:cs="Times New Roman"/>
                <w:bCs/>
                <w:color w:val="000000" w:themeColor="text1"/>
                <w:spacing w:val="-10"/>
                <w:sz w:val="24"/>
                <w:lang w:val="en-US" w:eastAsia="zh-CN"/>
                <w14:textFill>
                  <w14:solidFill>
                    <w14:schemeClr w14:val="tx1"/>
                  </w14:solidFill>
                </w14:textFill>
              </w:rPr>
              <w:t>1</w:t>
            </w:r>
            <w:r>
              <w:rPr>
                <w:rFonts w:hint="eastAsia" w:ascii="Times New Roman" w:hAnsi="Times New Roman" w:eastAsia="宋体" w:cs="Times New Roman"/>
                <w:bCs/>
                <w:color w:val="000000" w:themeColor="text1"/>
                <w:spacing w:val="-10"/>
                <w:sz w:val="24"/>
                <w:lang w:eastAsia="zh-CN"/>
                <w14:textFill>
                  <w14:solidFill>
                    <w14:schemeClr w14:val="tx1"/>
                  </w14:solidFill>
                </w14:textFill>
              </w:rPr>
              <w:t>）</w:t>
            </w:r>
            <w:r>
              <w:rPr>
                <w:rFonts w:hint="default" w:ascii="Times New Roman" w:hAnsi="Times New Roman" w:eastAsia="宋体" w:cs="Times New Roman"/>
                <w:bCs/>
                <w:color w:val="000000" w:themeColor="text1"/>
                <w:spacing w:val="-10"/>
                <w:sz w:val="24"/>
                <w:lang w:eastAsia="zh-CN"/>
                <w14:textFill>
                  <w14:solidFill>
                    <w14:schemeClr w14:val="tx1"/>
                  </w14:solidFill>
                </w14:textFill>
              </w:rPr>
              <w:t>建筑垃圾由建设单位要求施工单位规范运输，不能随路洒落，不能随意倾倒堆放建筑垃圾，及时清理和搬运至</w:t>
            </w:r>
            <w:r>
              <w:rPr>
                <w:rFonts w:hint="eastAsia" w:cs="Times New Roman"/>
                <w:bCs/>
                <w:color w:val="000000" w:themeColor="text1"/>
                <w:spacing w:val="-10"/>
                <w:sz w:val="24"/>
                <w:lang w:eastAsia="zh-CN"/>
                <w14:textFill>
                  <w14:solidFill>
                    <w14:schemeClr w14:val="tx1"/>
                  </w14:solidFill>
                </w14:textFill>
              </w:rPr>
              <w:t>住建部门</w:t>
            </w:r>
            <w:r>
              <w:rPr>
                <w:rFonts w:hint="default" w:ascii="Times New Roman" w:hAnsi="Times New Roman" w:eastAsia="宋体" w:cs="Times New Roman"/>
                <w:bCs/>
                <w:color w:val="000000" w:themeColor="text1"/>
                <w:spacing w:val="-10"/>
                <w:sz w:val="24"/>
                <w:lang w:eastAsia="zh-CN"/>
                <w14:textFill>
                  <w14:solidFill>
                    <w14:schemeClr w14:val="tx1"/>
                  </w14:solidFill>
                </w14:textFill>
              </w:rPr>
              <w:t>规定的指定地点，且严禁排</w:t>
            </w:r>
            <w:r>
              <w:rPr>
                <w:rFonts w:hint="default" w:ascii="Times New Roman" w:hAnsi="Times New Roman" w:cs="Times New Roman"/>
                <w:color w:val="000000" w:themeColor="text1"/>
                <w:kern w:val="24"/>
                <w:sz w:val="24"/>
                <w14:textFill>
                  <w14:solidFill>
                    <w14:schemeClr w14:val="tx1"/>
                  </w14:solidFill>
                </w14:textFill>
              </w:rPr>
              <w:t>入附近内河水体。施工结束后，应及时清运多余或废弃的建筑材料及建筑垃圾。</w:t>
            </w:r>
          </w:p>
          <w:p w14:paraId="03C4768E">
            <w:pPr>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eastAsia" w:cs="Times New Roman"/>
                <w:bCs/>
                <w:color w:val="000000" w:themeColor="text1"/>
                <w:spacing w:val="-10"/>
                <w:sz w:val="24"/>
                <w:lang w:eastAsia="zh-CN"/>
                <w14:textFill>
                  <w14:solidFill>
                    <w14:schemeClr w14:val="tx1"/>
                  </w14:solidFill>
                </w14:textFill>
              </w:rPr>
              <w:t>（</w:t>
            </w:r>
            <w:r>
              <w:rPr>
                <w:rFonts w:hint="eastAsia" w:cs="Times New Roman"/>
                <w:bCs/>
                <w:color w:val="000000" w:themeColor="text1"/>
                <w:spacing w:val="-10"/>
                <w:sz w:val="24"/>
                <w:lang w:val="en-US" w:eastAsia="zh-CN"/>
                <w14:textFill>
                  <w14:solidFill>
                    <w14:schemeClr w14:val="tx1"/>
                  </w14:solidFill>
                </w14:textFill>
              </w:rPr>
              <w:t>2</w:t>
            </w:r>
            <w:r>
              <w:rPr>
                <w:rFonts w:hint="eastAsia" w:cs="Times New Roman"/>
                <w:bCs/>
                <w:color w:val="000000" w:themeColor="text1"/>
                <w:spacing w:val="-10"/>
                <w:sz w:val="24"/>
                <w:lang w:eastAsia="zh-CN"/>
                <w14:textFill>
                  <w14:solidFill>
                    <w14:schemeClr w14:val="tx1"/>
                  </w14:solidFill>
                </w14:textFill>
              </w:rPr>
              <w:t>）</w:t>
            </w:r>
            <w:r>
              <w:rPr>
                <w:rFonts w:hint="default" w:ascii="Times New Roman" w:hAnsi="Times New Roman" w:cs="Times New Roman"/>
                <w:bCs/>
                <w:color w:val="000000" w:themeColor="text1"/>
                <w:spacing w:val="-10"/>
                <w:sz w:val="24"/>
                <w14:textFill>
                  <w14:solidFill>
                    <w14:schemeClr w14:val="tx1"/>
                  </w14:solidFill>
                </w14:textFill>
              </w:rPr>
              <w:t>包装废弃物应统一收集后出售废品回收站处理。</w:t>
            </w:r>
          </w:p>
          <w:p w14:paraId="2304DC5C">
            <w:pPr>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eastAsia" w:cs="Times New Roman"/>
                <w:bCs/>
                <w:color w:val="000000" w:themeColor="text1"/>
                <w:spacing w:val="-10"/>
                <w:sz w:val="24"/>
                <w:lang w:eastAsia="zh-CN"/>
                <w14:textFill>
                  <w14:solidFill>
                    <w14:schemeClr w14:val="tx1"/>
                  </w14:solidFill>
                </w14:textFill>
              </w:rPr>
              <w:t>（</w:t>
            </w:r>
            <w:r>
              <w:rPr>
                <w:rFonts w:hint="eastAsia" w:cs="Times New Roman"/>
                <w:bCs/>
                <w:color w:val="000000" w:themeColor="text1"/>
                <w:spacing w:val="-10"/>
                <w:sz w:val="24"/>
                <w:lang w:val="en-US" w:eastAsia="zh-CN"/>
                <w14:textFill>
                  <w14:solidFill>
                    <w14:schemeClr w14:val="tx1"/>
                  </w14:solidFill>
                </w14:textFill>
              </w:rPr>
              <w:t>3</w:t>
            </w:r>
            <w:r>
              <w:rPr>
                <w:rFonts w:hint="eastAsia" w:cs="Times New Roman"/>
                <w:bCs/>
                <w:color w:val="000000" w:themeColor="text1"/>
                <w:spacing w:val="-10"/>
                <w:sz w:val="24"/>
                <w:lang w:eastAsia="zh-CN"/>
                <w14:textFill>
                  <w14:solidFill>
                    <w14:schemeClr w14:val="tx1"/>
                  </w14:solidFill>
                </w14:textFill>
              </w:rPr>
              <w:t>）</w:t>
            </w:r>
            <w:r>
              <w:rPr>
                <w:rFonts w:hint="default" w:ascii="Times New Roman" w:hAnsi="Times New Roman" w:cs="Times New Roman"/>
                <w:bCs/>
                <w:color w:val="000000" w:themeColor="text1"/>
                <w:spacing w:val="-10"/>
                <w:sz w:val="24"/>
                <w14:textFill>
                  <w14:solidFill>
                    <w14:schemeClr w14:val="tx1"/>
                  </w14:solidFill>
                </w14:textFill>
              </w:rPr>
              <w:t>生活垃圾禁止随意堆弃，统一收集后，自行清运至生活垃圾集中处置点处置。</w:t>
            </w:r>
          </w:p>
          <w:p w14:paraId="627578D1">
            <w:pPr>
              <w:spacing w:line="360" w:lineRule="auto"/>
              <w:ind w:firstLine="440" w:firstLineChars="200"/>
              <w:rPr>
                <w:rFonts w:hint="eastAsia" w:ascii="Times New Roman" w:hAnsi="Times New Roman" w:eastAsia="宋体" w:cs="Times New Roman"/>
                <w:bCs/>
                <w:color w:val="000000" w:themeColor="text1"/>
                <w:spacing w:val="-10"/>
                <w:sz w:val="24"/>
                <w:lang w:eastAsia="zh-CN"/>
                <w14:textFill>
                  <w14:solidFill>
                    <w14:schemeClr w14:val="tx1"/>
                  </w14:solidFill>
                </w14:textFill>
              </w:rPr>
            </w:pPr>
            <w:r>
              <w:rPr>
                <w:rFonts w:hint="eastAsia" w:cs="Times New Roman"/>
                <w:bCs/>
                <w:color w:val="000000" w:themeColor="text1"/>
                <w:spacing w:val="-10"/>
                <w:sz w:val="24"/>
                <w:lang w:eastAsia="zh-CN"/>
                <w14:textFill>
                  <w14:solidFill>
                    <w14:schemeClr w14:val="tx1"/>
                  </w14:solidFill>
                </w14:textFill>
              </w:rPr>
              <w:t>（</w:t>
            </w:r>
            <w:r>
              <w:rPr>
                <w:rFonts w:hint="eastAsia" w:cs="Times New Roman"/>
                <w:bCs/>
                <w:color w:val="000000" w:themeColor="text1"/>
                <w:spacing w:val="-10"/>
                <w:sz w:val="24"/>
                <w:lang w:val="en-US" w:eastAsia="zh-CN"/>
                <w14:textFill>
                  <w14:solidFill>
                    <w14:schemeClr w14:val="tx1"/>
                  </w14:solidFill>
                </w14:textFill>
              </w:rPr>
              <w:t>4</w:t>
            </w:r>
            <w:r>
              <w:rPr>
                <w:rFonts w:hint="eastAsia" w:cs="Times New Roman"/>
                <w:bCs/>
                <w:color w:val="000000" w:themeColor="text1"/>
                <w:spacing w:val="-10"/>
                <w:sz w:val="24"/>
                <w:lang w:eastAsia="zh-CN"/>
                <w14:textFill>
                  <w14:solidFill>
                    <w14:schemeClr w14:val="tx1"/>
                  </w14:solidFill>
                </w14:textFill>
              </w:rPr>
              <w:t>）</w:t>
            </w:r>
            <w:r>
              <w:rPr>
                <w:rFonts w:hint="default" w:ascii="Times New Roman" w:hAnsi="Times New Roman" w:cs="Times New Roman"/>
                <w:bCs/>
                <w:color w:val="000000" w:themeColor="text1"/>
                <w:sz w:val="24"/>
                <w:lang w:eastAsia="zh-CN"/>
                <w14:textFill>
                  <w14:solidFill>
                    <w14:schemeClr w14:val="tx1"/>
                  </w14:solidFill>
                </w14:textFill>
              </w:rPr>
              <w:t>原有项目将</w:t>
            </w:r>
            <w:r>
              <w:rPr>
                <w:rFonts w:ascii="Times New Roman" w:hAnsi="Times New Roman"/>
                <w:color w:val="000000" w:themeColor="text1"/>
                <w:kern w:val="0"/>
                <w:sz w:val="24"/>
                <w14:textFill>
                  <w14:solidFill>
                    <w14:schemeClr w14:val="tx1"/>
                  </w14:solidFill>
                </w14:textFill>
              </w:rPr>
              <w:t>医疗废物暂存间所有医疗垃圾全部委托有资质单位清运处置，并对</w:t>
            </w:r>
            <w:r>
              <w:rPr>
                <w:rFonts w:hint="eastAsia" w:ascii="Times New Roman" w:hAnsi="Times New Roman"/>
                <w:color w:val="000000" w:themeColor="text1"/>
                <w:kern w:val="0"/>
                <w:sz w:val="24"/>
                <w:lang w:eastAsia="zh-CN"/>
                <w14:textFill>
                  <w14:solidFill>
                    <w14:schemeClr w14:val="tx1"/>
                  </w14:solidFill>
                </w14:textFill>
              </w:rPr>
              <w:t>医疗废物</w:t>
            </w:r>
            <w:r>
              <w:rPr>
                <w:rFonts w:ascii="Times New Roman" w:hAnsi="Times New Roman"/>
                <w:color w:val="000000" w:themeColor="text1"/>
                <w:kern w:val="0"/>
                <w:sz w:val="24"/>
                <w14:textFill>
                  <w14:solidFill>
                    <w14:schemeClr w14:val="tx1"/>
                  </w14:solidFill>
                </w14:textFill>
              </w:rPr>
              <w:t>暂存间进行清扫、消毒；化粪池</w:t>
            </w:r>
            <w:r>
              <w:rPr>
                <w:rFonts w:hint="eastAsia" w:ascii="Times New Roman" w:hAnsi="Times New Roman"/>
                <w:color w:val="000000" w:themeColor="text1"/>
                <w:kern w:val="0"/>
                <w:sz w:val="24"/>
                <w:lang w:eastAsia="zh-CN"/>
                <w14:textFill>
                  <w14:solidFill>
                    <w14:schemeClr w14:val="tx1"/>
                  </w14:solidFill>
                </w14:textFill>
              </w:rPr>
              <w:t>和污水处理站</w:t>
            </w:r>
            <w:r>
              <w:rPr>
                <w:rFonts w:ascii="Times New Roman" w:hAnsi="Times New Roman"/>
                <w:color w:val="000000" w:themeColor="text1"/>
                <w:kern w:val="0"/>
                <w:sz w:val="24"/>
                <w14:textFill>
                  <w14:solidFill>
                    <w14:schemeClr w14:val="tx1"/>
                  </w14:solidFill>
                </w14:textFill>
              </w:rPr>
              <w:t>投入</w:t>
            </w:r>
            <w:r>
              <w:rPr>
                <w:rFonts w:hint="eastAsia"/>
                <w:color w:val="000000" w:themeColor="text1"/>
                <w:kern w:val="0"/>
                <w:sz w:val="24"/>
                <w:lang w:eastAsia="zh-CN"/>
                <w14:textFill>
                  <w14:solidFill>
                    <w14:schemeClr w14:val="tx1"/>
                  </w14:solidFill>
                </w14:textFill>
              </w:rPr>
              <w:t>生</w:t>
            </w:r>
            <w:r>
              <w:rPr>
                <w:rFonts w:ascii="Times New Roman" w:hAnsi="Times New Roman"/>
                <w:color w:val="000000" w:themeColor="text1"/>
                <w:kern w:val="0"/>
                <w:sz w:val="24"/>
                <w14:textFill>
                  <w14:solidFill>
                    <w14:schemeClr w14:val="tx1"/>
                  </w14:solidFill>
                </w14:textFill>
              </w:rPr>
              <w:t>石灰消毒后，全部清掏，然后委托有资质单位处置。</w:t>
            </w:r>
          </w:p>
          <w:p w14:paraId="0C8686CC">
            <w:pPr>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cs="Times New Roman"/>
                <w:bCs/>
                <w:color w:val="000000" w:themeColor="text1"/>
                <w:spacing w:val="-10"/>
                <w:sz w:val="24"/>
                <w14:textFill>
                  <w14:solidFill>
                    <w14:schemeClr w14:val="tx1"/>
                  </w14:solidFill>
                </w14:textFill>
              </w:rPr>
              <w:t>综上所述，项目施工期产生的各类污染物均采取了相应的处理措施，且项目施工期较短，施工期的影响随着施工期的结束而消除，对周边环境影响不大。</w:t>
            </w:r>
          </w:p>
          <w:p w14:paraId="1FEDFDA1">
            <w:pPr>
              <w:pStyle w:val="14"/>
              <w:keepNext w:val="0"/>
              <w:keepLines w:val="0"/>
              <w:pageBreakBefore w:val="0"/>
              <w:kinsoku/>
              <w:wordWrap/>
              <w:overflowPunct/>
              <w:topLinePunct w:val="0"/>
              <w:autoSpaceDE/>
              <w:autoSpaceDN/>
              <w:bidi w:val="0"/>
              <w:adjustRightInd/>
              <w:spacing w:line="360" w:lineRule="auto"/>
              <w:ind w:firstLine="442" w:firstLineChars="200"/>
              <w:textAlignment w:val="auto"/>
              <w:rPr>
                <w:rFonts w:hint="default" w:ascii="Times New Roman" w:hAnsi="Times New Roman" w:cs="Times New Roman"/>
                <w:b/>
                <w:bCs w:val="0"/>
                <w:color w:val="000000" w:themeColor="text1"/>
                <w:spacing w:val="-10"/>
                <w:sz w:val="24"/>
                <w14:textFill>
                  <w14:solidFill>
                    <w14:schemeClr w14:val="tx1"/>
                  </w14:solidFill>
                </w14:textFill>
              </w:rPr>
            </w:pPr>
            <w:r>
              <w:rPr>
                <w:rFonts w:hint="default" w:ascii="Times New Roman" w:hAnsi="Times New Roman" w:cs="Times New Roman"/>
                <w:b/>
                <w:bCs w:val="0"/>
                <w:color w:val="000000" w:themeColor="text1"/>
                <w:spacing w:val="-10"/>
                <w:sz w:val="24"/>
                <w14:textFill>
                  <w14:solidFill>
                    <w14:schemeClr w14:val="tx1"/>
                  </w14:solidFill>
                </w14:textFill>
              </w:rPr>
              <w:t>综上</w:t>
            </w:r>
            <w:r>
              <w:rPr>
                <w:rFonts w:hint="default" w:ascii="Times New Roman" w:hAnsi="Times New Roman" w:cs="Times New Roman"/>
                <w:b/>
                <w:bCs w:val="0"/>
                <w:color w:val="000000" w:themeColor="text1"/>
                <w:spacing w:val="-10"/>
                <w:sz w:val="24"/>
                <w:lang w:eastAsia="zh-CN"/>
                <w14:textFill>
                  <w14:solidFill>
                    <w14:schemeClr w14:val="tx1"/>
                  </w14:solidFill>
                </w14:textFill>
              </w:rPr>
              <w:t>所</w:t>
            </w:r>
            <w:r>
              <w:rPr>
                <w:rFonts w:hint="default" w:ascii="Times New Roman" w:hAnsi="Times New Roman" w:cs="Times New Roman"/>
                <w:b/>
                <w:bCs w:val="0"/>
                <w:color w:val="000000" w:themeColor="text1"/>
                <w:spacing w:val="-10"/>
                <w:sz w:val="24"/>
                <w14:textFill>
                  <w14:solidFill>
                    <w14:schemeClr w14:val="tx1"/>
                  </w14:solidFill>
                </w14:textFill>
              </w:rPr>
              <w:t>述，施工期间污染环境的因素，可采取一定的措施避免或减轻其污染，使其达标排放，采取本报告提出的施工期污染防治措施，本项目施工噪声和扬尘对周围环境影响较小，且这些影响随着施工期结束，施工噪声、扬尘等问题也会消失。</w:t>
            </w:r>
          </w:p>
          <w:p w14:paraId="0827C1D7">
            <w:pPr>
              <w:keepNext w:val="0"/>
              <w:keepLines w:val="0"/>
              <w:pageBreakBefore w:val="0"/>
              <w:kinsoku/>
              <w:wordWrap/>
              <w:overflowPunct/>
              <w:topLinePunct w:val="0"/>
              <w:autoSpaceDE/>
              <w:autoSpaceDN/>
              <w:bidi w:val="0"/>
              <w:adjustRightInd/>
              <w:spacing w:line="360" w:lineRule="auto"/>
              <w:ind w:firstLine="440" w:firstLineChars="200"/>
              <w:textAlignment w:val="auto"/>
              <w:rPr>
                <w:rFonts w:hint="default" w:ascii="Times New Roman" w:hAnsi="Times New Roman" w:cs="Times New Roman"/>
                <w:bCs/>
                <w:color w:val="000000" w:themeColor="text1"/>
                <w:spacing w:val="-10"/>
                <w:sz w:val="24"/>
                <w14:textFill>
                  <w14:solidFill>
                    <w14:schemeClr w14:val="tx1"/>
                  </w14:solidFill>
                </w14:textFill>
              </w:rPr>
            </w:pPr>
          </w:p>
          <w:p w14:paraId="7843F8FE">
            <w:pPr>
              <w:pStyle w:val="14"/>
              <w:rPr>
                <w:rFonts w:hint="default" w:ascii="Times New Roman" w:hAnsi="Times New Roman" w:cs="Times New Roman"/>
                <w:bCs/>
                <w:color w:val="000000" w:themeColor="text1"/>
                <w:spacing w:val="-10"/>
                <w:sz w:val="24"/>
                <w14:textFill>
                  <w14:solidFill>
                    <w14:schemeClr w14:val="tx1"/>
                  </w14:solidFill>
                </w14:textFill>
              </w:rPr>
            </w:pPr>
          </w:p>
          <w:p w14:paraId="62B428B3">
            <w:pPr>
              <w:rPr>
                <w:rFonts w:hint="default" w:ascii="Times New Roman" w:hAnsi="Times New Roman" w:cs="Times New Roman"/>
                <w:bCs/>
                <w:color w:val="000000" w:themeColor="text1"/>
                <w:spacing w:val="-10"/>
                <w:sz w:val="24"/>
                <w14:textFill>
                  <w14:solidFill>
                    <w14:schemeClr w14:val="tx1"/>
                  </w14:solidFill>
                </w14:textFill>
              </w:rPr>
            </w:pPr>
          </w:p>
          <w:p w14:paraId="348A41C1">
            <w:pPr>
              <w:pStyle w:val="14"/>
              <w:rPr>
                <w:rFonts w:hint="default" w:ascii="Times New Roman" w:hAnsi="Times New Roman" w:cs="Times New Roman"/>
                <w:bCs/>
                <w:color w:val="000000" w:themeColor="text1"/>
                <w:spacing w:val="-10"/>
                <w:sz w:val="24"/>
                <w14:textFill>
                  <w14:solidFill>
                    <w14:schemeClr w14:val="tx1"/>
                  </w14:solidFill>
                </w14:textFill>
              </w:rPr>
            </w:pPr>
          </w:p>
          <w:p w14:paraId="37096414">
            <w:pPr>
              <w:rPr>
                <w:rFonts w:hint="default" w:ascii="Times New Roman" w:hAnsi="Times New Roman" w:cs="Times New Roman"/>
                <w:bCs/>
                <w:color w:val="000000" w:themeColor="text1"/>
                <w:spacing w:val="-10"/>
                <w:sz w:val="24"/>
                <w14:textFill>
                  <w14:solidFill>
                    <w14:schemeClr w14:val="tx1"/>
                  </w14:solidFill>
                </w14:textFill>
              </w:rPr>
            </w:pPr>
          </w:p>
          <w:p w14:paraId="7E511A5E">
            <w:pPr>
              <w:pStyle w:val="14"/>
              <w:rPr>
                <w:rFonts w:hint="default" w:ascii="Times New Roman" w:hAnsi="Times New Roman" w:cs="Times New Roman"/>
                <w:bCs/>
                <w:color w:val="000000" w:themeColor="text1"/>
                <w:spacing w:val="-10"/>
                <w:sz w:val="24"/>
                <w14:textFill>
                  <w14:solidFill>
                    <w14:schemeClr w14:val="tx1"/>
                  </w14:solidFill>
                </w14:textFill>
              </w:rPr>
            </w:pPr>
          </w:p>
          <w:p w14:paraId="1037DA62">
            <w:pPr>
              <w:pStyle w:val="14"/>
              <w:rPr>
                <w:rFonts w:hint="default" w:ascii="Times New Roman" w:hAnsi="Times New Roman" w:cs="Times New Roman"/>
                <w:color w:val="000000" w:themeColor="text1"/>
                <w14:textFill>
                  <w14:solidFill>
                    <w14:schemeClr w14:val="tx1"/>
                  </w14:solidFill>
                </w14:textFill>
              </w:rPr>
            </w:pPr>
          </w:p>
        </w:tc>
      </w:tr>
      <w:tr w14:paraId="72938E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57" w:hRule="atLeast"/>
          <w:jc w:val="center"/>
        </w:trPr>
        <w:tc>
          <w:tcPr>
            <w:tcW w:w="473" w:type="pct"/>
            <w:tcMar>
              <w:left w:w="28" w:type="dxa"/>
              <w:right w:w="28" w:type="dxa"/>
            </w:tcMar>
            <w:vAlign w:val="center"/>
          </w:tcPr>
          <w:p w14:paraId="25948E81">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运营</w:t>
            </w:r>
          </w:p>
          <w:p w14:paraId="4F2BB39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期环</w:t>
            </w:r>
          </w:p>
          <w:p w14:paraId="5A969C8C">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境影</w:t>
            </w:r>
          </w:p>
          <w:p w14:paraId="5F009321">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响和</w:t>
            </w:r>
          </w:p>
          <w:p w14:paraId="341944E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保护</w:t>
            </w:r>
          </w:p>
          <w:p w14:paraId="48748185">
            <w:pPr>
              <w:pStyle w:val="28"/>
              <w:adjustRightInd w:val="0"/>
              <w:snapToGrid w:val="0"/>
              <w:spacing w:before="0" w:beforeAutospacing="0" w:after="0" w:afterAutospacing="0"/>
              <w:jc w:val="center"/>
              <w:rPr>
                <w:rFonts w:hint="default" w:ascii="Times New Roman" w:hAnsi="Times New Roman" w:cs="Times New Roman"/>
                <w:color w:val="000000" w:themeColor="text1"/>
                <w:kern w:val="2"/>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措施</w:t>
            </w:r>
          </w:p>
        </w:tc>
        <w:tc>
          <w:tcPr>
            <w:tcW w:w="4526" w:type="pct"/>
            <w:vAlign w:val="center"/>
          </w:tcPr>
          <w:p w14:paraId="3899A8FA">
            <w:pPr>
              <w:pStyle w:val="57"/>
              <w:keepNext w:val="0"/>
              <w:keepLines w:val="0"/>
              <w:pageBreakBefore w:val="0"/>
              <w:widowControl w:val="0"/>
              <w:kinsoku/>
              <w:wordWrap/>
              <w:overflowPunct/>
              <w:topLinePunct w:val="0"/>
              <w:autoSpaceDE/>
              <w:autoSpaceDN/>
              <w:bidi w:val="0"/>
              <w:adjustRightInd w:val="0"/>
              <w:snapToGrid w:val="0"/>
              <w:ind w:firstLine="0" w:firstLineChars="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一</w:t>
            </w:r>
            <w:r>
              <w:rPr>
                <w:rFonts w:hint="default" w:ascii="Times New Roman" w:hAnsi="Times New Roman" w:eastAsia="宋体" w:cs="Times New Roman"/>
                <w:b/>
                <w:bCs/>
                <w:color w:val="000000" w:themeColor="text1"/>
                <w:sz w:val="24"/>
                <w:szCs w:val="24"/>
                <w14:textFill>
                  <w14:solidFill>
                    <w14:schemeClr w14:val="tx1"/>
                  </w14:solidFill>
                </w14:textFill>
              </w:rPr>
              <w:t>、大气环境影响和保护措施</w:t>
            </w:r>
          </w:p>
          <w:p w14:paraId="79F45A9B">
            <w:pPr>
              <w:pStyle w:val="31"/>
              <w:adjustRightInd w:val="0"/>
              <w:snapToGrid w:val="0"/>
              <w:spacing w:after="0" w:line="360" w:lineRule="auto"/>
              <w:ind w:left="0" w:leftChars="0" w:firstLine="361" w:firstLineChars="150"/>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（1）废气产排计算过程简述</w:t>
            </w:r>
          </w:p>
          <w:p w14:paraId="1EABBDF2">
            <w:pPr>
              <w:spacing w:line="360" w:lineRule="auto"/>
              <w:ind w:firstLine="482"/>
              <w:rPr>
                <w:rFonts w:hint="eastAsia" w:ascii="Times New Roman" w:hAnsi="Times New Roman" w:eastAsia="宋体" w:cs="Times New Roman"/>
                <w:b w:val="0"/>
                <w:bCs/>
                <w:color w:val="000000" w:themeColor="text1"/>
                <w:kern w:val="0"/>
                <w:sz w:val="24"/>
                <w:lang w:eastAsia="zh-CN"/>
                <w14:textFill>
                  <w14:solidFill>
                    <w14:schemeClr w14:val="tx1"/>
                  </w14:solidFill>
                </w14:textFill>
              </w:rPr>
            </w:pPr>
            <w:r>
              <w:rPr>
                <w:rFonts w:ascii="Times New Roman" w:hAnsi="Times New Roman"/>
                <w:color w:val="000000" w:themeColor="text1"/>
                <w:sz w:val="24"/>
                <w14:textFill>
                  <w14:solidFill>
                    <w14:schemeClr w14:val="tx1"/>
                  </w14:solidFill>
                </w14:textFill>
              </w:rPr>
              <w:t>项目运营期间产生</w:t>
            </w:r>
            <w:r>
              <w:rPr>
                <w:rFonts w:hint="eastAsia" w:ascii="Times New Roman" w:hAnsi="Times New Roman"/>
                <w:color w:val="000000" w:themeColor="text1"/>
                <w:sz w:val="24"/>
                <w:lang w:eastAsia="zh-CN"/>
                <w14:textFill>
                  <w14:solidFill>
                    <w14:schemeClr w14:val="tx1"/>
                  </w14:solidFill>
                </w14:textFill>
              </w:rPr>
              <w:t>的</w:t>
            </w:r>
            <w:r>
              <w:rPr>
                <w:rFonts w:ascii="Times New Roman" w:hAnsi="Times New Roman"/>
                <w:color w:val="000000" w:themeColor="text1"/>
                <w:sz w:val="24"/>
                <w14:textFill>
                  <w14:solidFill>
                    <w14:schemeClr w14:val="tx1"/>
                  </w14:solidFill>
                </w14:textFill>
              </w:rPr>
              <w:t>大气污染源主要为</w:t>
            </w:r>
            <w:r>
              <w:rPr>
                <w:rFonts w:hint="default" w:ascii="Times New Roman" w:hAnsi="Times New Roman"/>
                <w:color w:val="000000" w:themeColor="text1"/>
                <w:sz w:val="24"/>
                <w:lang w:val="en-US" w:eastAsia="zh-CN"/>
                <w14:textFill>
                  <w14:solidFill>
                    <w14:schemeClr w14:val="tx1"/>
                  </w14:solidFill>
                </w14:textFill>
              </w:rPr>
              <w:t>污水处理站恶臭、</w:t>
            </w:r>
            <w:r>
              <w:rPr>
                <w:rFonts w:hint="default" w:ascii="Times New Roman" w:hAnsi="Times New Roman"/>
                <w:color w:val="000000" w:themeColor="text1"/>
                <w:sz w:val="24"/>
                <w14:textFill>
                  <w14:solidFill>
                    <w14:schemeClr w14:val="tx1"/>
                  </w14:solidFill>
                </w14:textFill>
              </w:rPr>
              <w:t>医疗垃圾及生活垃圾收集点异味</w:t>
            </w:r>
            <w:r>
              <w:rPr>
                <w:rFonts w:ascii="Times New Roman" w:hAnsi="Times New Roman"/>
                <w:color w:val="000000" w:themeColor="text1"/>
                <w:sz w:val="24"/>
                <w14:textFill>
                  <w14:solidFill>
                    <w14:schemeClr w14:val="tx1"/>
                  </w14:solidFill>
                </w14:textFill>
              </w:rPr>
              <w:t>、备用发电机燃油产生的废气、煎药房异味</w:t>
            </w:r>
            <w:r>
              <w:rPr>
                <w:rFonts w:hint="eastAsia"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eastAsia="zh-CN"/>
                <w14:textFill>
                  <w14:solidFill>
                    <w14:schemeClr w14:val="tx1"/>
                  </w14:solidFill>
                </w14:textFill>
              </w:rPr>
              <w:t>化验室废气、食堂油烟、汽车尾气</w:t>
            </w:r>
            <w:r>
              <w:rPr>
                <w:rFonts w:ascii="Times New Roman" w:hAnsi="Times New Roman"/>
                <w:color w:val="000000" w:themeColor="text1"/>
                <w:sz w:val="24"/>
                <w14:textFill>
                  <w14:solidFill>
                    <w14:schemeClr w14:val="tx1"/>
                  </w14:solidFill>
                </w14:textFill>
              </w:rPr>
              <w:t>。</w:t>
            </w:r>
          </w:p>
          <w:p w14:paraId="2E44D9B5">
            <w:pPr>
              <w:spacing w:line="360" w:lineRule="auto"/>
              <w:ind w:firstLine="482"/>
              <w:rPr>
                <w:rFonts w:hint="default" w:ascii="Times New Roman" w:hAnsi="Times New Roman" w:cs="Times New Roman"/>
                <w:b/>
                <w:color w:val="000000" w:themeColor="text1"/>
                <w:kern w:val="0"/>
                <w:sz w:val="24"/>
                <w14:textFill>
                  <w14:solidFill>
                    <w14:schemeClr w14:val="tx1"/>
                  </w14:solidFill>
                </w14:textFill>
              </w:rPr>
            </w:pPr>
            <w:r>
              <w:rPr>
                <w:rFonts w:hint="default" w:ascii="Times New Roman" w:hAnsi="Times New Roman" w:cs="Times New Roman"/>
                <w:b/>
                <w:color w:val="000000" w:themeColor="text1"/>
                <w:kern w:val="0"/>
                <w:sz w:val="24"/>
                <w14:textFill>
                  <w14:solidFill>
                    <w14:schemeClr w14:val="tx1"/>
                  </w14:solidFill>
                </w14:textFill>
              </w:rPr>
              <w:t>1）恶臭</w:t>
            </w:r>
          </w:p>
          <w:p w14:paraId="2260AFB9">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项目运营期恶臭主要产生于化粪池、垃圾收集桶/箱</w:t>
            </w:r>
            <w:r>
              <w:rPr>
                <w:rFonts w:hint="eastAsia" w:cs="Times New Roman"/>
                <w:color w:val="000000" w:themeColor="text1"/>
                <w:sz w:val="24"/>
                <w:lang w:eastAsia="zh-CN"/>
                <w14:textFill>
                  <w14:solidFill>
                    <w14:schemeClr w14:val="tx1"/>
                  </w14:solidFill>
                </w14:textFill>
              </w:rPr>
              <w:t>、医疗废物暂存间</w:t>
            </w:r>
            <w:r>
              <w:rPr>
                <w:rFonts w:hint="default" w:ascii="Times New Roman" w:hAnsi="Times New Roman" w:cs="Times New Roman"/>
                <w:color w:val="000000" w:themeColor="text1"/>
                <w:sz w:val="24"/>
                <w14:textFill>
                  <w14:solidFill>
                    <w14:schemeClr w14:val="tx1"/>
                  </w14:solidFill>
                </w14:textFill>
              </w:rPr>
              <w:t>及污水处理站运行过程中。</w:t>
            </w:r>
          </w:p>
          <w:p w14:paraId="7242242C">
            <w:pPr>
              <w:pStyle w:val="131"/>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4"/>
                <w14:textFill>
                  <w14:solidFill>
                    <w14:schemeClr w14:val="tx1"/>
                  </w14:solidFill>
                </w14:textFill>
              </w:rPr>
              <w:t>项</w:t>
            </w:r>
            <w:r>
              <w:rPr>
                <w:rFonts w:hint="default" w:ascii="Times New Roman" w:hAnsi="Times New Roman" w:cs="Times New Roman"/>
                <w:color w:val="000000" w:themeColor="text1"/>
                <w14:textFill>
                  <w14:solidFill>
                    <w14:schemeClr w14:val="tx1"/>
                  </w14:solidFill>
                </w14:textFill>
              </w:rPr>
              <w:t>目</w:t>
            </w:r>
            <w:r>
              <w:rPr>
                <w:rFonts w:hint="default" w:ascii="Times New Roman" w:hAnsi="Times New Roman" w:cs="Times New Roman"/>
                <w:color w:val="000000" w:themeColor="text1"/>
                <w:szCs w:val="24"/>
                <w14:textFill>
                  <w14:solidFill>
                    <w14:schemeClr w14:val="tx1"/>
                  </w14:solidFill>
                </w14:textFill>
              </w:rPr>
              <w:t>化粪池设置为地埋式</w:t>
            </w:r>
            <w:r>
              <w:rPr>
                <w:rFonts w:hint="default" w:ascii="Times New Roman" w:hAnsi="Times New Roman" w:cs="Times New Roman"/>
                <w:color w:val="000000" w:themeColor="text1"/>
                <w14:textFill>
                  <w14:solidFill>
                    <w14:schemeClr w14:val="tx1"/>
                  </w14:solidFill>
                </w14:textFill>
              </w:rPr>
              <w:t xml:space="preserve">，密闭性较好，挥发到空气中的恶臭较少；项目区垃圾桶/房内的垃圾能做到日产日清，通过及时清运可减轻对环境的不利影响。项目内化粪池、垃圾收集桶/箱产生的恶臭均可以得到很好的控制，对周围环境影响不大。 </w:t>
            </w:r>
          </w:p>
          <w:p w14:paraId="0C9D1D41">
            <w:pPr>
              <w:pStyle w:val="131"/>
              <w:ind w:firstLine="4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医疗废物暂存间主要用于临时存储项目内产生的医疗固废，医疗固废上残留的药品、血液、体液、排泄物污染以及病理切片后丢弃的人体组织等在临时贮存过程中会有</w:t>
            </w:r>
            <w:r>
              <w:rPr>
                <w:rFonts w:hint="default" w:ascii="Times New Roman" w:hAnsi="Times New Roman" w:cs="Times New Roman"/>
                <w:color w:val="000000" w:themeColor="text1"/>
                <w:sz w:val="24"/>
                <w:lang w:eastAsia="zh-CN"/>
                <w14:textFill>
                  <w14:solidFill>
                    <w14:schemeClr w14:val="tx1"/>
                  </w14:solidFill>
                </w14:textFill>
              </w:rPr>
              <w:t>异味</w:t>
            </w:r>
            <w:r>
              <w:rPr>
                <w:rFonts w:hint="default" w:ascii="Times New Roman" w:hAnsi="Times New Roman" w:cs="Times New Roman"/>
                <w:color w:val="000000" w:themeColor="text1"/>
                <w:sz w:val="24"/>
                <w14:textFill>
                  <w14:solidFill>
                    <w14:schemeClr w14:val="tx1"/>
                  </w14:solidFill>
                </w14:textFill>
              </w:rPr>
              <w:t>产生。生活垃圾收集设施也会产生少量的硫化氢、氨气等异味气体，异味呈无组织排放。生活垃圾中含有各类易发酵的有机物，尤其是在气温较高时，如果管理处置不当，生活垃圾在堆存、压装、运输过程中会散发出较难闻的恶臭气体。</w:t>
            </w:r>
            <w:r>
              <w:rPr>
                <w:rFonts w:hint="default" w:ascii="Times New Roman" w:hAnsi="Times New Roman" w:cs="Times New Roman"/>
                <w:bCs/>
                <w:color w:val="000000" w:themeColor="text1"/>
                <w:sz w:val="24"/>
                <w14:textFill>
                  <w14:solidFill>
                    <w14:schemeClr w14:val="tx1"/>
                  </w14:solidFill>
                </w14:textFill>
              </w:rPr>
              <w:t>采取定期对医疗废物暂存间消毒，医疗废物原则上日产日清，暂存时间最长不超过两天。垃圾暂存点使用带盖的垃圾桶暂存，生活垃圾做到日产日清，并定期对生活垃圾收集点进行消毒和保洁、喷洒除臭剂，抑制微生物繁殖，有效控制异味的产生量，并将垃圾收集点设置于空旷区域。</w:t>
            </w:r>
          </w:p>
          <w:p w14:paraId="6E728F43">
            <w:pPr>
              <w:widowControl/>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eastAsia" w:ascii="芥竟" w:hAnsi="芥竟" w:eastAsia="芥竟"/>
                <w:color w:val="000000" w:themeColor="text1"/>
                <w:sz w:val="24"/>
                <w:szCs w:val="24"/>
                <w14:textFill>
                  <w14:solidFill>
                    <w14:schemeClr w14:val="tx1"/>
                  </w14:solidFill>
                </w14:textFill>
              </w:rPr>
              <w:t>污水处理站污水处理过程中，污水处理设施内的微生物分解蛋白质、氨基酸</w:t>
            </w:r>
            <w:r>
              <w:rPr>
                <w:rFonts w:hint="default" w:ascii="Times New Roman" w:hAnsi="Times New Roman" w:cs="Times New Roman"/>
                <w:color w:val="000000" w:themeColor="text1"/>
                <w:sz w:val="24"/>
                <w14:textFill>
                  <w14:solidFill>
                    <w14:schemeClr w14:val="tx1"/>
                  </w14:solidFill>
                </w14:textFill>
              </w:rPr>
              <w:t>类物质时会产生恶臭气体，污染物为氨、硫化氢、臭气和甲烷，主要污染物为氨、硫化氢。污水处理站为地埋式，加盖密闭，定期投放除臭剂，在盖板上留有换气口，异味产生量较小，呈无组织排放</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根据《排污许可证申请与核发技术规范医疗机构》（HJ 1105-2020）中附录A 表A.1 医疗机构排污废气治理可行技术参照表，污水处理站无组织排放废气投放除臭剂属于污染防治可行技术。经采取上述治理措施，地埋式污水处理站周边恶臭对周围环境影响较小。</w:t>
            </w:r>
          </w:p>
          <w:p w14:paraId="7D198A27">
            <w:pPr>
              <w:widowControl/>
              <w:spacing w:line="360" w:lineRule="auto"/>
              <w:ind w:firstLine="480" w:firstLineChars="200"/>
              <w:jc w:val="left"/>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根据美国 EPA 对城市污水处理厂恶臭污染物产生情况的研究，每处理 1.00g 的BOD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，可产生0.0031g的NH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和0.00012g的H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S。本项目排入污水处理站的BOD</w:t>
            </w:r>
            <w:r>
              <w:rPr>
                <w:rFonts w:hint="default" w:ascii="Times New Roman" w:hAnsi="Times New Roman" w:cs="Times New Roman"/>
                <w:color w:val="000000" w:themeColor="text1"/>
                <w:sz w:val="24"/>
                <w:vertAlign w:val="subscript"/>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的去除量约0.</w:t>
            </w:r>
            <w:r>
              <w:rPr>
                <w:rFonts w:hint="default" w:ascii="Times New Roman" w:hAnsi="Times New Roman" w:cs="Times New Roman"/>
                <w:color w:val="000000" w:themeColor="text1"/>
                <w:sz w:val="24"/>
                <w:lang w:val="en-US" w:eastAsia="zh-CN"/>
                <w14:textFill>
                  <w14:solidFill>
                    <w14:schemeClr w14:val="tx1"/>
                  </w14:solidFill>
                </w14:textFill>
              </w:rPr>
              <w:t>93</w:t>
            </w:r>
            <w:r>
              <w:rPr>
                <w:rFonts w:hint="default" w:ascii="Times New Roman" w:hAnsi="Times New Roman" w:cs="Times New Roman"/>
                <w:color w:val="000000" w:themeColor="text1"/>
                <w:sz w:val="24"/>
                <w14:textFill>
                  <w14:solidFill>
                    <w14:schemeClr w14:val="tx1"/>
                  </w14:solidFill>
                </w14:textFill>
              </w:rPr>
              <w:t>t/a，由此计算出本项目污水处理过程中产生的NH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为0.002</w:t>
            </w:r>
            <w:r>
              <w:rPr>
                <w:rFonts w:hint="default" w:ascii="Times New Roman" w:hAnsi="Times New Roman" w:cs="Times New Roman"/>
                <w:color w:val="000000" w:themeColor="text1"/>
                <w:sz w:val="24"/>
                <w:lang w:val="en-US" w:eastAsia="zh-CN"/>
                <w14:textFill>
                  <w14:solidFill>
                    <w14:schemeClr w14:val="tx1"/>
                  </w14:solidFill>
                </w14:textFill>
              </w:rPr>
              <w:t>9</w:t>
            </w:r>
            <w:r>
              <w:rPr>
                <w:rFonts w:hint="default" w:ascii="Times New Roman" w:hAnsi="Times New Roman" w:cs="Times New Roman"/>
                <w:color w:val="000000" w:themeColor="text1"/>
                <w:sz w:val="24"/>
                <w14:textFill>
                  <w14:solidFill>
                    <w14:schemeClr w14:val="tx1"/>
                  </w14:solidFill>
                </w14:textFill>
              </w:rPr>
              <w:t>t/a，H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S为0.000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t/a。本项目在污水处理站定期（应至少每周一次）投放除臭剂。经采取上述治理措施，地埋式污水处理站周边恶臭可达到《医疗机构水污染物排放标准》（GB18466-2005）表 3 污水处理设施周边大气污染物最高允许浓度要求。</w:t>
            </w:r>
          </w:p>
          <w:p w14:paraId="4D998C86">
            <w:pPr>
              <w:pStyle w:val="131"/>
              <w:ind w:firstLine="482"/>
              <w:jc w:val="left"/>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2）异味</w:t>
            </w:r>
            <w:r>
              <w:rPr>
                <w:rFonts w:hint="eastAsia" w:cs="Times New Roman"/>
                <w:b/>
                <w:color w:val="000000" w:themeColor="text1"/>
                <w:lang w:eastAsia="zh-CN"/>
                <w14:textFill>
                  <w14:solidFill>
                    <w14:schemeClr w14:val="tx1"/>
                  </w14:solidFill>
                </w14:textFill>
              </w:rPr>
              <w:t>（臭气浓度）</w:t>
            </w:r>
          </w:p>
          <w:p w14:paraId="16B0C8E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项目拟设置</w:t>
            </w:r>
            <w:r>
              <w:rPr>
                <w:rFonts w:hint="eastAsia" w:cs="Times New Roman"/>
                <w:color w:val="000000" w:themeColor="text1"/>
                <w:sz w:val="24"/>
                <w:lang w:eastAsia="zh-CN"/>
                <w14:textFill>
                  <w14:solidFill>
                    <w14:schemeClr w14:val="tx1"/>
                  </w14:solidFill>
                </w14:textFill>
              </w:rPr>
              <w:t>中药房、</w:t>
            </w:r>
            <w:r>
              <w:rPr>
                <w:rFonts w:hint="default" w:ascii="Times New Roman" w:hAnsi="Times New Roman" w:cs="Times New Roman"/>
                <w:color w:val="000000" w:themeColor="text1"/>
                <w:sz w:val="24"/>
                <w14:textFill>
                  <w14:solidFill>
                    <w14:schemeClr w14:val="tx1"/>
                  </w14:solidFill>
                </w14:textFill>
              </w:rPr>
              <w:t>煎药室，为就诊病人提供代煎药服务。煎药使用的设备为电自动煎药包装机，煎药和包装过程为全封闭过程。但煎煮过程中仍会有少量中药气味散发出来，该气味无有毒有害物质。</w:t>
            </w:r>
            <w:r>
              <w:rPr>
                <w:rFonts w:hint="default" w:ascii="Times New Roman" w:hAnsi="Times New Roman" w:cs="Times New Roman"/>
                <w:color w:val="000000" w:themeColor="text1"/>
                <w:kern w:val="0"/>
                <w:sz w:val="24"/>
                <w14:textFill>
                  <w14:solidFill>
                    <w14:schemeClr w14:val="tx1"/>
                  </w14:solidFill>
                </w14:textFill>
              </w:rPr>
              <w:t>对煎药房安装抽风装置，抽吸后的废气</w:t>
            </w:r>
            <w:r>
              <w:rPr>
                <w:rFonts w:hint="default" w:ascii="Times New Roman" w:hAnsi="Times New Roman" w:cs="Times New Roman"/>
                <w:color w:val="000000" w:themeColor="text1"/>
                <w:kern w:val="0"/>
                <w:sz w:val="24"/>
                <w:lang w:eastAsia="zh-CN"/>
                <w14:textFill>
                  <w14:solidFill>
                    <w14:schemeClr w14:val="tx1"/>
                  </w14:solidFill>
                </w14:textFill>
              </w:rPr>
              <w:t>引至室外</w:t>
            </w:r>
            <w:r>
              <w:rPr>
                <w:rFonts w:hint="default" w:ascii="Times New Roman" w:hAnsi="Times New Roman" w:cs="Times New Roman"/>
                <w:color w:val="000000" w:themeColor="text1"/>
                <w:kern w:val="0"/>
                <w:sz w:val="24"/>
                <w14:textFill>
                  <w14:solidFill>
                    <w14:schemeClr w14:val="tx1"/>
                  </w14:solidFill>
                </w14:textFill>
              </w:rPr>
              <w:t>排放</w:t>
            </w:r>
            <w:r>
              <w:rPr>
                <w:rFonts w:hint="default" w:ascii="Times New Roman" w:hAnsi="Times New Roman" w:cs="Times New Roman"/>
                <w:color w:val="000000" w:themeColor="text1"/>
                <w:sz w:val="24"/>
                <w14:textFill>
                  <w14:solidFill>
                    <w14:schemeClr w14:val="tx1"/>
                  </w14:solidFill>
                </w14:textFill>
              </w:rPr>
              <w:t>。</w:t>
            </w:r>
          </w:p>
          <w:p w14:paraId="34F900F5">
            <w:pPr>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3）化验室废气</w:t>
            </w:r>
          </w:p>
          <w:p w14:paraId="5EC23E81">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项目检验室设置1 套生物安全柜，生物安全柜自带高效空气过滤器，带菌操作均在生物安全柜内进行，化验室产生的废气经生物安全柜过滤处理后</w:t>
            </w:r>
            <w:r>
              <w:rPr>
                <w:rFonts w:hint="eastAsia" w:cs="Times New Roman"/>
                <w:color w:val="000000" w:themeColor="text1"/>
                <w:sz w:val="24"/>
                <w:lang w:eastAsia="zh-CN"/>
                <w14:textFill>
                  <w14:solidFill>
                    <w14:schemeClr w14:val="tx1"/>
                  </w14:solidFill>
                </w14:textFill>
              </w:rPr>
              <w:t>引至室外</w:t>
            </w:r>
            <w:r>
              <w:rPr>
                <w:rFonts w:hint="default" w:ascii="Times New Roman" w:hAnsi="Times New Roman" w:cs="Times New Roman"/>
                <w:color w:val="000000" w:themeColor="text1"/>
                <w:sz w:val="24"/>
                <w14:textFill>
                  <w14:solidFill>
                    <w14:schemeClr w14:val="tx1"/>
                  </w14:solidFill>
                </w14:textFill>
              </w:rPr>
              <w:t>排放。</w:t>
            </w:r>
          </w:p>
          <w:p w14:paraId="1716E4D6">
            <w:pPr>
              <w:spacing w:line="360" w:lineRule="auto"/>
              <w:ind w:firstLine="482"/>
              <w:rPr>
                <w:rFonts w:hint="default" w:ascii="Times New Roman" w:hAnsi="Times New Roman" w:cs="Times New Roman"/>
                <w:b/>
                <w:color w:val="000000" w:themeColor="text1"/>
                <w:kern w:val="0"/>
                <w:sz w:val="24"/>
                <w14:textFill>
                  <w14:solidFill>
                    <w14:schemeClr w14:val="tx1"/>
                  </w14:solidFill>
                </w14:textFill>
              </w:rPr>
            </w:pPr>
            <w:r>
              <w:rPr>
                <w:rFonts w:hint="eastAsia" w:cs="Times New Roman"/>
                <w:b/>
                <w:color w:val="000000" w:themeColor="text1"/>
                <w:kern w:val="0"/>
                <w:sz w:val="24"/>
                <w:lang w:val="en-US" w:eastAsia="zh-CN"/>
                <w14:textFill>
                  <w14:solidFill>
                    <w14:schemeClr w14:val="tx1"/>
                  </w14:solidFill>
                </w14:textFill>
              </w:rPr>
              <w:t>4</w:t>
            </w:r>
            <w:r>
              <w:rPr>
                <w:rFonts w:hint="default" w:ascii="Times New Roman" w:hAnsi="Times New Roman" w:cs="Times New Roman"/>
                <w:b/>
                <w:color w:val="000000" w:themeColor="text1"/>
                <w:kern w:val="0"/>
                <w:sz w:val="24"/>
                <w14:textFill>
                  <w14:solidFill>
                    <w14:schemeClr w14:val="tx1"/>
                  </w14:solidFill>
                </w14:textFill>
              </w:rPr>
              <w:t>）备用柴油发电机废气</w:t>
            </w:r>
          </w:p>
          <w:p w14:paraId="6455A6B4">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本项目建成后，备用发电机仅在项目区停电时使用，在备用发电机运行过程中会产生一定的燃油废气，备用发电机产生的污染物主要为总烃氢化合物（THC）、CO等，产生量不定。停电情况较少，使用频率较低，</w:t>
            </w:r>
            <w:r>
              <w:rPr>
                <w:rFonts w:hint="eastAsia" w:cs="Times New Roman"/>
                <w:color w:val="000000" w:themeColor="text1"/>
                <w:sz w:val="24"/>
                <w:lang w:eastAsia="zh-CN"/>
                <w14:textFill>
                  <w14:solidFill>
                    <w14:schemeClr w14:val="tx1"/>
                  </w14:solidFill>
                </w14:textFill>
              </w:rPr>
              <w:t>一年约使用</w:t>
            </w:r>
            <w:r>
              <w:rPr>
                <w:rFonts w:hint="eastAsia" w:cs="Times New Roman"/>
                <w:color w:val="000000" w:themeColor="text1"/>
                <w:sz w:val="24"/>
                <w:lang w:val="en-US" w:eastAsia="zh-CN"/>
                <w14:textFill>
                  <w14:solidFill>
                    <w14:schemeClr w14:val="tx1"/>
                  </w14:solidFill>
                </w14:textFill>
              </w:rPr>
              <w:t>2-3次，一次约2-3小时，</w:t>
            </w:r>
            <w:r>
              <w:rPr>
                <w:rFonts w:hint="default" w:ascii="Times New Roman" w:hAnsi="Times New Roman" w:cs="Times New Roman"/>
                <w:color w:val="000000" w:themeColor="text1"/>
                <w:sz w:val="24"/>
                <w14:textFill>
                  <w14:solidFill>
                    <w14:schemeClr w14:val="tx1"/>
                  </w14:solidFill>
                </w14:textFill>
              </w:rPr>
              <w:t>故备用发电机产生的废气较少，备用发电机房设有专用排烟管道，备用柴油发电机产生的废气通过专用排烟管道排至</w:t>
            </w:r>
            <w:r>
              <w:rPr>
                <w:rFonts w:hint="eastAsia" w:cs="Times New Roman"/>
                <w:color w:val="000000" w:themeColor="text1"/>
                <w:sz w:val="24"/>
                <w:lang w:eastAsia="zh-CN"/>
                <w14:textFill>
                  <w14:solidFill>
                    <w14:schemeClr w14:val="tx1"/>
                  </w14:solidFill>
                </w14:textFill>
              </w:rPr>
              <w:t>一楼</w:t>
            </w:r>
            <w:r>
              <w:rPr>
                <w:rFonts w:hint="default" w:ascii="Times New Roman" w:hAnsi="Times New Roman" w:cs="Times New Roman"/>
                <w:color w:val="000000" w:themeColor="text1"/>
                <w:sz w:val="24"/>
                <w:lang w:eastAsia="zh-CN"/>
                <w14:textFill>
                  <w14:solidFill>
                    <w14:schemeClr w14:val="tx1"/>
                  </w14:solidFill>
                </w14:textFill>
              </w:rPr>
              <w:t>室外</w:t>
            </w:r>
            <w:r>
              <w:rPr>
                <w:rFonts w:hint="eastAsia" w:cs="Times New Roman"/>
                <w:color w:val="000000" w:themeColor="text1"/>
                <w:sz w:val="24"/>
                <w:lang w:eastAsia="zh-CN"/>
                <w14:textFill>
                  <w14:solidFill>
                    <w14:schemeClr w14:val="tx1"/>
                  </w14:solidFill>
                </w14:textFill>
              </w:rPr>
              <w:t>无组织排放</w:t>
            </w:r>
            <w:r>
              <w:rPr>
                <w:rFonts w:hint="default" w:ascii="Times New Roman" w:hAnsi="Times New Roman" w:cs="Times New Roman"/>
                <w:color w:val="000000" w:themeColor="text1"/>
                <w:sz w:val="24"/>
                <w14:textFill>
                  <w14:solidFill>
                    <w14:schemeClr w14:val="tx1"/>
                  </w14:solidFill>
                </w14:textFill>
              </w:rPr>
              <w:t>后通过绿地吸收和大气稀释扩散处理，</w:t>
            </w:r>
            <w:r>
              <w:rPr>
                <w:rFonts w:hint="default" w:ascii="Times New Roman" w:hAnsi="Times New Roman" w:cs="Times New Roman"/>
                <w:color w:val="000000" w:themeColor="text1"/>
                <w:sz w:val="24"/>
                <w:lang w:eastAsia="zh-CN"/>
                <w14:textFill>
                  <w14:solidFill>
                    <w14:schemeClr w14:val="tx1"/>
                  </w14:solidFill>
                </w14:textFill>
              </w:rPr>
              <w:t>对周围环境影响不大</w:t>
            </w:r>
            <w:r>
              <w:rPr>
                <w:rFonts w:hint="default" w:ascii="Times New Roman" w:hAnsi="Times New Roman" w:cs="Times New Roman"/>
                <w:color w:val="000000" w:themeColor="text1"/>
                <w:sz w:val="24"/>
                <w14:textFill>
                  <w14:solidFill>
                    <w14:schemeClr w14:val="tx1"/>
                  </w14:solidFill>
                </w14:textFill>
              </w:rPr>
              <w:t>。</w:t>
            </w:r>
          </w:p>
          <w:p w14:paraId="44E933BD">
            <w:pPr>
              <w:pStyle w:val="31"/>
              <w:numPr>
                <w:ilvl w:val="0"/>
                <w:numId w:val="0"/>
              </w:numPr>
              <w:adjustRightInd w:val="0"/>
              <w:snapToGrid w:val="0"/>
              <w:spacing w:after="0" w:line="360" w:lineRule="auto"/>
              <w:ind w:left="0" w:leftChars="0" w:firstLine="325" w:firstLineChars="147"/>
              <w:rPr>
                <w:rFonts w:hint="default" w:ascii="Times New Roman" w:hAnsi="Times New Roman" w:cs="Times New Roman"/>
                <w:b/>
                <w:bCs/>
                <w:color w:val="000000" w:themeColor="text1"/>
                <w:spacing w:val="-10"/>
                <w:szCs w:val="24"/>
                <w14:textFill>
                  <w14:solidFill>
                    <w14:schemeClr w14:val="tx1"/>
                  </w14:solidFill>
                </w14:textFill>
              </w:rPr>
            </w:pPr>
            <w:r>
              <w:rPr>
                <w:rFonts w:hint="eastAsia" w:cs="Times New Roman"/>
                <w:b/>
                <w:bCs/>
                <w:color w:val="000000" w:themeColor="text1"/>
                <w:spacing w:val="-10"/>
                <w:kern w:val="0"/>
                <w:sz w:val="24"/>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spacing w:val="-10"/>
                <w:kern w:val="0"/>
                <w:sz w:val="24"/>
                <w:szCs w:val="24"/>
                <w:lang w:val="en-US" w:eastAsia="zh-CN" w:bidi="ar-SA"/>
                <w14:textFill>
                  <w14:solidFill>
                    <w14:schemeClr w14:val="tx1"/>
                  </w14:solidFill>
                </w14:textFill>
              </w:rPr>
              <w:t>）</w:t>
            </w:r>
            <w:r>
              <w:rPr>
                <w:rFonts w:hint="default" w:ascii="Times New Roman" w:hAnsi="Times New Roman" w:cs="Times New Roman"/>
                <w:b/>
                <w:bCs/>
                <w:color w:val="000000" w:themeColor="text1"/>
                <w:spacing w:val="-10"/>
                <w:szCs w:val="24"/>
                <w14:textFill>
                  <w14:solidFill>
                    <w14:schemeClr w14:val="tx1"/>
                  </w14:solidFill>
                </w14:textFill>
              </w:rPr>
              <w:t>食堂油烟</w:t>
            </w:r>
          </w:p>
          <w:p w14:paraId="4172A62A">
            <w:pPr>
              <w:spacing w:line="360" w:lineRule="auto"/>
              <w:ind w:firstLine="480" w:firstLineChars="200"/>
              <w:rPr>
                <w:rFonts w:hint="default" w:ascii="Times New Roman" w:hAnsi="Times New Roman" w:cs="Times New Roman"/>
                <w:bCs/>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本项目设置有食堂，为部分医护人员</w:t>
            </w:r>
            <w:r>
              <w:rPr>
                <w:rFonts w:hint="default" w:ascii="Times New Roman" w:hAnsi="Times New Roman" w:cs="Times New Roman"/>
                <w:color w:val="000000" w:themeColor="text1"/>
                <w:sz w:val="24"/>
                <w:lang w:eastAsia="zh-CN"/>
                <w14:textFill>
                  <w14:solidFill>
                    <w14:schemeClr w14:val="tx1"/>
                  </w14:solidFill>
                </w14:textFill>
              </w:rPr>
              <w:t>和住院人员</w:t>
            </w:r>
            <w:r>
              <w:rPr>
                <w:rFonts w:hint="default" w:ascii="Times New Roman" w:hAnsi="Times New Roman" w:cs="Times New Roman"/>
                <w:color w:val="000000" w:themeColor="text1"/>
                <w:sz w:val="24"/>
                <w14:textFill>
                  <w14:solidFill>
                    <w14:schemeClr w14:val="tx1"/>
                  </w14:solidFill>
                </w14:textFill>
              </w:rPr>
              <w:t>提供</w:t>
            </w:r>
            <w:r>
              <w:rPr>
                <w:rFonts w:hint="default" w:ascii="Times New Roman" w:hAnsi="Times New Roman" w:cs="Times New Roman"/>
                <w:color w:val="000000" w:themeColor="text1"/>
                <w:sz w:val="24"/>
                <w:lang w:eastAsia="zh-CN"/>
                <w14:textFill>
                  <w14:solidFill>
                    <w14:schemeClr w14:val="tx1"/>
                  </w14:solidFill>
                </w14:textFill>
              </w:rPr>
              <w:t>餐食</w:t>
            </w:r>
            <w:r>
              <w:rPr>
                <w:rFonts w:hint="default" w:ascii="Times New Roman" w:hAnsi="Times New Roman" w:cs="Times New Roman"/>
                <w:color w:val="000000" w:themeColor="text1"/>
                <w:sz w:val="24"/>
                <w14:textFill>
                  <w14:solidFill>
                    <w14:schemeClr w14:val="tx1"/>
                  </w14:solidFill>
                </w14:textFill>
              </w:rPr>
              <w:t>。本项目建成后，</w:t>
            </w:r>
            <w:r>
              <w:rPr>
                <w:rFonts w:hint="default" w:ascii="Times New Roman" w:hAnsi="Times New Roman" w:cs="Times New Roman"/>
                <w:bCs/>
                <w:color w:val="000000" w:themeColor="text1"/>
                <w:sz w:val="24"/>
                <w14:textFill>
                  <w14:solidFill>
                    <w14:schemeClr w14:val="tx1"/>
                  </w14:solidFill>
                </w14:textFill>
              </w:rPr>
              <w:t>食堂预计每日用餐人数约为</w:t>
            </w:r>
            <w:r>
              <w:rPr>
                <w:rFonts w:hint="default" w:ascii="Times New Roman" w:hAnsi="Times New Roman"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14:textFill>
                  <w14:solidFill>
                    <w14:schemeClr w14:val="tx1"/>
                  </w14:solidFill>
                </w14:textFill>
              </w:rPr>
              <w:t>0人（部分医务人员和部分病人）。食堂以清洁能源液化石油气和电能为燃料，燃料燃烧排放的大气污染物极少。</w:t>
            </w:r>
            <w:r>
              <w:rPr>
                <w:rFonts w:hint="default" w:ascii="Times New Roman" w:hAnsi="Times New Roman" w:cs="Times New Roman"/>
                <w:color w:val="000000" w:themeColor="text1"/>
                <w:sz w:val="24"/>
                <w14:textFill>
                  <w14:solidFill>
                    <w14:schemeClr w14:val="tx1"/>
                  </w14:solidFill>
                </w14:textFill>
              </w:rPr>
              <w:t>以每人每天食用10g食用油进行估算</w:t>
            </w:r>
            <w:r>
              <w:rPr>
                <w:rFonts w:hint="default" w:ascii="Times New Roman" w:hAnsi="Times New Roman" w:cs="Times New Roman"/>
                <w:bCs/>
                <w:color w:val="000000" w:themeColor="text1"/>
                <w:sz w:val="24"/>
                <w14:textFill>
                  <w14:solidFill>
                    <w14:schemeClr w14:val="tx1"/>
                  </w14:solidFill>
                </w14:textFill>
              </w:rPr>
              <w:t>，每天用油0.</w:t>
            </w:r>
            <w:r>
              <w:rPr>
                <w:rFonts w:hint="default" w:ascii="Times New Roman" w:hAnsi="Times New Roman" w:cs="Times New Roman"/>
                <w:bCs/>
                <w:color w:val="000000" w:themeColor="text1"/>
                <w:sz w:val="24"/>
                <w:lang w:val="en-US" w:eastAsia="zh-CN"/>
                <w14:textFill>
                  <w14:solidFill>
                    <w14:schemeClr w14:val="tx1"/>
                  </w14:solidFill>
                </w14:textFill>
              </w:rPr>
              <w:t>4</w:t>
            </w:r>
            <w:r>
              <w:rPr>
                <w:rFonts w:hint="default" w:ascii="Times New Roman" w:hAnsi="Times New Roman" w:cs="Times New Roman"/>
                <w:bCs/>
                <w:color w:val="000000" w:themeColor="text1"/>
                <w:sz w:val="24"/>
                <w14:textFill>
                  <w14:solidFill>
                    <w14:schemeClr w14:val="tx1"/>
                  </w14:solidFill>
                </w14:textFill>
              </w:rPr>
              <w:t>kg。油品挥发率为用油量的2.83%，经估算，油烟日产生量约为</w:t>
            </w:r>
            <w:r>
              <w:rPr>
                <w:rFonts w:hint="default" w:ascii="Times New Roman" w:hAnsi="Times New Roman" w:cs="Times New Roman"/>
                <w:bCs/>
                <w:color w:val="000000" w:themeColor="text1"/>
                <w:sz w:val="24"/>
                <w:lang w:val="en-US" w:eastAsia="zh-CN"/>
                <w14:textFill>
                  <w14:solidFill>
                    <w14:schemeClr w14:val="tx1"/>
                  </w14:solidFill>
                </w14:textFill>
              </w:rPr>
              <w:t>11.32</w:t>
            </w:r>
            <w:r>
              <w:rPr>
                <w:rFonts w:hint="default" w:ascii="Times New Roman" w:hAnsi="Times New Roman" w:cs="Times New Roman"/>
                <w:bCs/>
                <w:color w:val="000000" w:themeColor="text1"/>
                <w:sz w:val="24"/>
                <w14:textFill>
                  <w14:solidFill>
                    <w14:schemeClr w14:val="tx1"/>
                  </w14:solidFill>
                </w14:textFill>
              </w:rPr>
              <w:t>g/d，每天烹饪高峰期折合</w:t>
            </w:r>
            <w:r>
              <w:rPr>
                <w:rFonts w:hint="eastAsia" w:cs="Times New Roman"/>
                <w:bCs/>
                <w:color w:val="000000" w:themeColor="text1"/>
                <w:sz w:val="24"/>
                <w:lang w:val="en-US" w:eastAsia="zh-CN"/>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小时，油烟产生量</w:t>
            </w:r>
            <w:r>
              <w:rPr>
                <w:rFonts w:hint="default" w:ascii="Times New Roman" w:hAnsi="Times New Roman" w:cs="Times New Roman"/>
                <w:bCs/>
                <w:color w:val="000000" w:themeColor="text1"/>
                <w:sz w:val="24"/>
                <w:lang w:val="en-US" w:eastAsia="zh-CN"/>
                <w14:textFill>
                  <w14:solidFill>
                    <w14:schemeClr w14:val="tx1"/>
                  </w14:solidFill>
                </w14:textFill>
              </w:rPr>
              <w:t>5.6</w:t>
            </w:r>
            <w:r>
              <w:rPr>
                <w:rFonts w:hint="default" w:ascii="Times New Roman" w:hAnsi="Times New Roman" w:cs="Times New Roman"/>
                <w:bCs/>
                <w:color w:val="000000" w:themeColor="text1"/>
                <w:sz w:val="24"/>
                <w14:textFill>
                  <w14:solidFill>
                    <w14:schemeClr w14:val="tx1"/>
                  </w14:solidFill>
                </w14:textFill>
              </w:rPr>
              <w:t>6g/h，</w:t>
            </w:r>
            <w:r>
              <w:rPr>
                <w:rFonts w:hint="default" w:ascii="Times New Roman" w:hAnsi="Times New Roman" w:cs="Times New Roman"/>
                <w:bCs/>
                <w:color w:val="000000" w:themeColor="text1"/>
                <w:sz w:val="24"/>
                <w:lang w:val="en-US" w:eastAsia="zh-CN"/>
                <w14:textFill>
                  <w14:solidFill>
                    <w14:schemeClr w14:val="tx1"/>
                  </w14:solidFill>
                </w14:textFill>
              </w:rPr>
              <w:t>4.13kg</w:t>
            </w:r>
            <w:r>
              <w:rPr>
                <w:rFonts w:hint="default" w:ascii="Times New Roman" w:hAnsi="Times New Roman" w:cs="Times New Roman"/>
                <w:bCs/>
                <w:color w:val="000000" w:themeColor="text1"/>
                <w:sz w:val="24"/>
                <w14:textFill>
                  <w14:solidFill>
                    <w14:schemeClr w14:val="tx1"/>
                  </w14:solidFill>
                </w14:textFill>
              </w:rPr>
              <w:t>/a，</w:t>
            </w:r>
            <w:r>
              <w:rPr>
                <w:rFonts w:hint="default" w:ascii="Times New Roman" w:hAnsi="Times New Roman" w:cs="Times New Roman"/>
                <w:color w:val="000000" w:themeColor="text1"/>
                <w:sz w:val="24"/>
                <w14:textFill>
                  <w14:solidFill>
                    <w14:schemeClr w14:val="tx1"/>
                  </w14:solidFill>
                </w14:textFill>
              </w:rPr>
              <w:t>最终</w:t>
            </w:r>
            <w:r>
              <w:rPr>
                <w:rFonts w:hint="default" w:ascii="Times New Roman" w:hAnsi="Times New Roman" w:cs="Times New Roman"/>
                <w:color w:val="000000" w:themeColor="text1"/>
                <w:sz w:val="24"/>
                <w:lang w:eastAsia="zh-CN"/>
                <w14:textFill>
                  <w14:solidFill>
                    <w14:schemeClr w14:val="tx1"/>
                  </w14:solidFill>
                </w14:textFill>
              </w:rPr>
              <w:t>由</w:t>
            </w:r>
            <w:r>
              <w:rPr>
                <w:rFonts w:hint="default" w:ascii="Times New Roman" w:hAnsi="Times New Roman" w:cs="Times New Roman"/>
                <w:color w:val="000000" w:themeColor="text1"/>
                <w:sz w:val="24"/>
                <w14:textFill>
                  <w14:solidFill>
                    <w14:schemeClr w14:val="tx1"/>
                  </w14:solidFill>
                </w14:textFill>
              </w:rPr>
              <w:t>一套风机风量为</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000m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/h，净化效率65%的油烟净化器处理后引至</w:t>
            </w:r>
            <w:r>
              <w:rPr>
                <w:rFonts w:hint="default" w:ascii="Times New Roman" w:hAnsi="Times New Roman" w:cs="Times New Roman"/>
                <w:color w:val="000000" w:themeColor="text1"/>
                <w:sz w:val="24"/>
                <w:lang w:eastAsia="zh-CN"/>
                <w14:textFill>
                  <w14:solidFill>
                    <w14:schemeClr w14:val="tx1"/>
                  </w14:solidFill>
                </w14:textFill>
              </w:rPr>
              <w:t>室外</w:t>
            </w:r>
            <w:r>
              <w:rPr>
                <w:rFonts w:hint="default" w:ascii="Times New Roman" w:hAnsi="Times New Roman" w:cs="Times New Roman"/>
                <w:color w:val="000000" w:themeColor="text1"/>
                <w:sz w:val="24"/>
                <w14:textFill>
                  <w14:solidFill>
                    <w14:schemeClr w14:val="tx1"/>
                  </w14:solidFill>
                </w14:textFill>
              </w:rPr>
              <w:t>排放，油烟排放</w:t>
            </w:r>
            <w:r>
              <w:rPr>
                <w:rFonts w:hint="default" w:ascii="Times New Roman" w:hAnsi="Times New Roman" w:cs="Times New Roman"/>
                <w:color w:val="000000" w:themeColor="text1"/>
                <w:kern w:val="0"/>
                <w:sz w:val="24"/>
                <w14:textFill>
                  <w14:solidFill>
                    <w14:schemeClr w14:val="tx1"/>
                  </w14:solidFill>
                </w14:textFill>
              </w:rPr>
              <w:t>浓度为</w:t>
            </w:r>
            <w:r>
              <w:rPr>
                <w:rFonts w:hint="default" w:ascii="Times New Roman" w:hAnsi="Times New Roman" w:cs="Times New Roman"/>
                <w:color w:val="000000" w:themeColor="text1"/>
                <w:kern w:val="0"/>
                <w:sz w:val="24"/>
                <w:lang w:val="en-US" w:eastAsia="zh-CN"/>
                <w14:textFill>
                  <w14:solidFill>
                    <w14:schemeClr w14:val="tx1"/>
                  </w14:solidFill>
                </w14:textFill>
              </w:rPr>
              <w:t>0.66</w:t>
            </w:r>
            <w:r>
              <w:rPr>
                <w:rFonts w:hint="default" w:ascii="Times New Roman" w:hAnsi="Times New Roman" w:cs="Times New Roman"/>
                <w:color w:val="000000" w:themeColor="text1"/>
                <w:kern w:val="0"/>
                <w:sz w:val="24"/>
                <w14:textFill>
                  <w14:solidFill>
                    <w14:schemeClr w14:val="tx1"/>
                  </w14:solidFill>
                </w14:textFill>
              </w:rPr>
              <w:t>mg/m</w:t>
            </w:r>
            <w:r>
              <w:rPr>
                <w:rFonts w:hint="default" w:ascii="Times New Roman" w:hAnsi="Times New Roman" w:cs="Times New Roman"/>
                <w:color w:val="000000" w:themeColor="text1"/>
                <w:kern w:val="0"/>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（排放量为</w:t>
            </w:r>
            <w:r>
              <w:rPr>
                <w:rFonts w:hint="default" w:ascii="Times New Roman" w:hAnsi="Times New Roman" w:cs="Times New Roman"/>
                <w:color w:val="000000" w:themeColor="text1"/>
                <w:sz w:val="24"/>
                <w:lang w:val="en-US" w:eastAsia="zh-CN"/>
                <w14:textFill>
                  <w14:solidFill>
                    <w14:schemeClr w14:val="tx1"/>
                  </w14:solidFill>
                </w14:textFill>
              </w:rPr>
              <w:t>1.45</w:t>
            </w:r>
            <w:r>
              <w:rPr>
                <w:rFonts w:hint="default" w:ascii="Times New Roman" w:hAnsi="Times New Roman" w:cs="Times New Roman"/>
                <w:color w:val="000000" w:themeColor="text1"/>
                <w:sz w:val="24"/>
                <w14:textFill>
                  <w14:solidFill>
                    <w14:schemeClr w14:val="tx1"/>
                  </w14:solidFill>
                </w14:textFill>
              </w:rPr>
              <w:t>kg/a）</w:t>
            </w:r>
            <w:r>
              <w:rPr>
                <w:rFonts w:hint="default" w:ascii="Times New Roman" w:hAnsi="Times New Roman" w:cs="Times New Roman"/>
                <w:bCs/>
                <w:color w:val="000000" w:themeColor="text1"/>
                <w:sz w:val="24"/>
                <w14:textFill>
                  <w14:solidFill>
                    <w14:schemeClr w14:val="tx1"/>
                  </w14:solidFill>
                </w14:textFill>
              </w:rPr>
              <w:t>，排放浓度符合《饮食业油烟排放标准（试行）》（GB18483-2001）中对应的油烟最高允许排放浓度为2.0mg/m</w:t>
            </w:r>
            <w:r>
              <w:rPr>
                <w:rFonts w:hint="default" w:ascii="Times New Roman" w:hAnsi="Times New Roman" w:cs="Times New Roman"/>
                <w:bCs/>
                <w:color w:val="000000" w:themeColor="text1"/>
                <w:sz w:val="24"/>
                <w:vertAlign w:val="superscript"/>
                <w14:textFill>
                  <w14:solidFill>
                    <w14:schemeClr w14:val="tx1"/>
                  </w14:solidFill>
                </w14:textFill>
              </w:rPr>
              <w:t>3</w:t>
            </w:r>
            <w:r>
              <w:rPr>
                <w:rFonts w:hint="default" w:ascii="Times New Roman" w:hAnsi="Times New Roman" w:cs="Times New Roman"/>
                <w:bCs/>
                <w:color w:val="000000" w:themeColor="text1"/>
                <w:sz w:val="24"/>
                <w:lang w:eastAsia="zh-CN"/>
                <w14:textFill>
                  <w14:solidFill>
                    <w14:schemeClr w14:val="tx1"/>
                  </w14:solidFill>
                </w14:textFill>
              </w:rPr>
              <w:t>，对周围环境影响较小。</w:t>
            </w:r>
          </w:p>
          <w:p w14:paraId="0023471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14:textFill>
                  <w14:solidFill>
                    <w14:schemeClr w14:val="tx1"/>
                  </w14:solidFill>
                </w14:textFill>
              </w:rPr>
              <w:t>）汽车尾气</w:t>
            </w:r>
          </w:p>
          <w:p w14:paraId="27C2D939">
            <w:pPr>
              <w:spacing w:line="360" w:lineRule="auto"/>
              <w:ind w:firstLine="480" w:firstLineChars="200"/>
              <w:rPr>
                <w:rFonts w:hint="default" w:ascii="Times New Roman" w:hAnsi="Times New Roman" w:cs="Times New Roman"/>
                <w:bCs/>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本</w:t>
            </w:r>
            <w:r>
              <w:rPr>
                <w:rFonts w:hint="default" w:ascii="Times New Roman" w:hAnsi="Times New Roman" w:cs="Times New Roman"/>
                <w:color w:val="000000" w:themeColor="text1"/>
                <w:sz w:val="24"/>
                <w14:textFill>
                  <w14:solidFill>
                    <w14:schemeClr w14:val="tx1"/>
                  </w14:solidFill>
                </w14:textFill>
              </w:rPr>
              <w:t>项目汽车进出停车场将产生汽车尾气，汽车尾气主要在汽车怠速状态或启动时产生，主要污染物为CO及THC。汽车尾气主要产生于道路和停车场内，为低架点源无组织排放性质，具有间断性、产生时间较短、产生量较小、产生点相对分散、易被稀释扩散等特点</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汽车尾气由于排入开放性的空间，易于自然扩散和迁移，呈分散、无规律的形式排放，浓度积累小，对区域大气环境影响很小，外排废气不会对外环境造成明显影响。</w:t>
            </w:r>
          </w:p>
          <w:p w14:paraId="665D5E31">
            <w:pPr>
              <w:pStyle w:val="31"/>
              <w:adjustRightInd w:val="0"/>
              <w:snapToGrid w:val="0"/>
              <w:spacing w:after="0" w:line="360" w:lineRule="auto"/>
              <w:ind w:left="0" w:leftChars="0" w:firstLine="325" w:firstLineChars="147"/>
              <w:rPr>
                <w:rFonts w:hint="default" w:ascii="Times New Roman" w:hAnsi="Times New Roman" w:cs="Times New Roman"/>
                <w:b/>
                <w:bCs/>
                <w:color w:val="000000" w:themeColor="text1"/>
                <w:spacing w:val="-10"/>
                <w:szCs w:val="24"/>
                <w14:textFill>
                  <w14:solidFill>
                    <w14:schemeClr w14:val="tx1"/>
                  </w14:solidFill>
                </w14:textFill>
              </w:rPr>
            </w:pPr>
            <w:r>
              <w:rPr>
                <w:rFonts w:hint="default" w:ascii="Times New Roman" w:hAnsi="Times New Roman" w:cs="Times New Roman"/>
                <w:b/>
                <w:bCs/>
                <w:color w:val="000000" w:themeColor="text1"/>
                <w:spacing w:val="-10"/>
                <w:szCs w:val="24"/>
                <w14:textFill>
                  <w14:solidFill>
                    <w14:schemeClr w14:val="tx1"/>
                  </w14:solidFill>
                </w14:textFill>
              </w:rPr>
              <w:t xml:space="preserve">（2）废气产排情况 </w:t>
            </w:r>
          </w:p>
          <w:p w14:paraId="26F35BD6">
            <w:pPr>
              <w:adjustRightInd w:val="0"/>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根据项目运营期产污环节分析，</w:t>
            </w:r>
            <w:r>
              <w:rPr>
                <w:rFonts w:hint="default" w:ascii="Times New Roman" w:hAnsi="Times New Roman" w:cs="Times New Roman"/>
                <w:color w:val="000000" w:themeColor="text1"/>
                <w:sz w:val="24"/>
                <w:szCs w:val="30"/>
                <w14:textFill>
                  <w14:solidFill>
                    <w14:schemeClr w14:val="tx1"/>
                  </w14:solidFill>
                </w14:textFill>
              </w:rPr>
              <w:t>项目运营期间废气主要为污水处理站</w:t>
            </w:r>
            <w:r>
              <w:rPr>
                <w:rFonts w:hint="default" w:ascii="Times New Roman" w:hAnsi="Times New Roman" w:cs="Times New Roman"/>
                <w:color w:val="000000" w:themeColor="text1"/>
                <w:sz w:val="24"/>
                <w14:textFill>
                  <w14:solidFill>
                    <w14:schemeClr w14:val="tx1"/>
                  </w14:solidFill>
                </w14:textFill>
              </w:rPr>
              <w:t>恶臭、煎药异味、</w:t>
            </w:r>
            <w:r>
              <w:rPr>
                <w:rFonts w:hint="eastAsia" w:cs="Times New Roman"/>
                <w:color w:val="000000" w:themeColor="text1"/>
                <w:sz w:val="24"/>
                <w:lang w:eastAsia="zh-CN"/>
                <w14:textFill>
                  <w14:solidFill>
                    <w14:schemeClr w14:val="tx1"/>
                  </w14:solidFill>
                </w14:textFill>
              </w:rPr>
              <w:t>化验室废气、</w:t>
            </w:r>
            <w:r>
              <w:rPr>
                <w:rFonts w:hint="default" w:ascii="Times New Roman" w:hAnsi="Times New Roman" w:cs="Times New Roman"/>
                <w:color w:val="000000" w:themeColor="text1"/>
                <w:sz w:val="24"/>
                <w:lang w:eastAsia="zh-CN"/>
                <w14:textFill>
                  <w14:solidFill>
                    <w14:schemeClr w14:val="tx1"/>
                  </w14:solidFill>
                </w14:textFill>
              </w:rPr>
              <w:t>医疗废物暂存间异味、生活垃圾异味、</w:t>
            </w:r>
            <w:r>
              <w:rPr>
                <w:rFonts w:hint="default" w:ascii="Times New Roman" w:hAnsi="Times New Roman" w:cs="Times New Roman"/>
                <w:color w:val="000000" w:themeColor="text1"/>
                <w:sz w:val="24"/>
                <w14:textFill>
                  <w14:solidFill>
                    <w14:schemeClr w14:val="tx1"/>
                  </w14:solidFill>
                </w14:textFill>
              </w:rPr>
              <w:t>备用柴油发电机废气</w:t>
            </w:r>
            <w:r>
              <w:rPr>
                <w:rFonts w:hint="default" w:ascii="Times New Roman" w:hAnsi="Times New Roman" w:cs="Times New Roman"/>
                <w:color w:val="000000" w:themeColor="text1"/>
                <w:sz w:val="24"/>
                <w:lang w:eastAsia="zh-CN"/>
                <w14:textFill>
                  <w14:solidFill>
                    <w14:schemeClr w14:val="tx1"/>
                  </w14:solidFill>
                </w14:textFill>
              </w:rPr>
              <w:t>、食堂油烟</w:t>
            </w:r>
            <w:r>
              <w:rPr>
                <w:rFonts w:hint="default" w:ascii="Times New Roman" w:hAnsi="Times New Roman" w:cs="Times New Roman"/>
                <w:color w:val="000000" w:themeColor="text1"/>
                <w:sz w:val="24"/>
                <w14:textFill>
                  <w14:solidFill>
                    <w14:schemeClr w14:val="tx1"/>
                  </w14:solidFill>
                </w14:textFill>
              </w:rPr>
              <w:t>等</w:t>
            </w:r>
            <w:r>
              <w:rPr>
                <w:rFonts w:hint="default" w:ascii="Times New Roman" w:hAnsi="Times New Roman" w:cs="Times New Roman"/>
                <w:color w:val="000000" w:themeColor="text1"/>
                <w:sz w:val="24"/>
                <w:szCs w:val="30"/>
                <w14:textFill>
                  <w14:solidFill>
                    <w14:schemeClr w14:val="tx1"/>
                  </w14:solidFill>
                </w14:textFill>
              </w:rPr>
              <w:t>。</w:t>
            </w:r>
            <w:bookmarkStart w:id="46" w:name="_Hlk194499758"/>
            <w:r>
              <w:rPr>
                <w:rFonts w:hint="default" w:ascii="Times New Roman" w:hAnsi="Times New Roman" w:cs="Times New Roman"/>
                <w:bCs/>
                <w:color w:val="000000" w:themeColor="text1"/>
                <w:sz w:val="24"/>
                <w14:textFill>
                  <w14:solidFill>
                    <w14:schemeClr w14:val="tx1"/>
                  </w14:solidFill>
                </w14:textFill>
              </w:rPr>
              <w:t>其</w:t>
            </w:r>
            <w:r>
              <w:rPr>
                <w:rFonts w:hint="default" w:ascii="Times New Roman" w:hAnsi="Times New Roman" w:cs="Times New Roman"/>
                <w:color w:val="000000" w:themeColor="text1"/>
                <w:sz w:val="24"/>
                <w14:textFill>
                  <w14:solidFill>
                    <w14:schemeClr w14:val="tx1"/>
                  </w14:solidFill>
                </w14:textFill>
              </w:rPr>
              <w:t>产排情况详见下表。</w:t>
            </w:r>
          </w:p>
          <w:p w14:paraId="6116F902">
            <w:pPr>
              <w:pStyle w:val="31"/>
              <w:ind w:left="0" w:leftChars="0" w:firstLine="442"/>
              <w:jc w:val="center"/>
              <w:rPr>
                <w:rFonts w:hint="default" w:ascii="Times New Roman" w:hAnsi="Times New Roman" w:cs="Times New Roman"/>
                <w:b/>
                <w:color w:val="000000" w:themeColor="text1"/>
                <w:spacing w:val="-10"/>
                <w:szCs w:val="24"/>
                <w14:textFill>
                  <w14:solidFill>
                    <w14:schemeClr w14:val="tx1"/>
                  </w14:solidFill>
                </w14:textFill>
              </w:rPr>
            </w:pPr>
            <w:r>
              <w:rPr>
                <w:rFonts w:hint="default" w:ascii="Times New Roman" w:hAnsi="Times New Roman" w:cs="Times New Roman"/>
                <w:b/>
                <w:color w:val="000000" w:themeColor="text1"/>
                <w:spacing w:val="-10"/>
                <w:szCs w:val="24"/>
                <w14:textFill>
                  <w14:solidFill>
                    <w14:schemeClr w14:val="tx1"/>
                  </w14:solidFill>
                </w14:textFill>
              </w:rPr>
              <w:t>表4-</w:t>
            </w:r>
            <w:r>
              <w:rPr>
                <w:rFonts w:hint="default" w:ascii="Times New Roman" w:hAnsi="Times New Roman" w:cs="Times New Roman"/>
                <w:b/>
                <w:color w:val="000000" w:themeColor="text1"/>
                <w:spacing w:val="-10"/>
                <w:szCs w:val="24"/>
                <w:lang w:val="en-US" w:eastAsia="zh-CN"/>
                <w14:textFill>
                  <w14:solidFill>
                    <w14:schemeClr w14:val="tx1"/>
                  </w14:solidFill>
                </w14:textFill>
              </w:rPr>
              <w:t>1</w:t>
            </w:r>
            <w:r>
              <w:rPr>
                <w:rFonts w:hint="default" w:ascii="Times New Roman" w:hAnsi="Times New Roman" w:cs="Times New Roman"/>
                <w:b/>
                <w:color w:val="000000" w:themeColor="text1"/>
                <w:spacing w:val="-10"/>
                <w:szCs w:val="24"/>
                <w14:textFill>
                  <w14:solidFill>
                    <w14:schemeClr w14:val="tx1"/>
                  </w14:solidFill>
                </w14:textFill>
              </w:rPr>
              <w:t xml:space="preserve"> 本项目废气产排情况一览表</w:t>
            </w:r>
          </w:p>
          <w:tbl>
            <w:tblPr>
              <w:tblStyle w:val="32"/>
              <w:tblW w:w="87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846"/>
              <w:gridCol w:w="1587"/>
              <w:gridCol w:w="660"/>
              <w:gridCol w:w="2220"/>
              <w:gridCol w:w="840"/>
              <w:gridCol w:w="1562"/>
            </w:tblGrid>
            <w:tr w14:paraId="43EA5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923" w:type="dxa"/>
                  <w:gridSpan w:val="2"/>
                  <w:tcBorders>
                    <w:top w:val="single" w:color="auto" w:sz="4" w:space="0"/>
                    <w:left w:val="single" w:color="auto" w:sz="4" w:space="0"/>
                    <w:bottom w:val="single" w:color="auto" w:sz="4" w:space="0"/>
                    <w:right w:val="single" w:color="auto" w:sz="4" w:space="0"/>
                  </w:tcBorders>
                  <w:noWrap/>
                  <w:vAlign w:val="center"/>
                </w:tcPr>
                <w:p w14:paraId="495B9A84">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污染物种类</w:t>
                  </w:r>
                </w:p>
              </w:tc>
              <w:tc>
                <w:tcPr>
                  <w:tcW w:w="1587" w:type="dxa"/>
                  <w:tcBorders>
                    <w:top w:val="single" w:color="auto" w:sz="4" w:space="0"/>
                    <w:left w:val="single" w:color="auto" w:sz="4" w:space="0"/>
                    <w:bottom w:val="single" w:color="auto" w:sz="4" w:space="0"/>
                    <w:right w:val="single" w:color="auto" w:sz="4" w:space="0"/>
                  </w:tcBorders>
                  <w:noWrap/>
                  <w:vAlign w:val="center"/>
                </w:tcPr>
                <w:p w14:paraId="5A439D28">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污染物产生量t/a</w:t>
                  </w:r>
                </w:p>
              </w:tc>
              <w:tc>
                <w:tcPr>
                  <w:tcW w:w="660" w:type="dxa"/>
                  <w:tcBorders>
                    <w:top w:val="single" w:color="auto" w:sz="4" w:space="0"/>
                    <w:left w:val="single" w:color="auto" w:sz="4" w:space="0"/>
                    <w:bottom w:val="single" w:color="auto" w:sz="4" w:space="0"/>
                    <w:right w:val="single" w:color="auto" w:sz="4" w:space="0"/>
                  </w:tcBorders>
                  <w:noWrap/>
                  <w:vAlign w:val="center"/>
                </w:tcPr>
                <w:p w14:paraId="6EF0F440">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排放形式</w:t>
                  </w:r>
                </w:p>
              </w:tc>
              <w:tc>
                <w:tcPr>
                  <w:tcW w:w="2220" w:type="dxa"/>
                  <w:tcBorders>
                    <w:top w:val="single" w:color="auto" w:sz="4" w:space="0"/>
                    <w:left w:val="single" w:color="auto" w:sz="4" w:space="0"/>
                    <w:bottom w:val="single" w:color="auto" w:sz="4" w:space="0"/>
                    <w:right w:val="single" w:color="auto" w:sz="4" w:space="0"/>
                  </w:tcBorders>
                  <w:noWrap/>
                  <w:vAlign w:val="center"/>
                </w:tcPr>
                <w:p w14:paraId="2CD72A98">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治理设施</w:t>
                  </w:r>
                </w:p>
              </w:tc>
              <w:tc>
                <w:tcPr>
                  <w:tcW w:w="840" w:type="dxa"/>
                  <w:tcBorders>
                    <w:top w:val="single" w:color="auto" w:sz="4" w:space="0"/>
                    <w:left w:val="single" w:color="auto" w:sz="4" w:space="0"/>
                    <w:bottom w:val="single" w:color="auto" w:sz="4" w:space="0"/>
                    <w:right w:val="single" w:color="auto" w:sz="4" w:space="0"/>
                  </w:tcBorders>
                  <w:noWrap/>
                  <w:vAlign w:val="center"/>
                </w:tcPr>
                <w:p w14:paraId="5589E00F">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处理效率</w:t>
                  </w:r>
                </w:p>
              </w:tc>
              <w:tc>
                <w:tcPr>
                  <w:tcW w:w="1562" w:type="dxa"/>
                  <w:tcBorders>
                    <w:top w:val="single" w:color="auto" w:sz="4" w:space="0"/>
                    <w:left w:val="single" w:color="auto" w:sz="4" w:space="0"/>
                    <w:bottom w:val="single" w:color="auto" w:sz="4" w:space="0"/>
                    <w:right w:val="single" w:color="auto" w:sz="4" w:space="0"/>
                  </w:tcBorders>
                  <w:noWrap/>
                  <w:vAlign w:val="center"/>
                </w:tcPr>
                <w:p w14:paraId="25658D4C">
                  <w:pPr>
                    <w:adjustRightInd w:val="0"/>
                    <w:snapToGrid w:val="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污染物排放量t/a</w:t>
                  </w:r>
                </w:p>
              </w:tc>
            </w:tr>
            <w:tr w14:paraId="3E9AC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115" w:type="dxa"/>
                  <w:tcBorders>
                    <w:top w:val="single" w:color="auto" w:sz="4" w:space="0"/>
                    <w:left w:val="single" w:color="auto" w:sz="4" w:space="0"/>
                    <w:bottom w:val="single" w:color="auto" w:sz="4" w:space="0"/>
                    <w:right w:val="single" w:color="auto" w:sz="4" w:space="0"/>
                  </w:tcBorders>
                  <w:noWrap/>
                  <w:vAlign w:val="center"/>
                </w:tcPr>
                <w:p w14:paraId="10B2DAC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污水处理站</w:t>
                  </w:r>
                </w:p>
              </w:tc>
              <w:tc>
                <w:tcPr>
                  <w:tcW w:w="808" w:type="dxa"/>
                  <w:tcBorders>
                    <w:top w:val="single" w:color="auto" w:sz="4" w:space="0"/>
                    <w:left w:val="single" w:color="auto" w:sz="4" w:space="0"/>
                    <w:right w:val="single" w:color="auto" w:sz="4" w:space="0"/>
                  </w:tcBorders>
                  <w:noWrap/>
                  <w:vAlign w:val="center"/>
                </w:tcPr>
                <w:p w14:paraId="4D779B1E">
                  <w:pPr>
                    <w:adjustRightInd w:val="0"/>
                    <w:snapToGrid w:val="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r>
                    <w:rPr>
                      <w:rFonts w:hint="eastAsia" w:cs="Times New Roman"/>
                      <w:color w:val="000000" w:themeColor="text1"/>
                      <w:sz w:val="21"/>
                      <w:szCs w:val="21"/>
                      <w:lang w:eastAsia="zh-CN"/>
                      <w14:textFill>
                        <w14:solidFill>
                          <w14:schemeClr w14:val="tx1"/>
                        </w14:solidFill>
                      </w14:textFill>
                    </w:rPr>
                    <w:t>、</w:t>
                  </w:r>
                </w:p>
                <w:p w14:paraId="11B92D80">
                  <w:pPr>
                    <w:adjustRightInd w:val="0"/>
                    <w:snapToGrid w:val="0"/>
                    <w:jc w:val="center"/>
                    <w:rPr>
                      <w:rFonts w:hint="default"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臭气浓度</w:t>
                  </w:r>
                </w:p>
              </w:tc>
              <w:tc>
                <w:tcPr>
                  <w:tcW w:w="1587" w:type="dxa"/>
                  <w:tcBorders>
                    <w:top w:val="single" w:color="auto" w:sz="4" w:space="0"/>
                    <w:left w:val="single" w:color="auto" w:sz="4" w:space="0"/>
                    <w:right w:val="single" w:color="auto" w:sz="4" w:space="0"/>
                  </w:tcBorders>
                  <w:noWrap/>
                  <w:vAlign w:val="center"/>
                </w:tcPr>
                <w:p w14:paraId="3D860986">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p w14:paraId="7D7D6E0E">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eastAsia="zh-CN"/>
                      <w14:textFill>
                        <w14:solidFill>
                          <w14:schemeClr w14:val="tx1"/>
                        </w14:solidFill>
                      </w14:textFill>
                    </w:rPr>
                    <w:t>：0.000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t/a</w:t>
                  </w:r>
                </w:p>
              </w:tc>
              <w:tc>
                <w:tcPr>
                  <w:tcW w:w="660" w:type="dxa"/>
                  <w:tcBorders>
                    <w:top w:val="single" w:color="auto" w:sz="4" w:space="0"/>
                    <w:left w:val="single" w:color="auto" w:sz="4" w:space="0"/>
                    <w:right w:val="single" w:color="auto" w:sz="4" w:space="0"/>
                  </w:tcBorders>
                  <w:noWrap/>
                  <w:vAlign w:val="center"/>
                </w:tcPr>
                <w:p w14:paraId="3E535E88">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w:t>
                  </w:r>
                </w:p>
              </w:tc>
              <w:tc>
                <w:tcPr>
                  <w:tcW w:w="2220" w:type="dxa"/>
                  <w:tcBorders>
                    <w:top w:val="single" w:color="auto" w:sz="4" w:space="0"/>
                    <w:left w:val="single" w:color="auto" w:sz="4" w:space="0"/>
                    <w:right w:val="single" w:color="auto" w:sz="4" w:space="0"/>
                  </w:tcBorders>
                  <w:noWrap/>
                  <w:vAlign w:val="center"/>
                </w:tcPr>
                <w:p w14:paraId="1F5E69B7">
                  <w:pPr>
                    <w:widowControl/>
                    <w:adjustRightInd w:val="0"/>
                    <w:snapToGrid w:val="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地埋式，加盖密闭，投放除臭剂等</w:t>
                  </w:r>
                </w:p>
              </w:tc>
              <w:tc>
                <w:tcPr>
                  <w:tcW w:w="840" w:type="dxa"/>
                  <w:tcBorders>
                    <w:top w:val="single" w:color="auto" w:sz="4" w:space="0"/>
                    <w:left w:val="single" w:color="auto" w:sz="4" w:space="0"/>
                    <w:right w:val="single" w:color="auto" w:sz="4" w:space="0"/>
                  </w:tcBorders>
                  <w:noWrap/>
                  <w:vAlign w:val="center"/>
                </w:tcPr>
                <w:p w14:paraId="5653D640">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1562" w:type="dxa"/>
                  <w:tcBorders>
                    <w:top w:val="single" w:color="auto" w:sz="4" w:space="0"/>
                    <w:left w:val="single" w:color="auto" w:sz="4" w:space="0"/>
                    <w:right w:val="single" w:color="auto" w:sz="4" w:space="0"/>
                  </w:tcBorders>
                  <w:noWrap/>
                  <w:vAlign w:val="center"/>
                </w:tcPr>
                <w:p w14:paraId="1CF1207E">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eastAsia="zh-CN"/>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eastAsia="zh-CN"/>
                      <w14:textFill>
                        <w14:solidFill>
                          <w14:schemeClr w14:val="tx1"/>
                        </w14:solidFill>
                      </w14:textFill>
                    </w:rPr>
                    <w:t>0.00</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p w14:paraId="469A25EC">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r>
                    <w:rPr>
                      <w:rFonts w:hint="default" w:ascii="Times New Roman" w:hAnsi="Times New Roman" w:cs="Times New Roman"/>
                      <w:color w:val="000000" w:themeColor="text1"/>
                      <w:sz w:val="21"/>
                      <w:szCs w:val="21"/>
                      <w:lang w:eastAsia="zh-CN"/>
                      <w14:textFill>
                        <w14:solidFill>
                          <w14:schemeClr w14:val="tx1"/>
                        </w14:solidFill>
                      </w14:textFill>
                    </w:rPr>
                    <w:t>：0.000</w:t>
                  </w: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t/a</w:t>
                  </w:r>
                </w:p>
              </w:tc>
            </w:tr>
            <w:tr w14:paraId="2039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7" w:hRule="atLeast"/>
              </w:trPr>
              <w:tc>
                <w:tcPr>
                  <w:tcW w:w="1115" w:type="dxa"/>
                  <w:tcBorders>
                    <w:top w:val="single" w:color="auto" w:sz="4" w:space="0"/>
                    <w:left w:val="single" w:color="auto" w:sz="4" w:space="0"/>
                    <w:right w:val="single" w:color="auto" w:sz="4" w:space="0"/>
                  </w:tcBorders>
                  <w:vAlign w:val="center"/>
                </w:tcPr>
                <w:p w14:paraId="10D99CDC">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中药煎药房</w:t>
                  </w:r>
                </w:p>
              </w:tc>
              <w:tc>
                <w:tcPr>
                  <w:tcW w:w="808" w:type="dxa"/>
                  <w:tcBorders>
                    <w:top w:val="single" w:color="auto" w:sz="4" w:space="0"/>
                    <w:left w:val="single" w:color="auto" w:sz="4" w:space="0"/>
                    <w:right w:val="single" w:color="auto" w:sz="4" w:space="0"/>
                  </w:tcBorders>
                  <w:noWrap/>
                  <w:vAlign w:val="center"/>
                </w:tcPr>
                <w:p w14:paraId="0763699C">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异味</w:t>
                  </w:r>
                  <w:r>
                    <w:rPr>
                      <w:rFonts w:hint="eastAsia" w:cs="Times New Roman"/>
                      <w:color w:val="000000" w:themeColor="text1"/>
                      <w:sz w:val="21"/>
                      <w:szCs w:val="21"/>
                      <w:lang w:eastAsia="zh-CN"/>
                      <w14:textFill>
                        <w14:solidFill>
                          <w14:schemeClr w14:val="tx1"/>
                        </w14:solidFill>
                      </w14:textFill>
                    </w:rPr>
                    <w:t>（臭气浓度）</w:t>
                  </w:r>
                </w:p>
              </w:tc>
              <w:tc>
                <w:tcPr>
                  <w:tcW w:w="1587" w:type="dxa"/>
                  <w:tcBorders>
                    <w:top w:val="single" w:color="auto" w:sz="4" w:space="0"/>
                    <w:left w:val="single" w:color="auto" w:sz="4" w:space="0"/>
                    <w:right w:val="single" w:color="auto" w:sz="4" w:space="0"/>
                  </w:tcBorders>
                  <w:noWrap/>
                  <w:vAlign w:val="center"/>
                </w:tcPr>
                <w:p w14:paraId="0BD7364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c>
                <w:tcPr>
                  <w:tcW w:w="660" w:type="dxa"/>
                  <w:tcBorders>
                    <w:left w:val="single" w:color="auto" w:sz="4" w:space="0"/>
                    <w:right w:val="single" w:color="auto" w:sz="4" w:space="0"/>
                  </w:tcBorders>
                  <w:vAlign w:val="center"/>
                </w:tcPr>
                <w:p w14:paraId="5A4AFD64">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无</w:t>
                  </w:r>
                  <w:r>
                    <w:rPr>
                      <w:rFonts w:hint="default" w:ascii="Times New Roman" w:hAnsi="Times New Roman" w:cs="Times New Roman"/>
                      <w:color w:val="000000" w:themeColor="text1"/>
                      <w:sz w:val="21"/>
                      <w:szCs w:val="21"/>
                      <w14:textFill>
                        <w14:solidFill>
                          <w14:schemeClr w14:val="tx1"/>
                        </w14:solidFill>
                      </w14:textFill>
                    </w:rPr>
                    <w:t>组织</w:t>
                  </w:r>
                </w:p>
              </w:tc>
              <w:tc>
                <w:tcPr>
                  <w:tcW w:w="2220" w:type="dxa"/>
                  <w:tcBorders>
                    <w:left w:val="single" w:color="auto" w:sz="4" w:space="0"/>
                    <w:right w:val="single" w:color="auto" w:sz="4" w:space="0"/>
                  </w:tcBorders>
                  <w:vAlign w:val="center"/>
                </w:tcPr>
                <w:p w14:paraId="09E7C1DE">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w:t>
                  </w:r>
                  <w:r>
                    <w:rPr>
                      <w:rFonts w:hint="default" w:ascii="Times New Roman" w:hAnsi="Times New Roman" w:cs="Times New Roman"/>
                      <w:color w:val="000000" w:themeColor="text1"/>
                      <w:kern w:val="0"/>
                      <w:sz w:val="21"/>
                      <w:szCs w:val="21"/>
                      <w14:textFill>
                        <w14:solidFill>
                          <w14:schemeClr w14:val="tx1"/>
                        </w14:solidFill>
                      </w14:textFill>
                    </w:rPr>
                    <w:t>对煎药房安装抽风装置，抽吸后的废气</w:t>
                  </w:r>
                  <w:r>
                    <w:rPr>
                      <w:rFonts w:hint="default" w:ascii="Times New Roman" w:hAnsi="Times New Roman" w:cs="Times New Roman"/>
                      <w:color w:val="000000" w:themeColor="text1"/>
                      <w:kern w:val="0"/>
                      <w:sz w:val="21"/>
                      <w:szCs w:val="21"/>
                      <w:lang w:eastAsia="zh-CN"/>
                      <w14:textFill>
                        <w14:solidFill>
                          <w14:schemeClr w14:val="tx1"/>
                        </w14:solidFill>
                      </w14:textFill>
                    </w:rPr>
                    <w:t>引至室外</w:t>
                  </w:r>
                  <w:r>
                    <w:rPr>
                      <w:rFonts w:hint="default" w:ascii="Times New Roman" w:hAnsi="Times New Roman" w:cs="Times New Roman"/>
                      <w:color w:val="000000" w:themeColor="text1"/>
                      <w:kern w:val="0"/>
                      <w:sz w:val="21"/>
                      <w:szCs w:val="21"/>
                      <w14:textFill>
                        <w14:solidFill>
                          <w14:schemeClr w14:val="tx1"/>
                        </w14:solidFill>
                      </w14:textFill>
                    </w:rPr>
                    <w:t>排放。</w:t>
                  </w:r>
                </w:p>
              </w:tc>
              <w:tc>
                <w:tcPr>
                  <w:tcW w:w="840" w:type="dxa"/>
                  <w:tcBorders>
                    <w:top w:val="single" w:color="auto" w:sz="4" w:space="0"/>
                    <w:left w:val="single" w:color="auto" w:sz="4" w:space="0"/>
                    <w:right w:val="single" w:color="auto" w:sz="4" w:space="0"/>
                  </w:tcBorders>
                  <w:noWrap/>
                  <w:vAlign w:val="center"/>
                </w:tcPr>
                <w:p w14:paraId="1B0521A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62" w:type="dxa"/>
                  <w:tcBorders>
                    <w:top w:val="single" w:color="auto" w:sz="4" w:space="0"/>
                    <w:left w:val="single" w:color="auto" w:sz="4" w:space="0"/>
                    <w:right w:val="single" w:color="auto" w:sz="4" w:space="0"/>
                  </w:tcBorders>
                  <w:noWrap/>
                  <w:vAlign w:val="center"/>
                </w:tcPr>
                <w:p w14:paraId="2EE848B3">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r>
            <w:tr w14:paraId="11D9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115" w:type="dxa"/>
                  <w:tcBorders>
                    <w:top w:val="single" w:color="auto" w:sz="4" w:space="0"/>
                    <w:left w:val="single" w:color="auto" w:sz="4" w:space="0"/>
                    <w:right w:val="single" w:color="auto" w:sz="4" w:space="0"/>
                  </w:tcBorders>
                  <w:vAlign w:val="center"/>
                </w:tcPr>
                <w:p w14:paraId="06B50287">
                  <w:pPr>
                    <w:widowControl/>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化验室</w:t>
                  </w:r>
                </w:p>
              </w:tc>
              <w:tc>
                <w:tcPr>
                  <w:tcW w:w="808" w:type="dxa"/>
                  <w:tcBorders>
                    <w:top w:val="single" w:color="auto" w:sz="4" w:space="0"/>
                    <w:left w:val="single" w:color="auto" w:sz="4" w:space="0"/>
                    <w:right w:val="single" w:color="auto" w:sz="4" w:space="0"/>
                  </w:tcBorders>
                  <w:noWrap/>
                  <w:vAlign w:val="center"/>
                </w:tcPr>
                <w:p w14:paraId="4109DAB1">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检验废气</w:t>
                  </w:r>
                </w:p>
              </w:tc>
              <w:tc>
                <w:tcPr>
                  <w:tcW w:w="1587" w:type="dxa"/>
                  <w:tcBorders>
                    <w:top w:val="single" w:color="auto" w:sz="4" w:space="0"/>
                    <w:left w:val="single" w:color="auto" w:sz="4" w:space="0"/>
                    <w:right w:val="single" w:color="auto" w:sz="4" w:space="0"/>
                  </w:tcBorders>
                  <w:noWrap/>
                  <w:vAlign w:val="center"/>
                </w:tcPr>
                <w:p w14:paraId="7CF61AAC">
                  <w:pPr>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少量</w:t>
                  </w:r>
                </w:p>
              </w:tc>
              <w:tc>
                <w:tcPr>
                  <w:tcW w:w="660" w:type="dxa"/>
                  <w:tcBorders>
                    <w:left w:val="single" w:color="auto" w:sz="4" w:space="0"/>
                    <w:right w:val="single" w:color="auto" w:sz="4" w:space="0"/>
                  </w:tcBorders>
                  <w:vAlign w:val="center"/>
                </w:tcPr>
                <w:p w14:paraId="0C7DC777">
                  <w:pPr>
                    <w:widowControl/>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无组织</w:t>
                  </w:r>
                </w:p>
              </w:tc>
              <w:tc>
                <w:tcPr>
                  <w:tcW w:w="2220" w:type="dxa"/>
                  <w:tcBorders>
                    <w:left w:val="single" w:color="auto" w:sz="4" w:space="0"/>
                    <w:right w:val="single" w:color="auto" w:sz="4" w:space="0"/>
                  </w:tcBorders>
                  <w:vAlign w:val="center"/>
                </w:tcPr>
                <w:p w14:paraId="03CDF1B5">
                  <w:pPr>
                    <w:widowControl/>
                    <w:adjustRightInd w:val="0"/>
                    <w:snapToGrid w:val="0"/>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经生物安全柜过滤处理后</w:t>
                  </w:r>
                  <w:r>
                    <w:rPr>
                      <w:rFonts w:hint="default" w:ascii="Times New Roman" w:hAnsi="Times New Roman" w:cs="Times New Roman"/>
                      <w:color w:val="000000" w:themeColor="text1"/>
                      <w:sz w:val="21"/>
                      <w:szCs w:val="21"/>
                      <w:lang w:eastAsia="zh-CN"/>
                      <w14:textFill>
                        <w14:solidFill>
                          <w14:schemeClr w14:val="tx1"/>
                        </w14:solidFill>
                      </w14:textFill>
                    </w:rPr>
                    <w:t>引至室外</w:t>
                  </w:r>
                  <w:r>
                    <w:rPr>
                      <w:rFonts w:hint="default" w:ascii="Times New Roman" w:hAnsi="Times New Roman" w:cs="Times New Roman"/>
                      <w:color w:val="000000" w:themeColor="text1"/>
                      <w:sz w:val="21"/>
                      <w:szCs w:val="21"/>
                      <w14:textFill>
                        <w14:solidFill>
                          <w14:schemeClr w14:val="tx1"/>
                        </w14:solidFill>
                      </w14:textFill>
                    </w:rPr>
                    <w:t>排放</w:t>
                  </w:r>
                  <w:r>
                    <w:rPr>
                      <w:rFonts w:hint="eastAsia" w:cs="Times New Roman"/>
                      <w:color w:val="000000" w:themeColor="text1"/>
                      <w:sz w:val="21"/>
                      <w:szCs w:val="21"/>
                      <w:lang w:eastAsia="zh-CN"/>
                      <w14:textFill>
                        <w14:solidFill>
                          <w14:schemeClr w14:val="tx1"/>
                        </w14:solidFill>
                      </w14:textFill>
                    </w:rPr>
                    <w:t>。</w:t>
                  </w:r>
                </w:p>
              </w:tc>
              <w:tc>
                <w:tcPr>
                  <w:tcW w:w="840" w:type="dxa"/>
                  <w:tcBorders>
                    <w:top w:val="single" w:color="auto" w:sz="4" w:space="0"/>
                    <w:left w:val="single" w:color="auto" w:sz="4" w:space="0"/>
                    <w:right w:val="single" w:color="auto" w:sz="4" w:space="0"/>
                  </w:tcBorders>
                  <w:noWrap/>
                  <w:vAlign w:val="center"/>
                </w:tcPr>
                <w:p w14:paraId="32057EE7">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62" w:type="dxa"/>
                  <w:tcBorders>
                    <w:top w:val="single" w:color="auto" w:sz="4" w:space="0"/>
                    <w:left w:val="single" w:color="auto" w:sz="4" w:space="0"/>
                    <w:right w:val="single" w:color="auto" w:sz="4" w:space="0"/>
                  </w:tcBorders>
                  <w:noWrap/>
                  <w:vAlign w:val="center"/>
                </w:tcPr>
                <w:p w14:paraId="514F940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r>
            <w:tr w14:paraId="7BA6C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15" w:type="dxa"/>
                  <w:tcBorders>
                    <w:top w:val="single" w:color="auto" w:sz="4" w:space="0"/>
                    <w:left w:val="single" w:color="auto" w:sz="4" w:space="0"/>
                    <w:right w:val="single" w:color="auto" w:sz="4" w:space="0"/>
                  </w:tcBorders>
                  <w:shd w:val="clear" w:color="auto" w:fill="auto"/>
                  <w:vAlign w:val="center"/>
                </w:tcPr>
                <w:p w14:paraId="459373E6">
                  <w:pPr>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医疗垃圾及生活垃圾收集点</w:t>
                  </w:r>
                </w:p>
              </w:tc>
              <w:tc>
                <w:tcPr>
                  <w:tcW w:w="808" w:type="dxa"/>
                  <w:tcBorders>
                    <w:top w:val="single" w:color="auto" w:sz="4" w:space="0"/>
                    <w:left w:val="single" w:color="auto" w:sz="4" w:space="0"/>
                    <w:right w:val="single" w:color="auto" w:sz="4" w:space="0"/>
                  </w:tcBorders>
                  <w:noWrap/>
                  <w:vAlign w:val="center"/>
                </w:tcPr>
                <w:p w14:paraId="29620539">
                  <w:pPr>
                    <w:adjustRightInd w:val="0"/>
                    <w:snapToGrid w:val="0"/>
                    <w:jc w:val="center"/>
                    <w:rPr>
                      <w:rFonts w:hint="eastAsia"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r>
                    <w:rPr>
                      <w:rFonts w:hint="eastAsia" w:cs="Times New Roman"/>
                      <w:color w:val="000000" w:themeColor="text1"/>
                      <w:sz w:val="21"/>
                      <w:szCs w:val="21"/>
                      <w:lang w:eastAsia="zh-CN"/>
                      <w14:textFill>
                        <w14:solidFill>
                          <w14:schemeClr w14:val="tx1"/>
                        </w14:solidFill>
                      </w14:textFill>
                    </w:rPr>
                    <w:t>、</w:t>
                  </w:r>
                </w:p>
                <w:p w14:paraId="297B607E">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臭气浓度</w:t>
                  </w:r>
                </w:p>
              </w:tc>
              <w:tc>
                <w:tcPr>
                  <w:tcW w:w="1587" w:type="dxa"/>
                  <w:tcBorders>
                    <w:top w:val="single" w:color="auto" w:sz="4" w:space="0"/>
                    <w:left w:val="single" w:color="auto" w:sz="4" w:space="0"/>
                    <w:right w:val="single" w:color="auto" w:sz="4" w:space="0"/>
                  </w:tcBorders>
                  <w:shd w:val="clear" w:color="auto" w:fill="auto"/>
                  <w:noWrap/>
                  <w:vAlign w:val="center"/>
                </w:tcPr>
                <w:p w14:paraId="6EF50172">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c>
                <w:tcPr>
                  <w:tcW w:w="660" w:type="dxa"/>
                  <w:tcBorders>
                    <w:left w:val="single" w:color="auto" w:sz="4" w:space="0"/>
                    <w:right w:val="single" w:color="auto" w:sz="4" w:space="0"/>
                  </w:tcBorders>
                  <w:shd w:val="clear" w:color="auto" w:fill="auto"/>
                  <w:vAlign w:val="center"/>
                </w:tcPr>
                <w:p w14:paraId="1150F0D8">
                  <w:pPr>
                    <w:widowControl/>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w:t>
                  </w:r>
                </w:p>
              </w:tc>
              <w:tc>
                <w:tcPr>
                  <w:tcW w:w="2220" w:type="dxa"/>
                  <w:tcBorders>
                    <w:left w:val="single" w:color="auto" w:sz="4" w:space="0"/>
                    <w:right w:val="single" w:color="auto" w:sz="4" w:space="0"/>
                  </w:tcBorders>
                  <w:vAlign w:val="center"/>
                </w:tcPr>
                <w:p w14:paraId="28D4A67A">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定期消毒，日产日清，使用带盖垃圾桶</w:t>
                  </w:r>
                </w:p>
              </w:tc>
              <w:tc>
                <w:tcPr>
                  <w:tcW w:w="840" w:type="dxa"/>
                  <w:tcBorders>
                    <w:top w:val="single" w:color="auto" w:sz="4" w:space="0"/>
                    <w:left w:val="single" w:color="auto" w:sz="4" w:space="0"/>
                    <w:right w:val="single" w:color="auto" w:sz="4" w:space="0"/>
                  </w:tcBorders>
                  <w:shd w:val="clear" w:color="auto" w:fill="auto"/>
                  <w:noWrap/>
                  <w:vAlign w:val="center"/>
                </w:tcPr>
                <w:p w14:paraId="4E094581">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62" w:type="dxa"/>
                  <w:tcBorders>
                    <w:top w:val="single" w:color="auto" w:sz="4" w:space="0"/>
                    <w:left w:val="single" w:color="auto" w:sz="4" w:space="0"/>
                    <w:right w:val="single" w:color="auto" w:sz="4" w:space="0"/>
                  </w:tcBorders>
                  <w:shd w:val="clear" w:color="auto" w:fill="auto"/>
                  <w:noWrap/>
                  <w:vAlign w:val="center"/>
                </w:tcPr>
                <w:p w14:paraId="786940D0">
                  <w:pPr>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r>
            <w:tr w14:paraId="4245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15" w:type="dxa"/>
                  <w:tcBorders>
                    <w:left w:val="single" w:color="auto" w:sz="4" w:space="0"/>
                    <w:right w:val="single" w:color="auto" w:sz="4" w:space="0"/>
                  </w:tcBorders>
                  <w:vAlign w:val="center"/>
                </w:tcPr>
                <w:p w14:paraId="65EFF716">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备用柴油发电机</w:t>
                  </w:r>
                </w:p>
              </w:tc>
              <w:tc>
                <w:tcPr>
                  <w:tcW w:w="808" w:type="dxa"/>
                  <w:tcBorders>
                    <w:top w:val="single" w:color="auto" w:sz="4" w:space="0"/>
                    <w:left w:val="single" w:color="auto" w:sz="4" w:space="0"/>
                    <w:bottom w:val="single" w:color="auto" w:sz="4" w:space="0"/>
                    <w:right w:val="single" w:color="auto" w:sz="4" w:space="0"/>
                  </w:tcBorders>
                  <w:noWrap/>
                  <w:vAlign w:val="center"/>
                </w:tcPr>
                <w:p w14:paraId="41E6EC7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THC、CO</w:t>
                  </w:r>
                </w:p>
              </w:tc>
              <w:tc>
                <w:tcPr>
                  <w:tcW w:w="1587" w:type="dxa"/>
                  <w:tcBorders>
                    <w:left w:val="single" w:color="auto" w:sz="4" w:space="0"/>
                    <w:right w:val="single" w:color="auto" w:sz="4" w:space="0"/>
                  </w:tcBorders>
                  <w:noWrap/>
                  <w:vAlign w:val="center"/>
                </w:tcPr>
                <w:p w14:paraId="5309A901">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c>
                <w:tcPr>
                  <w:tcW w:w="660" w:type="dxa"/>
                  <w:tcBorders>
                    <w:left w:val="single" w:color="auto" w:sz="4" w:space="0"/>
                    <w:right w:val="single" w:color="auto" w:sz="4" w:space="0"/>
                  </w:tcBorders>
                  <w:vAlign w:val="center"/>
                </w:tcPr>
                <w:p w14:paraId="34A5722A">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无组织</w:t>
                  </w:r>
                </w:p>
              </w:tc>
              <w:tc>
                <w:tcPr>
                  <w:tcW w:w="2220" w:type="dxa"/>
                  <w:tcBorders>
                    <w:left w:val="single" w:color="auto" w:sz="4" w:space="0"/>
                    <w:right w:val="single" w:color="auto" w:sz="4" w:space="0"/>
                  </w:tcBorders>
                  <w:vAlign w:val="center"/>
                </w:tcPr>
                <w:p w14:paraId="4A199730">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经专用排烟管道排至</w:t>
                  </w:r>
                  <w:r>
                    <w:rPr>
                      <w:rFonts w:hint="eastAsia" w:cs="Times New Roman"/>
                      <w:color w:val="000000" w:themeColor="text1"/>
                      <w:sz w:val="21"/>
                      <w:szCs w:val="21"/>
                      <w:lang w:eastAsia="zh-CN"/>
                      <w14:textFill>
                        <w14:solidFill>
                          <w14:schemeClr w14:val="tx1"/>
                        </w14:solidFill>
                      </w14:textFill>
                    </w:rPr>
                    <w:t>一楼</w:t>
                  </w:r>
                  <w:r>
                    <w:rPr>
                      <w:rFonts w:hint="default" w:ascii="Times New Roman" w:hAnsi="Times New Roman" w:cs="Times New Roman"/>
                      <w:color w:val="000000" w:themeColor="text1"/>
                      <w:sz w:val="21"/>
                      <w:szCs w:val="21"/>
                      <w:lang w:eastAsia="zh-CN"/>
                      <w14:textFill>
                        <w14:solidFill>
                          <w14:schemeClr w14:val="tx1"/>
                        </w14:solidFill>
                      </w14:textFill>
                    </w:rPr>
                    <w:t>室外</w:t>
                  </w:r>
                  <w:r>
                    <w:rPr>
                      <w:rFonts w:hint="default" w:ascii="Times New Roman" w:hAnsi="Times New Roman" w:cs="Times New Roman"/>
                      <w:color w:val="000000" w:themeColor="text1"/>
                      <w:sz w:val="21"/>
                      <w:szCs w:val="21"/>
                      <w14:textFill>
                        <w14:solidFill>
                          <w14:schemeClr w14:val="tx1"/>
                        </w14:solidFill>
                      </w14:textFill>
                    </w:rPr>
                    <w:t>后通过绿地吸收和大气稀释扩散处理</w:t>
                  </w:r>
                </w:p>
              </w:tc>
              <w:tc>
                <w:tcPr>
                  <w:tcW w:w="840" w:type="dxa"/>
                  <w:tcBorders>
                    <w:left w:val="single" w:color="auto" w:sz="4" w:space="0"/>
                    <w:right w:val="single" w:color="auto" w:sz="4" w:space="0"/>
                  </w:tcBorders>
                  <w:noWrap/>
                  <w:vAlign w:val="center"/>
                </w:tcPr>
                <w:p w14:paraId="52C9F5C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62" w:type="dxa"/>
                  <w:tcBorders>
                    <w:top w:val="single" w:color="auto" w:sz="4" w:space="0"/>
                    <w:left w:val="single" w:color="auto" w:sz="4" w:space="0"/>
                    <w:bottom w:val="single" w:color="auto" w:sz="4" w:space="0"/>
                    <w:right w:val="single" w:color="auto" w:sz="4" w:space="0"/>
                  </w:tcBorders>
                  <w:noWrap/>
                  <w:vAlign w:val="center"/>
                </w:tcPr>
                <w:p w14:paraId="28E708B2">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少量</w:t>
                  </w:r>
                </w:p>
              </w:tc>
            </w:tr>
            <w:tr w14:paraId="04349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15" w:type="dxa"/>
                  <w:tcBorders>
                    <w:left w:val="single" w:color="auto" w:sz="4" w:space="0"/>
                    <w:right w:val="single" w:color="auto" w:sz="4" w:space="0"/>
                  </w:tcBorders>
                  <w:vAlign w:val="center"/>
                </w:tcPr>
                <w:p w14:paraId="6142992E">
                  <w:pPr>
                    <w:widowControl/>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食堂</w:t>
                  </w:r>
                </w:p>
              </w:tc>
              <w:tc>
                <w:tcPr>
                  <w:tcW w:w="808" w:type="dxa"/>
                  <w:tcBorders>
                    <w:top w:val="single" w:color="auto" w:sz="4" w:space="0"/>
                    <w:left w:val="single" w:color="auto" w:sz="4" w:space="0"/>
                    <w:bottom w:val="single" w:color="auto" w:sz="4" w:space="0"/>
                    <w:right w:val="single" w:color="auto" w:sz="4" w:space="0"/>
                  </w:tcBorders>
                  <w:noWrap/>
                  <w:vAlign w:val="center"/>
                </w:tcPr>
                <w:p w14:paraId="1D43BE39">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食堂油烟</w:t>
                  </w:r>
                </w:p>
              </w:tc>
              <w:tc>
                <w:tcPr>
                  <w:tcW w:w="1587" w:type="dxa"/>
                  <w:tcBorders>
                    <w:left w:val="single" w:color="auto" w:sz="4" w:space="0"/>
                    <w:right w:val="single" w:color="auto" w:sz="4" w:space="0"/>
                  </w:tcBorders>
                  <w:noWrap/>
                  <w:vAlign w:val="center"/>
                </w:tcPr>
                <w:p w14:paraId="4A5B5254">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4.13kg</w:t>
                  </w:r>
                  <w:r>
                    <w:rPr>
                      <w:rFonts w:hint="default" w:ascii="Times New Roman" w:hAnsi="Times New Roman" w:cs="Times New Roman"/>
                      <w:bCs/>
                      <w:color w:val="000000" w:themeColor="text1"/>
                      <w:sz w:val="21"/>
                      <w:szCs w:val="21"/>
                      <w14:textFill>
                        <w14:solidFill>
                          <w14:schemeClr w14:val="tx1"/>
                        </w14:solidFill>
                      </w14:textFill>
                    </w:rPr>
                    <w:t>/a</w:t>
                  </w:r>
                </w:p>
              </w:tc>
              <w:tc>
                <w:tcPr>
                  <w:tcW w:w="660" w:type="dxa"/>
                  <w:tcBorders>
                    <w:left w:val="single" w:color="auto" w:sz="4" w:space="0"/>
                    <w:right w:val="single" w:color="auto" w:sz="4" w:space="0"/>
                  </w:tcBorders>
                  <w:vAlign w:val="center"/>
                </w:tcPr>
                <w:p w14:paraId="60E5F0C1">
                  <w:pPr>
                    <w:widowControl/>
                    <w:adjustRightInd w:val="0"/>
                    <w:snapToGrid w:val="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无组织</w:t>
                  </w:r>
                </w:p>
              </w:tc>
              <w:tc>
                <w:tcPr>
                  <w:tcW w:w="2220" w:type="dxa"/>
                  <w:tcBorders>
                    <w:left w:val="single" w:color="auto" w:sz="4" w:space="0"/>
                    <w:right w:val="single" w:color="auto" w:sz="4" w:space="0"/>
                  </w:tcBorders>
                  <w:vAlign w:val="center"/>
                </w:tcPr>
                <w:p w14:paraId="3DB5F9B6">
                  <w:pPr>
                    <w:widowControl/>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经油烟净化装置处理后引至室外排放</w:t>
                  </w:r>
                </w:p>
              </w:tc>
              <w:tc>
                <w:tcPr>
                  <w:tcW w:w="840" w:type="dxa"/>
                  <w:tcBorders>
                    <w:left w:val="single" w:color="auto" w:sz="4" w:space="0"/>
                    <w:right w:val="single" w:color="auto" w:sz="4" w:space="0"/>
                  </w:tcBorders>
                  <w:noWrap/>
                  <w:vAlign w:val="center"/>
                </w:tcPr>
                <w:p w14:paraId="6FA32B0C">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65%</w:t>
                  </w:r>
                </w:p>
              </w:tc>
              <w:tc>
                <w:tcPr>
                  <w:tcW w:w="1562" w:type="dxa"/>
                  <w:tcBorders>
                    <w:top w:val="single" w:color="auto" w:sz="4" w:space="0"/>
                    <w:left w:val="single" w:color="auto" w:sz="4" w:space="0"/>
                    <w:bottom w:val="single" w:color="auto" w:sz="4" w:space="0"/>
                    <w:right w:val="single" w:color="auto" w:sz="4" w:space="0"/>
                  </w:tcBorders>
                  <w:noWrap/>
                  <w:vAlign w:val="center"/>
                </w:tcPr>
                <w:p w14:paraId="1D678E4A">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1.45</w:t>
                  </w:r>
                  <w:r>
                    <w:rPr>
                      <w:rFonts w:hint="default" w:ascii="Times New Roman" w:hAnsi="Times New Roman" w:cs="Times New Roman"/>
                      <w:color w:val="000000" w:themeColor="text1"/>
                      <w:sz w:val="21"/>
                      <w:szCs w:val="21"/>
                      <w14:textFill>
                        <w14:solidFill>
                          <w14:schemeClr w14:val="tx1"/>
                        </w14:solidFill>
                      </w14:textFill>
                    </w:rPr>
                    <w:t>kg/a</w:t>
                  </w:r>
                </w:p>
              </w:tc>
            </w:tr>
            <w:tr w14:paraId="33EAF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115" w:type="dxa"/>
                  <w:tcBorders>
                    <w:left w:val="single" w:color="auto" w:sz="4" w:space="0"/>
                    <w:right w:val="single" w:color="auto" w:sz="4" w:space="0"/>
                  </w:tcBorders>
                  <w:vAlign w:val="center"/>
                </w:tcPr>
                <w:p w14:paraId="08580331">
                  <w:pPr>
                    <w:widowControl/>
                    <w:adjustRightInd w:val="0"/>
                    <w:snapToGrid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停车场</w:t>
                  </w:r>
                </w:p>
              </w:tc>
              <w:tc>
                <w:tcPr>
                  <w:tcW w:w="808" w:type="dxa"/>
                  <w:tcBorders>
                    <w:top w:val="single" w:color="auto" w:sz="4" w:space="0"/>
                    <w:left w:val="single" w:color="auto" w:sz="4" w:space="0"/>
                    <w:right w:val="single" w:color="auto" w:sz="4" w:space="0"/>
                  </w:tcBorders>
                  <w:noWrap/>
                  <w:vAlign w:val="center"/>
                </w:tcPr>
                <w:p w14:paraId="5C214D8B">
                  <w:pPr>
                    <w:adjustRightInd w:val="0"/>
                    <w:snapToGrid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汽车尾气</w:t>
                  </w:r>
                </w:p>
              </w:tc>
              <w:tc>
                <w:tcPr>
                  <w:tcW w:w="1587" w:type="dxa"/>
                  <w:tcBorders>
                    <w:left w:val="single" w:color="auto" w:sz="4" w:space="0"/>
                    <w:right w:val="single" w:color="auto" w:sz="4" w:space="0"/>
                  </w:tcBorders>
                  <w:noWrap/>
                  <w:vAlign w:val="center"/>
                </w:tcPr>
                <w:p w14:paraId="0BDB09E2">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少量</w:t>
                  </w:r>
                </w:p>
              </w:tc>
              <w:tc>
                <w:tcPr>
                  <w:tcW w:w="660" w:type="dxa"/>
                  <w:tcBorders>
                    <w:left w:val="single" w:color="auto" w:sz="4" w:space="0"/>
                    <w:right w:val="single" w:color="auto" w:sz="4" w:space="0"/>
                  </w:tcBorders>
                  <w:vAlign w:val="center"/>
                </w:tcPr>
                <w:p w14:paraId="02E66876">
                  <w:pPr>
                    <w:widowControl/>
                    <w:adjustRightInd w:val="0"/>
                    <w:snapToGrid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无组织</w:t>
                  </w:r>
                </w:p>
              </w:tc>
              <w:tc>
                <w:tcPr>
                  <w:tcW w:w="2220" w:type="dxa"/>
                  <w:tcBorders>
                    <w:left w:val="single" w:color="auto" w:sz="4" w:space="0"/>
                    <w:right w:val="single" w:color="auto" w:sz="4" w:space="0"/>
                  </w:tcBorders>
                  <w:vAlign w:val="center"/>
                </w:tcPr>
                <w:p w14:paraId="16774553">
                  <w:pPr>
                    <w:widowControl/>
                    <w:adjustRightInd w:val="0"/>
                    <w:snapToGrid w:val="0"/>
                    <w:jc w:val="center"/>
                    <w:rPr>
                      <w:rFonts w:hint="default"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自然通风、大气扩散</w:t>
                  </w:r>
                </w:p>
              </w:tc>
              <w:tc>
                <w:tcPr>
                  <w:tcW w:w="840" w:type="dxa"/>
                  <w:tcBorders>
                    <w:left w:val="single" w:color="auto" w:sz="4" w:space="0"/>
                    <w:right w:val="single" w:color="auto" w:sz="4" w:space="0"/>
                  </w:tcBorders>
                  <w:noWrap/>
                  <w:vAlign w:val="center"/>
                </w:tcPr>
                <w:p w14:paraId="6F88ABE2">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562" w:type="dxa"/>
                  <w:tcBorders>
                    <w:top w:val="single" w:color="auto" w:sz="4" w:space="0"/>
                    <w:left w:val="single" w:color="auto" w:sz="4" w:space="0"/>
                    <w:right w:val="single" w:color="auto" w:sz="4" w:space="0"/>
                  </w:tcBorders>
                  <w:noWrap/>
                  <w:vAlign w:val="center"/>
                </w:tcPr>
                <w:p w14:paraId="2B597BE3">
                  <w:pPr>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少量</w:t>
                  </w:r>
                </w:p>
              </w:tc>
            </w:tr>
            <w:bookmarkEnd w:id="46"/>
          </w:tbl>
          <w:p w14:paraId="7B400CF5">
            <w:pPr>
              <w:pStyle w:val="31"/>
              <w:keepNext w:val="0"/>
              <w:keepLines w:val="0"/>
              <w:pageBreakBefore w:val="0"/>
              <w:widowControl w:val="0"/>
              <w:kinsoku/>
              <w:wordWrap/>
              <w:overflowPunct/>
              <w:topLinePunct w:val="0"/>
              <w:autoSpaceDE/>
              <w:autoSpaceDN/>
              <w:bidi w:val="0"/>
              <w:adjustRightInd w:val="0"/>
              <w:snapToGrid w:val="0"/>
              <w:spacing w:before="157" w:beforeLines="50" w:after="0" w:line="360" w:lineRule="auto"/>
              <w:ind w:left="0" w:leftChars="0" w:firstLine="325" w:firstLineChars="147"/>
              <w:textAlignment w:val="auto"/>
              <w:rPr>
                <w:rFonts w:hint="default" w:ascii="Times New Roman" w:hAnsi="Times New Roman" w:cs="Times New Roman"/>
                <w:b/>
                <w:bCs/>
                <w:color w:val="000000" w:themeColor="text1"/>
                <w:spacing w:val="-10"/>
                <w:szCs w:val="24"/>
                <w14:textFill>
                  <w14:solidFill>
                    <w14:schemeClr w14:val="tx1"/>
                  </w14:solidFill>
                </w14:textFill>
              </w:rPr>
            </w:pPr>
            <w:r>
              <w:rPr>
                <w:rFonts w:hint="default" w:ascii="Times New Roman" w:hAnsi="Times New Roman" w:cs="Times New Roman"/>
                <w:b/>
                <w:bCs/>
                <w:color w:val="000000" w:themeColor="text1"/>
                <w:spacing w:val="-10"/>
                <w:szCs w:val="24"/>
                <w14:textFill>
                  <w14:solidFill>
                    <w14:schemeClr w14:val="tx1"/>
                  </w14:solidFill>
                </w14:textFill>
              </w:rPr>
              <w:t>（3）大气环境影响分析</w:t>
            </w:r>
          </w:p>
          <w:p w14:paraId="633E050B">
            <w:pPr>
              <w:pStyle w:val="31"/>
              <w:adjustRightInd w:val="0"/>
              <w:snapToGrid w:val="0"/>
              <w:spacing w:after="0" w:line="360" w:lineRule="auto"/>
              <w:ind w:left="0" w:leftChars="0" w:firstLine="442"/>
              <w:rPr>
                <w:rFonts w:hint="eastAsia" w:ascii="Times New Roman" w:hAnsi="Times New Roman" w:eastAsia="宋体" w:cs="Times New Roman"/>
                <w:b/>
                <w:bCs/>
                <w:color w:val="000000" w:themeColor="text1"/>
                <w:spacing w:val="-10"/>
                <w:szCs w:val="24"/>
                <w:lang w:eastAsia="zh-CN"/>
                <w14:textFill>
                  <w14:solidFill>
                    <w14:schemeClr w14:val="tx1"/>
                  </w14:solidFill>
                </w14:textFill>
              </w:rPr>
            </w:pPr>
            <w:r>
              <w:rPr>
                <w:rFonts w:hint="default" w:ascii="Times New Roman" w:hAnsi="Times New Roman" w:cs="Times New Roman"/>
                <w:b/>
                <w:bCs/>
                <w:color w:val="000000" w:themeColor="text1"/>
                <w:spacing w:val="-10"/>
                <w:szCs w:val="24"/>
                <w14:textFill>
                  <w14:solidFill>
                    <w14:schemeClr w14:val="tx1"/>
                  </w14:solidFill>
                </w14:textFill>
              </w:rPr>
              <w:t>1）</w:t>
            </w:r>
            <w:r>
              <w:rPr>
                <w:rFonts w:hint="eastAsia" w:cs="Times New Roman"/>
                <w:b/>
                <w:bCs/>
                <w:color w:val="000000" w:themeColor="text1"/>
                <w:spacing w:val="-10"/>
                <w:szCs w:val="24"/>
                <w:lang w:eastAsia="zh-CN"/>
                <w14:textFill>
                  <w14:solidFill>
                    <w14:schemeClr w14:val="tx1"/>
                  </w14:solidFill>
                </w14:textFill>
              </w:rPr>
              <w:t>恶臭</w:t>
            </w:r>
          </w:p>
          <w:p w14:paraId="3225D135">
            <w:pPr>
              <w:widowControl/>
              <w:spacing w:line="360" w:lineRule="auto"/>
              <w:ind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通过</w:t>
            </w:r>
            <w:r>
              <w:rPr>
                <w:rFonts w:hint="default" w:ascii="Times New Roman" w:hAnsi="Times New Roman" w:cs="Times New Roman"/>
                <w:bCs/>
                <w:color w:val="000000" w:themeColor="text1"/>
                <w:sz w:val="24"/>
                <w14:textFill>
                  <w14:solidFill>
                    <w14:schemeClr w14:val="tx1"/>
                  </w14:solidFill>
                </w14:textFill>
              </w:rPr>
              <w:t>采取定期对医疗废物暂存间消毒，医疗废物原则上日产日清，暂存时间最长不超过两天。垃圾暂存点使用带盖的垃圾桶暂存，生活垃圾做到日产日清，并定期对生活垃圾收集点进行消毒和保洁、喷洒除臭剂，抑制微生物繁殖，有效控制异味的产生量，并将垃圾收集点设置于空旷区域。</w:t>
            </w:r>
            <w:r>
              <w:rPr>
                <w:rFonts w:hint="default" w:ascii="Times New Roman" w:hAnsi="Times New Roman" w:cs="Times New Roman"/>
                <w:bCs/>
                <w:color w:val="000000" w:themeColor="text1"/>
                <w:sz w:val="24"/>
                <w:lang w:eastAsia="zh-CN"/>
                <w14:textFill>
                  <w14:solidFill>
                    <w14:schemeClr w14:val="tx1"/>
                  </w14:solidFill>
                </w14:textFill>
              </w:rPr>
              <w:t>通过以上措施，</w:t>
            </w:r>
            <w:r>
              <w:rPr>
                <w:rFonts w:hint="default" w:ascii="Times New Roman" w:hAnsi="Times New Roman" w:cs="Times New Roman"/>
                <w:color w:val="000000" w:themeColor="text1"/>
                <w:sz w:val="24"/>
                <w14:textFill>
                  <w14:solidFill>
                    <w14:schemeClr w14:val="tx1"/>
                  </w14:solidFill>
                </w14:textFill>
              </w:rPr>
              <w:t>医疗垃圾收集及生活垃圾收集点异味</w:t>
            </w:r>
            <w:r>
              <w:rPr>
                <w:rFonts w:hint="default" w:ascii="Times New Roman" w:hAnsi="Times New Roman" w:cs="Times New Roman"/>
                <w:color w:val="000000" w:themeColor="text1"/>
                <w:sz w:val="24"/>
                <w:lang w:eastAsia="zh-CN"/>
                <w14:textFill>
                  <w14:solidFill>
                    <w14:schemeClr w14:val="tx1"/>
                  </w14:solidFill>
                </w14:textFill>
              </w:rPr>
              <w:t>对周围环境影响较小。</w:t>
            </w:r>
          </w:p>
          <w:p w14:paraId="095454E6">
            <w:pPr>
              <w:widowControl/>
              <w:spacing w:line="360" w:lineRule="auto"/>
              <w:ind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本项目</w:t>
            </w:r>
            <w:r>
              <w:rPr>
                <w:rFonts w:hint="default" w:ascii="Times New Roman" w:hAnsi="Times New Roman" w:cs="Times New Roman"/>
                <w:color w:val="000000" w:themeColor="text1"/>
                <w:kern w:val="0"/>
                <w:sz w:val="24"/>
                <w:lang w:eastAsia="zh-CN" w:bidi="ar"/>
                <w14:textFill>
                  <w14:solidFill>
                    <w14:schemeClr w14:val="tx1"/>
                  </w14:solidFill>
                </w14:textFill>
              </w:rPr>
              <w:t>设有</w:t>
            </w:r>
            <w:r>
              <w:rPr>
                <w:rFonts w:hint="default" w:ascii="Times New Roman" w:hAnsi="Times New Roman" w:cs="Times New Roman"/>
                <w:color w:val="000000" w:themeColor="text1"/>
                <w:kern w:val="0"/>
                <w:sz w:val="24"/>
                <w:lang w:bidi="ar"/>
                <w14:textFill>
                  <w14:solidFill>
                    <w14:schemeClr w14:val="tx1"/>
                  </w14:solidFill>
                </w14:textFill>
              </w:rPr>
              <w:t>一座污水处理站，设计为地埋式，加盖密闭，只在盖板上留有换气口，异味产生量较小，呈无组织排放。在污水处理站周边设有绿化带，并定期（应至少每周一次）投放除臭剂。</w:t>
            </w:r>
            <w:r>
              <w:rPr>
                <w:rFonts w:hint="default" w:ascii="Times New Roman" w:hAnsi="Times New Roman" w:cs="Times New Roman"/>
                <w:color w:val="000000" w:themeColor="text1"/>
                <w:kern w:val="0"/>
                <w:sz w:val="24"/>
                <w:lang w:eastAsia="zh-CN" w:bidi="ar"/>
                <w14:textFill>
                  <w14:solidFill>
                    <w14:schemeClr w14:val="tx1"/>
                  </w14:solidFill>
                </w14:textFill>
              </w:rPr>
              <w:t>玉溪市红塔区</w:t>
            </w:r>
            <w:r>
              <w:rPr>
                <w:rFonts w:hint="default" w:ascii="Times New Roman" w:hAnsi="Times New Roman" w:cs="Times New Roman"/>
                <w:color w:val="000000" w:themeColor="text1"/>
                <w:kern w:val="0"/>
                <w:sz w:val="24"/>
                <w:lang w:bidi="ar"/>
                <w14:textFill>
                  <w14:solidFill>
                    <w14:schemeClr w14:val="tx1"/>
                  </w14:solidFill>
                </w14:textFill>
              </w:rPr>
              <w:t>常年主导风向为</w:t>
            </w:r>
            <w:r>
              <w:rPr>
                <w:rFonts w:hint="default" w:ascii="Times New Roman" w:hAnsi="Times New Roman" w:cs="Times New Roman"/>
                <w:color w:val="000000" w:themeColor="text1"/>
                <w:kern w:val="0"/>
                <w:sz w:val="24"/>
                <w:lang w:eastAsia="zh-CN" w:bidi="ar"/>
                <w14:textFill>
                  <w14:solidFill>
                    <w14:schemeClr w14:val="tx1"/>
                  </w14:solidFill>
                </w14:textFill>
              </w:rPr>
              <w:t>西</w:t>
            </w:r>
            <w:r>
              <w:rPr>
                <w:rFonts w:hint="default" w:ascii="Times New Roman" w:hAnsi="Times New Roman" w:cs="Times New Roman"/>
                <w:color w:val="000000" w:themeColor="text1"/>
                <w:kern w:val="0"/>
                <w:sz w:val="24"/>
                <w:lang w:bidi="ar"/>
                <w14:textFill>
                  <w14:solidFill>
                    <w14:schemeClr w14:val="tx1"/>
                  </w14:solidFill>
                </w14:textFill>
              </w:rPr>
              <w:t>南风，保护目标</w:t>
            </w:r>
            <w:r>
              <w:rPr>
                <w:rFonts w:hint="default" w:ascii="Times New Roman" w:hAnsi="Times New Roman" w:cs="Times New Roman"/>
                <w:color w:val="000000" w:themeColor="text1"/>
                <w:kern w:val="0"/>
                <w:sz w:val="24"/>
                <w:lang w:eastAsia="zh-CN" w:bidi="ar"/>
                <w14:textFill>
                  <w14:solidFill>
                    <w14:schemeClr w14:val="tx1"/>
                  </w14:solidFill>
                </w14:textFill>
              </w:rPr>
              <w:t>安琪园和李棋中学</w:t>
            </w:r>
            <w:r>
              <w:rPr>
                <w:rFonts w:hint="default" w:ascii="Times New Roman" w:hAnsi="Times New Roman" w:cs="Times New Roman"/>
                <w:color w:val="000000" w:themeColor="text1"/>
                <w:kern w:val="0"/>
                <w:sz w:val="24"/>
                <w:lang w:bidi="ar"/>
                <w14:textFill>
                  <w14:solidFill>
                    <w14:schemeClr w14:val="tx1"/>
                  </w14:solidFill>
                </w14:textFill>
              </w:rPr>
              <w:t>位于本项目的</w:t>
            </w:r>
            <w:r>
              <w:rPr>
                <w:rFonts w:hint="default" w:ascii="Times New Roman" w:hAnsi="Times New Roman" w:cs="Times New Roman"/>
                <w:color w:val="000000" w:themeColor="text1"/>
                <w:kern w:val="0"/>
                <w:sz w:val="24"/>
                <w:lang w:eastAsia="zh-CN" w:bidi="ar"/>
                <w14:textFill>
                  <w14:solidFill>
                    <w14:schemeClr w14:val="tx1"/>
                  </w14:solidFill>
                </w14:textFill>
              </w:rPr>
              <w:t>上</w:t>
            </w:r>
            <w:r>
              <w:rPr>
                <w:rFonts w:hint="default" w:ascii="Times New Roman" w:hAnsi="Times New Roman" w:cs="Times New Roman"/>
                <w:color w:val="000000" w:themeColor="text1"/>
                <w:kern w:val="0"/>
                <w:sz w:val="24"/>
                <w:lang w:bidi="ar"/>
                <w14:textFill>
                  <w14:solidFill>
                    <w14:schemeClr w14:val="tx1"/>
                  </w14:solidFill>
                </w14:textFill>
              </w:rPr>
              <w:t>风向和侧风向</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cs="Times New Roman"/>
                <w:color w:val="000000" w:themeColor="text1"/>
                <w:kern w:val="0"/>
                <w:sz w:val="24"/>
                <w:lang w:bidi="ar"/>
                <w14:textFill>
                  <w14:solidFill>
                    <w14:schemeClr w14:val="tx1"/>
                  </w14:solidFill>
                </w14:textFill>
              </w:rPr>
              <w:t>污水处理站的建设对</w:t>
            </w:r>
            <w:r>
              <w:rPr>
                <w:rFonts w:hint="default" w:ascii="Times New Roman" w:hAnsi="Times New Roman" w:cs="Times New Roman"/>
                <w:color w:val="000000" w:themeColor="text1"/>
                <w:kern w:val="0"/>
                <w:sz w:val="24"/>
                <w:lang w:eastAsia="zh-CN" w:bidi="ar"/>
                <w14:textFill>
                  <w14:solidFill>
                    <w14:schemeClr w14:val="tx1"/>
                  </w14:solidFill>
                </w14:textFill>
              </w:rPr>
              <w:t>周围保护目标</w:t>
            </w:r>
            <w:r>
              <w:rPr>
                <w:rFonts w:hint="default" w:ascii="Times New Roman" w:hAnsi="Times New Roman" w:cs="Times New Roman"/>
                <w:color w:val="000000" w:themeColor="text1"/>
                <w:kern w:val="0"/>
                <w:sz w:val="24"/>
                <w:lang w:bidi="ar"/>
                <w14:textFill>
                  <w14:solidFill>
                    <w14:schemeClr w14:val="tx1"/>
                  </w14:solidFill>
                </w14:textFill>
              </w:rPr>
              <w:t>的影响较小。</w:t>
            </w:r>
          </w:p>
          <w:p w14:paraId="0349A119">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 xml:space="preserve">根据《排污许可证申请与核发技术规范医疗机构》（HJ 1105-2020）中附录A表A.1医疗机构排污单位废气治理可行技术参照表，污水处理站无组织废气投放除臭剂属于污染防治可行技术。 </w:t>
            </w:r>
          </w:p>
          <w:p w14:paraId="3AB5EFA2">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经采取上述治理措施，</w:t>
            </w:r>
            <w:r>
              <w:rPr>
                <w:rFonts w:hint="default" w:ascii="Times New Roman" w:hAnsi="Times New Roman" w:cs="Times New Roman"/>
                <w:bCs/>
                <w:color w:val="000000" w:themeColor="text1"/>
                <w:sz w:val="24"/>
                <w14:textFill>
                  <w14:solidFill>
                    <w14:schemeClr w14:val="tx1"/>
                  </w14:solidFill>
                </w14:textFill>
              </w:rPr>
              <w:t>地埋式污水处理站周边恶臭对周围环境影响较小。</w:t>
            </w:r>
          </w:p>
          <w:p w14:paraId="70B6F27E">
            <w:pPr>
              <w:pStyle w:val="131"/>
              <w:ind w:firstLine="482"/>
              <w:jc w:val="left"/>
              <w:rPr>
                <w:rFonts w:hint="eastAsia" w:ascii="Times New Roman" w:hAnsi="Times New Roman" w:eastAsia="宋体" w:cs="Times New Roman"/>
                <w:b/>
                <w:color w:val="000000" w:themeColor="text1"/>
                <w:lang w:eastAsia="zh-CN"/>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2）异味</w:t>
            </w:r>
            <w:r>
              <w:rPr>
                <w:rFonts w:hint="eastAsia" w:cs="Times New Roman"/>
                <w:b/>
                <w:color w:val="000000" w:themeColor="text1"/>
                <w:lang w:eastAsia="zh-CN"/>
                <w14:textFill>
                  <w14:solidFill>
                    <w14:schemeClr w14:val="tx1"/>
                  </w14:solidFill>
                </w14:textFill>
              </w:rPr>
              <w:t>（臭气浓度）</w:t>
            </w:r>
          </w:p>
          <w:p w14:paraId="3581B80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本项目设置</w:t>
            </w:r>
            <w:r>
              <w:rPr>
                <w:rFonts w:hint="eastAsia" w:cs="Times New Roman"/>
                <w:color w:val="000000" w:themeColor="text1"/>
                <w:sz w:val="24"/>
                <w:lang w:eastAsia="zh-CN"/>
                <w14:textFill>
                  <w14:solidFill>
                    <w14:schemeClr w14:val="tx1"/>
                  </w14:solidFill>
                </w14:textFill>
              </w:rPr>
              <w:t>中药房、</w:t>
            </w:r>
            <w:r>
              <w:rPr>
                <w:rFonts w:hint="default" w:ascii="Times New Roman" w:hAnsi="Times New Roman" w:cs="Times New Roman"/>
                <w:color w:val="000000" w:themeColor="text1"/>
                <w:sz w:val="24"/>
                <w14:textFill>
                  <w14:solidFill>
                    <w14:schemeClr w14:val="tx1"/>
                  </w14:solidFill>
                </w14:textFill>
              </w:rPr>
              <w:t>煎药室，为就诊病人提供代煎药服务。煎药使用的设备为电自动煎药包装机，煎药和包装过程为全封闭过程。但煎煮过程中仍会有少量中药气味散发出来，该气味无有毒有害物质。</w:t>
            </w:r>
            <w:r>
              <w:rPr>
                <w:rFonts w:hint="default" w:ascii="Times New Roman" w:hAnsi="Times New Roman" w:cs="Times New Roman"/>
                <w:color w:val="000000" w:themeColor="text1"/>
                <w:kern w:val="0"/>
                <w:sz w:val="24"/>
                <w14:textFill>
                  <w14:solidFill>
                    <w14:schemeClr w14:val="tx1"/>
                  </w14:solidFill>
                </w14:textFill>
              </w:rPr>
              <w:t>对煎药房安装抽风装置，抽吸后的废气</w:t>
            </w:r>
            <w:r>
              <w:rPr>
                <w:rFonts w:hint="default" w:ascii="Times New Roman" w:hAnsi="Times New Roman" w:cs="Times New Roman"/>
                <w:color w:val="000000" w:themeColor="text1"/>
                <w:kern w:val="0"/>
                <w:sz w:val="24"/>
                <w:lang w:eastAsia="zh-CN"/>
                <w14:textFill>
                  <w14:solidFill>
                    <w14:schemeClr w14:val="tx1"/>
                  </w14:solidFill>
                </w14:textFill>
              </w:rPr>
              <w:t>引至室外</w:t>
            </w:r>
            <w:r>
              <w:rPr>
                <w:rFonts w:hint="default" w:ascii="Times New Roman" w:hAnsi="Times New Roman" w:cs="Times New Roman"/>
                <w:color w:val="000000" w:themeColor="text1"/>
                <w:kern w:val="0"/>
                <w:sz w:val="24"/>
                <w14:textFill>
                  <w14:solidFill>
                    <w14:schemeClr w14:val="tx1"/>
                  </w14:solidFill>
                </w14:textFill>
              </w:rPr>
              <w:t>排放</w:t>
            </w:r>
            <w:r>
              <w:rPr>
                <w:rFonts w:hint="default" w:ascii="Times New Roman" w:hAnsi="Times New Roman" w:cs="Times New Roman"/>
                <w:color w:val="000000" w:themeColor="text1"/>
                <w:sz w:val="24"/>
                <w14:textFill>
                  <w14:solidFill>
                    <w14:schemeClr w14:val="tx1"/>
                  </w14:solidFill>
                </w14:textFill>
              </w:rPr>
              <w:t>。本项目煎药室距保护目标较远，且有建筑物阻隔。煎药异味对周围环境影响较小。</w:t>
            </w:r>
          </w:p>
          <w:p w14:paraId="3E7A7468">
            <w:pPr>
              <w:spacing w:line="360" w:lineRule="auto"/>
              <w:ind w:firstLine="482" w:firstLineChars="200"/>
              <w:rPr>
                <w:rFonts w:hint="eastAsia"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3）化验室废气</w:t>
            </w:r>
          </w:p>
          <w:p w14:paraId="133D31D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化验室产生的废气经生物安全柜过滤处理后</w:t>
            </w:r>
            <w:r>
              <w:rPr>
                <w:rFonts w:hint="eastAsia" w:cs="Times New Roman"/>
                <w:color w:val="000000" w:themeColor="text1"/>
                <w:sz w:val="24"/>
                <w:lang w:eastAsia="zh-CN"/>
                <w14:textFill>
                  <w14:solidFill>
                    <w14:schemeClr w14:val="tx1"/>
                  </w14:solidFill>
                </w14:textFill>
              </w:rPr>
              <w:t>引至室外</w:t>
            </w:r>
            <w:r>
              <w:rPr>
                <w:rFonts w:hint="default" w:ascii="Times New Roman" w:hAnsi="Times New Roman" w:cs="Times New Roman"/>
                <w:color w:val="000000" w:themeColor="text1"/>
                <w:sz w:val="24"/>
                <w14:textFill>
                  <w14:solidFill>
                    <w14:schemeClr w14:val="tx1"/>
                  </w14:solidFill>
                </w14:textFill>
              </w:rPr>
              <w:t>排放。本项目</w:t>
            </w:r>
            <w:r>
              <w:rPr>
                <w:rFonts w:hint="eastAsia" w:cs="Times New Roman"/>
                <w:color w:val="000000" w:themeColor="text1"/>
                <w:sz w:val="24"/>
                <w:lang w:eastAsia="zh-CN"/>
                <w14:textFill>
                  <w14:solidFill>
                    <w14:schemeClr w14:val="tx1"/>
                  </w14:solidFill>
                </w14:textFill>
              </w:rPr>
              <w:t>化验</w:t>
            </w:r>
            <w:r>
              <w:rPr>
                <w:rFonts w:hint="default" w:ascii="Times New Roman" w:hAnsi="Times New Roman" w:cs="Times New Roman"/>
                <w:color w:val="000000" w:themeColor="text1"/>
                <w:sz w:val="24"/>
                <w14:textFill>
                  <w14:solidFill>
                    <w14:schemeClr w14:val="tx1"/>
                  </w14:solidFill>
                </w14:textFill>
              </w:rPr>
              <w:t>室距保护目标较远，且有建筑物阻隔。</w:t>
            </w:r>
            <w:r>
              <w:rPr>
                <w:rFonts w:hint="eastAsia" w:cs="Times New Roman"/>
                <w:color w:val="000000" w:themeColor="text1"/>
                <w:sz w:val="24"/>
                <w:lang w:eastAsia="zh-CN"/>
                <w14:textFill>
                  <w14:solidFill>
                    <w14:schemeClr w14:val="tx1"/>
                  </w14:solidFill>
                </w14:textFill>
              </w:rPr>
              <w:t>检验废气</w:t>
            </w:r>
            <w:r>
              <w:rPr>
                <w:rFonts w:hint="default" w:ascii="Times New Roman" w:hAnsi="Times New Roman" w:cs="Times New Roman"/>
                <w:color w:val="000000" w:themeColor="text1"/>
                <w:sz w:val="24"/>
                <w14:textFill>
                  <w14:solidFill>
                    <w14:schemeClr w14:val="tx1"/>
                  </w14:solidFill>
                </w14:textFill>
              </w:rPr>
              <w:t>对周围环境影响较小。</w:t>
            </w:r>
          </w:p>
          <w:p w14:paraId="4C7E69F8">
            <w:pPr>
              <w:spacing w:line="360" w:lineRule="auto"/>
              <w:ind w:firstLine="590" w:firstLineChars="245"/>
              <w:rPr>
                <w:rFonts w:hint="default" w:ascii="Times New Roman" w:hAnsi="Times New Roman" w:cs="Times New Roman"/>
                <w:b/>
                <w:color w:val="000000" w:themeColor="text1"/>
                <w:kern w:val="0"/>
                <w:sz w:val="24"/>
                <w14:textFill>
                  <w14:solidFill>
                    <w14:schemeClr w14:val="tx1"/>
                  </w14:solidFill>
                </w14:textFill>
              </w:rPr>
            </w:pPr>
            <w:r>
              <w:rPr>
                <w:rFonts w:hint="eastAsia" w:cs="Times New Roman"/>
                <w:b/>
                <w:color w:val="000000" w:themeColor="text1"/>
                <w:kern w:val="0"/>
                <w:sz w:val="24"/>
                <w:lang w:val="en-US" w:eastAsia="zh-CN"/>
                <w14:textFill>
                  <w14:solidFill>
                    <w14:schemeClr w14:val="tx1"/>
                  </w14:solidFill>
                </w14:textFill>
              </w:rPr>
              <w:t>4</w:t>
            </w:r>
            <w:r>
              <w:rPr>
                <w:rFonts w:hint="default" w:ascii="Times New Roman" w:hAnsi="Times New Roman" w:cs="Times New Roman"/>
                <w:b/>
                <w:color w:val="000000" w:themeColor="text1"/>
                <w:kern w:val="0"/>
                <w:sz w:val="24"/>
                <w14:textFill>
                  <w14:solidFill>
                    <w14:schemeClr w14:val="tx1"/>
                  </w14:solidFill>
                </w14:textFill>
              </w:rPr>
              <w:t>）备用柴油发电机废气</w:t>
            </w:r>
            <w:r>
              <w:rPr>
                <w:rFonts w:hint="default" w:ascii="Times New Roman" w:hAnsi="Times New Roman" w:cs="Times New Roman"/>
                <w:b/>
                <w:color w:val="000000" w:themeColor="text1"/>
                <w:sz w:val="24"/>
                <w14:textFill>
                  <w14:solidFill>
                    <w14:schemeClr w14:val="tx1"/>
                  </w14:solidFill>
                </w14:textFill>
              </w:rPr>
              <w:t>影响分析</w:t>
            </w:r>
          </w:p>
          <w:p w14:paraId="092F8FB5">
            <w:pPr>
              <w:adjustRightInd w:val="0"/>
              <w:snapToGrid w:val="0"/>
              <w:spacing w:line="360" w:lineRule="auto"/>
              <w:ind w:firstLine="535" w:firstLineChars="223"/>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eastAsia="zh-CN"/>
                <w14:textFill>
                  <w14:solidFill>
                    <w14:schemeClr w14:val="tx1"/>
                  </w14:solidFill>
                </w14:textFill>
              </w:rPr>
              <w:t>设置</w:t>
            </w:r>
            <w:r>
              <w:rPr>
                <w:rFonts w:hint="default" w:ascii="Times New Roman" w:hAnsi="Times New Roman" w:cs="Times New Roman"/>
                <w:color w:val="000000" w:themeColor="text1"/>
                <w:sz w:val="24"/>
                <w14:textFill>
                  <w14:solidFill>
                    <w14:schemeClr w14:val="tx1"/>
                  </w14:solidFill>
                </w14:textFill>
              </w:rPr>
              <w:t>一台备用柴油发电机，</w:t>
            </w:r>
            <w:r>
              <w:rPr>
                <w:rFonts w:hint="default" w:ascii="Times New Roman" w:hAnsi="Times New Roman" w:cs="Times New Roman"/>
                <w:bCs/>
                <w:color w:val="000000" w:themeColor="text1"/>
                <w:sz w:val="24"/>
                <w14:textFill>
                  <w14:solidFill>
                    <w14:schemeClr w14:val="tx1"/>
                  </w14:solidFill>
                </w14:textFill>
              </w:rPr>
              <w:t>备用柴油发电机废气产生量较少，</w:t>
            </w:r>
            <w:r>
              <w:rPr>
                <w:rFonts w:hint="default" w:ascii="Times New Roman" w:hAnsi="Times New Roman" w:cs="Times New Roman"/>
                <w:color w:val="000000" w:themeColor="text1"/>
                <w:sz w:val="24"/>
                <w14:textFill>
                  <w14:solidFill>
                    <w14:schemeClr w14:val="tx1"/>
                  </w14:solidFill>
                </w14:textFill>
              </w:rPr>
              <w:t>备用发电机房设置于发电机房内，产生的废气经专用排烟管道排至</w:t>
            </w:r>
            <w:r>
              <w:rPr>
                <w:rFonts w:hint="eastAsia" w:cs="Times New Roman"/>
                <w:color w:val="000000" w:themeColor="text1"/>
                <w:sz w:val="24"/>
                <w:lang w:eastAsia="zh-CN"/>
                <w14:textFill>
                  <w14:solidFill>
                    <w14:schemeClr w14:val="tx1"/>
                  </w14:solidFill>
                </w14:textFill>
              </w:rPr>
              <w:t>一楼</w:t>
            </w:r>
            <w:r>
              <w:rPr>
                <w:rFonts w:hint="default" w:ascii="Times New Roman" w:hAnsi="Times New Roman" w:cs="Times New Roman"/>
                <w:color w:val="000000" w:themeColor="text1"/>
                <w:sz w:val="24"/>
                <w14:textFill>
                  <w14:solidFill>
                    <w14:schemeClr w14:val="tx1"/>
                  </w14:solidFill>
                </w14:textFill>
              </w:rPr>
              <w:t>绿化带一侧后通过绿地吸收和大气稀释扩散处理</w:t>
            </w:r>
            <w:r>
              <w:rPr>
                <w:rFonts w:hint="default" w:ascii="Times New Roman" w:hAnsi="Times New Roman" w:cs="Times New Roman"/>
                <w:bCs/>
                <w:color w:val="000000" w:themeColor="text1"/>
                <w:sz w:val="24"/>
                <w14:textFill>
                  <w14:solidFill>
                    <w14:schemeClr w14:val="tx1"/>
                  </w14:solidFill>
                </w14:textFill>
              </w:rPr>
              <w:t>。由于备用柴油发电机仅作为第二供电电源使用，使用次数较小且污染物量也较少，故对周围环境的影响时间短，影响范围很小，项目营运期备用柴油发电机排放的废气经项目内绿化区植物吸附和吸收后对周围环境影响较小</w:t>
            </w:r>
            <w:r>
              <w:rPr>
                <w:rFonts w:hint="eastAsia" w:cs="Times New Roman"/>
                <w:bCs/>
                <w:color w:val="000000" w:themeColor="text1"/>
                <w:sz w:val="24"/>
                <w:lang w:eastAsia="zh-CN"/>
                <w14:textFill>
                  <w14:solidFill>
                    <w14:schemeClr w14:val="tx1"/>
                  </w14:solidFill>
                </w14:textFill>
              </w:rPr>
              <w:t>。</w:t>
            </w:r>
          </w:p>
          <w:p w14:paraId="3665564D">
            <w:pPr>
              <w:adjustRightInd w:val="0"/>
              <w:snapToGrid w:val="0"/>
              <w:spacing w:line="360" w:lineRule="auto"/>
              <w:ind w:firstLine="535" w:firstLineChars="223"/>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备用发电机排放口设置的环境合理性</w:t>
            </w:r>
            <w:r>
              <w:rPr>
                <w:rFonts w:hint="eastAsia" w:cs="Times New Roman"/>
                <w:bCs/>
                <w:color w:val="000000" w:themeColor="text1"/>
                <w:sz w:val="24"/>
                <w:lang w:eastAsia="zh-CN"/>
                <w14:textFill>
                  <w14:solidFill>
                    <w14:schemeClr w14:val="tx1"/>
                  </w14:solidFill>
                </w14:textFill>
              </w:rPr>
              <w:t>：</w:t>
            </w:r>
          </w:p>
          <w:p w14:paraId="203EBC4F">
            <w:pPr>
              <w:adjustRightInd w:val="0"/>
              <w:snapToGrid w:val="0"/>
              <w:spacing w:line="360" w:lineRule="auto"/>
              <w:ind w:firstLine="535" w:firstLineChars="223"/>
              <w:rPr>
                <w:rFonts w:hint="eastAsia" w:ascii="Times New Roman" w:hAnsi="Times New Roman" w:eastAsia="宋体" w:cs="Times New Roman"/>
                <w:bCs/>
                <w:color w:val="000000" w:themeColor="text1"/>
                <w:sz w:val="24"/>
                <w:lang w:eastAsia="zh-CN"/>
                <w14:textFill>
                  <w14:solidFill>
                    <w14:schemeClr w14:val="tx1"/>
                  </w14:solidFill>
                </w14:textFill>
              </w:rPr>
            </w:pPr>
            <w:r>
              <w:rPr>
                <w:rFonts w:hint="eastAsia" w:cs="Times New Roman"/>
                <w:bCs/>
                <w:color w:val="000000" w:themeColor="text1"/>
                <w:sz w:val="24"/>
                <w:lang w:eastAsia="zh-CN"/>
                <w14:textFill>
                  <w14:solidFill>
                    <w14:schemeClr w14:val="tx1"/>
                  </w14:solidFill>
                </w14:textFill>
              </w:rPr>
              <w:t>项目备用发电机排放口设置于院区东面，卫生院东面为李棋中学足球场，地势较为开阔，安琪园小区位于排放口的上风向，排放口周围设有绿化带，且备用发电机使用次数较少，综上来说，备用发电机排放口设置合理可行。</w:t>
            </w:r>
          </w:p>
          <w:p w14:paraId="59B4CB0E">
            <w:pPr>
              <w:adjustRightInd w:val="0"/>
              <w:snapToGrid w:val="0"/>
              <w:spacing w:line="360" w:lineRule="auto"/>
              <w:ind w:firstLine="537" w:firstLineChars="223"/>
              <w:rPr>
                <w:rFonts w:hint="default" w:ascii="Times New Roman" w:hAnsi="Times New Roman" w:cs="Times New Roman"/>
                <w:b/>
                <w:bCs w:val="0"/>
                <w:color w:val="000000" w:themeColor="text1"/>
                <w:sz w:val="24"/>
                <w:lang w:val="en-US" w:eastAsia="zh-CN"/>
                <w14:textFill>
                  <w14:solidFill>
                    <w14:schemeClr w14:val="tx1"/>
                  </w14:solidFill>
                </w14:textFill>
              </w:rPr>
            </w:pPr>
            <w:r>
              <w:rPr>
                <w:rFonts w:hint="eastAsia" w:cs="Times New Roman"/>
                <w:b/>
                <w:bCs w:val="0"/>
                <w:color w:val="000000" w:themeColor="text1"/>
                <w:sz w:val="24"/>
                <w:lang w:val="en-US" w:eastAsia="zh-CN"/>
                <w14:textFill>
                  <w14:solidFill>
                    <w14:schemeClr w14:val="tx1"/>
                  </w14:solidFill>
                </w14:textFill>
              </w:rPr>
              <w:t>5</w:t>
            </w:r>
            <w:r>
              <w:rPr>
                <w:rFonts w:hint="default" w:ascii="Times New Roman" w:hAnsi="Times New Roman" w:cs="Times New Roman"/>
                <w:b/>
                <w:bCs w:val="0"/>
                <w:color w:val="000000" w:themeColor="text1"/>
                <w:sz w:val="24"/>
                <w:lang w:val="en-US" w:eastAsia="zh-CN"/>
                <w14:textFill>
                  <w14:solidFill>
                    <w14:schemeClr w14:val="tx1"/>
                  </w14:solidFill>
                </w14:textFill>
              </w:rPr>
              <w:t>）食堂油烟影响分析</w:t>
            </w:r>
          </w:p>
          <w:p w14:paraId="198C4486">
            <w:pPr>
              <w:adjustRightInd w:val="0"/>
              <w:snapToGrid w:val="0"/>
              <w:spacing w:line="360" w:lineRule="auto"/>
              <w:ind w:firstLine="535" w:firstLineChars="223"/>
              <w:rPr>
                <w:rFonts w:hint="default" w:ascii="Times New Roman" w:hAnsi="Times New Roman"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项目食堂油烟</w:t>
            </w:r>
            <w:r>
              <w:rPr>
                <w:rFonts w:hint="default" w:ascii="Times New Roman" w:hAnsi="Times New Roman" w:cs="Times New Roman"/>
                <w:color w:val="000000" w:themeColor="text1"/>
                <w:sz w:val="24"/>
                <w14:textFill>
                  <w14:solidFill>
                    <w14:schemeClr w14:val="tx1"/>
                  </w14:solidFill>
                </w14:textFill>
              </w:rPr>
              <w:t>采取安装油烟净化设施的方式减少油烟废气。</w:t>
            </w:r>
            <w:r>
              <w:rPr>
                <w:rFonts w:hint="default" w:ascii="Times New Roman" w:hAnsi="Times New Roman" w:cs="Times New Roman"/>
                <w:color w:val="000000" w:themeColor="text1"/>
                <w:sz w:val="24"/>
                <w:lang w:eastAsia="zh-CN"/>
                <w14:textFill>
                  <w14:solidFill>
                    <w14:schemeClr w14:val="tx1"/>
                  </w14:solidFill>
                </w14:textFill>
              </w:rPr>
              <w:t>经处理后食堂油烟对周围环境的影响较小。</w:t>
            </w:r>
          </w:p>
          <w:p w14:paraId="4FD0274F">
            <w:pPr>
              <w:adjustRightInd w:val="0"/>
              <w:snapToGrid w:val="0"/>
              <w:spacing w:line="360" w:lineRule="auto"/>
              <w:ind w:firstLine="537" w:firstLineChars="223"/>
              <w:rPr>
                <w:rFonts w:hint="default" w:ascii="Times New Roman" w:hAnsi="Times New Roman"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lang w:val="en-US" w:eastAsia="zh-CN"/>
                <w14:textFill>
                  <w14:solidFill>
                    <w14:schemeClr w14:val="tx1"/>
                  </w14:solidFill>
                </w14:textFill>
              </w:rPr>
              <w:t>）汽车尾气影响分析</w:t>
            </w:r>
          </w:p>
          <w:p w14:paraId="7B0C91B1">
            <w:pPr>
              <w:adjustRightInd w:val="0"/>
              <w:snapToGrid w:val="0"/>
              <w:spacing w:line="360" w:lineRule="auto"/>
              <w:ind w:firstLine="535" w:firstLineChars="223"/>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汽车尾气具有间断性、产生时间较短、产生量较小、产生点相对分散、易被稀释扩散等特点</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汽车尾气由于排入开放性的空间，易于自然扩散和迁移，呈分散、无规律的形式排放，浓度积累小，对区域大气环境影响很小，外排废气不会对外环境造成明显影响。</w:t>
            </w:r>
          </w:p>
          <w:p w14:paraId="2438BB1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000000" w:themeColor="text1"/>
                <w:sz w:val="24"/>
                <w:lang w:eastAsia="zh-CN"/>
                <w14:textFill>
                  <w14:solidFill>
                    <w14:schemeClr w14:val="tx1"/>
                  </w14:solidFill>
                </w14:textFill>
              </w:rPr>
            </w:pPr>
            <w:r>
              <w:rPr>
                <w:rFonts w:hint="eastAsia" w:cs="Times New Roman"/>
                <w:b/>
                <w:bCs/>
                <w:color w:val="000000" w:themeColor="text1"/>
                <w:sz w:val="24"/>
                <w:lang w:eastAsia="zh-CN"/>
                <w14:textFill>
                  <w14:solidFill>
                    <w14:schemeClr w14:val="tx1"/>
                  </w14:solidFill>
                </w14:textFill>
              </w:rPr>
              <w:t>（</w:t>
            </w:r>
            <w:r>
              <w:rPr>
                <w:rFonts w:hint="eastAsia" w:cs="Times New Roman"/>
                <w:b/>
                <w:bCs/>
                <w:color w:val="000000" w:themeColor="text1"/>
                <w:sz w:val="24"/>
                <w:lang w:val="en-US" w:eastAsia="zh-CN"/>
                <w14:textFill>
                  <w14:solidFill>
                    <w14:schemeClr w14:val="tx1"/>
                  </w14:solidFill>
                </w14:textFill>
              </w:rPr>
              <w:t>4</w:t>
            </w:r>
            <w:r>
              <w:rPr>
                <w:rFonts w:hint="eastAsia" w:cs="Times New Roman"/>
                <w:b/>
                <w:bCs/>
                <w:color w:val="000000" w:themeColor="text1"/>
                <w:sz w:val="24"/>
                <w:lang w:eastAsia="zh-CN"/>
                <w14:textFill>
                  <w14:solidFill>
                    <w14:schemeClr w14:val="tx1"/>
                  </w14:solidFill>
                </w14:textFill>
              </w:rPr>
              <w:t>）非正常情况</w:t>
            </w:r>
          </w:p>
          <w:p w14:paraId="02F3878C">
            <w:pPr>
              <w:adjustRightInd w:val="0"/>
              <w:snapToGrid w:val="0"/>
              <w:spacing w:line="360" w:lineRule="auto"/>
              <w:ind w:firstLine="535" w:firstLineChars="223"/>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针对非正常</w:t>
            </w:r>
            <w:r>
              <w:rPr>
                <w:rFonts w:hint="eastAsia" w:cs="Times New Roman"/>
                <w:color w:val="000000" w:themeColor="text1"/>
                <w:sz w:val="24"/>
                <w:lang w:val="en-US" w:eastAsia="zh-CN"/>
                <w14:textFill>
                  <w14:solidFill>
                    <w14:schemeClr w14:val="tx1"/>
                  </w14:solidFill>
                </w14:textFill>
              </w:rPr>
              <w:t>情况</w:t>
            </w:r>
            <w:r>
              <w:rPr>
                <w:rFonts w:hint="default" w:ascii="Times New Roman" w:hAnsi="Times New Roman" w:cs="Times New Roman"/>
                <w:color w:val="000000" w:themeColor="text1"/>
                <w:sz w:val="24"/>
                <w:lang w:val="en-US" w:eastAsia="zh-CN"/>
                <w14:textFill>
                  <w14:solidFill>
                    <w14:schemeClr w14:val="tx1"/>
                  </w14:solidFill>
                </w14:textFill>
              </w:rPr>
              <w:t>，为保证净化措施的正常实施。要求</w:t>
            </w:r>
            <w:r>
              <w:rPr>
                <w:rFonts w:hint="eastAsia" w:cs="Times New Roman"/>
                <w:color w:val="000000" w:themeColor="text1"/>
                <w:sz w:val="24"/>
                <w:lang w:val="en-US" w:eastAsia="zh-CN"/>
                <w14:textFill>
                  <w14:solidFill>
                    <w14:schemeClr w14:val="tx1"/>
                  </w14:solidFill>
                </w14:textFill>
              </w:rPr>
              <w:t>建设单位</w:t>
            </w:r>
            <w:r>
              <w:rPr>
                <w:rFonts w:hint="default" w:ascii="Times New Roman" w:hAnsi="Times New Roman" w:cs="Times New Roman"/>
                <w:color w:val="000000" w:themeColor="text1"/>
                <w:sz w:val="24"/>
                <w:lang w:val="en-US" w:eastAsia="zh-CN"/>
                <w14:textFill>
                  <w14:solidFill>
                    <w14:schemeClr w14:val="tx1"/>
                  </w14:solidFill>
                </w14:textFill>
              </w:rPr>
              <w:t>：定期对</w:t>
            </w:r>
            <w:r>
              <w:rPr>
                <w:rFonts w:hint="eastAsia" w:cs="Times New Roman"/>
                <w:color w:val="000000" w:themeColor="text1"/>
                <w:sz w:val="24"/>
                <w:lang w:val="en-US" w:eastAsia="zh-CN"/>
                <w14:textFill>
                  <w14:solidFill>
                    <w14:schemeClr w14:val="tx1"/>
                  </w14:solidFill>
                </w14:textFill>
              </w:rPr>
              <w:t>环保设施</w:t>
            </w:r>
            <w:r>
              <w:rPr>
                <w:rFonts w:hint="default" w:ascii="Times New Roman" w:hAnsi="Times New Roman" w:cs="Times New Roman"/>
                <w:color w:val="000000" w:themeColor="text1"/>
                <w:sz w:val="24"/>
                <w:lang w:val="en-US" w:eastAsia="zh-CN"/>
                <w14:textFill>
                  <w14:solidFill>
                    <w14:schemeClr w14:val="tx1"/>
                  </w14:solidFill>
                </w14:textFill>
              </w:rPr>
              <w:t>进行检查，确保其正常工作；设置专人负责</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检查、核查等工作做好记录，一旦发现问题，应立即停止</w:t>
            </w:r>
            <w:r>
              <w:rPr>
                <w:rFonts w:hint="eastAsia" w:cs="Times New Roman"/>
                <w:color w:val="000000" w:themeColor="text1"/>
                <w:sz w:val="24"/>
                <w:lang w:val="en-US" w:eastAsia="zh-CN"/>
                <w14:textFill>
                  <w14:solidFill>
                    <w14:schemeClr w14:val="tx1"/>
                  </w14:solidFill>
                </w14:textFill>
              </w:rPr>
              <w:t>该</w:t>
            </w:r>
            <w:r>
              <w:rPr>
                <w:rFonts w:hint="default" w:ascii="Times New Roman" w:hAnsi="Times New Roman" w:cs="Times New Roman"/>
                <w:color w:val="000000" w:themeColor="text1"/>
                <w:sz w:val="24"/>
                <w:lang w:val="en-US" w:eastAsia="zh-CN"/>
                <w14:textFill>
                  <w14:solidFill>
                    <w14:schemeClr w14:val="tx1"/>
                  </w14:solidFill>
                </w14:textFill>
              </w:rPr>
              <w:t>工序，待净化措施恢复正常工作并具有稳定废气去除</w:t>
            </w:r>
            <w:r>
              <w:rPr>
                <w:rFonts w:hint="eastAsia" w:cs="Times New Roman"/>
                <w:color w:val="000000" w:themeColor="text1"/>
                <w:sz w:val="24"/>
                <w:lang w:val="en-US" w:eastAsia="zh-CN"/>
                <w14:textFill>
                  <w14:solidFill>
                    <w14:schemeClr w14:val="tx1"/>
                  </w14:solidFill>
                </w14:textFill>
              </w:rPr>
              <w:t>效果</w:t>
            </w:r>
            <w:r>
              <w:rPr>
                <w:rFonts w:hint="default" w:ascii="Times New Roman" w:hAnsi="Times New Roman" w:cs="Times New Roman"/>
                <w:color w:val="000000" w:themeColor="text1"/>
                <w:sz w:val="24"/>
                <w:lang w:val="en-US" w:eastAsia="zh-CN"/>
                <w14:textFill>
                  <w14:solidFill>
                    <w14:schemeClr w14:val="tx1"/>
                  </w14:solidFill>
                </w14:textFill>
              </w:rPr>
              <w:t>后</w:t>
            </w:r>
            <w:r>
              <w:rPr>
                <w:rFonts w:hint="eastAsia" w:cs="Times New Roman"/>
                <w:color w:val="000000" w:themeColor="text1"/>
                <w:sz w:val="24"/>
                <w:lang w:val="en-US" w:eastAsia="zh-CN"/>
                <w14:textFill>
                  <w14:solidFill>
                    <w14:schemeClr w14:val="tx1"/>
                  </w14:solidFill>
                </w14:textFill>
              </w:rPr>
              <w:t>再运营</w:t>
            </w:r>
            <w:r>
              <w:rPr>
                <w:rFonts w:hint="default" w:ascii="Times New Roman" w:hAnsi="Times New Roman" w:cs="Times New Roman"/>
                <w:color w:val="000000" w:themeColor="text1"/>
                <w:sz w:val="24"/>
                <w:lang w:val="en-US" w:eastAsia="zh-CN"/>
                <w14:textFill>
                  <w14:solidFill>
                    <w14:schemeClr w14:val="tx1"/>
                  </w14:solidFill>
                </w14:textFill>
              </w:rPr>
              <w:t>，杜绝</w:t>
            </w:r>
            <w:r>
              <w:rPr>
                <w:rFonts w:hint="eastAsia" w:cs="Times New Roman"/>
                <w:color w:val="000000" w:themeColor="text1"/>
                <w:sz w:val="24"/>
                <w:lang w:val="en-US" w:eastAsia="zh-CN"/>
                <w14:textFill>
                  <w14:solidFill>
                    <w14:schemeClr w14:val="tx1"/>
                  </w14:solidFill>
                </w14:textFill>
              </w:rPr>
              <w:t>非正常</w:t>
            </w:r>
            <w:r>
              <w:rPr>
                <w:rFonts w:hint="default" w:ascii="Times New Roman" w:hAnsi="Times New Roman" w:cs="Times New Roman"/>
                <w:color w:val="000000" w:themeColor="text1"/>
                <w:sz w:val="24"/>
                <w:lang w:val="en-US" w:eastAsia="zh-CN"/>
                <w14:textFill>
                  <w14:solidFill>
                    <w14:schemeClr w14:val="tx1"/>
                  </w14:solidFill>
                </w14:textFill>
              </w:rPr>
              <w:t>事故发生。加强运行管理，设立专门人员负责院区内环保设施管理、监测等工作。</w:t>
            </w:r>
          </w:p>
          <w:p w14:paraId="211A9B71">
            <w:pPr>
              <w:pStyle w:val="31"/>
              <w:adjustRightInd w:val="0"/>
              <w:snapToGrid w:val="0"/>
              <w:spacing w:after="0" w:line="360" w:lineRule="auto"/>
              <w:ind w:left="0" w:leftChars="0" w:firstLine="442"/>
              <w:rPr>
                <w:rFonts w:hint="default" w:ascii="Times New Roman" w:hAnsi="Times New Roman" w:cs="Times New Roman"/>
                <w:color w:val="000000" w:themeColor="text1"/>
                <w:szCs w:val="24"/>
                <w14:textFill>
                  <w14:solidFill>
                    <w14:schemeClr w14:val="tx1"/>
                  </w14:solidFill>
                </w14:textFill>
              </w:rPr>
            </w:pPr>
            <w:r>
              <w:rPr>
                <w:rFonts w:hint="default" w:ascii="Times New Roman" w:hAnsi="Times New Roman" w:cs="Times New Roman"/>
                <w:b/>
                <w:bCs/>
                <w:color w:val="000000" w:themeColor="text1"/>
                <w:spacing w:val="-10"/>
                <w:szCs w:val="24"/>
                <w14:textFill>
                  <w14:solidFill>
                    <w14:schemeClr w14:val="tx1"/>
                  </w14:solidFill>
                </w14:textFill>
              </w:rPr>
              <w:t>（4）大气环境影响评价结论</w:t>
            </w:r>
          </w:p>
          <w:p w14:paraId="14C9F3DA">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项目污水处理站产生的H</w:t>
            </w:r>
            <w:r>
              <w:rPr>
                <w:rFonts w:hint="default" w:ascii="Times New Roman" w:hAnsi="Times New Roman" w:cs="Times New Roman"/>
                <w:color w:val="000000" w:themeColor="text1"/>
                <w:sz w:val="24"/>
                <w:vertAlign w:val="sub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S和NH</w:t>
            </w:r>
            <w:r>
              <w:rPr>
                <w:rFonts w:hint="default" w:ascii="Times New Roman" w:hAnsi="Times New Roman" w:cs="Times New Roman"/>
                <w:color w:val="000000" w:themeColor="text1"/>
                <w:sz w:val="24"/>
                <w:vertAlign w:val="sub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等恶臭气体在采取加盖密闭并定期（至少每周一次）投放除臭剂的措施下，对周围环境影响较小；</w:t>
            </w:r>
            <w:r>
              <w:rPr>
                <w:rFonts w:hint="default" w:ascii="Times New Roman" w:hAnsi="Times New Roman" w:cs="Times New Roman"/>
                <w:color w:val="000000" w:themeColor="text1"/>
                <w:kern w:val="0"/>
                <w:sz w:val="24"/>
                <w14:textFill>
                  <w14:solidFill>
                    <w14:schemeClr w14:val="tx1"/>
                  </w14:solidFill>
                </w14:textFill>
              </w:rPr>
              <w:t>煎药房安装抽风装置，抽吸后的废气</w:t>
            </w:r>
            <w:r>
              <w:rPr>
                <w:rFonts w:hint="default" w:ascii="Times New Roman" w:hAnsi="Times New Roman" w:cs="Times New Roman"/>
                <w:color w:val="000000" w:themeColor="text1"/>
                <w:kern w:val="0"/>
                <w:sz w:val="24"/>
                <w:lang w:eastAsia="zh-CN"/>
                <w14:textFill>
                  <w14:solidFill>
                    <w14:schemeClr w14:val="tx1"/>
                  </w14:solidFill>
                </w14:textFill>
              </w:rPr>
              <w:t>引至室外</w:t>
            </w:r>
            <w:r>
              <w:rPr>
                <w:rFonts w:hint="default" w:ascii="Times New Roman" w:hAnsi="Times New Roman" w:cs="Times New Roman"/>
                <w:color w:val="000000" w:themeColor="text1"/>
                <w:kern w:val="0"/>
                <w:sz w:val="24"/>
                <w14:textFill>
                  <w14:solidFill>
                    <w14:schemeClr w14:val="tx1"/>
                  </w14:solidFill>
                </w14:textFill>
              </w:rPr>
              <w:t>排放</w:t>
            </w:r>
            <w:r>
              <w:rPr>
                <w:rFonts w:hint="default" w:ascii="Times New Roman" w:hAnsi="Times New Roman" w:cs="Times New Roman"/>
                <w:color w:val="000000" w:themeColor="text1"/>
                <w:sz w:val="24"/>
                <w14:textFill>
                  <w14:solidFill>
                    <w14:schemeClr w14:val="tx1"/>
                  </w14:solidFill>
                </w14:textFill>
              </w:rPr>
              <w:t>，对周围环境影响较小；化验室产生的废气经生物安全柜过滤处理后</w:t>
            </w:r>
            <w:r>
              <w:rPr>
                <w:rFonts w:hint="eastAsia" w:cs="Times New Roman"/>
                <w:color w:val="000000" w:themeColor="text1"/>
                <w:sz w:val="24"/>
                <w:lang w:eastAsia="zh-CN"/>
                <w14:textFill>
                  <w14:solidFill>
                    <w14:schemeClr w14:val="tx1"/>
                  </w14:solidFill>
                </w14:textFill>
              </w:rPr>
              <w:t>引至室外</w:t>
            </w:r>
            <w:r>
              <w:rPr>
                <w:rFonts w:hint="default" w:ascii="Times New Roman" w:hAnsi="Times New Roman" w:cs="Times New Roman"/>
                <w:color w:val="000000" w:themeColor="text1"/>
                <w:sz w:val="24"/>
                <w14:textFill>
                  <w14:solidFill>
                    <w14:schemeClr w14:val="tx1"/>
                  </w14:solidFill>
                </w14:textFill>
              </w:rPr>
              <w:t>排放</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医疗垃圾及生活垃圾收集点</w:t>
            </w:r>
            <w:r>
              <w:rPr>
                <w:rFonts w:hint="default" w:ascii="Times New Roman" w:hAnsi="Times New Roman" w:cs="Times New Roman"/>
                <w:color w:val="000000" w:themeColor="text1"/>
                <w:sz w:val="24"/>
                <w:lang w:eastAsia="zh-CN"/>
                <w14:textFill>
                  <w14:solidFill>
                    <w14:schemeClr w14:val="tx1"/>
                  </w14:solidFill>
                </w14:textFill>
              </w:rPr>
              <w:t>采取</w:t>
            </w:r>
            <w:r>
              <w:rPr>
                <w:rFonts w:hint="default" w:ascii="Times New Roman" w:hAnsi="Times New Roman" w:cs="Times New Roman"/>
                <w:color w:val="000000" w:themeColor="text1"/>
                <w:sz w:val="24"/>
                <w14:textFill>
                  <w14:solidFill>
                    <w14:schemeClr w14:val="tx1"/>
                  </w14:solidFill>
                </w14:textFill>
              </w:rPr>
              <w:t>定期消毒，日产日清，使用带盖垃圾桶</w:t>
            </w:r>
            <w:r>
              <w:rPr>
                <w:rFonts w:hint="default" w:ascii="Times New Roman" w:hAnsi="Times New Roman" w:cs="Times New Roman"/>
                <w:color w:val="000000" w:themeColor="text1"/>
                <w:sz w:val="24"/>
                <w:lang w:eastAsia="zh-CN"/>
                <w14:textFill>
                  <w14:solidFill>
                    <w14:schemeClr w14:val="tx1"/>
                  </w14:solidFill>
                </w14:textFill>
              </w:rPr>
              <w:t>等措施后，对周围环境影响较小；</w:t>
            </w:r>
            <w:r>
              <w:rPr>
                <w:rFonts w:hint="default" w:ascii="Times New Roman" w:hAnsi="Times New Roman" w:cs="Times New Roman"/>
                <w:color w:val="000000" w:themeColor="text1"/>
                <w:sz w:val="24"/>
                <w14:textFill>
                  <w14:solidFill>
                    <w14:schemeClr w14:val="tx1"/>
                  </w14:solidFill>
                </w14:textFill>
              </w:rPr>
              <w:t>备用柴油发电机废气经大气稀释扩散后，对外环境影响较小</w:t>
            </w:r>
            <w:r>
              <w:rPr>
                <w:rFonts w:hint="default" w:ascii="Times New Roman" w:hAnsi="Times New Roman" w:cs="Times New Roman"/>
                <w:color w:val="000000" w:themeColor="text1"/>
                <w:sz w:val="24"/>
                <w:lang w:eastAsia="zh-CN"/>
                <w14:textFill>
                  <w14:solidFill>
                    <w14:schemeClr w14:val="tx1"/>
                  </w14:solidFill>
                </w14:textFill>
              </w:rPr>
              <w:t>；食堂油烟经油烟净化装置处理后引至室外排放后对周围环境影响较小；汽车尾气经自然通风，大气扩散后对周围环境影响较小。</w:t>
            </w:r>
            <w:r>
              <w:rPr>
                <w:rFonts w:hint="default" w:ascii="Times New Roman" w:hAnsi="Times New Roman" w:cs="Times New Roman"/>
                <w:color w:val="000000" w:themeColor="text1"/>
                <w:sz w:val="24"/>
                <w14:textFill>
                  <w14:solidFill>
                    <w14:schemeClr w14:val="tx1"/>
                  </w14:solidFill>
                </w14:textFill>
              </w:rPr>
              <w:t>项目运营期主要大气污染物均能达标排放，不会造成区域环境空气质量超标，对周围环境影响较小。因此，项目废气对大气环境的影响是可以接受的。</w:t>
            </w:r>
          </w:p>
          <w:p w14:paraId="229CB5B5">
            <w:pPr>
              <w:widowControl/>
              <w:spacing w:line="360" w:lineRule="auto"/>
              <w:ind w:firstLine="482" w:firstLineChars="200"/>
              <w:jc w:val="left"/>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（5）自行监测要求</w:t>
            </w:r>
          </w:p>
          <w:p w14:paraId="2461F412">
            <w:pPr>
              <w:widowControl/>
              <w:spacing w:line="360" w:lineRule="auto"/>
              <w:ind w:firstLine="480" w:firstLineChars="200"/>
              <w:jc w:val="left"/>
              <w:rPr>
                <w:rFonts w:hint="default" w:ascii="Times New Roman" w:hAnsi="Times New Roman" w:cs="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根据《排污许可证申请与核发技术规范医疗机构》（HJ 1105-2020）中废气监测点位、监测指标和监测频次，本项目运营期废气监测要求如下表。</w:t>
            </w:r>
          </w:p>
          <w:p w14:paraId="4F532186">
            <w:pPr>
              <w:pStyle w:val="31"/>
              <w:ind w:left="0" w:leftChars="0" w:firstLine="442"/>
              <w:jc w:val="center"/>
              <w:rPr>
                <w:rFonts w:hint="default" w:ascii="Times New Roman" w:hAnsi="Times New Roman" w:cs="Times New Roman"/>
                <w:b/>
                <w:color w:val="000000" w:themeColor="text1"/>
                <w:spacing w:val="-10"/>
                <w:szCs w:val="24"/>
                <w14:textFill>
                  <w14:solidFill>
                    <w14:schemeClr w14:val="tx1"/>
                  </w14:solidFill>
                </w14:textFill>
              </w:rPr>
            </w:pPr>
            <w:r>
              <w:rPr>
                <w:rFonts w:hint="default" w:ascii="Times New Roman" w:hAnsi="Times New Roman" w:cs="Times New Roman"/>
                <w:b/>
                <w:color w:val="000000" w:themeColor="text1"/>
                <w:spacing w:val="-10"/>
                <w:szCs w:val="24"/>
                <w14:textFill>
                  <w14:solidFill>
                    <w14:schemeClr w14:val="tx1"/>
                  </w14:solidFill>
                </w14:textFill>
              </w:rPr>
              <w:t>表4-</w:t>
            </w:r>
            <w:r>
              <w:rPr>
                <w:rFonts w:hint="default" w:ascii="Times New Roman" w:hAnsi="Times New Roman" w:cs="Times New Roman"/>
                <w:b/>
                <w:color w:val="000000" w:themeColor="text1"/>
                <w:spacing w:val="-10"/>
                <w:szCs w:val="24"/>
                <w:lang w:val="en-US" w:eastAsia="zh-CN"/>
                <w14:textFill>
                  <w14:solidFill>
                    <w14:schemeClr w14:val="tx1"/>
                  </w14:solidFill>
                </w14:textFill>
              </w:rPr>
              <w:t>2</w:t>
            </w:r>
            <w:r>
              <w:rPr>
                <w:rFonts w:hint="default" w:ascii="Times New Roman" w:hAnsi="Times New Roman" w:cs="Times New Roman"/>
                <w:b/>
                <w:color w:val="000000" w:themeColor="text1"/>
                <w:spacing w:val="-10"/>
                <w:szCs w:val="24"/>
                <w14:textFill>
                  <w14:solidFill>
                    <w14:schemeClr w14:val="tx1"/>
                  </w14:solidFill>
                </w14:textFill>
              </w:rPr>
              <w:t xml:space="preserve">   项目运营期废气自行监测要求</w:t>
            </w:r>
          </w:p>
          <w:tbl>
            <w:tblPr>
              <w:tblStyle w:val="32"/>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485"/>
              <w:gridCol w:w="2040"/>
              <w:gridCol w:w="1215"/>
              <w:gridCol w:w="2876"/>
            </w:tblGrid>
            <w:tr w14:paraId="7132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58" w:type="dxa"/>
                  <w:vAlign w:val="center"/>
                </w:tcPr>
                <w:p w14:paraId="4339E36D">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项目</w:t>
                  </w:r>
                </w:p>
              </w:tc>
              <w:tc>
                <w:tcPr>
                  <w:tcW w:w="1485" w:type="dxa"/>
                  <w:vAlign w:val="center"/>
                </w:tcPr>
                <w:p w14:paraId="1ED6ACF5">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监测点位</w:t>
                  </w:r>
                </w:p>
              </w:tc>
              <w:tc>
                <w:tcPr>
                  <w:tcW w:w="2040" w:type="dxa"/>
                  <w:vAlign w:val="center"/>
                </w:tcPr>
                <w:p w14:paraId="2CB5FD1C">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监测指标</w:t>
                  </w:r>
                </w:p>
              </w:tc>
              <w:tc>
                <w:tcPr>
                  <w:tcW w:w="1215" w:type="dxa"/>
                  <w:vAlign w:val="center"/>
                </w:tcPr>
                <w:p w14:paraId="5CBBE74C">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监测频次</w:t>
                  </w:r>
                </w:p>
              </w:tc>
              <w:tc>
                <w:tcPr>
                  <w:tcW w:w="2876" w:type="dxa"/>
                  <w:vAlign w:val="center"/>
                </w:tcPr>
                <w:p w14:paraId="2FA53D6E">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执行标准</w:t>
                  </w:r>
                </w:p>
              </w:tc>
            </w:tr>
            <w:tr w14:paraId="2A06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1258" w:type="dxa"/>
                  <w:vAlign w:val="center"/>
                </w:tcPr>
                <w:p w14:paraId="372F078E">
                  <w:pPr>
                    <w:pStyle w:val="30"/>
                    <w:adjustRightInd w:val="0"/>
                    <w:spacing w:before="0" w:after="0" w:line="240" w:lineRule="auto"/>
                    <w:ind w:right="0"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无组织废气</w:t>
                  </w:r>
                </w:p>
              </w:tc>
              <w:tc>
                <w:tcPr>
                  <w:tcW w:w="1485" w:type="dxa"/>
                  <w:vAlign w:val="center"/>
                </w:tcPr>
                <w:p w14:paraId="224196B3">
                  <w:pPr>
                    <w:pStyle w:val="30"/>
                    <w:adjustRightInd w:val="0"/>
                    <w:spacing w:before="0" w:after="0" w:line="240" w:lineRule="auto"/>
                    <w:ind w:right="0"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污水处理站周界</w:t>
                  </w:r>
                </w:p>
              </w:tc>
              <w:tc>
                <w:tcPr>
                  <w:tcW w:w="2040" w:type="dxa"/>
                  <w:vAlign w:val="center"/>
                </w:tcPr>
                <w:p w14:paraId="493F08C6">
                  <w:pPr>
                    <w:widowControl/>
                    <w:adjustRightInd w:val="0"/>
                    <w:snapToGrid w:val="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氨、硫化氢、臭气浓度、氯气、 甲烷</w:t>
                  </w:r>
                </w:p>
              </w:tc>
              <w:tc>
                <w:tcPr>
                  <w:tcW w:w="1215" w:type="dxa"/>
                  <w:vAlign w:val="center"/>
                </w:tcPr>
                <w:p w14:paraId="1240732B">
                  <w:pPr>
                    <w:widowControl/>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1 次/季度</w:t>
                  </w:r>
                </w:p>
                <w:p w14:paraId="4D8EE6ED">
                  <w:pPr>
                    <w:pStyle w:val="30"/>
                    <w:adjustRightInd w:val="0"/>
                    <w:spacing w:before="0" w:after="0" w:line="240" w:lineRule="auto"/>
                    <w:ind w:right="0"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p>
              </w:tc>
              <w:tc>
                <w:tcPr>
                  <w:tcW w:w="2876" w:type="dxa"/>
                  <w:vAlign w:val="center"/>
                </w:tcPr>
                <w:p w14:paraId="7E3DF5AD">
                  <w:pPr>
                    <w:pStyle w:val="30"/>
                    <w:adjustRightInd w:val="0"/>
                    <w:spacing w:before="0" w:after="0" w:line="240" w:lineRule="auto"/>
                    <w:ind w:right="0"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zCs w:val="21"/>
                      <w:lang w:bidi="ar"/>
                      <w14:textFill>
                        <w14:solidFill>
                          <w14:schemeClr w14:val="tx1"/>
                        </w14:solidFill>
                      </w14:textFill>
                    </w:rPr>
                    <w:t>《医疗机构水污染物排放标准》（GB 18466-2005）表3污水处理设施周边大气污染物最高允许浓度</w:t>
                  </w:r>
                </w:p>
              </w:tc>
            </w:tr>
          </w:tbl>
          <w:p w14:paraId="18A0616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pacing w:val="-10"/>
                <w:kern w:val="0"/>
                <w:sz w:val="24"/>
                <w:lang w:val="en-US" w:eastAsia="zh-CN"/>
                <w14:textFill>
                  <w14:solidFill>
                    <w14:schemeClr w14:val="tx1"/>
                  </w14:solidFill>
                </w14:textFill>
              </w:rPr>
              <w:t>二</w:t>
            </w:r>
            <w:r>
              <w:rPr>
                <w:rFonts w:hint="default" w:ascii="Times New Roman" w:hAnsi="Times New Roman" w:cs="Times New Roman"/>
                <w:b/>
                <w:color w:val="000000" w:themeColor="text1"/>
                <w:spacing w:val="-10"/>
                <w:kern w:val="0"/>
                <w:sz w:val="24"/>
                <w14:textFill>
                  <w14:solidFill>
                    <w14:schemeClr w14:val="tx1"/>
                  </w14:solidFill>
                </w14:textFill>
              </w:rPr>
              <w:t>、地表水环境影响和保护措施</w:t>
            </w:r>
          </w:p>
          <w:p w14:paraId="5BC48686">
            <w:pPr>
              <w:pStyle w:val="31"/>
              <w:adjustRightInd w:val="0"/>
              <w:snapToGrid w:val="0"/>
              <w:spacing w:after="0" w:line="360" w:lineRule="auto"/>
              <w:ind w:left="0" w:leftChars="0" w:firstLine="442"/>
              <w:rPr>
                <w:rFonts w:hint="default" w:ascii="Times New Roman" w:hAnsi="Times New Roman" w:cs="Times New Roman"/>
                <w:b/>
                <w:bCs/>
                <w:color w:val="000000" w:themeColor="text1"/>
                <w:spacing w:val="-10"/>
                <w:szCs w:val="24"/>
                <w14:textFill>
                  <w14:solidFill>
                    <w14:schemeClr w14:val="tx1"/>
                  </w14:solidFill>
                </w14:textFill>
              </w:rPr>
            </w:pPr>
            <w:r>
              <w:rPr>
                <w:rFonts w:hint="default" w:ascii="Times New Roman" w:hAnsi="Times New Roman" w:cs="Times New Roman"/>
                <w:b/>
                <w:bCs/>
                <w:color w:val="000000" w:themeColor="text1"/>
                <w:spacing w:val="-10"/>
                <w:szCs w:val="24"/>
                <w14:textFill>
                  <w14:solidFill>
                    <w14:schemeClr w14:val="tx1"/>
                  </w14:solidFill>
                </w14:textFill>
              </w:rPr>
              <w:t>（1）废水产排情况</w:t>
            </w:r>
          </w:p>
          <w:p w14:paraId="537E1C87">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医学影像科采用数码洗印设备，不产生显影液等洗印废水。</w:t>
            </w:r>
          </w:p>
          <w:p w14:paraId="3A9B7F08">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小手术室主要是简单的清创缝合</w:t>
            </w:r>
            <w:r>
              <w:rPr>
                <w:rFonts w:hint="eastAsia"/>
                <w:snapToGrid w:val="0"/>
                <w:color w:val="000000" w:themeColor="text1"/>
                <w:kern w:val="0"/>
                <w:sz w:val="24"/>
                <w:lang w:eastAsia="zh-CN"/>
                <w14:textFill>
                  <w14:solidFill>
                    <w14:schemeClr w14:val="tx1"/>
                  </w14:solidFill>
                </w14:textFill>
              </w:rPr>
              <w:t>，主要开展一、二级手术，重点开展一级手术</w:t>
            </w:r>
            <w:r>
              <w:rPr>
                <w:rFonts w:ascii="Times New Roman" w:hAnsi="Times New Roman"/>
                <w:snapToGrid w:val="0"/>
                <w:color w:val="000000" w:themeColor="text1"/>
                <w:kern w:val="0"/>
                <w:sz w:val="24"/>
                <w14:textFill>
                  <w14:solidFill>
                    <w14:schemeClr w14:val="tx1"/>
                  </w14:solidFill>
                </w14:textFill>
              </w:rPr>
              <w:t>。</w:t>
            </w:r>
          </w:p>
          <w:p w14:paraId="069DE767">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检验科主要是进行常规的血常规、尿常规、大便常规检验，检验试剂多为成套试剂盒，试剂盒内配有分析和测定所需的全部试剂，使用时直接加入检验设备中，不需自制试剂，无制剂用水</w:t>
            </w:r>
            <w:r>
              <w:rPr>
                <w:rFonts w:hint="eastAsia" w:ascii="Times New Roman" w:hAnsi="Times New Roman"/>
                <w:snapToGrid w:val="0"/>
                <w:color w:val="000000" w:themeColor="text1"/>
                <w:kern w:val="0"/>
                <w:sz w:val="24"/>
                <w14:textFill>
                  <w14:solidFill>
                    <w14:schemeClr w14:val="tx1"/>
                  </w14:solidFill>
                </w14:textFill>
              </w:rPr>
              <w:t>，</w:t>
            </w:r>
            <w:r>
              <w:rPr>
                <w:rFonts w:hint="eastAsia"/>
                <w:snapToGrid w:val="0"/>
                <w:color w:val="000000" w:themeColor="text1"/>
                <w:kern w:val="0"/>
                <w:sz w:val="24"/>
                <w:lang w:eastAsia="zh-CN"/>
                <w14:textFill>
                  <w14:solidFill>
                    <w14:schemeClr w14:val="tx1"/>
                  </w14:solidFill>
                </w14:textFill>
              </w:rPr>
              <w:t>使用完的试剂盒为医疗废物，暂存于医废间，委托云南正晓环保投资有限公司处置</w:t>
            </w:r>
            <w:r>
              <w:rPr>
                <w:rFonts w:ascii="Times New Roman" w:hAnsi="Times New Roman"/>
                <w:snapToGrid w:val="0"/>
                <w:color w:val="000000" w:themeColor="text1"/>
                <w:kern w:val="0"/>
                <w:sz w:val="24"/>
                <w14:textFill>
                  <w14:solidFill>
                    <w14:schemeClr w14:val="tx1"/>
                  </w14:solidFill>
                </w14:textFill>
              </w:rPr>
              <w:t>。检验化验中产生的废水</w:t>
            </w:r>
            <w:r>
              <w:rPr>
                <w:rFonts w:hint="eastAsia" w:ascii="Times New Roman" w:hAnsi="Times New Roman"/>
                <w:snapToGrid w:val="0"/>
                <w:color w:val="000000" w:themeColor="text1"/>
                <w:kern w:val="0"/>
                <w:sz w:val="24"/>
                <w14:textFill>
                  <w14:solidFill>
                    <w14:schemeClr w14:val="tx1"/>
                  </w14:solidFill>
                </w14:textFill>
              </w:rPr>
              <w:t>主要为设备清洗产生的废水，</w:t>
            </w:r>
            <w:r>
              <w:rPr>
                <w:rFonts w:ascii="Times New Roman" w:hAnsi="Times New Roman"/>
                <w:snapToGrid w:val="0"/>
                <w:color w:val="000000" w:themeColor="text1"/>
                <w:kern w:val="0"/>
                <w:sz w:val="24"/>
                <w14:textFill>
                  <w14:solidFill>
                    <w14:schemeClr w14:val="tx1"/>
                  </w14:solidFill>
                </w14:textFill>
              </w:rPr>
              <w:t>不含有氰化合物和铬</w:t>
            </w:r>
            <w:r>
              <w:rPr>
                <w:rFonts w:hint="eastAsia"/>
                <w:snapToGrid w:val="0"/>
                <w:color w:val="000000" w:themeColor="text1"/>
                <w:kern w:val="0"/>
                <w:sz w:val="24"/>
                <w:lang w:eastAsia="zh-CN"/>
                <w14:textFill>
                  <w14:solidFill>
                    <w14:schemeClr w14:val="tx1"/>
                  </w14:solidFill>
                </w14:textFill>
              </w:rPr>
              <w:t>，</w:t>
            </w:r>
            <w:r>
              <w:rPr>
                <w:rFonts w:hint="eastAsia" w:ascii="Times New Roman" w:hAnsi="Times New Roman"/>
                <w:snapToGrid w:val="0"/>
                <w:color w:val="000000" w:themeColor="text1"/>
                <w:kern w:val="0"/>
                <w:sz w:val="24"/>
                <w14:textFill>
                  <w14:solidFill>
                    <w14:schemeClr w14:val="tx1"/>
                  </w14:solidFill>
                </w14:textFill>
              </w:rPr>
              <w:t>经p</w:t>
            </w:r>
            <w:r>
              <w:rPr>
                <w:rFonts w:ascii="Times New Roman" w:hAnsi="Times New Roman"/>
                <w:snapToGrid w:val="0"/>
                <w:color w:val="000000" w:themeColor="text1"/>
                <w:kern w:val="0"/>
                <w:sz w:val="24"/>
                <w14:textFill>
                  <w14:solidFill>
                    <w14:schemeClr w14:val="tx1"/>
                  </w14:solidFill>
                </w14:textFill>
              </w:rPr>
              <w:t>H</w:t>
            </w:r>
            <w:r>
              <w:rPr>
                <w:rFonts w:hint="eastAsia" w:ascii="Times New Roman" w:hAnsi="Times New Roman"/>
                <w:snapToGrid w:val="0"/>
                <w:color w:val="000000" w:themeColor="text1"/>
                <w:kern w:val="0"/>
                <w:sz w:val="24"/>
                <w14:textFill>
                  <w14:solidFill>
                    <w14:schemeClr w14:val="tx1"/>
                  </w14:solidFill>
                </w14:textFill>
              </w:rPr>
              <w:t>调节+</w:t>
            </w:r>
            <w:r>
              <w:rPr>
                <w:rFonts w:hint="eastAsia" w:ascii="Times New Roman" w:hAnsi="Times New Roman"/>
                <w:snapToGrid w:val="0"/>
                <w:color w:val="000000" w:themeColor="text1"/>
                <w:kern w:val="0"/>
                <w:sz w:val="24"/>
                <w:lang w:eastAsia="zh-CN"/>
                <w14:textFill>
                  <w14:solidFill>
                    <w14:schemeClr w14:val="tx1"/>
                  </w14:solidFill>
                </w14:textFill>
              </w:rPr>
              <w:t>次氯酸钠</w:t>
            </w:r>
            <w:r>
              <w:rPr>
                <w:rFonts w:hint="eastAsia" w:ascii="Times New Roman" w:hAnsi="Times New Roman"/>
                <w:snapToGrid w:val="0"/>
                <w:color w:val="000000" w:themeColor="text1"/>
                <w:kern w:val="0"/>
                <w:sz w:val="24"/>
                <w14:textFill>
                  <w14:solidFill>
                    <w14:schemeClr w14:val="tx1"/>
                  </w14:solidFill>
                </w14:textFill>
              </w:rPr>
              <w:t>处理后进入化粪池、污水处理站</w:t>
            </w:r>
            <w:r>
              <w:rPr>
                <w:rFonts w:ascii="Times New Roman" w:hAnsi="Times New Roman"/>
                <w:snapToGrid w:val="0"/>
                <w:color w:val="000000" w:themeColor="text1"/>
                <w:kern w:val="0"/>
                <w:sz w:val="24"/>
                <w14:textFill>
                  <w14:solidFill>
                    <w14:schemeClr w14:val="tx1"/>
                  </w14:solidFill>
                </w14:textFill>
              </w:rPr>
              <w:t>。</w:t>
            </w:r>
          </w:p>
          <w:p w14:paraId="756A3B15">
            <w:pPr>
              <w:adjustRightInd w:val="0"/>
              <w:snapToGrid w:val="0"/>
              <w:spacing w:line="360" w:lineRule="auto"/>
              <w:ind w:firstLine="480" w:firstLineChars="200"/>
              <w:jc w:val="left"/>
              <w:rPr>
                <w:rFonts w:ascii="Times New Roman" w:hAnsi="Times New Roman"/>
                <w:snapToGrid w:val="0"/>
                <w:color w:val="000000" w:themeColor="text1"/>
                <w:kern w:val="0"/>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项目牙科补牙主要采用树脂补牙材料或外购的牙套，不含汞合金，无含汞废水产生。</w:t>
            </w:r>
          </w:p>
          <w:p w14:paraId="2A341AA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snapToGrid w:val="0"/>
                <w:color w:val="000000" w:themeColor="text1"/>
                <w:kern w:val="0"/>
                <w:sz w:val="24"/>
                <w14:textFill>
                  <w14:solidFill>
                    <w14:schemeClr w14:val="tx1"/>
                  </w14:solidFill>
                </w14:textFill>
              </w:rPr>
              <w:t>项目不设传染科，不产生传染科废水。</w:t>
            </w:r>
          </w:p>
          <w:p w14:paraId="7773D79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1）门诊用水</w:t>
            </w:r>
          </w:p>
          <w:p w14:paraId="4F388980">
            <w:pPr>
              <w:adjustRightInd w:val="0"/>
              <w:snapToGrid w:val="0"/>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本项目建成后门诊急诊病人</w:t>
            </w:r>
            <w:r>
              <w:rPr>
                <w:rFonts w:hint="default" w:ascii="Times New Roman" w:hAnsi="Times New Roman" w:cs="Times New Roman"/>
                <w:color w:val="000000" w:themeColor="text1"/>
                <w:sz w:val="24"/>
                <w:lang w:val="en-US" w:eastAsia="zh-CN"/>
                <w14:textFill>
                  <w14:solidFill>
                    <w14:schemeClr w14:val="tx1"/>
                  </w14:solidFill>
                </w14:textFill>
              </w:rPr>
              <w:t>200人/d，</w:t>
            </w:r>
            <w:r>
              <w:rPr>
                <w:rFonts w:hint="default" w:ascii="Times New Roman" w:hAnsi="Times New Roman" w:cs="Times New Roman"/>
                <w:color w:val="000000" w:themeColor="text1"/>
                <w:sz w:val="24"/>
                <w14:textFill>
                  <w14:solidFill>
                    <w14:schemeClr w14:val="tx1"/>
                  </w14:solidFill>
                </w14:textFill>
              </w:rPr>
              <w:t>按照《云南省地方标准—用水定额》（DB53/T168-20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），门诊（含行政及医护人员、附属设施等）综合用水量按20L/（人·次）计，则综合楼用水量为</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/d，产污系数按0.85计，则综合楼废水量为</w:t>
            </w:r>
            <w:r>
              <w:rPr>
                <w:rFonts w:hint="default" w:ascii="Times New Roman" w:hAnsi="Times New Roman" w:cs="Times New Roman"/>
                <w:color w:val="000000" w:themeColor="text1"/>
                <w:sz w:val="24"/>
                <w:lang w:val="en-US" w:eastAsia="zh-CN"/>
                <w14:textFill>
                  <w14:solidFill>
                    <w14:schemeClr w14:val="tx1"/>
                  </w14:solidFill>
                </w14:textFill>
              </w:rPr>
              <w:t>3.4</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p>
          <w:p w14:paraId="2BC3257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2）住院病床用水</w:t>
            </w:r>
          </w:p>
          <w:p w14:paraId="26DA05CF">
            <w:pPr>
              <w:spacing w:line="360" w:lineRule="auto"/>
              <w:ind w:firstLine="480"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w:t>
            </w:r>
            <w:r>
              <w:rPr>
                <w:rFonts w:hint="default" w:ascii="Times New Roman" w:hAnsi="Times New Roman" w:cs="Times New Roman"/>
                <w:color w:val="000000" w:themeColor="text1"/>
                <w:sz w:val="24"/>
                <w:lang w:eastAsia="zh-CN"/>
                <w14:textFill>
                  <w14:solidFill>
                    <w14:schemeClr w14:val="tx1"/>
                  </w14:solidFill>
                </w14:textFill>
              </w:rPr>
              <w:t>共</w:t>
            </w:r>
            <w:r>
              <w:rPr>
                <w:rFonts w:hint="default" w:ascii="Times New Roman" w:hAnsi="Times New Roman"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5张床位，负荷量按</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cs="Times New Roman"/>
                <w:color w:val="000000" w:themeColor="text1"/>
                <w:sz w:val="24"/>
                <w14:textFill>
                  <w14:solidFill>
                    <w14:schemeClr w14:val="tx1"/>
                  </w14:solidFill>
                </w14:textFill>
              </w:rPr>
              <w:t>0%计算</w:t>
            </w:r>
            <w:r>
              <w:rPr>
                <w:rFonts w:hint="default" w:ascii="Times New Roman" w:hAnsi="Times New Roman" w:cs="Times New Roman"/>
                <w:bCs/>
                <w:color w:val="000000" w:themeColor="text1"/>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按照《云南省地方标准—用水定额》（DB53/T168-20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），病房内带洗浴用水量按300L/（床.d）（含行政及医护人员附属设施等综合用水计），则项目病床用水量为</w:t>
            </w:r>
            <w:r>
              <w:rPr>
                <w:rFonts w:hint="default" w:ascii="Times New Roman" w:hAnsi="Times New Roman" w:cs="Times New Roman"/>
                <w:color w:val="000000" w:themeColor="text1"/>
                <w:sz w:val="24"/>
                <w:lang w:val="en-US" w:eastAsia="zh-CN"/>
                <w14:textFill>
                  <w14:solidFill>
                    <w14:schemeClr w14:val="tx1"/>
                  </w14:solidFill>
                </w14:textFill>
              </w:rPr>
              <w:t>25.5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/d，产污系数按0.85计，则病床废水量为</w:t>
            </w:r>
            <w:r>
              <w:rPr>
                <w:rFonts w:hint="default" w:ascii="Times New Roman" w:hAnsi="Times New Roman" w:cs="Times New Roman"/>
                <w:color w:val="000000" w:themeColor="text1"/>
                <w:sz w:val="24"/>
                <w:lang w:val="en-US" w:eastAsia="zh-CN"/>
                <w14:textFill>
                  <w14:solidFill>
                    <w14:schemeClr w14:val="tx1"/>
                  </w14:solidFill>
                </w14:textFill>
              </w:rPr>
              <w:t>21.68</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hint="default" w:ascii="Times New Roman" w:hAnsi="Times New Roman" w:cs="Times New Roman"/>
                <w:bCs/>
                <w:color w:val="000000" w:themeColor="text1"/>
                <w:sz w:val="24"/>
                <w:lang w:eastAsia="zh-CN"/>
                <w14:textFill>
                  <w14:solidFill>
                    <w14:schemeClr w14:val="tx1"/>
                  </w14:solidFill>
                </w14:textFill>
              </w:rPr>
              <w:t>卫生</w:t>
            </w:r>
            <w:r>
              <w:rPr>
                <w:rFonts w:hint="default" w:ascii="Times New Roman" w:hAnsi="Times New Roman" w:cs="Times New Roman"/>
                <w:bCs/>
                <w:color w:val="000000" w:themeColor="text1"/>
                <w:sz w:val="24"/>
                <w14:textFill>
                  <w14:solidFill>
                    <w14:schemeClr w14:val="tx1"/>
                  </w14:solidFill>
                </w14:textFill>
              </w:rPr>
              <w:t>院不设洗衣房，洗衣业务由玉溪</w:t>
            </w:r>
            <w:r>
              <w:rPr>
                <w:rFonts w:hint="default" w:ascii="Times New Roman" w:hAnsi="Times New Roman" w:cs="Times New Roman"/>
                <w:bCs/>
                <w:color w:val="000000" w:themeColor="text1"/>
                <w:sz w:val="24"/>
                <w:lang w:eastAsia="zh-CN"/>
                <w14:textFill>
                  <w14:solidFill>
                    <w14:schemeClr w14:val="tx1"/>
                  </w14:solidFill>
                </w14:textFill>
              </w:rPr>
              <w:t>顺心洗涤</w:t>
            </w:r>
            <w:r>
              <w:rPr>
                <w:rFonts w:hint="default" w:ascii="Times New Roman" w:hAnsi="Times New Roman" w:cs="Times New Roman"/>
                <w:bCs/>
                <w:color w:val="000000" w:themeColor="text1"/>
                <w:sz w:val="24"/>
                <w14:textFill>
                  <w14:solidFill>
                    <w14:schemeClr w14:val="tx1"/>
                  </w14:solidFill>
                </w14:textFill>
              </w:rPr>
              <w:t>有限公司承担</w:t>
            </w:r>
            <w:r>
              <w:rPr>
                <w:rFonts w:hint="eastAsia" w:cs="Times New Roman"/>
                <w:bCs/>
                <w:color w:val="000000" w:themeColor="text1"/>
                <w:sz w:val="24"/>
                <w:lang w:eastAsia="zh-CN"/>
                <w14:textFill>
                  <w14:solidFill>
                    <w14:schemeClr w14:val="tx1"/>
                  </w14:solidFill>
                </w14:textFill>
              </w:rPr>
              <w:t>（该公司负责清洗前的预消毒工作）</w:t>
            </w:r>
            <w:r>
              <w:rPr>
                <w:rFonts w:hint="default" w:ascii="Times New Roman" w:hAnsi="Times New Roman" w:cs="Times New Roman"/>
                <w:bCs/>
                <w:color w:val="000000" w:themeColor="text1"/>
                <w:sz w:val="24"/>
                <w:lang w:eastAsia="zh-CN"/>
                <w14:textFill>
                  <w14:solidFill>
                    <w14:schemeClr w14:val="tx1"/>
                  </w14:solidFill>
                </w14:textFill>
              </w:rPr>
              <w:t>。</w:t>
            </w:r>
          </w:p>
          <w:p w14:paraId="79F782F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3）煎药设备清洗用水</w:t>
            </w:r>
          </w:p>
          <w:p w14:paraId="205D747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本项目建成后，设置中医科，项目煎药设备需进行清洗，清洗水用量为0.2m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/d，产污系数按0.85计，则煎药设备清洗废水量为0.17m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p>
          <w:p w14:paraId="5EF756E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）检验科用水</w:t>
            </w:r>
          </w:p>
          <w:p w14:paraId="1C2D3AD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以后，口腔科不使用涉及含汞等重金属药剂，不产生含重金属废水。卫生院所用试剂多为成套试剂盒，试剂盒内配有分析和测定所需的全部试剂，使用时直接加入检验设备中，不需自制试剂，无制剂用水，无检测废液产生。本项目绝大多数耗材（试管、滴管、量杯等）均为一次性用品，用过直接作为医疗废物处置，无重复利用。检验室用水主要是对检验室用过的非一次性容器、托盘及诊疗仪器设备进行清洗消毒。类比同规模卫生院运行情况，检测检验用水量约为2L/人•次，本项目每日需要化验人数（含就诊人员及体检人员）按</w:t>
            </w:r>
            <w:r>
              <w:rPr>
                <w:rFonts w:hint="default" w:ascii="Times New Roman" w:hAnsi="Times New Roman" w:cs="Times New Roman"/>
                <w:color w:val="000000" w:themeColor="text1"/>
                <w:sz w:val="24"/>
                <w:lang w:val="en-US" w:eastAsia="zh-CN"/>
                <w14:textFill>
                  <w14:solidFill>
                    <w14:schemeClr w14:val="tx1"/>
                  </w14:solidFill>
                </w14:textFill>
              </w:rPr>
              <w:t>50</w:t>
            </w:r>
            <w:r>
              <w:rPr>
                <w:rFonts w:hint="default" w:ascii="Times New Roman" w:hAnsi="Times New Roman" w:cs="Times New Roman"/>
                <w:color w:val="000000" w:themeColor="text1"/>
                <w:sz w:val="24"/>
                <w14:textFill>
                  <w14:solidFill>
                    <w14:schemeClr w14:val="tx1"/>
                  </w14:solidFill>
                </w14:textFill>
              </w:rPr>
              <w:t>人计，则检验室用水量为0.</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/d。检验科清洗废水经</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个50L的收集桶（</w:t>
            </w:r>
            <w:r>
              <w:rPr>
                <w:rFonts w:hint="default" w:ascii="Times New Roman" w:hAnsi="Times New Roman" w:cs="Times New Roman"/>
                <w:color w:val="000000" w:themeColor="text1"/>
                <w:sz w:val="24"/>
                <w:lang w:eastAsia="zh-CN"/>
                <w14:textFill>
                  <w14:solidFill>
                    <w14:schemeClr w14:val="tx1"/>
                  </w14:solidFill>
                </w14:textFill>
              </w:rPr>
              <w:t>一</w:t>
            </w:r>
            <w:r>
              <w:rPr>
                <w:rFonts w:hint="default" w:ascii="Times New Roman" w:hAnsi="Times New Roman" w:cs="Times New Roman"/>
                <w:color w:val="000000" w:themeColor="text1"/>
                <w:sz w:val="24"/>
                <w14:textFill>
                  <w14:solidFill>
                    <w14:schemeClr w14:val="tx1"/>
                  </w14:solidFill>
                </w14:textFill>
              </w:rPr>
              <w:t>备</w:t>
            </w:r>
            <w:r>
              <w:rPr>
                <w:rFonts w:hint="default" w:ascii="Times New Roman" w:hAnsi="Times New Roman" w:cs="Times New Roman"/>
                <w:color w:val="000000" w:themeColor="text1"/>
                <w:sz w:val="24"/>
                <w:lang w:eastAsia="zh-CN"/>
                <w14:textFill>
                  <w14:solidFill>
                    <w14:schemeClr w14:val="tx1"/>
                  </w14:solidFill>
                </w14:textFill>
              </w:rPr>
              <w:t>一</w:t>
            </w:r>
            <w:r>
              <w:rPr>
                <w:rFonts w:hint="default" w:ascii="Times New Roman" w:hAnsi="Times New Roman" w:cs="Times New Roman"/>
                <w:color w:val="000000" w:themeColor="text1"/>
                <w:sz w:val="24"/>
                <w14:textFill>
                  <w14:solidFill>
                    <w14:schemeClr w14:val="tx1"/>
                  </w14:solidFill>
                </w14:textFill>
              </w:rPr>
              <w:t>用）收集后，酸碱中和反应（</w:t>
            </w:r>
            <w:r>
              <w:rPr>
                <w:rFonts w:hint="default" w:ascii="Times New Roman" w:hAnsi="Times New Roman" w:cs="Times New Roman"/>
                <w:color w:val="000000" w:themeColor="text1"/>
                <w:sz w:val="24"/>
                <w:lang w:eastAsia="zh-CN"/>
                <w14:textFill>
                  <w14:solidFill>
                    <w14:schemeClr w14:val="tx1"/>
                  </w14:solidFill>
                </w14:textFill>
              </w:rPr>
              <w:t>中</w:t>
            </w:r>
            <w:r>
              <w:rPr>
                <w:rFonts w:hint="default" w:ascii="Times New Roman" w:hAnsi="Times New Roman" w:cs="Times New Roman"/>
                <w:color w:val="000000" w:themeColor="text1"/>
                <w:sz w:val="24"/>
                <w14:textFill>
                  <w14:solidFill>
                    <w14:schemeClr w14:val="tx1"/>
                  </w14:solidFill>
                </w14:textFill>
              </w:rPr>
              <w:t>和至pH7-8）</w:t>
            </w:r>
            <w:r>
              <w:rPr>
                <w:rFonts w:hint="eastAsia" w:cs="Times New Roman"/>
                <w:color w:val="000000" w:themeColor="text1"/>
                <w:sz w:val="24"/>
                <w:lang w:val="en-US" w:eastAsia="zh-CN"/>
                <w14:textFill>
                  <w14:solidFill>
                    <w14:schemeClr w14:val="tx1"/>
                  </w14:solidFill>
                </w14:textFill>
              </w:rPr>
              <w:t>+投放次氯酸钠消毒处理</w:t>
            </w:r>
            <w:r>
              <w:rPr>
                <w:rFonts w:hint="default" w:ascii="Times New Roman" w:hAnsi="Times New Roman" w:cs="Times New Roman"/>
                <w:color w:val="000000" w:themeColor="text1"/>
                <w:sz w:val="24"/>
                <w14:textFill>
                  <w14:solidFill>
                    <w14:schemeClr w14:val="tx1"/>
                  </w14:solidFill>
                </w14:textFill>
              </w:rPr>
              <w:t>后排入卫生院污水处理站处理。项目检验污水量按用水量的85%计，则检验污水产生量为0.0</w:t>
            </w:r>
            <w:r>
              <w:rPr>
                <w:rFonts w:hint="default"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p>
          <w:p w14:paraId="2FE1D5F6">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食堂</w:t>
            </w:r>
            <w:r>
              <w:rPr>
                <w:rFonts w:hint="default" w:ascii="Times New Roman" w:hAnsi="Times New Roman" w:cs="Times New Roman"/>
                <w:color w:val="000000" w:themeColor="text1"/>
                <w:sz w:val="24"/>
                <w14:textFill>
                  <w14:solidFill>
                    <w14:schemeClr w14:val="tx1"/>
                  </w14:solidFill>
                </w14:textFill>
              </w:rPr>
              <w:t>用水</w:t>
            </w:r>
          </w:p>
          <w:p w14:paraId="2047C75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根据《云南省地方标准》（DB53/T168-20</w:t>
            </w:r>
            <w:r>
              <w:rPr>
                <w:rFonts w:hint="eastAsia" w:cs="Times New Roman"/>
                <w:color w:val="000000" w:themeColor="text1"/>
                <w:sz w:val="24"/>
                <w:lang w:val="en-US" w:eastAsia="zh-CN"/>
                <w14:textFill>
                  <w14:solidFill>
                    <w14:schemeClr w14:val="tx1"/>
                  </w14:solidFill>
                </w14:textFill>
              </w:rPr>
              <w:t>26</w:t>
            </w:r>
            <w:r>
              <w:rPr>
                <w:rFonts w:hint="default" w:ascii="Times New Roman" w:hAnsi="Times New Roman" w:cs="Times New Roman"/>
                <w:color w:val="000000" w:themeColor="text1"/>
                <w:sz w:val="24"/>
                <w14:textFill>
                  <w14:solidFill>
                    <w14:schemeClr w14:val="tx1"/>
                  </w14:solidFill>
                </w14:textFill>
              </w:rPr>
              <w:t>），食堂用水按30L/（人·d）计，则用水量为</w:t>
            </w:r>
            <w:r>
              <w:rPr>
                <w:rFonts w:hint="default" w:ascii="Times New Roman" w:hAnsi="Times New Roman" w:cs="Times New Roman"/>
                <w:color w:val="000000" w:themeColor="text1"/>
                <w:sz w:val="24"/>
                <w:lang w:val="en-US" w:eastAsia="zh-CN"/>
                <w14:textFill>
                  <w14:solidFill>
                    <w14:schemeClr w14:val="tx1"/>
                  </w14:solidFill>
                </w14:textFill>
              </w:rPr>
              <w:t>1.2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/d，排污系数为0.85，则食堂废水为</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/d。经隔油池和化粪池处理后排入污水处理站处理后，排入市政污水管网。</w:t>
            </w:r>
          </w:p>
          <w:p w14:paraId="2EE8E812">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lang w:eastAsia="zh-CN"/>
                <w14:textFill>
                  <w14:solidFill>
                    <w14:schemeClr w14:val="tx1"/>
                  </w14:solidFill>
                </w14:textFill>
              </w:rPr>
              <w:t>李棋</w:t>
            </w:r>
            <w:r>
              <w:rPr>
                <w:rFonts w:hint="default" w:ascii="Times New Roman" w:hAnsi="Times New Roman" w:cs="Times New Roman"/>
                <w:bCs/>
                <w:color w:val="000000" w:themeColor="text1"/>
                <w:sz w:val="24"/>
                <w14:textFill>
                  <w14:solidFill>
                    <w14:schemeClr w14:val="tx1"/>
                  </w14:solidFill>
                </w14:textFill>
              </w:rPr>
              <w:t>卫生院属于</w:t>
            </w:r>
            <w:r>
              <w:rPr>
                <w:rFonts w:hint="default" w:ascii="Times New Roman" w:hAnsi="Times New Roman" w:cs="Times New Roman"/>
                <w:bCs/>
                <w:color w:val="000000" w:themeColor="text1"/>
                <w:sz w:val="24"/>
                <w:lang w:eastAsia="zh-CN"/>
                <w14:textFill>
                  <w14:solidFill>
                    <w14:schemeClr w14:val="tx1"/>
                  </w14:solidFill>
                </w14:textFill>
              </w:rPr>
              <w:t>玉溪市</w:t>
            </w:r>
            <w:r>
              <w:rPr>
                <w:rFonts w:hint="default" w:ascii="Times New Roman" w:hAnsi="Times New Roman" w:cs="Times New Roman"/>
                <w:bCs/>
                <w:color w:val="000000" w:themeColor="text1"/>
                <w:sz w:val="24"/>
                <w14:textFill>
                  <w14:solidFill>
                    <w14:schemeClr w14:val="tx1"/>
                  </w14:solidFill>
                </w14:textFill>
              </w:rPr>
              <w:t>第一污水处理厂截污范围内，项目</w:t>
            </w:r>
            <w:r>
              <w:rPr>
                <w:rFonts w:hint="default" w:ascii="Times New Roman" w:hAnsi="Times New Roman" w:cs="Times New Roman"/>
                <w:bCs/>
                <w:color w:val="000000" w:themeColor="text1"/>
                <w:sz w:val="24"/>
                <w:lang w:eastAsia="zh-CN"/>
                <w14:textFill>
                  <w14:solidFill>
                    <w14:schemeClr w14:val="tx1"/>
                  </w14:solidFill>
                </w14:textFill>
              </w:rPr>
              <w:t>废水</w:t>
            </w:r>
            <w:r>
              <w:rPr>
                <w:rFonts w:hint="default" w:ascii="Times New Roman" w:hAnsi="Times New Roman" w:cs="Times New Roman"/>
                <w:bCs/>
                <w:color w:val="000000" w:themeColor="text1"/>
                <w:sz w:val="24"/>
                <w14:textFill>
                  <w14:solidFill>
                    <w14:schemeClr w14:val="tx1"/>
                  </w14:solidFill>
                </w14:textFill>
              </w:rPr>
              <w:t>经预处理达标后纳入</w:t>
            </w:r>
            <w:r>
              <w:rPr>
                <w:rFonts w:hint="default" w:ascii="Times New Roman" w:hAnsi="Times New Roman" w:cs="Times New Roman"/>
                <w:bCs/>
                <w:color w:val="000000" w:themeColor="text1"/>
                <w:sz w:val="24"/>
                <w:lang w:eastAsia="zh-CN"/>
                <w14:textFill>
                  <w14:solidFill>
                    <w14:schemeClr w14:val="tx1"/>
                  </w14:solidFill>
                </w14:textFill>
              </w:rPr>
              <w:t>市政</w:t>
            </w:r>
            <w:r>
              <w:rPr>
                <w:rFonts w:hint="default" w:ascii="Times New Roman" w:hAnsi="Times New Roman" w:cs="Times New Roman"/>
                <w:bCs/>
                <w:color w:val="000000" w:themeColor="text1"/>
                <w:sz w:val="24"/>
                <w14:textFill>
                  <w14:solidFill>
                    <w14:schemeClr w14:val="tx1"/>
                  </w14:solidFill>
                </w14:textFill>
              </w:rPr>
              <w:t>管网收集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收集后通过污水主管进入</w:t>
            </w:r>
            <w:r>
              <w:rPr>
                <w:rFonts w:hint="default" w:ascii="Times New Roman" w:hAnsi="Times New Roman" w:cs="Times New Roman"/>
                <w:bCs/>
                <w:color w:val="000000" w:themeColor="text1"/>
                <w:sz w:val="24"/>
                <w:lang w:eastAsia="zh-CN"/>
                <w14:textFill>
                  <w14:solidFill>
                    <w14:schemeClr w14:val="tx1"/>
                  </w14:solidFill>
                </w14:textFill>
              </w:rPr>
              <w:t>玉溪市</w:t>
            </w:r>
            <w:r>
              <w:rPr>
                <w:rFonts w:hint="default" w:ascii="Times New Roman" w:hAnsi="Times New Roman" w:cs="Times New Roman"/>
                <w:bCs/>
                <w:color w:val="000000" w:themeColor="text1"/>
                <w:sz w:val="24"/>
                <w14:textFill>
                  <w14:solidFill>
                    <w14:schemeClr w14:val="tx1"/>
                  </w14:solidFill>
                </w14:textFill>
              </w:rPr>
              <w:t>第一污水处理厂处理。</w:t>
            </w:r>
          </w:p>
          <w:p w14:paraId="5900134B">
            <w:pPr>
              <w:numPr>
                <w:ilvl w:val="0"/>
                <w:numId w:val="0"/>
              </w:numPr>
              <w:spacing w:line="360" w:lineRule="auto"/>
              <w:ind w:firstLine="480" w:firstLineChars="200"/>
              <w:rPr>
                <w:rFonts w:hint="default" w:ascii="Times New Roman" w:hAnsi="Times New Roman" w:cs="Times New Roman"/>
                <w:bCs/>
                <w:color w:val="000000" w:themeColor="text1"/>
                <w:sz w:val="24"/>
                <w:lang w:eastAsia="zh-CN"/>
                <w14:textFill>
                  <w14:solidFill>
                    <w14:schemeClr w14:val="tx1"/>
                  </w14:solidFill>
                </w14:textFill>
              </w:rPr>
            </w:pPr>
            <w:r>
              <w:rPr>
                <w:rFonts w:hint="default" w:ascii="Times New Roman" w:hAnsi="Times New Roman" w:cs="Times New Roman"/>
                <w:bCs/>
                <w:color w:val="000000" w:themeColor="text1"/>
                <w:kern w:val="2"/>
                <w:sz w:val="24"/>
                <w:szCs w:val="24"/>
                <w:lang w:val="en-US" w:eastAsia="zh-CN" w:bidi="ar-SA"/>
                <w14:textFill>
                  <w14:solidFill>
                    <w14:schemeClr w14:val="tx1"/>
                  </w14:solidFill>
                </w14:textFill>
              </w:rPr>
              <w:t>6</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Cs/>
                <w:color w:val="000000" w:themeColor="text1"/>
                <w:sz w:val="24"/>
                <w:lang w:eastAsia="zh-CN"/>
                <w14:textFill>
                  <w14:solidFill>
                    <w14:schemeClr w14:val="tx1"/>
                  </w14:solidFill>
                </w14:textFill>
              </w:rPr>
              <w:t>绿化用水</w:t>
            </w:r>
          </w:p>
          <w:p w14:paraId="1D79CB9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全院绿化面积</w:t>
            </w:r>
            <w:r>
              <w:rPr>
                <w:rFonts w:hint="default" w:ascii="Times New Roman" w:hAnsi="Times New Roman" w:cs="Times New Roman"/>
                <w:color w:val="000000" w:themeColor="text1"/>
                <w:sz w:val="24"/>
                <w:lang w:val="en-US" w:eastAsia="zh-CN"/>
                <w14:textFill>
                  <w14:solidFill>
                    <w14:schemeClr w14:val="tx1"/>
                  </w14:solidFill>
                </w14:textFill>
              </w:rPr>
              <w:t>3475.59</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，用水量按3L/m</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.d计，则绿化用水量为</w:t>
            </w:r>
            <w:r>
              <w:rPr>
                <w:rFonts w:hint="default" w:ascii="Times New Roman" w:hAnsi="Times New Roman" w:cs="Times New Roman"/>
                <w:color w:val="000000" w:themeColor="text1"/>
                <w:sz w:val="24"/>
                <w:lang w:val="en-US" w:eastAsia="zh-CN"/>
                <w14:textFill>
                  <w14:solidFill>
                    <w14:schemeClr w14:val="tx1"/>
                  </w14:solidFill>
                </w14:textFill>
              </w:rPr>
              <w:t>10.43</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p>
          <w:p w14:paraId="1D69BD0A">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用排水情况见表4-</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w:t>
            </w:r>
          </w:p>
          <w:p w14:paraId="7C85F3DC">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14:textFill>
                  <w14:solidFill>
                    <w14:schemeClr w14:val="tx1"/>
                  </w14:solidFill>
                </w14:textFill>
              </w:rPr>
              <w:t>项目用排水情况一览表</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1641"/>
              <w:gridCol w:w="1939"/>
              <w:gridCol w:w="2429"/>
            </w:tblGrid>
            <w:tr w14:paraId="319B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1614" w:type="pct"/>
                  <w:vAlign w:val="center"/>
                </w:tcPr>
                <w:p w14:paraId="40842A46">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用水类型</w:t>
                  </w:r>
                </w:p>
              </w:tc>
              <w:tc>
                <w:tcPr>
                  <w:tcW w:w="924" w:type="pct"/>
                  <w:vAlign w:val="center"/>
                </w:tcPr>
                <w:p w14:paraId="2956984C">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用水量（m</w:t>
                  </w:r>
                  <w:r>
                    <w:rPr>
                      <w:rFonts w:hint="default" w:ascii="Times New Roman" w:hAnsi="Times New Roman" w:cs="Times New Roman"/>
                      <w:b/>
                      <w:bCs/>
                      <w:color w:val="000000" w:themeColor="text1"/>
                      <w:kern w:val="0"/>
                      <w:szCs w:val="21"/>
                      <w:vertAlign w:val="superscript"/>
                      <w14:textFill>
                        <w14:solidFill>
                          <w14:schemeClr w14:val="tx1"/>
                        </w14:solidFill>
                      </w14:textFill>
                    </w:rPr>
                    <w:t>3</w:t>
                  </w:r>
                  <w:r>
                    <w:rPr>
                      <w:rFonts w:hint="default" w:ascii="Times New Roman" w:hAnsi="Times New Roman" w:cs="Times New Roman"/>
                      <w:b/>
                      <w:bCs/>
                      <w:color w:val="000000" w:themeColor="text1"/>
                      <w:kern w:val="0"/>
                      <w:szCs w:val="21"/>
                      <w14:textFill>
                        <w14:solidFill>
                          <w14:schemeClr w14:val="tx1"/>
                        </w14:solidFill>
                      </w14:textFill>
                    </w:rPr>
                    <w:t>/d）</w:t>
                  </w:r>
                </w:p>
              </w:tc>
              <w:tc>
                <w:tcPr>
                  <w:tcW w:w="1092" w:type="pct"/>
                  <w:vAlign w:val="center"/>
                </w:tcPr>
                <w:p w14:paraId="7A1D5F6B">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废水量（m</w:t>
                  </w:r>
                  <w:r>
                    <w:rPr>
                      <w:rFonts w:hint="default" w:ascii="Times New Roman" w:hAnsi="Times New Roman" w:cs="Times New Roman"/>
                      <w:b/>
                      <w:bCs/>
                      <w:color w:val="000000" w:themeColor="text1"/>
                      <w:kern w:val="0"/>
                      <w:szCs w:val="21"/>
                      <w:vertAlign w:val="superscript"/>
                      <w14:textFill>
                        <w14:solidFill>
                          <w14:schemeClr w14:val="tx1"/>
                        </w14:solidFill>
                      </w14:textFill>
                    </w:rPr>
                    <w:t>3</w:t>
                  </w:r>
                  <w:r>
                    <w:rPr>
                      <w:rFonts w:hint="default" w:ascii="Times New Roman" w:hAnsi="Times New Roman" w:cs="Times New Roman"/>
                      <w:b/>
                      <w:bCs/>
                      <w:color w:val="000000" w:themeColor="text1"/>
                      <w:kern w:val="0"/>
                      <w:szCs w:val="21"/>
                      <w14:textFill>
                        <w14:solidFill>
                          <w14:schemeClr w14:val="tx1"/>
                        </w14:solidFill>
                      </w14:textFill>
                    </w:rPr>
                    <w:t>/d）</w:t>
                  </w:r>
                </w:p>
              </w:tc>
              <w:tc>
                <w:tcPr>
                  <w:tcW w:w="1368" w:type="pct"/>
                  <w:vAlign w:val="center"/>
                </w:tcPr>
                <w:p w14:paraId="53E27478">
                  <w:pPr>
                    <w:autoSpaceDE w:val="0"/>
                    <w:autoSpaceDN w:val="0"/>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处理措施</w:t>
                  </w:r>
                </w:p>
              </w:tc>
            </w:tr>
            <w:tr w14:paraId="0FC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614" w:type="pct"/>
                  <w:vAlign w:val="center"/>
                </w:tcPr>
                <w:p w14:paraId="310F2DE9">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门诊用水</w:t>
                  </w:r>
                </w:p>
              </w:tc>
              <w:tc>
                <w:tcPr>
                  <w:tcW w:w="924" w:type="pct"/>
                  <w:vAlign w:val="center"/>
                </w:tcPr>
                <w:p w14:paraId="2E60FF70">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4</w:t>
                  </w:r>
                </w:p>
              </w:tc>
              <w:tc>
                <w:tcPr>
                  <w:tcW w:w="1092" w:type="pct"/>
                  <w:vAlign w:val="center"/>
                </w:tcPr>
                <w:p w14:paraId="5A34439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3.4</w:t>
                  </w:r>
                </w:p>
              </w:tc>
              <w:tc>
                <w:tcPr>
                  <w:tcW w:w="1368" w:type="pct"/>
                  <w:vMerge w:val="restart"/>
                  <w:vAlign w:val="center"/>
                </w:tcPr>
                <w:p w14:paraId="22116114">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进入</w:t>
                  </w:r>
                  <w:r>
                    <w:rPr>
                      <w:rFonts w:hint="default" w:ascii="Times New Roman" w:hAnsi="Times New Roman" w:cs="Times New Roman"/>
                      <w:color w:val="000000" w:themeColor="text1"/>
                      <w:kern w:val="0"/>
                      <w:szCs w:val="21"/>
                      <w:lang w:eastAsia="zh-CN"/>
                      <w14:textFill>
                        <w14:solidFill>
                          <w14:schemeClr w14:val="tx1"/>
                        </w14:solidFill>
                      </w14:textFill>
                    </w:rPr>
                    <w:t>院内</w:t>
                  </w:r>
                  <w:r>
                    <w:rPr>
                      <w:rFonts w:hint="default" w:ascii="Times New Roman" w:hAnsi="Times New Roman" w:cs="Times New Roman"/>
                      <w:color w:val="000000" w:themeColor="text1"/>
                      <w:kern w:val="0"/>
                      <w:szCs w:val="21"/>
                      <w:lang w:val="en-US" w:eastAsia="zh-CN"/>
                      <w14:textFill>
                        <w14:solidFill>
                          <w14:schemeClr w14:val="tx1"/>
                        </w14:solidFill>
                      </w14:textFill>
                    </w:rPr>
                    <w:t>90</w:t>
                  </w:r>
                  <w:r>
                    <w:rPr>
                      <w:rFonts w:hint="default" w:ascii="Times New Roman" w:hAnsi="Times New Roman" w:cs="Times New Roman"/>
                      <w:color w:val="000000" w:themeColor="text1"/>
                      <w:kern w:val="0"/>
                      <w:szCs w:val="21"/>
                      <w14:textFill>
                        <w14:solidFill>
                          <w14:schemeClr w14:val="tx1"/>
                        </w14:solidFill>
                      </w14:textFill>
                    </w:rPr>
                    <w:t>m</w:t>
                  </w:r>
                  <w:r>
                    <w:rPr>
                      <w:rFonts w:hint="default" w:ascii="Times New Roman" w:hAnsi="Times New Roman" w:cs="Times New Roman"/>
                      <w:color w:val="000000" w:themeColor="text1"/>
                      <w:kern w:val="0"/>
                      <w:szCs w:val="21"/>
                      <w:vertAlign w:val="superscript"/>
                      <w14:textFill>
                        <w14:solidFill>
                          <w14:schemeClr w14:val="tx1"/>
                        </w14:solidFill>
                      </w14:textFill>
                    </w:rPr>
                    <w:t>3</w:t>
                  </w:r>
                  <w:r>
                    <w:rPr>
                      <w:rFonts w:hint="default" w:ascii="Times New Roman" w:hAnsi="Times New Roman" w:cs="Times New Roman"/>
                      <w:color w:val="000000" w:themeColor="text1"/>
                      <w:kern w:val="0"/>
                      <w:szCs w:val="21"/>
                      <w14:textFill>
                        <w14:solidFill>
                          <w14:schemeClr w14:val="tx1"/>
                        </w14:solidFill>
                      </w14:textFill>
                    </w:rPr>
                    <w:t>/d污水处理站处理达标后经市政污水管网排入</w:t>
                  </w:r>
                  <w:r>
                    <w:rPr>
                      <w:rFonts w:hint="default" w:ascii="Times New Roman" w:hAnsi="Times New Roman" w:cs="Times New Roman"/>
                      <w:color w:val="000000" w:themeColor="text1"/>
                      <w:kern w:val="0"/>
                      <w:szCs w:val="21"/>
                      <w:lang w:eastAsia="zh-CN"/>
                      <w14:textFill>
                        <w14:solidFill>
                          <w14:schemeClr w14:val="tx1"/>
                        </w14:solidFill>
                      </w14:textFill>
                    </w:rPr>
                    <w:t>玉溪市</w:t>
                  </w:r>
                  <w:r>
                    <w:rPr>
                      <w:rFonts w:hint="default" w:ascii="Times New Roman" w:hAnsi="Times New Roman" w:cs="Times New Roman"/>
                      <w:color w:val="000000" w:themeColor="text1"/>
                      <w:kern w:val="0"/>
                      <w:szCs w:val="21"/>
                      <w14:textFill>
                        <w14:solidFill>
                          <w14:schemeClr w14:val="tx1"/>
                        </w14:solidFill>
                      </w14:textFill>
                    </w:rPr>
                    <w:t>第</w:t>
                  </w:r>
                  <w:r>
                    <w:rPr>
                      <w:rFonts w:hint="default" w:ascii="Times New Roman" w:hAnsi="Times New Roman" w:cs="Times New Roman"/>
                      <w:color w:val="000000" w:themeColor="text1"/>
                      <w:kern w:val="0"/>
                      <w:szCs w:val="21"/>
                      <w:lang w:eastAsia="zh-CN"/>
                      <w14:textFill>
                        <w14:solidFill>
                          <w14:schemeClr w14:val="tx1"/>
                        </w14:solidFill>
                      </w14:textFill>
                    </w:rPr>
                    <w:t>一</w:t>
                  </w:r>
                  <w:r>
                    <w:rPr>
                      <w:rFonts w:hint="default" w:ascii="Times New Roman" w:hAnsi="Times New Roman" w:cs="Times New Roman"/>
                      <w:color w:val="000000" w:themeColor="text1"/>
                      <w:kern w:val="0"/>
                      <w:szCs w:val="21"/>
                      <w14:textFill>
                        <w14:solidFill>
                          <w14:schemeClr w14:val="tx1"/>
                        </w14:solidFill>
                      </w14:textFill>
                    </w:rPr>
                    <w:t>污水处理厂处理</w:t>
                  </w:r>
                </w:p>
              </w:tc>
            </w:tr>
            <w:tr w14:paraId="4F16E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4" w:type="pct"/>
                  <w:vAlign w:val="center"/>
                </w:tcPr>
                <w:p w14:paraId="3D048352">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住院病床用水</w:t>
                  </w:r>
                </w:p>
              </w:tc>
              <w:tc>
                <w:tcPr>
                  <w:tcW w:w="924" w:type="pct"/>
                  <w:vAlign w:val="center"/>
                </w:tcPr>
                <w:p w14:paraId="712EAB6A">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25.5</w:t>
                  </w:r>
                </w:p>
              </w:tc>
              <w:tc>
                <w:tcPr>
                  <w:tcW w:w="1092" w:type="pct"/>
                  <w:vAlign w:val="center"/>
                </w:tcPr>
                <w:p w14:paraId="2672FE6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21.68</w:t>
                  </w:r>
                </w:p>
              </w:tc>
              <w:tc>
                <w:tcPr>
                  <w:tcW w:w="1368" w:type="pct"/>
                  <w:vMerge w:val="continue"/>
                  <w:vAlign w:val="center"/>
                </w:tcPr>
                <w:p w14:paraId="2496FA8E">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r>
            <w:tr w14:paraId="632E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4" w:type="pct"/>
                  <w:vAlign w:val="center"/>
                </w:tcPr>
                <w:p w14:paraId="4B503A40">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煎药设备清洗用水</w:t>
                  </w:r>
                </w:p>
              </w:tc>
              <w:tc>
                <w:tcPr>
                  <w:tcW w:w="924" w:type="pct"/>
                  <w:vAlign w:val="center"/>
                </w:tcPr>
                <w:p w14:paraId="5FD789FB">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0.2</w:t>
                  </w:r>
                </w:p>
              </w:tc>
              <w:tc>
                <w:tcPr>
                  <w:tcW w:w="1092" w:type="pct"/>
                  <w:vAlign w:val="center"/>
                </w:tcPr>
                <w:p w14:paraId="6AD54F2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0.17</w:t>
                  </w:r>
                </w:p>
              </w:tc>
              <w:tc>
                <w:tcPr>
                  <w:tcW w:w="1368" w:type="pct"/>
                  <w:vMerge w:val="continue"/>
                  <w:vAlign w:val="center"/>
                </w:tcPr>
                <w:p w14:paraId="144982E0">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r>
            <w:tr w14:paraId="607E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4" w:type="pct"/>
                  <w:vAlign w:val="center"/>
                </w:tcPr>
                <w:p w14:paraId="3FCDAA95">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检验科废水</w:t>
                  </w:r>
                </w:p>
              </w:tc>
              <w:tc>
                <w:tcPr>
                  <w:tcW w:w="924" w:type="pct"/>
                  <w:vAlign w:val="center"/>
                </w:tcPr>
                <w:p w14:paraId="5015E3E7">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0.1</w:t>
                  </w:r>
                </w:p>
              </w:tc>
              <w:tc>
                <w:tcPr>
                  <w:tcW w:w="1092" w:type="pct"/>
                  <w:vAlign w:val="center"/>
                </w:tcPr>
                <w:p w14:paraId="72D5039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0.085</w:t>
                  </w:r>
                </w:p>
              </w:tc>
              <w:tc>
                <w:tcPr>
                  <w:tcW w:w="1368" w:type="pct"/>
                  <w:vMerge w:val="continue"/>
                  <w:vAlign w:val="center"/>
                </w:tcPr>
                <w:p w14:paraId="70F77631">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r>
            <w:tr w14:paraId="593B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4" w:type="pct"/>
                  <w:vAlign w:val="center"/>
                </w:tcPr>
                <w:p w14:paraId="48D756EA">
                  <w:pPr>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食堂用水</w:t>
                  </w:r>
                </w:p>
              </w:tc>
              <w:tc>
                <w:tcPr>
                  <w:tcW w:w="924" w:type="pct"/>
                  <w:vAlign w:val="center"/>
                </w:tcPr>
                <w:p w14:paraId="45532AA8">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1.2</w:t>
                  </w:r>
                </w:p>
              </w:tc>
              <w:tc>
                <w:tcPr>
                  <w:tcW w:w="1092" w:type="pct"/>
                  <w:vAlign w:val="center"/>
                </w:tcPr>
                <w:p w14:paraId="24CC524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1368" w:type="pct"/>
                  <w:vMerge w:val="continue"/>
                  <w:vAlign w:val="center"/>
                </w:tcPr>
                <w:p w14:paraId="21BA14B7">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p>
              </w:tc>
            </w:tr>
            <w:tr w14:paraId="4D72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4" w:type="pct"/>
                  <w:vAlign w:val="center"/>
                </w:tcPr>
                <w:p w14:paraId="46136422">
                  <w:pPr>
                    <w:jc w:val="center"/>
                    <w:rPr>
                      <w:rFonts w:hint="default" w:ascii="Times New Roman" w:hAnsi="Times New Roman"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绿化用水</w:t>
                  </w:r>
                </w:p>
              </w:tc>
              <w:tc>
                <w:tcPr>
                  <w:tcW w:w="924" w:type="pct"/>
                  <w:vAlign w:val="center"/>
                </w:tcPr>
                <w:p w14:paraId="2EAE363F">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10.43</w:t>
                  </w:r>
                </w:p>
              </w:tc>
              <w:tc>
                <w:tcPr>
                  <w:tcW w:w="1092" w:type="pct"/>
                  <w:vAlign w:val="center"/>
                </w:tcPr>
                <w:p w14:paraId="2F185FE6">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w:t>
                  </w:r>
                </w:p>
              </w:tc>
              <w:tc>
                <w:tcPr>
                  <w:tcW w:w="1368" w:type="pct"/>
                  <w:vAlign w:val="center"/>
                </w:tcPr>
                <w:p w14:paraId="452901E9">
                  <w:pPr>
                    <w:autoSpaceDE w:val="0"/>
                    <w:autoSpaceDN w:val="0"/>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全部蒸发</w:t>
                  </w:r>
                </w:p>
              </w:tc>
            </w:tr>
            <w:tr w14:paraId="3EC81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614" w:type="pct"/>
                  <w:vAlign w:val="center"/>
                </w:tcPr>
                <w:p w14:paraId="1A52876D">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合计</w:t>
                  </w:r>
                </w:p>
              </w:tc>
              <w:tc>
                <w:tcPr>
                  <w:tcW w:w="924" w:type="pct"/>
                  <w:vAlign w:val="center"/>
                </w:tcPr>
                <w:p w14:paraId="5C1E90B1">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41.43</w:t>
                  </w:r>
                </w:p>
              </w:tc>
              <w:tc>
                <w:tcPr>
                  <w:tcW w:w="1092" w:type="pct"/>
                  <w:vAlign w:val="center"/>
                </w:tcPr>
                <w:p w14:paraId="1BA1B071">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26.335</w:t>
                  </w:r>
                </w:p>
              </w:tc>
              <w:tc>
                <w:tcPr>
                  <w:tcW w:w="1368" w:type="pct"/>
                  <w:vAlign w:val="center"/>
                </w:tcPr>
                <w:p w14:paraId="24FAA63C">
                  <w:pPr>
                    <w:autoSpaceDE w:val="0"/>
                    <w:autoSpaceDN w:val="0"/>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w:t>
                  </w:r>
                </w:p>
              </w:tc>
            </w:tr>
          </w:tbl>
          <w:p w14:paraId="313EDEE6">
            <w:pPr>
              <w:adjustRightInd w:val="0"/>
              <w:snapToGrid w:val="0"/>
              <w:spacing w:before="120" w:beforeLines="50" w:line="360" w:lineRule="auto"/>
              <w:ind w:firstLine="480" w:firstLineChars="200"/>
              <w:rPr>
                <w:rFonts w:hint="default" w:ascii="Times New Roman" w:hAnsi="Times New Roman" w:cs="Times New Roman"/>
                <w:bCs/>
                <w:snapToGrid w:val="0"/>
                <w:color w:val="000000" w:themeColor="text1"/>
                <w:sz w:val="24"/>
                <w14:textFill>
                  <w14:solidFill>
                    <w14:schemeClr w14:val="tx1"/>
                  </w14:solidFill>
                </w14:textFill>
              </w:rPr>
            </w:pPr>
            <w:r>
              <w:rPr>
                <w:rFonts w:hint="default" w:ascii="Times New Roman" w:hAnsi="Times New Roman" w:cs="Times New Roman"/>
                <w:bCs/>
                <w:snapToGrid w:val="0"/>
                <w:color w:val="000000" w:themeColor="text1"/>
                <w:sz w:val="24"/>
                <w14:textFill>
                  <w14:solidFill>
                    <w14:schemeClr w14:val="tx1"/>
                  </w14:solidFill>
                </w14:textFill>
              </w:rPr>
              <w:t>本项目废水产生量为</w:t>
            </w:r>
            <w:r>
              <w:rPr>
                <w:rFonts w:hint="default" w:ascii="Times New Roman" w:hAnsi="Times New Roman" w:cs="Times New Roman"/>
                <w:bCs/>
                <w:snapToGrid w:val="0"/>
                <w:color w:val="000000" w:themeColor="text1"/>
                <w:sz w:val="24"/>
                <w:lang w:val="en-US" w:eastAsia="zh-CN"/>
                <w14:textFill>
                  <w14:solidFill>
                    <w14:schemeClr w14:val="tx1"/>
                  </w14:solidFill>
                </w14:textFill>
              </w:rPr>
              <w:t>26.335</w:t>
            </w:r>
            <w:r>
              <w:rPr>
                <w:rFonts w:hint="default" w:ascii="Times New Roman" w:hAnsi="Times New Roman" w:cs="Times New Roman"/>
                <w:bCs/>
                <w:snapToGrid w:val="0"/>
                <w:color w:val="000000" w:themeColor="text1"/>
                <w:sz w:val="24"/>
                <w14:textFill>
                  <w14:solidFill>
                    <w14:schemeClr w14:val="tx1"/>
                  </w14:solidFill>
                </w14:textFill>
              </w:rPr>
              <w:t>m³/d，年产生量为</w:t>
            </w:r>
            <w:r>
              <w:rPr>
                <w:rFonts w:hint="default" w:ascii="Times New Roman" w:hAnsi="Times New Roman" w:cs="Times New Roman"/>
                <w:bCs/>
                <w:snapToGrid w:val="0"/>
                <w:color w:val="000000" w:themeColor="text1"/>
                <w:sz w:val="24"/>
                <w:lang w:val="en-US" w:eastAsia="zh-CN"/>
                <w14:textFill>
                  <w14:solidFill>
                    <w14:schemeClr w14:val="tx1"/>
                  </w14:solidFill>
                </w14:textFill>
              </w:rPr>
              <w:t>9612.3</w:t>
            </w:r>
            <w:r>
              <w:rPr>
                <w:rFonts w:hint="default" w:ascii="Times New Roman" w:hAnsi="Times New Roman" w:cs="Times New Roman"/>
                <w:bCs/>
                <w:snapToGrid w:val="0"/>
                <w:color w:val="000000" w:themeColor="text1"/>
                <w:sz w:val="24"/>
                <w14:textFill>
                  <w14:solidFill>
                    <w14:schemeClr w14:val="tx1"/>
                  </w14:solidFill>
                </w14:textFill>
              </w:rPr>
              <w:t>m³，</w:t>
            </w:r>
            <w:r>
              <w:rPr>
                <w:rFonts w:hint="default" w:ascii="Times New Roman" w:hAnsi="Times New Roman" w:cs="Times New Roman"/>
                <w:color w:val="000000" w:themeColor="text1"/>
                <w:sz w:val="24"/>
                <w14:textFill>
                  <w14:solidFill>
                    <w14:schemeClr w14:val="tx1"/>
                  </w14:solidFill>
                </w14:textFill>
              </w:rPr>
              <w:t>本项目为非传染病卫生院，</w:t>
            </w:r>
            <w:r>
              <w:rPr>
                <w:rFonts w:hint="eastAsia" w:cs="Times New Roman"/>
                <w:color w:val="000000" w:themeColor="text1"/>
                <w:sz w:val="24"/>
                <w:lang w:eastAsia="zh-CN"/>
                <w14:textFill>
                  <w14:solidFill>
                    <w14:schemeClr w14:val="tx1"/>
                  </w14:solidFill>
                </w14:textFill>
              </w:rPr>
              <w:t>本项目主要水</w:t>
            </w:r>
            <w:r>
              <w:rPr>
                <w:rFonts w:hint="default" w:ascii="Times New Roman" w:hAnsi="Times New Roman" w:cs="Times New Roman"/>
                <w:color w:val="000000" w:themeColor="text1"/>
                <w:sz w:val="24"/>
                <w14:textFill>
                  <w14:solidFill>
                    <w14:schemeClr w14:val="tx1"/>
                  </w14:solidFill>
                </w14:textFill>
              </w:rPr>
              <w:t>污染物浓度参照《医院污水处理工程技术规范》（HJ2029-2013）表1经验数据，</w:t>
            </w:r>
            <w:r>
              <w:rPr>
                <w:rFonts w:hint="eastAsia" w:cs="Times New Roman"/>
                <w:color w:val="000000" w:themeColor="text1"/>
                <w:sz w:val="24"/>
                <w:lang w:val="en-US" w:eastAsia="zh-CN"/>
                <w14:textFill>
                  <w14:solidFill>
                    <w14:schemeClr w14:val="tx1"/>
                  </w14:solidFill>
                </w14:textFill>
              </w:rPr>
              <w:t>pH、</w:t>
            </w:r>
            <w:r>
              <w:rPr>
                <w:rFonts w:hint="default" w:ascii="Times New Roman" w:hAnsi="Times New Roman" w:cs="Times New Roman"/>
                <w:color w:val="000000" w:themeColor="text1"/>
                <w:sz w:val="24"/>
                <w14:textFill>
                  <w14:solidFill>
                    <w14:schemeClr w14:val="tx1"/>
                  </w14:solidFill>
                </w14:textFill>
              </w:rPr>
              <w:t>总磷</w:t>
            </w:r>
            <w:r>
              <w:rPr>
                <w:rFonts w:hint="eastAsia" w:cs="Times New Roman"/>
                <w:color w:val="000000" w:themeColor="text1"/>
                <w:sz w:val="24"/>
                <w:lang w:eastAsia="zh-CN"/>
                <w14:textFill>
                  <w14:solidFill>
                    <w14:schemeClr w14:val="tx1"/>
                  </w14:solidFill>
                </w14:textFill>
              </w:rPr>
              <w:t>、总余氯</w:t>
            </w:r>
            <w:r>
              <w:rPr>
                <w:rFonts w:hint="default" w:ascii="Times New Roman" w:hAnsi="Times New Roman" w:cs="Times New Roman"/>
                <w:color w:val="000000" w:themeColor="text1"/>
                <w:sz w:val="24"/>
                <w14:textFill>
                  <w14:solidFill>
                    <w14:schemeClr w14:val="tx1"/>
                  </w14:solidFill>
                </w14:textFill>
              </w:rPr>
              <w:t>参照同类型卫生院，</w:t>
            </w:r>
            <w:r>
              <w:rPr>
                <w:rFonts w:hint="default" w:ascii="Times New Roman" w:hAnsi="Times New Roman" w:cs="Times New Roman"/>
                <w:bCs/>
                <w:snapToGrid w:val="0"/>
                <w:color w:val="000000" w:themeColor="text1"/>
                <w:sz w:val="24"/>
                <w14:textFill>
                  <w14:solidFill>
                    <w14:schemeClr w14:val="tx1"/>
                  </w14:solidFill>
                </w14:textFill>
              </w:rPr>
              <w:t>污染物产生和排放量见下表：</w:t>
            </w:r>
          </w:p>
          <w:p w14:paraId="3300D1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4"/>
                <w:szCs w:val="32"/>
                <w:lang w:val="en-US" w:eastAsia="zh-CN"/>
                <w14:textFill>
                  <w14:solidFill>
                    <w14:schemeClr w14:val="tx1"/>
                  </w14:solidFill>
                </w14:textFill>
              </w:rPr>
            </w:pPr>
            <w:r>
              <w:rPr>
                <w:rFonts w:hint="default" w:ascii="Times New Roman" w:hAnsi="Times New Roman" w:cs="Times New Roman"/>
                <w:b/>
                <w:bCs/>
                <w:color w:val="000000" w:themeColor="text1"/>
                <w:sz w:val="24"/>
                <w:szCs w:val="32"/>
                <w14:textFill>
                  <w14:solidFill>
                    <w14:schemeClr w14:val="tx1"/>
                  </w14:solidFill>
                </w14:textFill>
              </w:rPr>
              <w:t>表4-</w:t>
            </w:r>
            <w:r>
              <w:rPr>
                <w:rFonts w:hint="default" w:ascii="Times New Roman" w:hAnsi="Times New Roman" w:cs="Times New Roman"/>
                <w:b/>
                <w:bCs/>
                <w:color w:val="000000" w:themeColor="text1"/>
                <w:sz w:val="24"/>
                <w:szCs w:val="32"/>
                <w:lang w:val="en-US" w:eastAsia="zh-CN"/>
                <w14:textFill>
                  <w14:solidFill>
                    <w14:schemeClr w14:val="tx1"/>
                  </w14:solidFill>
                </w14:textFill>
              </w:rPr>
              <w:t>4</w:t>
            </w:r>
            <w:r>
              <w:rPr>
                <w:rFonts w:hint="default" w:ascii="Times New Roman" w:hAnsi="Times New Roman" w:cs="Times New Roman"/>
                <w:b/>
                <w:bCs/>
                <w:color w:val="000000" w:themeColor="text1"/>
                <w:sz w:val="24"/>
                <w:szCs w:val="32"/>
                <w14:textFill>
                  <w14:solidFill>
                    <w14:schemeClr w14:val="tx1"/>
                  </w14:solidFill>
                </w14:textFill>
              </w:rPr>
              <w:t xml:space="preserve">  本项目</w:t>
            </w:r>
            <w:r>
              <w:rPr>
                <w:rFonts w:hint="eastAsia" w:cs="Times New Roman"/>
                <w:b/>
                <w:bCs/>
                <w:color w:val="000000" w:themeColor="text1"/>
                <w:sz w:val="24"/>
                <w:szCs w:val="32"/>
                <w:lang w:eastAsia="zh-CN"/>
                <w14:textFill>
                  <w14:solidFill>
                    <w14:schemeClr w14:val="tx1"/>
                  </w14:solidFill>
                </w14:textFill>
              </w:rPr>
              <w:t>主要</w:t>
            </w:r>
            <w:r>
              <w:rPr>
                <w:rFonts w:hint="default" w:ascii="Times New Roman" w:hAnsi="Times New Roman" w:cs="Times New Roman"/>
                <w:b/>
                <w:bCs/>
                <w:color w:val="000000" w:themeColor="text1"/>
                <w:sz w:val="24"/>
                <w:szCs w:val="32"/>
                <w14:textFill>
                  <w14:solidFill>
                    <w14:schemeClr w14:val="tx1"/>
                  </w14:solidFill>
                </w14:textFill>
              </w:rPr>
              <w:t>水污染物产生和排放情况</w:t>
            </w:r>
            <w:r>
              <w:rPr>
                <w:rFonts w:hint="eastAsia" w:cs="Times New Roman"/>
                <w:b/>
                <w:bCs/>
                <w:color w:val="000000" w:themeColor="text1"/>
                <w:sz w:val="24"/>
                <w:szCs w:val="32"/>
                <w:lang w:val="en-US" w:eastAsia="zh-CN"/>
                <w14:textFill>
                  <w14:solidFill>
                    <w14:schemeClr w14:val="tx1"/>
                  </w14:solidFill>
                </w14:textFill>
              </w:rPr>
              <w:t xml:space="preserve">  </w:t>
            </w:r>
            <w:r>
              <w:rPr>
                <w:rFonts w:hint="eastAsia" w:cs="Times New Roman"/>
                <w:color w:val="000000" w:themeColor="text1"/>
                <w:sz w:val="21"/>
                <w:szCs w:val="21"/>
                <w:lang w:val="en-US" w:eastAsia="zh-CN"/>
                <w14:textFill>
                  <w14:solidFill>
                    <w14:schemeClr w14:val="tx1"/>
                  </w14:solidFill>
                </w14:textFill>
              </w:rPr>
              <w:t>pH无量纲</w:t>
            </w:r>
          </w:p>
          <w:tbl>
            <w:tblPr>
              <w:tblStyle w:val="32"/>
              <w:tblW w:w="4998" w:type="pct"/>
              <w:jc w:val="center"/>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Layout w:type="autofit"/>
              <w:tblCellMar>
                <w:top w:w="0" w:type="dxa"/>
                <w:left w:w="108" w:type="dxa"/>
                <w:bottom w:w="0" w:type="dxa"/>
                <w:right w:w="108" w:type="dxa"/>
              </w:tblCellMar>
            </w:tblPr>
            <w:tblGrid>
              <w:gridCol w:w="1184"/>
              <w:gridCol w:w="2130"/>
              <w:gridCol w:w="660"/>
              <w:gridCol w:w="728"/>
              <w:gridCol w:w="601"/>
              <w:gridCol w:w="601"/>
              <w:gridCol w:w="496"/>
              <w:gridCol w:w="601"/>
              <w:gridCol w:w="601"/>
              <w:gridCol w:w="1279"/>
            </w:tblGrid>
            <w:tr w14:paraId="26927D30">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57" w:hRule="atLeast"/>
                <w:jc w:val="center"/>
              </w:trPr>
              <w:tc>
                <w:tcPr>
                  <w:tcW w:w="1865" w:type="pct"/>
                  <w:gridSpan w:val="2"/>
                  <w:noWrap w:val="0"/>
                  <w:vAlign w:val="center"/>
                </w:tcPr>
                <w:p w14:paraId="33EB4FB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污染指标</w:t>
                  </w:r>
                </w:p>
              </w:tc>
              <w:tc>
                <w:tcPr>
                  <w:tcW w:w="371" w:type="pct"/>
                  <w:noWrap w:val="0"/>
                  <w:vAlign w:val="center"/>
                </w:tcPr>
                <w:p w14:paraId="6A8EC01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p>
              </w:tc>
              <w:tc>
                <w:tcPr>
                  <w:tcW w:w="409" w:type="pct"/>
                  <w:noWrap w:val="0"/>
                  <w:vAlign w:val="center"/>
                </w:tcPr>
                <w:p w14:paraId="648B307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c>
                <w:tcPr>
                  <w:tcW w:w="338" w:type="pct"/>
                  <w:noWrap w:val="0"/>
                  <w:vAlign w:val="center"/>
                </w:tcPr>
                <w:p w14:paraId="44697A9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氨氮</w:t>
                  </w:r>
                </w:p>
              </w:tc>
              <w:tc>
                <w:tcPr>
                  <w:tcW w:w="338" w:type="pct"/>
                  <w:tcBorders>
                    <w:right w:val="single" w:color="auto" w:sz="4" w:space="0"/>
                  </w:tcBorders>
                  <w:noWrap w:val="0"/>
                  <w:vAlign w:val="center"/>
                </w:tcPr>
                <w:p w14:paraId="69FCF85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242" w:type="pct"/>
                  <w:tcBorders>
                    <w:left w:val="single" w:color="auto" w:sz="4" w:space="0"/>
                    <w:right w:val="single" w:color="auto" w:sz="4" w:space="0"/>
                  </w:tcBorders>
                  <w:noWrap w:val="0"/>
                  <w:vAlign w:val="center"/>
                </w:tcPr>
                <w:p w14:paraId="74887720">
                  <w:pPr>
                    <w:jc w:val="center"/>
                    <w:rPr>
                      <w:rFonts w:hint="default" w:ascii="Times New Roman" w:hAnsi="Times New Roman" w:cs="Times New Roman"/>
                      <w:color w:val="000000" w:themeColor="text1"/>
                      <w:sz w:val="21"/>
                      <w:szCs w:val="21"/>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pH</w:t>
                  </w:r>
                </w:p>
              </w:tc>
              <w:tc>
                <w:tcPr>
                  <w:tcW w:w="338" w:type="pct"/>
                  <w:tcBorders>
                    <w:left w:val="single" w:color="auto" w:sz="4" w:space="0"/>
                    <w:right w:val="single" w:color="auto" w:sz="4" w:space="0"/>
                  </w:tcBorders>
                  <w:noWrap w:val="0"/>
                  <w:vAlign w:val="center"/>
                </w:tcPr>
                <w:p w14:paraId="25F44A4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总磷</w:t>
                  </w:r>
                </w:p>
              </w:tc>
              <w:tc>
                <w:tcPr>
                  <w:tcW w:w="362" w:type="pct"/>
                  <w:tcBorders>
                    <w:right w:val="single" w:color="auto" w:sz="4" w:space="0"/>
                  </w:tcBorders>
                  <w:noWrap w:val="0"/>
                  <w:vAlign w:val="center"/>
                </w:tcPr>
                <w:p w14:paraId="79B018D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总余氯</w:t>
                  </w:r>
                </w:p>
              </w:tc>
              <w:tc>
                <w:tcPr>
                  <w:tcW w:w="732" w:type="pct"/>
                  <w:tcBorders>
                    <w:right w:val="single" w:color="auto" w:sz="4" w:space="0"/>
                  </w:tcBorders>
                  <w:noWrap w:val="0"/>
                  <w:vAlign w:val="center"/>
                </w:tcPr>
                <w:p w14:paraId="69120FB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粪大肠菌群（MPN/L）</w:t>
                  </w:r>
                </w:p>
              </w:tc>
            </w:tr>
            <w:tr w14:paraId="28AA7D6D">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65" w:hRule="atLeast"/>
                <w:jc w:val="center"/>
              </w:trPr>
              <w:tc>
                <w:tcPr>
                  <w:tcW w:w="666" w:type="pct"/>
                  <w:vMerge w:val="restart"/>
                  <w:noWrap w:val="0"/>
                  <w:vAlign w:val="center"/>
                </w:tcPr>
                <w:p w14:paraId="4A4CEBF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排放量</w:t>
                  </w:r>
                  <w:r>
                    <w:rPr>
                      <w:rFonts w:hint="default" w:ascii="Times New Roman" w:hAnsi="Times New Roman" w:cs="Times New Roman"/>
                      <w:color w:val="000000" w:themeColor="text1"/>
                      <w:sz w:val="21"/>
                      <w:szCs w:val="21"/>
                      <w:lang w:val="en-US" w:eastAsia="zh-CN"/>
                      <w14:textFill>
                        <w14:solidFill>
                          <w14:schemeClr w14:val="tx1"/>
                        </w14:solidFill>
                      </w14:textFill>
                    </w:rPr>
                    <w:t>26.335</w:t>
                  </w:r>
                  <w:r>
                    <w:rPr>
                      <w:rFonts w:hint="default" w:ascii="Times New Roman" w:hAnsi="Times New Roman" w:cs="Times New Roman"/>
                      <w:color w:val="000000" w:themeColor="text1"/>
                      <w:sz w:val="21"/>
                      <w:szCs w:val="21"/>
                      <w14:textFill>
                        <w14:solidFill>
                          <w14:schemeClr w14:val="tx1"/>
                        </w14:solidFill>
                      </w14:textFill>
                    </w:rPr>
                    <w:t>m³/d</w:t>
                  </w:r>
                </w:p>
                <w:p w14:paraId="0A20E60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9612.3</w:t>
                  </w:r>
                  <w:r>
                    <w:rPr>
                      <w:rFonts w:hint="default" w:ascii="Times New Roman" w:hAnsi="Times New Roman" w:cs="Times New Roman"/>
                      <w:color w:val="000000" w:themeColor="text1"/>
                      <w:sz w:val="21"/>
                      <w:szCs w:val="21"/>
                      <w14:textFill>
                        <w14:solidFill>
                          <w14:schemeClr w14:val="tx1"/>
                        </w14:solidFill>
                      </w14:textFill>
                    </w:rPr>
                    <w:t>t/a</w:t>
                  </w:r>
                </w:p>
              </w:tc>
              <w:tc>
                <w:tcPr>
                  <w:tcW w:w="1199" w:type="pct"/>
                  <w:noWrap w:val="0"/>
                  <w:vAlign w:val="center"/>
                </w:tcPr>
                <w:p w14:paraId="0AAC161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进水水质浓度mg/L</w:t>
                  </w:r>
                </w:p>
              </w:tc>
              <w:tc>
                <w:tcPr>
                  <w:tcW w:w="371" w:type="pct"/>
                  <w:noWrap w:val="0"/>
                  <w:vAlign w:val="center"/>
                </w:tcPr>
                <w:p w14:paraId="73BE586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c>
                <w:tcPr>
                  <w:tcW w:w="409" w:type="pct"/>
                  <w:noWrap w:val="0"/>
                  <w:vAlign w:val="center"/>
                </w:tcPr>
                <w:p w14:paraId="08AB730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150</w:t>
                  </w:r>
                </w:p>
              </w:tc>
              <w:tc>
                <w:tcPr>
                  <w:tcW w:w="338" w:type="pct"/>
                  <w:noWrap w:val="0"/>
                  <w:vAlign w:val="center"/>
                </w:tcPr>
                <w:p w14:paraId="30BF038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0</w:t>
                  </w:r>
                </w:p>
              </w:tc>
              <w:tc>
                <w:tcPr>
                  <w:tcW w:w="338" w:type="pct"/>
                  <w:tcBorders>
                    <w:right w:val="single" w:color="auto" w:sz="4" w:space="0"/>
                  </w:tcBorders>
                  <w:noWrap w:val="0"/>
                  <w:vAlign w:val="center"/>
                </w:tcPr>
                <w:p w14:paraId="3F2EA57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0</w:t>
                  </w:r>
                </w:p>
              </w:tc>
              <w:tc>
                <w:tcPr>
                  <w:tcW w:w="242" w:type="pct"/>
                  <w:tcBorders>
                    <w:left w:val="single" w:color="auto" w:sz="4" w:space="0"/>
                    <w:right w:val="single" w:color="auto" w:sz="4" w:space="0"/>
                  </w:tcBorders>
                  <w:noWrap w:val="0"/>
                  <w:vAlign w:val="center"/>
                </w:tcPr>
                <w:p w14:paraId="2FAC9893">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c>
                <w:tcPr>
                  <w:tcW w:w="338" w:type="pct"/>
                  <w:tcBorders>
                    <w:left w:val="single" w:color="auto" w:sz="4" w:space="0"/>
                    <w:right w:val="single" w:color="auto" w:sz="4" w:space="0"/>
                  </w:tcBorders>
                  <w:noWrap w:val="0"/>
                  <w:vAlign w:val="center"/>
                </w:tcPr>
                <w:p w14:paraId="44D65A98">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12.8</w:t>
                  </w:r>
                </w:p>
              </w:tc>
              <w:tc>
                <w:tcPr>
                  <w:tcW w:w="362" w:type="pct"/>
                  <w:tcBorders>
                    <w:right w:val="single" w:color="auto" w:sz="4" w:space="0"/>
                  </w:tcBorders>
                  <w:noWrap w:val="0"/>
                  <w:vAlign w:val="center"/>
                </w:tcPr>
                <w:p w14:paraId="3F43CAEC">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w:t>
                  </w:r>
                </w:p>
              </w:tc>
              <w:tc>
                <w:tcPr>
                  <w:tcW w:w="732" w:type="pct"/>
                  <w:tcBorders>
                    <w:right w:val="single" w:color="auto" w:sz="4" w:space="0"/>
                  </w:tcBorders>
                  <w:noWrap w:val="0"/>
                  <w:vAlign w:val="center"/>
                </w:tcPr>
                <w:p w14:paraId="678F6B2A">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3×10</w:t>
                  </w:r>
                  <w:r>
                    <w:rPr>
                      <w:rFonts w:hint="default" w:ascii="Times New Roman" w:hAnsi="Times New Roman" w:cs="Times New Roman"/>
                      <w:color w:val="000000" w:themeColor="text1"/>
                      <w:sz w:val="21"/>
                      <w:szCs w:val="21"/>
                      <w:vertAlign w:val="superscript"/>
                      <w14:textFill>
                        <w14:solidFill>
                          <w14:schemeClr w14:val="tx1"/>
                        </w14:solidFill>
                      </w14:textFill>
                    </w:rPr>
                    <w:t>8</w:t>
                  </w:r>
                </w:p>
              </w:tc>
            </w:tr>
            <w:tr w14:paraId="5B2E1A1B">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65" w:hRule="atLeast"/>
                <w:jc w:val="center"/>
              </w:trPr>
              <w:tc>
                <w:tcPr>
                  <w:tcW w:w="666" w:type="pct"/>
                  <w:vMerge w:val="continue"/>
                  <w:noWrap w:val="0"/>
                  <w:vAlign w:val="center"/>
                </w:tcPr>
                <w:p w14:paraId="20D0165A">
                  <w:pPr>
                    <w:ind w:firstLine="420"/>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762208B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污染物产生量t/a</w:t>
                  </w:r>
                </w:p>
              </w:tc>
              <w:tc>
                <w:tcPr>
                  <w:tcW w:w="371" w:type="pct"/>
                  <w:noWrap w:val="0"/>
                  <w:vAlign w:val="center"/>
                </w:tcPr>
                <w:p w14:paraId="102792A9">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2.88</w:t>
                  </w:r>
                </w:p>
              </w:tc>
              <w:tc>
                <w:tcPr>
                  <w:tcW w:w="409" w:type="pct"/>
                  <w:noWrap w:val="0"/>
                  <w:vAlign w:val="center"/>
                </w:tcPr>
                <w:p w14:paraId="033EDD4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1.44</w:t>
                  </w:r>
                </w:p>
              </w:tc>
              <w:tc>
                <w:tcPr>
                  <w:tcW w:w="338" w:type="pct"/>
                  <w:noWrap w:val="0"/>
                  <w:vAlign w:val="center"/>
                </w:tcPr>
                <w:p w14:paraId="6AF0D175">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0.3</w:t>
                  </w:r>
                  <w:r>
                    <w:rPr>
                      <w:rFonts w:hint="default" w:ascii="Times New Roman" w:hAnsi="Times New Roman" w:cs="Times New Roman"/>
                      <w:color w:val="000000" w:themeColor="text1"/>
                      <w:sz w:val="21"/>
                      <w:szCs w:val="21"/>
                      <w:lang w:val="en-US" w:eastAsia="zh-CN"/>
                      <w14:textFill>
                        <w14:solidFill>
                          <w14:schemeClr w14:val="tx1"/>
                        </w14:solidFill>
                      </w14:textFill>
                    </w:rPr>
                    <w:t>8</w:t>
                  </w:r>
                </w:p>
              </w:tc>
              <w:tc>
                <w:tcPr>
                  <w:tcW w:w="338" w:type="pct"/>
                  <w:tcBorders>
                    <w:right w:val="single" w:color="auto" w:sz="4" w:space="0"/>
                  </w:tcBorders>
                  <w:noWrap w:val="0"/>
                  <w:vAlign w:val="center"/>
                </w:tcPr>
                <w:p w14:paraId="4C8596D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242" w:type="pct"/>
                  <w:tcBorders>
                    <w:left w:val="single" w:color="auto" w:sz="4" w:space="0"/>
                    <w:right w:val="single" w:color="auto" w:sz="4" w:space="0"/>
                  </w:tcBorders>
                  <w:noWrap w:val="0"/>
                  <w:vAlign w:val="center"/>
                </w:tcPr>
                <w:p w14:paraId="644E72AD">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38" w:type="pct"/>
                  <w:tcBorders>
                    <w:left w:val="single" w:color="auto" w:sz="4" w:space="0"/>
                    <w:right w:val="single" w:color="auto" w:sz="4" w:space="0"/>
                  </w:tcBorders>
                  <w:noWrap w:val="0"/>
                  <w:vAlign w:val="center"/>
                </w:tcPr>
                <w:p w14:paraId="1F77C8A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362" w:type="pct"/>
                  <w:tcBorders>
                    <w:right w:val="single" w:color="auto" w:sz="4" w:space="0"/>
                  </w:tcBorders>
                  <w:noWrap w:val="0"/>
                  <w:vAlign w:val="center"/>
                </w:tcPr>
                <w:p w14:paraId="57B3725A">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32" w:type="pct"/>
                  <w:tcBorders>
                    <w:right w:val="single" w:color="auto" w:sz="4" w:space="0"/>
                  </w:tcBorders>
                  <w:noWrap w:val="0"/>
                  <w:vAlign w:val="center"/>
                </w:tcPr>
                <w:p w14:paraId="1B9A7BD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4A67BF75">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666" w:type="pct"/>
                  <w:vMerge w:val="continue"/>
                  <w:noWrap w:val="0"/>
                  <w:vAlign w:val="center"/>
                </w:tcPr>
                <w:p w14:paraId="7140E4E6">
                  <w:pPr>
                    <w:ind w:firstLine="420"/>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3D9278A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最低处理效率</w:t>
                  </w:r>
                </w:p>
              </w:tc>
              <w:tc>
                <w:tcPr>
                  <w:tcW w:w="371" w:type="pct"/>
                  <w:noWrap w:val="0"/>
                  <w:vAlign w:val="center"/>
                </w:tcPr>
                <w:p w14:paraId="766CBCA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c>
                <w:tcPr>
                  <w:tcW w:w="409" w:type="pct"/>
                  <w:noWrap w:val="0"/>
                  <w:vAlign w:val="center"/>
                </w:tcPr>
                <w:p w14:paraId="38A66A8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338" w:type="pct"/>
                  <w:noWrap w:val="0"/>
                  <w:vAlign w:val="center"/>
                </w:tcPr>
                <w:p w14:paraId="5D36952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338" w:type="pct"/>
                  <w:tcBorders>
                    <w:right w:val="single" w:color="auto" w:sz="4" w:space="0"/>
                  </w:tcBorders>
                  <w:noWrap w:val="0"/>
                  <w:vAlign w:val="center"/>
                </w:tcPr>
                <w:p w14:paraId="03C0B61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85%</w:t>
                  </w:r>
                </w:p>
              </w:tc>
              <w:tc>
                <w:tcPr>
                  <w:tcW w:w="242" w:type="pct"/>
                  <w:tcBorders>
                    <w:left w:val="single" w:color="auto" w:sz="4" w:space="0"/>
                    <w:right w:val="single" w:color="auto" w:sz="4" w:space="0"/>
                  </w:tcBorders>
                  <w:noWrap w:val="0"/>
                  <w:vAlign w:val="center"/>
                </w:tcPr>
                <w:p w14:paraId="1C776C98">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38" w:type="pct"/>
                  <w:tcBorders>
                    <w:left w:val="single" w:color="auto" w:sz="4" w:space="0"/>
                    <w:right w:val="single" w:color="auto" w:sz="4" w:space="0"/>
                  </w:tcBorders>
                  <w:noWrap w:val="0"/>
                  <w:vAlign w:val="center"/>
                </w:tcPr>
                <w:p w14:paraId="035592C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0%</w:t>
                  </w:r>
                </w:p>
              </w:tc>
              <w:tc>
                <w:tcPr>
                  <w:tcW w:w="362" w:type="pct"/>
                  <w:tcBorders>
                    <w:right w:val="single" w:color="auto" w:sz="4" w:space="0"/>
                  </w:tcBorders>
                  <w:noWrap w:val="0"/>
                  <w:vAlign w:val="center"/>
                </w:tcPr>
                <w:p w14:paraId="75B4D761">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w:t>
                  </w:r>
                </w:p>
              </w:tc>
              <w:tc>
                <w:tcPr>
                  <w:tcW w:w="732" w:type="pct"/>
                  <w:tcBorders>
                    <w:right w:val="single" w:color="auto" w:sz="4" w:space="0"/>
                  </w:tcBorders>
                  <w:noWrap w:val="0"/>
                  <w:vAlign w:val="center"/>
                </w:tcPr>
                <w:p w14:paraId="4F3075F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99.999%</w:t>
                  </w:r>
                </w:p>
              </w:tc>
            </w:tr>
            <w:tr w14:paraId="4849C9E8">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65" w:hRule="atLeast"/>
                <w:jc w:val="center"/>
              </w:trPr>
              <w:tc>
                <w:tcPr>
                  <w:tcW w:w="666" w:type="pct"/>
                  <w:vMerge w:val="continue"/>
                  <w:noWrap w:val="0"/>
                  <w:vAlign w:val="center"/>
                </w:tcPr>
                <w:p w14:paraId="1EAAEA02">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17CDCC3E">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出水水质浓度mg/L</w:t>
                  </w:r>
                </w:p>
              </w:tc>
              <w:tc>
                <w:tcPr>
                  <w:tcW w:w="371" w:type="pct"/>
                  <w:noWrap w:val="0"/>
                  <w:vAlign w:val="center"/>
                </w:tcPr>
                <w:p w14:paraId="489B64C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409" w:type="pct"/>
                  <w:noWrap w:val="0"/>
                  <w:vAlign w:val="center"/>
                </w:tcPr>
                <w:p w14:paraId="274D3645">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w:t>
                  </w:r>
                </w:p>
              </w:tc>
              <w:tc>
                <w:tcPr>
                  <w:tcW w:w="338" w:type="pct"/>
                  <w:noWrap w:val="0"/>
                  <w:vAlign w:val="center"/>
                </w:tcPr>
                <w:p w14:paraId="6920C4BC">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338" w:type="pct"/>
                  <w:tcBorders>
                    <w:right w:val="single" w:color="auto" w:sz="4" w:space="0"/>
                  </w:tcBorders>
                  <w:noWrap w:val="0"/>
                  <w:vAlign w:val="center"/>
                </w:tcPr>
                <w:p w14:paraId="492658C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p>
              </w:tc>
              <w:tc>
                <w:tcPr>
                  <w:tcW w:w="242" w:type="pct"/>
                  <w:tcBorders>
                    <w:left w:val="single" w:color="auto" w:sz="4" w:space="0"/>
                    <w:right w:val="single" w:color="auto" w:sz="4" w:space="0"/>
                  </w:tcBorders>
                  <w:noWrap w:val="0"/>
                  <w:vAlign w:val="center"/>
                </w:tcPr>
                <w:p w14:paraId="07F13114">
                  <w:pPr>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c>
                <w:tcPr>
                  <w:tcW w:w="338" w:type="pct"/>
                  <w:tcBorders>
                    <w:left w:val="single" w:color="auto" w:sz="4" w:space="0"/>
                    <w:right w:val="single" w:color="auto" w:sz="4" w:space="0"/>
                  </w:tcBorders>
                  <w:noWrap w:val="0"/>
                  <w:vAlign w:val="center"/>
                </w:tcPr>
                <w:p w14:paraId="601AD74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6.4</w:t>
                  </w:r>
                </w:p>
              </w:tc>
              <w:tc>
                <w:tcPr>
                  <w:tcW w:w="362" w:type="pct"/>
                  <w:tcBorders>
                    <w:right w:val="single" w:color="auto" w:sz="4" w:space="0"/>
                  </w:tcBorders>
                  <w:noWrap w:val="0"/>
                  <w:vAlign w:val="center"/>
                </w:tcPr>
                <w:p w14:paraId="3CC0065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w:t>
                  </w:r>
                </w:p>
              </w:tc>
              <w:tc>
                <w:tcPr>
                  <w:tcW w:w="732" w:type="pct"/>
                  <w:tcBorders>
                    <w:right w:val="single" w:color="auto" w:sz="4" w:space="0"/>
                  </w:tcBorders>
                  <w:noWrap w:val="0"/>
                  <w:vAlign w:val="center"/>
                </w:tcPr>
                <w:p w14:paraId="05000F44">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760</w:t>
                  </w:r>
                </w:p>
              </w:tc>
            </w:tr>
            <w:tr w14:paraId="6E99ADDD">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165" w:hRule="atLeast"/>
                <w:jc w:val="center"/>
              </w:trPr>
              <w:tc>
                <w:tcPr>
                  <w:tcW w:w="666" w:type="pct"/>
                  <w:vMerge w:val="continue"/>
                  <w:noWrap w:val="0"/>
                  <w:vAlign w:val="center"/>
                </w:tcPr>
                <w:p w14:paraId="76D47C32">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4932B0E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污染物排放量t/a</w:t>
                  </w:r>
                </w:p>
              </w:tc>
              <w:tc>
                <w:tcPr>
                  <w:tcW w:w="371" w:type="pct"/>
                  <w:noWrap w:val="0"/>
                  <w:vAlign w:val="center"/>
                </w:tcPr>
                <w:p w14:paraId="6FC4EA8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58</w:t>
                  </w:r>
                </w:p>
              </w:tc>
              <w:tc>
                <w:tcPr>
                  <w:tcW w:w="409" w:type="pct"/>
                  <w:noWrap w:val="0"/>
                  <w:vAlign w:val="center"/>
                </w:tcPr>
                <w:p w14:paraId="6615C0EE">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43</w:t>
                  </w:r>
                </w:p>
              </w:tc>
              <w:tc>
                <w:tcPr>
                  <w:tcW w:w="338" w:type="pct"/>
                  <w:noWrap w:val="0"/>
                  <w:vAlign w:val="center"/>
                </w:tcPr>
                <w:p w14:paraId="01248470">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338" w:type="pct"/>
                  <w:tcBorders>
                    <w:right w:val="single" w:color="auto" w:sz="4" w:space="0"/>
                  </w:tcBorders>
                  <w:noWrap w:val="0"/>
                  <w:vAlign w:val="center"/>
                </w:tcPr>
                <w:p w14:paraId="2FBF7792">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0.1</w:t>
                  </w:r>
                  <w:r>
                    <w:rPr>
                      <w:rFonts w:hint="default" w:ascii="Times New Roman" w:hAnsi="Times New Roman" w:cs="Times New Roman"/>
                      <w:color w:val="000000" w:themeColor="text1"/>
                      <w:sz w:val="21"/>
                      <w:szCs w:val="21"/>
                      <w:lang w:val="en-US" w:eastAsia="zh-CN"/>
                      <w14:textFill>
                        <w14:solidFill>
                          <w14:schemeClr w14:val="tx1"/>
                        </w14:solidFill>
                      </w14:textFill>
                    </w:rPr>
                    <w:t>7</w:t>
                  </w:r>
                </w:p>
              </w:tc>
              <w:tc>
                <w:tcPr>
                  <w:tcW w:w="242" w:type="pct"/>
                  <w:tcBorders>
                    <w:left w:val="single" w:color="auto" w:sz="4" w:space="0"/>
                    <w:right w:val="single" w:color="auto" w:sz="4" w:space="0"/>
                  </w:tcBorders>
                  <w:noWrap w:val="0"/>
                  <w:vAlign w:val="center"/>
                </w:tcPr>
                <w:p w14:paraId="4C0DAAEB">
                  <w:pPr>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338" w:type="pct"/>
                  <w:tcBorders>
                    <w:left w:val="single" w:color="auto" w:sz="4" w:space="0"/>
                    <w:right w:val="single" w:color="auto" w:sz="4" w:space="0"/>
                  </w:tcBorders>
                  <w:noWrap w:val="0"/>
                  <w:vAlign w:val="center"/>
                </w:tcPr>
                <w:p w14:paraId="39092FD0">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0.0</w:t>
                  </w:r>
                  <w:r>
                    <w:rPr>
                      <w:rFonts w:hint="default" w:ascii="Times New Roman" w:hAnsi="Times New Roman" w:cs="Times New Roman"/>
                      <w:color w:val="000000" w:themeColor="text1"/>
                      <w:sz w:val="21"/>
                      <w:szCs w:val="21"/>
                      <w:lang w:val="en-US" w:eastAsia="zh-CN"/>
                      <w14:textFill>
                        <w14:solidFill>
                          <w14:schemeClr w14:val="tx1"/>
                        </w14:solidFill>
                      </w14:textFill>
                    </w:rPr>
                    <w:t>6</w:t>
                  </w:r>
                </w:p>
              </w:tc>
              <w:tc>
                <w:tcPr>
                  <w:tcW w:w="362" w:type="pct"/>
                  <w:tcBorders>
                    <w:right w:val="single" w:color="auto" w:sz="4" w:space="0"/>
                  </w:tcBorders>
                  <w:noWrap w:val="0"/>
                  <w:vAlign w:val="center"/>
                </w:tcPr>
                <w:p w14:paraId="27907FB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w:t>
                  </w:r>
                </w:p>
              </w:tc>
              <w:tc>
                <w:tcPr>
                  <w:tcW w:w="732" w:type="pct"/>
                  <w:tcBorders>
                    <w:right w:val="single" w:color="auto" w:sz="4" w:space="0"/>
                  </w:tcBorders>
                  <w:noWrap w:val="0"/>
                  <w:vAlign w:val="center"/>
                </w:tcPr>
                <w:p w14:paraId="1839C89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r>
            <w:tr w14:paraId="2985769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666" w:type="pct"/>
                  <w:vMerge w:val="continue"/>
                  <w:noWrap w:val="0"/>
                  <w:vAlign w:val="center"/>
                </w:tcPr>
                <w:p w14:paraId="7AD43594">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3B6585F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（GB18466-2005）《医疗机构水污染物排放标准》预处理标准及《污水排入城市下水道水质标准》（GB/T31962-2015）B 级标准</w:t>
                  </w:r>
                </w:p>
              </w:tc>
              <w:tc>
                <w:tcPr>
                  <w:tcW w:w="371" w:type="pct"/>
                  <w:noWrap w:val="0"/>
                  <w:vAlign w:val="center"/>
                </w:tcPr>
                <w:p w14:paraId="22CD870D">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250</w:t>
                  </w:r>
                </w:p>
              </w:tc>
              <w:tc>
                <w:tcPr>
                  <w:tcW w:w="409" w:type="pct"/>
                  <w:noWrap w:val="0"/>
                  <w:vAlign w:val="center"/>
                </w:tcPr>
                <w:p w14:paraId="71B57DC2">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100</w:t>
                  </w:r>
                </w:p>
              </w:tc>
              <w:tc>
                <w:tcPr>
                  <w:tcW w:w="338" w:type="pct"/>
                  <w:noWrap w:val="0"/>
                  <w:vAlign w:val="center"/>
                </w:tcPr>
                <w:p w14:paraId="467110E9">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w:t>
                  </w:r>
                </w:p>
              </w:tc>
              <w:tc>
                <w:tcPr>
                  <w:tcW w:w="338" w:type="pct"/>
                  <w:tcBorders>
                    <w:right w:val="single" w:color="auto" w:sz="4" w:space="0"/>
                  </w:tcBorders>
                  <w:noWrap w:val="0"/>
                  <w:vAlign w:val="center"/>
                </w:tcPr>
                <w:p w14:paraId="727BDC68">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242" w:type="pct"/>
                  <w:tcBorders>
                    <w:left w:val="single" w:color="auto" w:sz="4" w:space="0"/>
                    <w:right w:val="single" w:color="auto" w:sz="4" w:space="0"/>
                  </w:tcBorders>
                  <w:noWrap w:val="0"/>
                  <w:vAlign w:val="center"/>
                </w:tcPr>
                <w:p w14:paraId="2011EA7C">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6-9</w:t>
                  </w:r>
                </w:p>
              </w:tc>
              <w:tc>
                <w:tcPr>
                  <w:tcW w:w="338" w:type="pct"/>
                  <w:tcBorders>
                    <w:left w:val="single" w:color="auto" w:sz="4" w:space="0"/>
                    <w:right w:val="single" w:color="auto" w:sz="4" w:space="0"/>
                  </w:tcBorders>
                  <w:noWrap w:val="0"/>
                  <w:vAlign w:val="center"/>
                </w:tcPr>
                <w:p w14:paraId="72C4E14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w:t>
                  </w:r>
                </w:p>
              </w:tc>
              <w:tc>
                <w:tcPr>
                  <w:tcW w:w="362" w:type="pct"/>
                  <w:tcBorders>
                    <w:right w:val="single" w:color="auto" w:sz="4" w:space="0"/>
                  </w:tcBorders>
                  <w:noWrap w:val="0"/>
                  <w:vAlign w:val="center"/>
                </w:tcPr>
                <w:p w14:paraId="68CAC25B">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2-8</w:t>
                  </w:r>
                </w:p>
              </w:tc>
              <w:tc>
                <w:tcPr>
                  <w:tcW w:w="732" w:type="pct"/>
                  <w:tcBorders>
                    <w:right w:val="single" w:color="auto" w:sz="4" w:space="0"/>
                  </w:tcBorders>
                  <w:noWrap w:val="0"/>
                  <w:vAlign w:val="center"/>
                </w:tcPr>
                <w:p w14:paraId="7B8611E7">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5000</w:t>
                  </w:r>
                </w:p>
              </w:tc>
            </w:tr>
            <w:tr w14:paraId="69DCD458">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666" w:type="pct"/>
                  <w:vMerge w:val="continue"/>
                  <w:noWrap w:val="0"/>
                  <w:vAlign w:val="center"/>
                </w:tcPr>
                <w:p w14:paraId="2BE16C1B">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7399E47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达标情况</w:t>
                  </w:r>
                </w:p>
              </w:tc>
              <w:tc>
                <w:tcPr>
                  <w:tcW w:w="3134" w:type="pct"/>
                  <w:gridSpan w:val="8"/>
                  <w:tcBorders>
                    <w:right w:val="single" w:color="auto" w:sz="4" w:space="0"/>
                  </w:tcBorders>
                  <w:noWrap w:val="0"/>
                  <w:vAlign w:val="center"/>
                </w:tcPr>
                <w:p w14:paraId="711A1CE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45080987">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666" w:type="pct"/>
                  <w:vMerge w:val="continue"/>
                  <w:noWrap w:val="0"/>
                  <w:vAlign w:val="center"/>
                </w:tcPr>
                <w:p w14:paraId="7DF09872">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5182FD90">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处理措施</w:t>
                  </w:r>
                </w:p>
              </w:tc>
              <w:tc>
                <w:tcPr>
                  <w:tcW w:w="3134" w:type="pct"/>
                  <w:gridSpan w:val="8"/>
                  <w:tcBorders>
                    <w:right w:val="single" w:color="auto" w:sz="4" w:space="0"/>
                  </w:tcBorders>
                  <w:noWrap w:val="0"/>
                  <w:vAlign w:val="center"/>
                </w:tcPr>
                <w:p w14:paraId="5A57D65F">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食堂废水经隔油池处理后进入化粪池处理，再进入污水处理站处理；</w:t>
                  </w:r>
                  <w:r>
                    <w:rPr>
                      <w:rFonts w:hint="default" w:ascii="Times New Roman" w:hAnsi="Times New Roman" w:cs="Times New Roman"/>
                      <w:bCs/>
                      <w:color w:val="000000" w:themeColor="text1"/>
                      <w:sz w:val="21"/>
                      <w:szCs w:val="21"/>
                      <w:lang w:eastAsia="zh-CN"/>
                      <w14:textFill>
                        <w14:solidFill>
                          <w14:schemeClr w14:val="tx1"/>
                        </w14:solidFill>
                      </w14:textFill>
                    </w:rPr>
                    <w:t>检验废水经预处理后与</w:t>
                  </w:r>
                  <w:r>
                    <w:rPr>
                      <w:rFonts w:hint="default" w:ascii="Times New Roman" w:hAnsi="Times New Roman" w:cs="Times New Roman"/>
                      <w:bCs/>
                      <w:color w:val="000000" w:themeColor="text1"/>
                      <w:sz w:val="21"/>
                      <w:szCs w:val="21"/>
                      <w14:textFill>
                        <w14:solidFill>
                          <w14:schemeClr w14:val="tx1"/>
                        </w14:solidFill>
                      </w14:textFill>
                    </w:rPr>
                    <w:t>一般医疗废水经化粪池处理后进入污水处理站进行处理；以上废水经污水处理站处理后排入院外市政污水管网，最终进入玉溪市污水处理厂处理。</w:t>
                  </w:r>
                </w:p>
              </w:tc>
            </w:tr>
            <w:tr w14:paraId="5FA31DE5">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666" w:type="pct"/>
                  <w:vMerge w:val="continue"/>
                  <w:noWrap w:val="0"/>
                  <w:vAlign w:val="center"/>
                </w:tcPr>
                <w:p w14:paraId="2A2DE16E">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5BA93B1C">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排放方式</w:t>
                  </w:r>
                </w:p>
              </w:tc>
              <w:tc>
                <w:tcPr>
                  <w:tcW w:w="3134" w:type="pct"/>
                  <w:gridSpan w:val="8"/>
                  <w:tcBorders>
                    <w:right w:val="single" w:color="auto" w:sz="4" w:space="0"/>
                  </w:tcBorders>
                  <w:noWrap w:val="0"/>
                  <w:vAlign w:val="center"/>
                </w:tcPr>
                <w:p w14:paraId="71B2E6A1">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间接排放</w:t>
                  </w:r>
                </w:p>
              </w:tc>
            </w:tr>
            <w:tr w14:paraId="5AB6167C">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666" w:type="pct"/>
                  <w:vMerge w:val="continue"/>
                  <w:noWrap w:val="0"/>
                  <w:vAlign w:val="center"/>
                </w:tcPr>
                <w:p w14:paraId="63F6A878">
                  <w:pPr>
                    <w:jc w:val="center"/>
                    <w:rPr>
                      <w:rFonts w:hint="default" w:ascii="Times New Roman" w:hAnsi="Times New Roman" w:cs="Times New Roman"/>
                      <w:color w:val="000000" w:themeColor="text1"/>
                      <w:sz w:val="21"/>
                      <w:szCs w:val="21"/>
                      <w14:textFill>
                        <w14:solidFill>
                          <w14:schemeClr w14:val="tx1"/>
                        </w14:solidFill>
                      </w14:textFill>
                    </w:rPr>
                  </w:pPr>
                </w:p>
              </w:tc>
              <w:tc>
                <w:tcPr>
                  <w:tcW w:w="1199" w:type="pct"/>
                  <w:noWrap w:val="0"/>
                  <w:vAlign w:val="center"/>
                </w:tcPr>
                <w:p w14:paraId="48D91CDB">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排放去向</w:t>
                  </w:r>
                </w:p>
              </w:tc>
              <w:tc>
                <w:tcPr>
                  <w:tcW w:w="3134" w:type="pct"/>
                  <w:gridSpan w:val="8"/>
                  <w:tcBorders>
                    <w:right w:val="single" w:color="auto" w:sz="4" w:space="0"/>
                  </w:tcBorders>
                  <w:noWrap w:val="0"/>
                  <w:vAlign w:val="center"/>
                </w:tcPr>
                <w:p w14:paraId="3DE9E096">
                  <w:pPr>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经玉溪市污水处理厂处理后排入玉溪大河</w:t>
                  </w:r>
                </w:p>
              </w:tc>
            </w:tr>
            <w:tr w14:paraId="18D033C5">
              <w:tblPrEx>
                <w:tblBorders>
                  <w:top w:val="single" w:color="000000" w:sz="2" w:space="0"/>
                  <w:left w:val="single" w:color="000000" w:sz="2" w:space="0"/>
                  <w:bottom w:val="single" w:color="000000" w:sz="2" w:space="0"/>
                  <w:right w:val="single" w:color="000000" w:sz="2" w:space="0"/>
                  <w:insideH w:val="single" w:color="000000" w:sz="6" w:space="0"/>
                  <w:insideV w:val="single" w:color="000000" w:sz="6" w:space="0"/>
                </w:tblBorders>
                <w:tblCellMar>
                  <w:top w:w="0" w:type="dxa"/>
                  <w:left w:w="108" w:type="dxa"/>
                  <w:bottom w:w="0" w:type="dxa"/>
                  <w:right w:w="108" w:type="dxa"/>
                </w:tblCellMar>
              </w:tblPrEx>
              <w:trPr>
                <w:trHeight w:val="75" w:hRule="atLeast"/>
                <w:jc w:val="center"/>
              </w:trPr>
              <w:tc>
                <w:tcPr>
                  <w:tcW w:w="5000" w:type="pct"/>
                  <w:gridSpan w:val="10"/>
                  <w:tcBorders>
                    <w:right w:val="single" w:color="auto" w:sz="4" w:space="0"/>
                  </w:tcBorders>
                  <w:noWrap w:val="0"/>
                  <w:vAlign w:val="center"/>
                </w:tcPr>
                <w:p w14:paraId="06DEE31D">
                  <w:pPr>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备注：项目牙科、检验科不涉及重金属等，因此，本项目不对重金属等污染因子进行分析。</w:t>
                  </w:r>
                </w:p>
              </w:tc>
            </w:tr>
          </w:tbl>
          <w:p w14:paraId="21C37775">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w:t>
            </w:r>
            <w:r>
              <w:rPr>
                <w:rFonts w:hint="default" w:ascii="Times New Roman" w:hAnsi="Times New Roman" w:cs="Times New Roman"/>
                <w:b/>
                <w:color w:val="000000" w:themeColor="text1"/>
                <w:sz w:val="24"/>
                <w14:textFill>
                  <w14:solidFill>
                    <w14:schemeClr w14:val="tx1"/>
                  </w14:solidFill>
                </w14:textFill>
              </w:rPr>
              <w:t>废水治理设置及排放口基本信息表</w:t>
            </w:r>
          </w:p>
          <w:p w14:paraId="6BDF98E9">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食堂废水经隔油池处理后进入化粪池处理，再进入污水处理站处理；</w:t>
            </w:r>
            <w:r>
              <w:rPr>
                <w:rFonts w:hint="default" w:ascii="Times New Roman" w:hAnsi="Times New Roman" w:cs="Times New Roman"/>
                <w:bCs/>
                <w:color w:val="000000" w:themeColor="text1"/>
                <w:sz w:val="24"/>
                <w:lang w:eastAsia="zh-CN"/>
                <w14:textFill>
                  <w14:solidFill>
                    <w14:schemeClr w14:val="tx1"/>
                  </w14:solidFill>
                </w14:textFill>
              </w:rPr>
              <w:t>检验废水经预处理后与</w:t>
            </w:r>
            <w:r>
              <w:rPr>
                <w:rFonts w:hint="default" w:ascii="Times New Roman" w:hAnsi="Times New Roman" w:cs="Times New Roman"/>
                <w:bCs/>
                <w:color w:val="000000" w:themeColor="text1"/>
                <w:sz w:val="24"/>
                <w14:textFill>
                  <w14:solidFill>
                    <w14:schemeClr w14:val="tx1"/>
                  </w14:solidFill>
                </w14:textFill>
              </w:rPr>
              <w:t>一般医疗废水经化粪池处理后进入污水处理站进行处理；以上废水经污水处理站处理后排入院外</w:t>
            </w:r>
            <w:r>
              <w:rPr>
                <w:rFonts w:hint="eastAsia" w:cs="Times New Roman"/>
                <w:bCs/>
                <w:color w:val="000000" w:themeColor="text1"/>
                <w:sz w:val="24"/>
                <w:lang w:eastAsia="zh-CN"/>
                <w14:textFill>
                  <w14:solidFill>
                    <w14:schemeClr w14:val="tx1"/>
                  </w14:solidFill>
                </w14:textFill>
              </w:rPr>
              <w:t>珊瑚路</w:t>
            </w:r>
            <w:r>
              <w:rPr>
                <w:rFonts w:hint="default" w:ascii="Times New Roman" w:hAnsi="Times New Roman" w:cs="Times New Roman"/>
                <w:bCs/>
                <w:color w:val="000000" w:themeColor="text1"/>
                <w:sz w:val="24"/>
                <w14:textFill>
                  <w14:solidFill>
                    <w14:schemeClr w14:val="tx1"/>
                  </w14:solidFill>
                </w14:textFill>
              </w:rPr>
              <w:t>市政污水管网，最终进入玉溪市污水处理厂处理。</w:t>
            </w:r>
          </w:p>
          <w:p w14:paraId="1FFF2AB2">
            <w:pPr>
              <w:keepNext w:val="0"/>
              <w:keepLines w:val="0"/>
              <w:pageBreakBefore w:val="0"/>
              <w:widowControl w:val="0"/>
              <w:kinsoku/>
              <w:wordWrap/>
              <w:overflowPunct/>
              <w:topLinePunct w:val="0"/>
              <w:autoSpaceDE/>
              <w:autoSpaceDN/>
              <w:bidi w:val="0"/>
              <w:adjustRightInd w:val="0"/>
              <w:snapToGrid w:val="0"/>
              <w:spacing w:line="240" w:lineRule="auto"/>
              <w:ind w:firstLine="482" w:firstLineChars="200"/>
              <w:jc w:val="center"/>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表4-</w:t>
            </w:r>
            <w:r>
              <w:rPr>
                <w:rFonts w:hint="default" w:ascii="Times New Roman" w:hAnsi="Times New Roman" w:cs="Times New Roman"/>
                <w:b/>
                <w:color w:val="000000" w:themeColor="text1"/>
                <w:sz w:val="24"/>
                <w:szCs w:val="24"/>
                <w:lang w:val="en-US" w:eastAsia="zh-CN"/>
                <w14:textFill>
                  <w14:solidFill>
                    <w14:schemeClr w14:val="tx1"/>
                  </w14:solidFill>
                </w14:textFill>
              </w:rPr>
              <w:t>5</w:t>
            </w:r>
            <w:r>
              <w:rPr>
                <w:rFonts w:hint="default" w:ascii="Times New Roman" w:hAnsi="Times New Roman" w:cs="Times New Roman"/>
                <w:b/>
                <w:color w:val="000000" w:themeColor="text1"/>
                <w:sz w:val="24"/>
                <w:szCs w:val="24"/>
                <w14:textFill>
                  <w14:solidFill>
                    <w14:schemeClr w14:val="tx1"/>
                  </w14:solidFill>
                </w14:textFill>
              </w:rPr>
              <w:t xml:space="preserve"> 废水类别、污染物及污染治理设施信息表</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30"/>
              <w:gridCol w:w="1198"/>
              <w:gridCol w:w="645"/>
              <w:gridCol w:w="708"/>
              <w:gridCol w:w="1035"/>
              <w:gridCol w:w="803"/>
              <w:gridCol w:w="803"/>
              <w:gridCol w:w="803"/>
              <w:gridCol w:w="803"/>
              <w:gridCol w:w="803"/>
            </w:tblGrid>
            <w:tr w14:paraId="7B8B2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noWrap w:val="0"/>
                  <w:vAlign w:val="center"/>
                </w:tcPr>
                <w:p w14:paraId="66C6515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序号</w:t>
                  </w:r>
                </w:p>
              </w:tc>
              <w:tc>
                <w:tcPr>
                  <w:tcW w:w="830" w:type="dxa"/>
                  <w:vMerge w:val="restart"/>
                  <w:noWrap w:val="0"/>
                  <w:vAlign w:val="center"/>
                </w:tcPr>
                <w:p w14:paraId="66B0DDF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废水类别</w:t>
                  </w:r>
                </w:p>
              </w:tc>
              <w:tc>
                <w:tcPr>
                  <w:tcW w:w="1198" w:type="dxa"/>
                  <w:vMerge w:val="restart"/>
                  <w:noWrap w:val="0"/>
                  <w:vAlign w:val="center"/>
                </w:tcPr>
                <w:p w14:paraId="366721E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主要</w:t>
                  </w:r>
                  <w:r>
                    <w:rPr>
                      <w:rFonts w:hint="default" w:ascii="Times New Roman" w:hAnsi="Times New Roman" w:cs="Times New Roman"/>
                      <w:color w:val="000000" w:themeColor="text1"/>
                      <w:sz w:val="18"/>
                      <w:szCs w:val="18"/>
                      <w14:textFill>
                        <w14:solidFill>
                          <w14:schemeClr w14:val="tx1"/>
                        </w14:solidFill>
                      </w14:textFill>
                    </w:rPr>
                    <w:t>污染物</w:t>
                  </w:r>
                </w:p>
              </w:tc>
              <w:tc>
                <w:tcPr>
                  <w:tcW w:w="645" w:type="dxa"/>
                  <w:vMerge w:val="restart"/>
                  <w:noWrap w:val="0"/>
                  <w:vAlign w:val="center"/>
                </w:tcPr>
                <w:p w14:paraId="1D067D4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排放去向</w:t>
                  </w:r>
                </w:p>
              </w:tc>
              <w:tc>
                <w:tcPr>
                  <w:tcW w:w="708" w:type="dxa"/>
                  <w:vMerge w:val="restart"/>
                  <w:noWrap w:val="0"/>
                  <w:vAlign w:val="center"/>
                </w:tcPr>
                <w:p w14:paraId="3180A6F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排放规律</w:t>
                  </w:r>
                </w:p>
              </w:tc>
              <w:tc>
                <w:tcPr>
                  <w:tcW w:w="2641" w:type="dxa"/>
                  <w:gridSpan w:val="3"/>
                  <w:noWrap w:val="0"/>
                  <w:vAlign w:val="center"/>
                </w:tcPr>
                <w:p w14:paraId="4E17ED8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污染治理设施</w:t>
                  </w:r>
                </w:p>
              </w:tc>
              <w:tc>
                <w:tcPr>
                  <w:tcW w:w="803" w:type="dxa"/>
                  <w:vMerge w:val="restart"/>
                  <w:noWrap w:val="0"/>
                  <w:vAlign w:val="center"/>
                </w:tcPr>
                <w:p w14:paraId="065EC25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排放口编号</w:t>
                  </w:r>
                </w:p>
              </w:tc>
              <w:tc>
                <w:tcPr>
                  <w:tcW w:w="803" w:type="dxa"/>
                  <w:vMerge w:val="restart"/>
                  <w:noWrap w:val="0"/>
                  <w:vAlign w:val="center"/>
                </w:tcPr>
                <w:p w14:paraId="42C4D1B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排放口设置是否符合要求</w:t>
                  </w:r>
                </w:p>
              </w:tc>
              <w:tc>
                <w:tcPr>
                  <w:tcW w:w="803" w:type="dxa"/>
                  <w:vMerge w:val="restart"/>
                  <w:noWrap w:val="0"/>
                  <w:vAlign w:val="center"/>
                </w:tcPr>
                <w:p w14:paraId="4EB1DD6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排放口类型</w:t>
                  </w:r>
                </w:p>
              </w:tc>
            </w:tr>
            <w:tr w14:paraId="7950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noWrap w:val="0"/>
                  <w:vAlign w:val="center"/>
                </w:tcPr>
                <w:p w14:paraId="4DC985C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30" w:type="dxa"/>
                  <w:vMerge w:val="continue"/>
                  <w:noWrap w:val="0"/>
                  <w:vAlign w:val="center"/>
                </w:tcPr>
                <w:p w14:paraId="67B0475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198" w:type="dxa"/>
                  <w:vMerge w:val="continue"/>
                  <w:noWrap w:val="0"/>
                  <w:vAlign w:val="center"/>
                </w:tcPr>
                <w:p w14:paraId="21945CF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45" w:type="dxa"/>
                  <w:vMerge w:val="continue"/>
                  <w:noWrap w:val="0"/>
                  <w:vAlign w:val="center"/>
                </w:tcPr>
                <w:p w14:paraId="7163401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08" w:type="dxa"/>
                  <w:vMerge w:val="continue"/>
                  <w:noWrap w:val="0"/>
                  <w:vAlign w:val="center"/>
                </w:tcPr>
                <w:p w14:paraId="77BBC7B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35" w:type="dxa"/>
                  <w:noWrap w:val="0"/>
                  <w:vAlign w:val="center"/>
                </w:tcPr>
                <w:p w14:paraId="4452AFA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污染治理类型设施编号</w:t>
                  </w:r>
                </w:p>
              </w:tc>
              <w:tc>
                <w:tcPr>
                  <w:tcW w:w="803" w:type="dxa"/>
                  <w:noWrap w:val="0"/>
                  <w:vAlign w:val="center"/>
                </w:tcPr>
                <w:p w14:paraId="4BABCB7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污染治理设施名称</w:t>
                  </w:r>
                </w:p>
              </w:tc>
              <w:tc>
                <w:tcPr>
                  <w:tcW w:w="803" w:type="dxa"/>
                  <w:noWrap w:val="0"/>
                  <w:vAlign w:val="center"/>
                </w:tcPr>
                <w:p w14:paraId="7ECDEFA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污染治理设施工艺</w:t>
                  </w:r>
                </w:p>
              </w:tc>
              <w:tc>
                <w:tcPr>
                  <w:tcW w:w="803" w:type="dxa"/>
                  <w:vMerge w:val="continue"/>
                  <w:noWrap w:val="0"/>
                  <w:vAlign w:val="center"/>
                </w:tcPr>
                <w:p w14:paraId="191B5E1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03" w:type="dxa"/>
                  <w:vMerge w:val="continue"/>
                  <w:noWrap w:val="0"/>
                  <w:vAlign w:val="center"/>
                </w:tcPr>
                <w:p w14:paraId="4A4C672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03" w:type="dxa"/>
                  <w:vMerge w:val="continue"/>
                  <w:noWrap w:val="0"/>
                  <w:vAlign w:val="center"/>
                </w:tcPr>
                <w:p w14:paraId="44143F4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r>
            <w:tr w14:paraId="5411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2D2A0D6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c>
                <w:tcPr>
                  <w:tcW w:w="830" w:type="dxa"/>
                  <w:noWrap w:val="0"/>
                  <w:vAlign w:val="center"/>
                </w:tcPr>
                <w:p w14:paraId="7C7461E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食堂废水</w:t>
                  </w:r>
                </w:p>
              </w:tc>
              <w:tc>
                <w:tcPr>
                  <w:tcW w:w="1198" w:type="dxa"/>
                  <w:noWrap w:val="0"/>
                  <w:vAlign w:val="center"/>
                </w:tcPr>
                <w:p w14:paraId="063787AD">
                  <w:pPr>
                    <w:adjustRightInd w:val="0"/>
                    <w:snapToGrid w:val="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pH、</w:t>
                  </w:r>
                  <w:r>
                    <w:rPr>
                      <w:rFonts w:hint="default" w:ascii="Times New Roman" w:hAnsi="Times New Roman" w:cs="Times New Roman"/>
                      <w:color w:val="000000" w:themeColor="text1"/>
                      <w:sz w:val="18"/>
                      <w:szCs w:val="18"/>
                      <w14:textFill>
                        <w14:solidFill>
                          <w14:schemeClr w14:val="tx1"/>
                        </w14:solidFill>
                      </w14:textFill>
                    </w:rPr>
                    <w:t>COD</w:t>
                  </w:r>
                  <w:r>
                    <w:rPr>
                      <w:rFonts w:hint="default" w:ascii="Times New Roman" w:hAnsi="Times New Roman" w:cs="Times New Roman"/>
                      <w:color w:val="000000" w:themeColor="text1"/>
                      <w:sz w:val="18"/>
                      <w:szCs w:val="18"/>
                      <w:vertAlign w:val="subscript"/>
                      <w14:textFill>
                        <w14:solidFill>
                          <w14:schemeClr w14:val="tx1"/>
                        </w14:solidFill>
                      </w14:textFill>
                    </w:rPr>
                    <w:t>cr</w:t>
                  </w:r>
                  <w:r>
                    <w:rPr>
                      <w:rFonts w:hint="default" w:ascii="Times New Roman" w:hAnsi="Times New Roman" w:cs="Times New Roman"/>
                      <w:color w:val="000000" w:themeColor="text1"/>
                      <w:sz w:val="18"/>
                      <w:szCs w:val="18"/>
                      <w14:textFill>
                        <w14:solidFill>
                          <w14:schemeClr w14:val="tx1"/>
                        </w14:solidFill>
                      </w14:textFill>
                    </w:rPr>
                    <w:t>、BOD</w:t>
                  </w:r>
                  <w:r>
                    <w:rPr>
                      <w:rFonts w:hint="default" w:ascii="Times New Roman" w:hAnsi="Times New Roman" w:cs="Times New Roman"/>
                      <w:color w:val="000000" w:themeColor="text1"/>
                      <w:sz w:val="18"/>
                      <w:szCs w:val="18"/>
                      <w:vertAlign w:val="subscript"/>
                      <w14:textFill>
                        <w14:solidFill>
                          <w14:schemeClr w14:val="tx1"/>
                        </w14:solidFill>
                      </w14:textFill>
                    </w:rPr>
                    <w:t>5</w:t>
                  </w:r>
                  <w:r>
                    <w:rPr>
                      <w:rFonts w:hint="default" w:ascii="Times New Roman" w:hAnsi="Times New Roman" w:cs="Times New Roman"/>
                      <w:color w:val="000000" w:themeColor="text1"/>
                      <w:sz w:val="18"/>
                      <w:szCs w:val="18"/>
                      <w14:textFill>
                        <w14:solidFill>
                          <w14:schemeClr w14:val="tx1"/>
                        </w14:solidFill>
                      </w14:textFill>
                    </w:rPr>
                    <w:t>、SS、NH</w:t>
                  </w:r>
                  <w:r>
                    <w:rPr>
                      <w:rFonts w:hint="default" w:ascii="Times New Roman" w:hAnsi="Times New Roman" w:cs="Times New Roman"/>
                      <w:color w:val="000000" w:themeColor="text1"/>
                      <w:sz w:val="18"/>
                      <w:szCs w:val="18"/>
                      <w:vertAlign w:val="subscript"/>
                      <w14:textFill>
                        <w14:solidFill>
                          <w14:schemeClr w14:val="tx1"/>
                        </w14:solidFill>
                      </w14:textFill>
                    </w:rPr>
                    <w:t>3</w:t>
                  </w:r>
                  <w:r>
                    <w:rPr>
                      <w:rFonts w:hint="default" w:ascii="Times New Roman" w:hAnsi="Times New Roman" w:cs="Times New Roman"/>
                      <w:color w:val="000000" w:themeColor="text1"/>
                      <w:sz w:val="18"/>
                      <w:szCs w:val="18"/>
                      <w14:textFill>
                        <w14:solidFill>
                          <w14:schemeClr w14:val="tx1"/>
                        </w14:solidFill>
                      </w14:textFill>
                    </w:rPr>
                    <w:t>-N、TP、动植物油、</w:t>
                  </w:r>
                  <w:r>
                    <w:rPr>
                      <w:rFonts w:hint="eastAsia" w:cs="Times New Roman"/>
                      <w:color w:val="000000" w:themeColor="text1"/>
                      <w:sz w:val="18"/>
                      <w:szCs w:val="18"/>
                      <w:lang w:eastAsia="zh-CN"/>
                      <w14:textFill>
                        <w14:solidFill>
                          <w14:schemeClr w14:val="tx1"/>
                        </w14:solidFill>
                      </w14:textFill>
                    </w:rPr>
                    <w:t>阴离子表面活性剂</w:t>
                  </w:r>
                </w:p>
              </w:tc>
              <w:tc>
                <w:tcPr>
                  <w:tcW w:w="645" w:type="dxa"/>
                  <w:vMerge w:val="restart"/>
                  <w:noWrap w:val="0"/>
                  <w:vAlign w:val="center"/>
                </w:tcPr>
                <w:p w14:paraId="7ED6CC5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污水处理站后进入玉溪市污水处理厂最终排入玉溪大河</w:t>
                  </w:r>
                </w:p>
              </w:tc>
              <w:tc>
                <w:tcPr>
                  <w:tcW w:w="708" w:type="dxa"/>
                  <w:noWrap w:val="0"/>
                  <w:vAlign w:val="center"/>
                </w:tcPr>
                <w:p w14:paraId="7EBB45A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间断排放</w:t>
                  </w:r>
                </w:p>
              </w:tc>
              <w:tc>
                <w:tcPr>
                  <w:tcW w:w="1035" w:type="dxa"/>
                  <w:noWrap w:val="0"/>
                  <w:vAlign w:val="center"/>
                </w:tcPr>
                <w:p w14:paraId="3179E7F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TW001</w:t>
                  </w:r>
                </w:p>
              </w:tc>
              <w:tc>
                <w:tcPr>
                  <w:tcW w:w="803" w:type="dxa"/>
                  <w:noWrap w:val="0"/>
                  <w:vAlign w:val="center"/>
                </w:tcPr>
                <w:p w14:paraId="1631F27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隔油池+化粪池+污水处理站</w:t>
                  </w:r>
                </w:p>
              </w:tc>
              <w:tc>
                <w:tcPr>
                  <w:tcW w:w="803" w:type="dxa"/>
                  <w:noWrap w:val="0"/>
                  <w:vAlign w:val="center"/>
                </w:tcPr>
                <w:p w14:paraId="52A4D02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隔油池+化粪池+</w:t>
                  </w:r>
                  <w:r>
                    <w:rPr>
                      <w:rFonts w:hint="default" w:ascii="Times New Roman" w:hAnsi="Times New Roman" w:cs="Times New Roman"/>
                      <w:bCs/>
                      <w:color w:val="000000" w:themeColor="text1"/>
                      <w:szCs w:val="21"/>
                      <w14:textFill>
                        <w14:solidFill>
                          <w14:schemeClr w14:val="tx1"/>
                        </w14:solidFill>
                      </w14:textFill>
                    </w:rPr>
                    <w:t xml:space="preserve"> </w:t>
                  </w:r>
                  <w:r>
                    <w:rPr>
                      <w:rFonts w:hint="default" w:ascii="Times New Roman" w:hAnsi="Times New Roman" w:cs="Times New Roman"/>
                      <w:bCs/>
                      <w:color w:val="000000" w:themeColor="text1"/>
                      <w:sz w:val="18"/>
                      <w:szCs w:val="18"/>
                      <w:lang w:eastAsia="zh-CN"/>
                      <w14:textFill>
                        <w14:solidFill>
                          <w14:schemeClr w14:val="tx1"/>
                        </w14:solidFill>
                      </w14:textFill>
                    </w:rPr>
                    <w:t>厌氧</w:t>
                  </w:r>
                  <w:r>
                    <w:rPr>
                      <w:rFonts w:hint="default" w:ascii="Times New Roman" w:hAnsi="Times New Roman" w:cs="Times New Roman"/>
                      <w:bCs/>
                      <w:color w:val="000000" w:themeColor="text1"/>
                      <w:sz w:val="18"/>
                      <w:szCs w:val="18"/>
                      <w:lang w:val="en-US" w:eastAsia="zh-CN"/>
                      <w14:textFill>
                        <w14:solidFill>
                          <w14:schemeClr w14:val="tx1"/>
                        </w14:solidFill>
                      </w14:textFill>
                    </w:rPr>
                    <w:t>+生物接触氧化</w:t>
                  </w:r>
                  <w:r>
                    <w:rPr>
                      <w:rFonts w:hint="default" w:ascii="Times New Roman" w:hAnsi="Times New Roman" w:cs="Times New Roman"/>
                      <w:bCs/>
                      <w:color w:val="000000" w:themeColor="text1"/>
                      <w:sz w:val="18"/>
                      <w:szCs w:val="18"/>
                      <w14:textFill>
                        <w14:solidFill>
                          <w14:schemeClr w14:val="tx1"/>
                        </w14:solidFill>
                      </w14:textFill>
                    </w:rPr>
                    <w:t>+消毒处理</w:t>
                  </w:r>
                </w:p>
              </w:tc>
              <w:tc>
                <w:tcPr>
                  <w:tcW w:w="803" w:type="dxa"/>
                  <w:vMerge w:val="restart"/>
                  <w:noWrap w:val="0"/>
                  <w:vAlign w:val="center"/>
                </w:tcPr>
                <w:p w14:paraId="048F643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DW001</w:t>
                  </w:r>
                </w:p>
              </w:tc>
              <w:tc>
                <w:tcPr>
                  <w:tcW w:w="803" w:type="dxa"/>
                  <w:vMerge w:val="restart"/>
                  <w:noWrap w:val="0"/>
                  <w:vAlign w:val="center"/>
                </w:tcPr>
                <w:p w14:paraId="1B6508C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是</w:t>
                  </w:r>
                </w:p>
              </w:tc>
              <w:tc>
                <w:tcPr>
                  <w:tcW w:w="803" w:type="dxa"/>
                  <w:vMerge w:val="restart"/>
                  <w:noWrap w:val="0"/>
                  <w:vAlign w:val="center"/>
                </w:tcPr>
                <w:p w14:paraId="42285F1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企业总排</w:t>
                  </w:r>
                </w:p>
              </w:tc>
            </w:tr>
            <w:tr w14:paraId="03A87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25BC3F0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w:t>
                  </w:r>
                </w:p>
              </w:tc>
              <w:tc>
                <w:tcPr>
                  <w:tcW w:w="830" w:type="dxa"/>
                  <w:noWrap w:val="0"/>
                  <w:vAlign w:val="center"/>
                </w:tcPr>
                <w:p w14:paraId="1E6C1B6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一般</w:t>
                  </w:r>
                  <w:r>
                    <w:rPr>
                      <w:rFonts w:hint="default" w:ascii="Times New Roman" w:hAnsi="Times New Roman" w:cs="Times New Roman"/>
                      <w:color w:val="000000" w:themeColor="text1"/>
                      <w:sz w:val="18"/>
                      <w:szCs w:val="18"/>
                      <w14:textFill>
                        <w14:solidFill>
                          <w14:schemeClr w14:val="tx1"/>
                        </w14:solidFill>
                      </w14:textFill>
                    </w:rPr>
                    <w:t>医疗废水</w:t>
                  </w:r>
                </w:p>
              </w:tc>
              <w:tc>
                <w:tcPr>
                  <w:tcW w:w="1198" w:type="dxa"/>
                  <w:noWrap w:val="0"/>
                  <w:vAlign w:val="center"/>
                </w:tcPr>
                <w:p w14:paraId="7EB85B1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 xml:space="preserve">粪大肠菌群数、肠道致病菌肠道病毒、化学需氧量、氨氮、pH 值、悬浮物、五日生化需氧量、动植物油、石油类、阴 </w:t>
                  </w:r>
                </w:p>
                <w:p w14:paraId="493194C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离子表面活性剂、挥发酚、色度、总氰化物、总余氯</w:t>
                  </w:r>
                </w:p>
              </w:tc>
              <w:tc>
                <w:tcPr>
                  <w:tcW w:w="645" w:type="dxa"/>
                  <w:vMerge w:val="continue"/>
                  <w:noWrap w:val="0"/>
                  <w:vAlign w:val="center"/>
                </w:tcPr>
                <w:p w14:paraId="1B6608D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08" w:type="dxa"/>
                  <w:noWrap w:val="0"/>
                  <w:vAlign w:val="center"/>
                </w:tcPr>
                <w:p w14:paraId="0EAED317">
                  <w:pPr>
                    <w:adjustRightInd w:val="0"/>
                    <w:snapToGrid w:val="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eastAsia="zh-CN"/>
                      <w14:textFill>
                        <w14:solidFill>
                          <w14:schemeClr w14:val="tx1"/>
                        </w14:solidFill>
                      </w14:textFill>
                    </w:rPr>
                    <w:t>连续排放</w:t>
                  </w:r>
                </w:p>
              </w:tc>
              <w:tc>
                <w:tcPr>
                  <w:tcW w:w="1035" w:type="dxa"/>
                  <w:noWrap w:val="0"/>
                  <w:vAlign w:val="center"/>
                </w:tcPr>
                <w:p w14:paraId="1DDC60D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TW002</w:t>
                  </w:r>
                </w:p>
              </w:tc>
              <w:tc>
                <w:tcPr>
                  <w:tcW w:w="803" w:type="dxa"/>
                  <w:noWrap w:val="0"/>
                  <w:vAlign w:val="center"/>
                </w:tcPr>
                <w:p w14:paraId="74529C4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化粪池+污水处理站</w:t>
                  </w:r>
                </w:p>
              </w:tc>
              <w:tc>
                <w:tcPr>
                  <w:tcW w:w="803" w:type="dxa"/>
                  <w:noWrap w:val="0"/>
                  <w:vAlign w:val="center"/>
                </w:tcPr>
                <w:p w14:paraId="21B1FFE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化粪池+</w:t>
                  </w:r>
                  <w:r>
                    <w:rPr>
                      <w:rFonts w:hint="default" w:ascii="Times New Roman" w:hAnsi="Times New Roman" w:cs="Times New Roman"/>
                      <w:bCs/>
                      <w:color w:val="000000" w:themeColor="text1"/>
                      <w:sz w:val="18"/>
                      <w:szCs w:val="18"/>
                      <w14:textFill>
                        <w14:solidFill>
                          <w14:schemeClr w14:val="tx1"/>
                        </w14:solidFill>
                      </w14:textFill>
                    </w:rPr>
                    <w:t xml:space="preserve"> </w:t>
                  </w:r>
                  <w:r>
                    <w:rPr>
                      <w:rFonts w:hint="default" w:ascii="Times New Roman" w:hAnsi="Times New Roman" w:cs="Times New Roman"/>
                      <w:bCs/>
                      <w:color w:val="000000" w:themeColor="text1"/>
                      <w:sz w:val="18"/>
                      <w:szCs w:val="18"/>
                      <w:lang w:eastAsia="zh-CN"/>
                      <w14:textFill>
                        <w14:solidFill>
                          <w14:schemeClr w14:val="tx1"/>
                        </w14:solidFill>
                      </w14:textFill>
                    </w:rPr>
                    <w:t>厌氧</w:t>
                  </w:r>
                  <w:r>
                    <w:rPr>
                      <w:rFonts w:hint="default" w:ascii="Times New Roman" w:hAnsi="Times New Roman" w:cs="Times New Roman"/>
                      <w:bCs/>
                      <w:color w:val="000000" w:themeColor="text1"/>
                      <w:sz w:val="18"/>
                      <w:szCs w:val="18"/>
                      <w:lang w:val="en-US" w:eastAsia="zh-CN"/>
                      <w14:textFill>
                        <w14:solidFill>
                          <w14:schemeClr w14:val="tx1"/>
                        </w14:solidFill>
                      </w14:textFill>
                    </w:rPr>
                    <w:t>+生物接触氧化</w:t>
                  </w:r>
                  <w:r>
                    <w:rPr>
                      <w:rFonts w:hint="default" w:ascii="Times New Roman" w:hAnsi="Times New Roman" w:cs="Times New Roman"/>
                      <w:bCs/>
                      <w:color w:val="000000" w:themeColor="text1"/>
                      <w:sz w:val="18"/>
                      <w:szCs w:val="18"/>
                      <w14:textFill>
                        <w14:solidFill>
                          <w14:schemeClr w14:val="tx1"/>
                        </w14:solidFill>
                      </w14:textFill>
                    </w:rPr>
                    <w:t>+消毒处理</w:t>
                  </w:r>
                </w:p>
              </w:tc>
              <w:tc>
                <w:tcPr>
                  <w:tcW w:w="803" w:type="dxa"/>
                  <w:vMerge w:val="continue"/>
                  <w:noWrap w:val="0"/>
                  <w:vAlign w:val="center"/>
                </w:tcPr>
                <w:p w14:paraId="2BE123B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03" w:type="dxa"/>
                  <w:vMerge w:val="continue"/>
                  <w:noWrap w:val="0"/>
                  <w:vAlign w:val="center"/>
                </w:tcPr>
                <w:p w14:paraId="650409A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03" w:type="dxa"/>
                  <w:vMerge w:val="continue"/>
                  <w:noWrap w:val="0"/>
                  <w:vAlign w:val="center"/>
                </w:tcPr>
                <w:p w14:paraId="67BA3D0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r>
            <w:tr w14:paraId="6760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noWrap w:val="0"/>
                  <w:vAlign w:val="center"/>
                </w:tcPr>
                <w:p w14:paraId="22357C5F">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830" w:type="dxa"/>
                  <w:shd w:val="clear" w:color="auto" w:fill="auto"/>
                  <w:noWrap w:val="0"/>
                  <w:vAlign w:val="center"/>
                </w:tcPr>
                <w:p w14:paraId="5008003A">
                  <w:pPr>
                    <w:pStyle w:val="30"/>
                    <w:adjustRightInd w:val="0"/>
                    <w:spacing w:before="0" w:after="0" w:line="240" w:lineRule="auto"/>
                    <w:ind w:right="0" w:rightChars="0" w:firstLine="0" w:firstLineChars="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检验废水</w:t>
                  </w:r>
                </w:p>
              </w:tc>
              <w:tc>
                <w:tcPr>
                  <w:tcW w:w="1198" w:type="dxa"/>
                  <w:shd w:val="clear" w:color="auto" w:fill="auto"/>
                  <w:noWrap w:val="0"/>
                  <w:vAlign w:val="center"/>
                </w:tcPr>
                <w:p w14:paraId="1D73BD4D">
                  <w:pPr>
                    <w:pStyle w:val="11"/>
                    <w:adjustRightInd w:val="0"/>
                    <w:snapToGrid w:val="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pH</w:t>
                  </w:r>
                </w:p>
              </w:tc>
              <w:tc>
                <w:tcPr>
                  <w:tcW w:w="645" w:type="dxa"/>
                  <w:vMerge w:val="continue"/>
                  <w:shd w:val="clear" w:color="auto" w:fill="auto"/>
                  <w:noWrap w:val="0"/>
                  <w:vAlign w:val="center"/>
                </w:tcPr>
                <w:p w14:paraId="408E1679">
                  <w:pPr>
                    <w:pStyle w:val="30"/>
                    <w:adjustRightInd w:val="0"/>
                    <w:spacing w:before="0" w:after="0" w:line="240" w:lineRule="auto"/>
                    <w:ind w:right="0" w:rightChars="0" w:firstLine="0" w:firstLineChars="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p>
              </w:tc>
              <w:tc>
                <w:tcPr>
                  <w:tcW w:w="708" w:type="dxa"/>
                  <w:shd w:val="clear" w:color="auto" w:fill="auto"/>
                  <w:noWrap w:val="0"/>
                  <w:vAlign w:val="center"/>
                </w:tcPr>
                <w:p w14:paraId="2DC07E45">
                  <w:pPr>
                    <w:pStyle w:val="30"/>
                    <w:adjustRightInd w:val="0"/>
                    <w:spacing w:before="0" w:after="0" w:line="240" w:lineRule="auto"/>
                    <w:ind w:right="0" w:rightChars="0" w:firstLine="0" w:firstLineChars="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间断排放</w:t>
                  </w:r>
                </w:p>
              </w:tc>
              <w:tc>
                <w:tcPr>
                  <w:tcW w:w="1035" w:type="dxa"/>
                  <w:shd w:val="clear" w:color="auto" w:fill="auto"/>
                  <w:noWrap w:val="0"/>
                  <w:vAlign w:val="center"/>
                </w:tcPr>
                <w:p w14:paraId="5DD3FFF3">
                  <w:pPr>
                    <w:pStyle w:val="30"/>
                    <w:adjustRightInd w:val="0"/>
                    <w:spacing w:before="0" w:after="0" w:line="240" w:lineRule="auto"/>
                    <w:ind w:right="0" w:rightChars="0" w:firstLine="0" w:firstLineChars="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TW00</w:t>
                  </w:r>
                  <w:r>
                    <w:rPr>
                      <w:rFonts w:hint="default" w:ascii="Times New Roman" w:hAnsi="Times New Roman" w:cs="Times New Roman"/>
                      <w:color w:val="000000" w:themeColor="text1"/>
                      <w:sz w:val="18"/>
                      <w:szCs w:val="18"/>
                      <w:lang w:val="en-US" w:eastAsia="zh-CN"/>
                      <w14:textFill>
                        <w14:solidFill>
                          <w14:schemeClr w14:val="tx1"/>
                        </w14:solidFill>
                      </w14:textFill>
                    </w:rPr>
                    <w:t>3</w:t>
                  </w:r>
                </w:p>
              </w:tc>
              <w:tc>
                <w:tcPr>
                  <w:tcW w:w="803" w:type="dxa"/>
                  <w:shd w:val="clear" w:color="auto" w:fill="auto"/>
                  <w:noWrap w:val="0"/>
                  <w:vAlign w:val="center"/>
                </w:tcPr>
                <w:p w14:paraId="6E84E4D8">
                  <w:pPr>
                    <w:pStyle w:val="30"/>
                    <w:adjustRightInd w:val="0"/>
                    <w:spacing w:before="0" w:after="0" w:line="240" w:lineRule="auto"/>
                    <w:ind w:right="0" w:rightChars="0" w:firstLine="0" w:firstLineChars="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预处理+污水处理站</w:t>
                  </w:r>
                </w:p>
              </w:tc>
              <w:tc>
                <w:tcPr>
                  <w:tcW w:w="803" w:type="dxa"/>
                  <w:shd w:val="clear" w:color="auto" w:fill="auto"/>
                  <w:noWrap w:val="0"/>
                  <w:vAlign w:val="center"/>
                </w:tcPr>
                <w:p w14:paraId="6AD9BB44">
                  <w:pPr>
                    <w:pStyle w:val="30"/>
                    <w:adjustRightInd w:val="0"/>
                    <w:spacing w:before="0" w:after="0" w:line="240" w:lineRule="auto"/>
                    <w:ind w:right="0" w:rightChars="0" w:firstLine="0" w:firstLineChars="0"/>
                    <w:jc w:val="center"/>
                    <w:rPr>
                      <w:rFonts w:hint="default" w:ascii="Times New Roman" w:hAnsi="Times New Roman" w:eastAsia="宋体" w:cs="Times New Roman"/>
                      <w:color w:val="000000" w:themeColor="text1"/>
                      <w:kern w:val="0"/>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中和法+</w:t>
                  </w:r>
                  <w:r>
                    <w:rPr>
                      <w:rFonts w:hint="default" w:ascii="Times New Roman" w:hAnsi="Times New Roman" w:cs="Times New Roman"/>
                      <w:bCs/>
                      <w:color w:val="000000" w:themeColor="text1"/>
                      <w:sz w:val="18"/>
                      <w:szCs w:val="18"/>
                      <w:lang w:eastAsia="zh-CN"/>
                      <w14:textFill>
                        <w14:solidFill>
                          <w14:schemeClr w14:val="tx1"/>
                        </w14:solidFill>
                      </w14:textFill>
                    </w:rPr>
                    <w:t>厌氧</w:t>
                  </w:r>
                  <w:r>
                    <w:rPr>
                      <w:rFonts w:hint="default" w:ascii="Times New Roman" w:hAnsi="Times New Roman" w:cs="Times New Roman"/>
                      <w:bCs/>
                      <w:color w:val="000000" w:themeColor="text1"/>
                      <w:sz w:val="18"/>
                      <w:szCs w:val="18"/>
                      <w:lang w:val="en-US" w:eastAsia="zh-CN"/>
                      <w14:textFill>
                        <w14:solidFill>
                          <w14:schemeClr w14:val="tx1"/>
                        </w14:solidFill>
                      </w14:textFill>
                    </w:rPr>
                    <w:t>+生物接触氧化</w:t>
                  </w:r>
                  <w:r>
                    <w:rPr>
                      <w:rFonts w:hint="default" w:ascii="Times New Roman" w:hAnsi="Times New Roman" w:cs="Times New Roman"/>
                      <w:color w:val="000000" w:themeColor="text1"/>
                      <w:sz w:val="20"/>
                      <w:szCs w:val="20"/>
                      <w14:textFill>
                        <w14:solidFill>
                          <w14:schemeClr w14:val="tx1"/>
                        </w14:solidFill>
                      </w14:textFill>
                    </w:rPr>
                    <w:t>+消毒工艺</w:t>
                  </w:r>
                </w:p>
              </w:tc>
              <w:tc>
                <w:tcPr>
                  <w:tcW w:w="803" w:type="dxa"/>
                  <w:vMerge w:val="continue"/>
                  <w:noWrap w:val="0"/>
                  <w:vAlign w:val="center"/>
                </w:tcPr>
                <w:p w14:paraId="75255F3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03" w:type="dxa"/>
                  <w:vMerge w:val="continue"/>
                  <w:noWrap w:val="0"/>
                  <w:vAlign w:val="center"/>
                </w:tcPr>
                <w:p w14:paraId="054213B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803" w:type="dxa"/>
                  <w:vMerge w:val="continue"/>
                  <w:noWrap w:val="0"/>
                  <w:vAlign w:val="center"/>
                </w:tcPr>
                <w:p w14:paraId="0ED011C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r>
          </w:tbl>
          <w:p w14:paraId="5F120A22">
            <w:pPr>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482" w:firstLineChars="200"/>
              <w:jc w:val="center"/>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表4-</w:t>
            </w:r>
            <w:r>
              <w:rPr>
                <w:rFonts w:hint="default" w:ascii="Times New Roman" w:hAnsi="Times New Roman" w:cs="Times New Roman"/>
                <w:b/>
                <w:color w:val="000000" w:themeColor="text1"/>
                <w:sz w:val="24"/>
                <w:szCs w:val="24"/>
                <w:lang w:val="en-US" w:eastAsia="zh-CN"/>
                <w14:textFill>
                  <w14:solidFill>
                    <w14:schemeClr w14:val="tx1"/>
                  </w14:solidFill>
                </w14:textFill>
              </w:rPr>
              <w:t>6</w:t>
            </w:r>
            <w:r>
              <w:rPr>
                <w:rFonts w:hint="default" w:ascii="Times New Roman" w:hAnsi="Times New Roman" w:cs="Times New Roman"/>
                <w:b/>
                <w:color w:val="000000" w:themeColor="text1"/>
                <w:sz w:val="24"/>
                <w:szCs w:val="24"/>
                <w14:textFill>
                  <w14:solidFill>
                    <w14:schemeClr w14:val="tx1"/>
                  </w14:solidFill>
                </w14:textFill>
              </w:rPr>
              <w:t xml:space="preserve"> 废水间接排放口基本情况表</w:t>
            </w:r>
          </w:p>
          <w:tbl>
            <w:tblPr>
              <w:tblStyle w:val="32"/>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
              <w:gridCol w:w="786"/>
              <w:gridCol w:w="1071"/>
              <w:gridCol w:w="981"/>
              <w:gridCol w:w="908"/>
              <w:gridCol w:w="663"/>
              <w:gridCol w:w="1052"/>
              <w:gridCol w:w="784"/>
              <w:gridCol w:w="1076"/>
              <w:gridCol w:w="1157"/>
            </w:tblGrid>
            <w:tr w14:paraId="664C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restart"/>
                  <w:noWrap w:val="0"/>
                  <w:vAlign w:val="center"/>
                </w:tcPr>
                <w:p w14:paraId="4023B26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序号</w:t>
                  </w:r>
                </w:p>
              </w:tc>
              <w:tc>
                <w:tcPr>
                  <w:tcW w:w="786" w:type="dxa"/>
                  <w:vMerge w:val="restart"/>
                  <w:noWrap w:val="0"/>
                  <w:vAlign w:val="center"/>
                </w:tcPr>
                <w:p w14:paraId="513EF76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排放口编号</w:t>
                  </w:r>
                </w:p>
              </w:tc>
              <w:tc>
                <w:tcPr>
                  <w:tcW w:w="2052" w:type="dxa"/>
                  <w:gridSpan w:val="2"/>
                  <w:noWrap w:val="0"/>
                  <w:vAlign w:val="center"/>
                </w:tcPr>
                <w:p w14:paraId="698E7D0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排放口地理坐标</w:t>
                  </w:r>
                </w:p>
              </w:tc>
              <w:tc>
                <w:tcPr>
                  <w:tcW w:w="908" w:type="dxa"/>
                  <w:vMerge w:val="restart"/>
                  <w:noWrap w:val="0"/>
                  <w:vAlign w:val="center"/>
                </w:tcPr>
                <w:p w14:paraId="5D5B3BC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废水排放量/(万t/a)</w:t>
                  </w:r>
                </w:p>
              </w:tc>
              <w:tc>
                <w:tcPr>
                  <w:tcW w:w="663" w:type="dxa"/>
                  <w:vMerge w:val="restart"/>
                  <w:noWrap w:val="0"/>
                  <w:vAlign w:val="center"/>
                </w:tcPr>
                <w:p w14:paraId="1ABBC21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排放去向</w:t>
                  </w:r>
                </w:p>
              </w:tc>
              <w:tc>
                <w:tcPr>
                  <w:tcW w:w="1052" w:type="dxa"/>
                  <w:vMerge w:val="restart"/>
                  <w:noWrap w:val="0"/>
                  <w:vAlign w:val="center"/>
                </w:tcPr>
                <w:p w14:paraId="453DCA9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排放规律</w:t>
                  </w:r>
                </w:p>
              </w:tc>
              <w:tc>
                <w:tcPr>
                  <w:tcW w:w="3017" w:type="dxa"/>
                  <w:gridSpan w:val="3"/>
                  <w:noWrap w:val="0"/>
                  <w:vAlign w:val="center"/>
                </w:tcPr>
                <w:p w14:paraId="3349FCF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受纳污水处理厂信息</w:t>
                  </w:r>
                </w:p>
              </w:tc>
            </w:tr>
            <w:tr w14:paraId="46B02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5DEF1DC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4A463D1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noWrap w:val="0"/>
                  <w:vAlign w:val="center"/>
                </w:tcPr>
                <w:p w14:paraId="25CDFAE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经度</w:t>
                  </w:r>
                </w:p>
              </w:tc>
              <w:tc>
                <w:tcPr>
                  <w:tcW w:w="981" w:type="dxa"/>
                  <w:noWrap w:val="0"/>
                  <w:vAlign w:val="center"/>
                </w:tcPr>
                <w:p w14:paraId="73F50A9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纬度</w:t>
                  </w:r>
                </w:p>
              </w:tc>
              <w:tc>
                <w:tcPr>
                  <w:tcW w:w="908" w:type="dxa"/>
                  <w:vMerge w:val="continue"/>
                  <w:noWrap w:val="0"/>
                  <w:vAlign w:val="center"/>
                </w:tcPr>
                <w:p w14:paraId="0FCA58D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72AFBC8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71B8211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noWrap w:val="0"/>
                  <w:vAlign w:val="center"/>
                </w:tcPr>
                <w:p w14:paraId="6F9EB73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名称</w:t>
                  </w:r>
                </w:p>
              </w:tc>
              <w:tc>
                <w:tcPr>
                  <w:tcW w:w="1076" w:type="dxa"/>
                  <w:noWrap w:val="0"/>
                  <w:vAlign w:val="center"/>
                </w:tcPr>
                <w:p w14:paraId="2461ABF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污染物种类</w:t>
                  </w:r>
                </w:p>
              </w:tc>
              <w:tc>
                <w:tcPr>
                  <w:tcW w:w="1157" w:type="dxa"/>
                  <w:noWrap w:val="0"/>
                  <w:vAlign w:val="center"/>
                </w:tcPr>
                <w:p w14:paraId="0F02797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国家或地方污染物排放标准浓度限值/(mg/L)</w:t>
                  </w:r>
                </w:p>
              </w:tc>
            </w:tr>
            <w:tr w14:paraId="6ED6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restart"/>
                  <w:noWrap w:val="0"/>
                  <w:vAlign w:val="center"/>
                </w:tcPr>
                <w:p w14:paraId="3CBC51B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c>
                <w:tcPr>
                  <w:tcW w:w="786" w:type="dxa"/>
                  <w:vMerge w:val="restart"/>
                  <w:noWrap w:val="0"/>
                  <w:vAlign w:val="center"/>
                </w:tcPr>
                <w:p w14:paraId="08EC2F7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DW001</w:t>
                  </w:r>
                </w:p>
              </w:tc>
              <w:tc>
                <w:tcPr>
                  <w:tcW w:w="1071" w:type="dxa"/>
                  <w:vMerge w:val="restart"/>
                  <w:noWrap w:val="0"/>
                  <w:vAlign w:val="center"/>
                </w:tcPr>
                <w:p w14:paraId="3D4B3886">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102.</w:t>
                  </w:r>
                  <w:r>
                    <w:rPr>
                      <w:rFonts w:hint="default" w:ascii="Times New Roman" w:hAnsi="Times New Roman" w:cs="Times New Roman"/>
                      <w:color w:val="000000" w:themeColor="text1"/>
                      <w:sz w:val="18"/>
                      <w:szCs w:val="18"/>
                      <w:lang w:val="en-US" w:eastAsia="zh-CN"/>
                      <w14:textFill>
                        <w14:solidFill>
                          <w14:schemeClr w14:val="tx1"/>
                        </w14:solidFill>
                      </w14:textFill>
                    </w:rPr>
                    <w:t>559339</w:t>
                  </w:r>
                </w:p>
              </w:tc>
              <w:tc>
                <w:tcPr>
                  <w:tcW w:w="981" w:type="dxa"/>
                  <w:vMerge w:val="restart"/>
                  <w:noWrap w:val="0"/>
                  <w:vAlign w:val="center"/>
                </w:tcPr>
                <w:p w14:paraId="4D173220">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24.</w:t>
                  </w:r>
                  <w:r>
                    <w:rPr>
                      <w:rFonts w:hint="default" w:ascii="Times New Roman" w:hAnsi="Times New Roman" w:cs="Times New Roman"/>
                      <w:color w:val="000000" w:themeColor="text1"/>
                      <w:sz w:val="18"/>
                      <w:szCs w:val="18"/>
                      <w:lang w:val="en-US" w:eastAsia="zh-CN"/>
                      <w14:textFill>
                        <w14:solidFill>
                          <w14:schemeClr w14:val="tx1"/>
                        </w14:solidFill>
                      </w14:textFill>
                    </w:rPr>
                    <w:t>388432</w:t>
                  </w:r>
                </w:p>
              </w:tc>
              <w:tc>
                <w:tcPr>
                  <w:tcW w:w="908" w:type="dxa"/>
                  <w:vMerge w:val="restart"/>
                  <w:noWrap w:val="0"/>
                  <w:vAlign w:val="center"/>
                </w:tcPr>
                <w:p w14:paraId="4E724A9D">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w:t>
                  </w:r>
                  <w:r>
                    <w:rPr>
                      <w:rFonts w:hint="default" w:ascii="Times New Roman" w:hAnsi="Times New Roman" w:cs="Times New Roman"/>
                      <w:color w:val="000000" w:themeColor="text1"/>
                      <w:sz w:val="18"/>
                      <w:szCs w:val="18"/>
                      <w:lang w:val="en-US" w:eastAsia="zh-CN"/>
                      <w14:textFill>
                        <w14:solidFill>
                          <w14:schemeClr w14:val="tx1"/>
                        </w14:solidFill>
                      </w14:textFill>
                    </w:rPr>
                    <w:t>88677</w:t>
                  </w:r>
                </w:p>
              </w:tc>
              <w:tc>
                <w:tcPr>
                  <w:tcW w:w="663" w:type="dxa"/>
                  <w:vMerge w:val="restart"/>
                  <w:noWrap w:val="0"/>
                  <w:vAlign w:val="center"/>
                </w:tcPr>
                <w:p w14:paraId="0FCB3A64">
                  <w:pPr>
                    <w:adjustRightInd w:val="0"/>
                    <w:snapToGrid w:val="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玉溪市第一污水厂</w:t>
                  </w:r>
                </w:p>
              </w:tc>
              <w:tc>
                <w:tcPr>
                  <w:tcW w:w="1052" w:type="dxa"/>
                  <w:vMerge w:val="restart"/>
                  <w:noWrap w:val="0"/>
                  <w:vAlign w:val="center"/>
                </w:tcPr>
                <w:p w14:paraId="00DB1F9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连续排放，流量稳定</w:t>
                  </w:r>
                </w:p>
              </w:tc>
              <w:tc>
                <w:tcPr>
                  <w:tcW w:w="784" w:type="dxa"/>
                  <w:vMerge w:val="restart"/>
                  <w:noWrap w:val="0"/>
                  <w:vAlign w:val="center"/>
                </w:tcPr>
                <w:p w14:paraId="61763DC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玉溪市污水处理厂</w:t>
                  </w:r>
                </w:p>
              </w:tc>
              <w:tc>
                <w:tcPr>
                  <w:tcW w:w="1076" w:type="dxa"/>
                  <w:noWrap w:val="0"/>
                  <w:vAlign w:val="center"/>
                </w:tcPr>
                <w:p w14:paraId="529E4BB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CODcr</w:t>
                  </w:r>
                </w:p>
              </w:tc>
              <w:tc>
                <w:tcPr>
                  <w:tcW w:w="1157" w:type="dxa"/>
                  <w:noWrap w:val="0"/>
                  <w:vAlign w:val="center"/>
                </w:tcPr>
                <w:p w14:paraId="10A60C2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50</w:t>
                  </w:r>
                </w:p>
              </w:tc>
            </w:tr>
            <w:tr w14:paraId="79598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52F084F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05849B7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1F1C03D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110D9BD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0E47058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60465CB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3290894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27140E4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33E3E69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BOD</w:t>
                  </w:r>
                  <w:r>
                    <w:rPr>
                      <w:rFonts w:hint="default" w:ascii="Times New Roman" w:hAnsi="Times New Roman" w:cs="Times New Roman"/>
                      <w:color w:val="000000" w:themeColor="text1"/>
                      <w:sz w:val="18"/>
                      <w:szCs w:val="18"/>
                      <w:vertAlign w:val="subscript"/>
                      <w14:textFill>
                        <w14:solidFill>
                          <w14:schemeClr w14:val="tx1"/>
                        </w14:solidFill>
                      </w14:textFill>
                    </w:rPr>
                    <w:t>5</w:t>
                  </w:r>
                </w:p>
              </w:tc>
              <w:tc>
                <w:tcPr>
                  <w:tcW w:w="1157" w:type="dxa"/>
                  <w:noWrap w:val="0"/>
                  <w:vAlign w:val="center"/>
                </w:tcPr>
                <w:p w14:paraId="01FA32A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w:t>
                  </w:r>
                </w:p>
              </w:tc>
            </w:tr>
            <w:tr w14:paraId="683F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50BC786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1B1470B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72A6C4F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183BB8B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5C7013E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6658251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49707CB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5E8EA8F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1214508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NH</w:t>
                  </w:r>
                  <w:r>
                    <w:rPr>
                      <w:rFonts w:hint="default" w:ascii="Times New Roman" w:hAnsi="Times New Roman" w:cs="Times New Roman"/>
                      <w:color w:val="000000" w:themeColor="text1"/>
                      <w:sz w:val="18"/>
                      <w:szCs w:val="18"/>
                      <w:vertAlign w:val="subscript"/>
                      <w14:textFill>
                        <w14:solidFill>
                          <w14:schemeClr w14:val="tx1"/>
                        </w14:solidFill>
                      </w14:textFill>
                    </w:rPr>
                    <w:t>3</w:t>
                  </w:r>
                  <w:r>
                    <w:rPr>
                      <w:rFonts w:hint="default" w:ascii="Times New Roman" w:hAnsi="Times New Roman" w:cs="Times New Roman"/>
                      <w:color w:val="000000" w:themeColor="text1"/>
                      <w:sz w:val="18"/>
                      <w:szCs w:val="18"/>
                      <w14:textFill>
                        <w14:solidFill>
                          <w14:schemeClr w14:val="tx1"/>
                        </w14:solidFill>
                      </w14:textFill>
                    </w:rPr>
                    <w:t>-N</w:t>
                  </w:r>
                </w:p>
              </w:tc>
              <w:tc>
                <w:tcPr>
                  <w:tcW w:w="1157" w:type="dxa"/>
                  <w:noWrap w:val="0"/>
                  <w:vAlign w:val="center"/>
                </w:tcPr>
                <w:p w14:paraId="5D0F657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5（8）</w:t>
                  </w:r>
                </w:p>
              </w:tc>
            </w:tr>
            <w:tr w14:paraId="3D64B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0F7B90B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54D3DA9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0E8C2DA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64548DB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76393C1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5DB7395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4FE2B48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107975F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4590387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SS</w:t>
                  </w:r>
                </w:p>
              </w:tc>
              <w:tc>
                <w:tcPr>
                  <w:tcW w:w="1157" w:type="dxa"/>
                  <w:noWrap w:val="0"/>
                  <w:vAlign w:val="center"/>
                </w:tcPr>
                <w:p w14:paraId="307D7B8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w:t>
                  </w:r>
                </w:p>
              </w:tc>
            </w:tr>
            <w:tr w14:paraId="2D04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50B342C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7203BE5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0C2B4E0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3C865B2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6063D9F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14745E7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3783E3A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4DB4F7E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5D6AC36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TP</w:t>
                  </w:r>
                </w:p>
              </w:tc>
              <w:tc>
                <w:tcPr>
                  <w:tcW w:w="1157" w:type="dxa"/>
                  <w:noWrap w:val="0"/>
                  <w:vAlign w:val="center"/>
                </w:tcPr>
                <w:p w14:paraId="7C08DD0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0.5</w:t>
                  </w:r>
                </w:p>
              </w:tc>
            </w:tr>
            <w:tr w14:paraId="6D273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406DD9B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6413573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4BFBAFD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217F029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68D72FD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071AE87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673D3FC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1AA6BC9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7F1724E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pH</w:t>
                  </w:r>
                </w:p>
              </w:tc>
              <w:tc>
                <w:tcPr>
                  <w:tcW w:w="1157" w:type="dxa"/>
                  <w:noWrap w:val="0"/>
                  <w:vAlign w:val="center"/>
                </w:tcPr>
                <w:p w14:paraId="6DC7319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6~9</w:t>
                  </w:r>
                </w:p>
              </w:tc>
            </w:tr>
            <w:tr w14:paraId="6263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705A772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662EBB0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2151A6C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272D3BAD">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0E20A73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1CF4A4A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5627195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03FD9F8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639BAC3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动植物油</w:t>
                  </w:r>
                </w:p>
              </w:tc>
              <w:tc>
                <w:tcPr>
                  <w:tcW w:w="1157" w:type="dxa"/>
                  <w:noWrap w:val="0"/>
                  <w:vAlign w:val="center"/>
                </w:tcPr>
                <w:p w14:paraId="0DC32A69">
                  <w:pPr>
                    <w:adjustRightInd w:val="0"/>
                    <w:snapToGrid w:val="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r w14:paraId="4362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6CEBEB9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3559BB6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071A5D83">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1749B76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40F32B7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7CE14F8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5E28212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682215AA">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1ABE9B3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石油类</w:t>
                  </w:r>
                </w:p>
              </w:tc>
              <w:tc>
                <w:tcPr>
                  <w:tcW w:w="1157" w:type="dxa"/>
                  <w:noWrap w:val="0"/>
                  <w:vAlign w:val="center"/>
                </w:tcPr>
                <w:p w14:paraId="37B9F8A6">
                  <w:pPr>
                    <w:adjustRightInd w:val="0"/>
                    <w:snapToGrid w:val="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r w14:paraId="641F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5CB0F11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49A66918">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6E7812DB">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1EE28BB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209F1B2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465B4F5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42A1D54F">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2BA34F2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shd w:val="clear" w:color="auto" w:fill="auto"/>
                  <w:noWrap w:val="0"/>
                  <w:vAlign w:val="top"/>
                </w:tcPr>
                <w:p w14:paraId="0C4FF8F0">
                  <w:pPr>
                    <w:pStyle w:val="137"/>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kern w:val="2"/>
                      <w:sz w:val="18"/>
                      <w:szCs w:val="18"/>
                      <w:lang w:val="zh-CN" w:eastAsia="zh-CN" w:bidi="ar-SA"/>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阴离子表面活性剂</w:t>
                  </w:r>
                </w:p>
              </w:tc>
              <w:tc>
                <w:tcPr>
                  <w:tcW w:w="1157" w:type="dxa"/>
                  <w:noWrap w:val="0"/>
                  <w:vAlign w:val="center"/>
                </w:tcPr>
                <w:p w14:paraId="5F26D93B">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w:t>
                  </w:r>
                </w:p>
              </w:tc>
            </w:tr>
            <w:tr w14:paraId="5146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212CA43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44B949C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26FEE93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509B441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11A6945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15FC256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069792E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683C606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shd w:val="clear" w:color="auto" w:fill="auto"/>
                  <w:noWrap w:val="0"/>
                  <w:vAlign w:val="top"/>
                </w:tcPr>
                <w:p w14:paraId="6EB0158D">
                  <w:pPr>
                    <w:pStyle w:val="137"/>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kern w:val="2"/>
                      <w:sz w:val="18"/>
                      <w:szCs w:val="18"/>
                      <w:lang w:val="zh-CN" w:eastAsia="zh-CN" w:bidi="ar-SA"/>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挥发酚</w:t>
                  </w:r>
                </w:p>
              </w:tc>
              <w:tc>
                <w:tcPr>
                  <w:tcW w:w="1157" w:type="dxa"/>
                  <w:noWrap w:val="0"/>
                  <w:vAlign w:val="center"/>
                </w:tcPr>
                <w:p w14:paraId="3BF6F846">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w:t>
                  </w:r>
                </w:p>
              </w:tc>
            </w:tr>
            <w:tr w14:paraId="3D23B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223F196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4A09B84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125BD360">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09D31DF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2EAF029E">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52879B7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4E5986AC">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1785CAE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shd w:val="clear" w:color="auto" w:fill="auto"/>
                  <w:noWrap w:val="0"/>
                  <w:vAlign w:val="top"/>
                </w:tcPr>
                <w:p w14:paraId="22256D94">
                  <w:pPr>
                    <w:pStyle w:val="137"/>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color w:val="000000" w:themeColor="text1"/>
                      <w:kern w:val="2"/>
                      <w:sz w:val="18"/>
                      <w:szCs w:val="18"/>
                      <w:lang w:val="zh-CN" w:eastAsia="zh-CN" w:bidi="ar-SA"/>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总氰化物</w:t>
                  </w:r>
                </w:p>
              </w:tc>
              <w:tc>
                <w:tcPr>
                  <w:tcW w:w="1157" w:type="dxa"/>
                  <w:noWrap w:val="0"/>
                  <w:vAlign w:val="center"/>
                </w:tcPr>
                <w:p w14:paraId="2D40B811">
                  <w:pPr>
                    <w:adjustRightInd w:val="0"/>
                    <w:snapToGrid w:val="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0.5</w:t>
                  </w:r>
                </w:p>
              </w:tc>
            </w:tr>
            <w:tr w14:paraId="682E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2" w:type="dxa"/>
                  <w:vMerge w:val="continue"/>
                  <w:noWrap w:val="0"/>
                  <w:vAlign w:val="center"/>
                </w:tcPr>
                <w:p w14:paraId="518BAF37">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6" w:type="dxa"/>
                  <w:vMerge w:val="continue"/>
                  <w:noWrap w:val="0"/>
                  <w:vAlign w:val="center"/>
                </w:tcPr>
                <w:p w14:paraId="20D0E4C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1" w:type="dxa"/>
                  <w:vMerge w:val="continue"/>
                  <w:noWrap w:val="0"/>
                  <w:vAlign w:val="center"/>
                </w:tcPr>
                <w:p w14:paraId="7990FC0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81" w:type="dxa"/>
                  <w:vMerge w:val="continue"/>
                  <w:noWrap w:val="0"/>
                  <w:vAlign w:val="center"/>
                </w:tcPr>
                <w:p w14:paraId="2EDAB55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908" w:type="dxa"/>
                  <w:vMerge w:val="continue"/>
                  <w:noWrap w:val="0"/>
                  <w:vAlign w:val="center"/>
                </w:tcPr>
                <w:p w14:paraId="161225A2">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Merge w:val="continue"/>
                  <w:noWrap w:val="0"/>
                  <w:vAlign w:val="center"/>
                </w:tcPr>
                <w:p w14:paraId="10C6EFC6">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52" w:type="dxa"/>
                  <w:vMerge w:val="continue"/>
                  <w:noWrap w:val="0"/>
                  <w:vAlign w:val="center"/>
                </w:tcPr>
                <w:p w14:paraId="5F88DB79">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784" w:type="dxa"/>
                  <w:vMerge w:val="continue"/>
                  <w:noWrap w:val="0"/>
                  <w:vAlign w:val="center"/>
                </w:tcPr>
                <w:p w14:paraId="39B69131">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p>
              </w:tc>
              <w:tc>
                <w:tcPr>
                  <w:tcW w:w="1076" w:type="dxa"/>
                  <w:noWrap w:val="0"/>
                  <w:vAlign w:val="center"/>
                </w:tcPr>
                <w:p w14:paraId="21948895">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粪大肠菌群</w:t>
                  </w:r>
                </w:p>
              </w:tc>
              <w:tc>
                <w:tcPr>
                  <w:tcW w:w="1157" w:type="dxa"/>
                  <w:noWrap w:val="0"/>
                  <w:vAlign w:val="center"/>
                </w:tcPr>
                <w:p w14:paraId="579CFD24">
                  <w:pPr>
                    <w:adjustRightInd w:val="0"/>
                    <w:snapToGrid w:val="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1000个/L</w:t>
                  </w:r>
                </w:p>
              </w:tc>
            </w:tr>
            <w:tr w14:paraId="534D9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80" w:type="dxa"/>
                  <w:gridSpan w:val="10"/>
                  <w:noWrap w:val="0"/>
                  <w:vAlign w:val="center"/>
                </w:tcPr>
                <w:p w14:paraId="0F503B4B">
                  <w:pPr>
                    <w:adjustRightInd w:val="0"/>
                    <w:snapToGrid w:val="0"/>
                    <w:jc w:val="both"/>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备注：</w:t>
                  </w:r>
                  <w:r>
                    <w:rPr>
                      <w:rFonts w:hint="default" w:ascii="Times New Roman" w:hAnsi="Times New Roman" w:cs="Times New Roman"/>
                      <w:color w:val="000000" w:themeColor="text1"/>
                      <w:sz w:val="18"/>
                      <w:szCs w:val="18"/>
                      <w14:textFill>
                        <w14:solidFill>
                          <w14:schemeClr w14:val="tx1"/>
                        </w14:solidFill>
                      </w14:textFill>
                    </w:rPr>
                    <w:t>括号外数值为水温&gt;12℃时的控制指标，括号内数值为水温≤12℃时的控制指标。</w:t>
                  </w:r>
                </w:p>
              </w:tc>
            </w:tr>
          </w:tbl>
          <w:p w14:paraId="77484031">
            <w:pPr>
              <w:keepNext w:val="0"/>
              <w:keepLines w:val="0"/>
              <w:pageBreakBefore w:val="0"/>
              <w:widowControl w:val="0"/>
              <w:kinsoku/>
              <w:wordWrap/>
              <w:overflowPunct/>
              <w:topLinePunct w:val="0"/>
              <w:autoSpaceDE/>
              <w:autoSpaceDN/>
              <w:bidi w:val="0"/>
              <w:adjustRightInd w:val="0"/>
              <w:snapToGrid w:val="0"/>
              <w:spacing w:before="120" w:beforeLines="50" w:line="240" w:lineRule="auto"/>
              <w:ind w:firstLine="482" w:firstLineChars="200"/>
              <w:jc w:val="center"/>
              <w:textAlignment w:val="auto"/>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表4-</w:t>
            </w:r>
            <w:r>
              <w:rPr>
                <w:rFonts w:hint="default" w:ascii="Times New Roman" w:hAnsi="Times New Roman" w:cs="Times New Roman"/>
                <w:b/>
                <w:color w:val="000000" w:themeColor="text1"/>
                <w:sz w:val="24"/>
                <w:szCs w:val="24"/>
                <w:lang w:val="en-US" w:eastAsia="zh-CN"/>
                <w14:textFill>
                  <w14:solidFill>
                    <w14:schemeClr w14:val="tx1"/>
                  </w14:solidFill>
                </w14:textFill>
              </w:rPr>
              <w:t>7</w:t>
            </w:r>
            <w:r>
              <w:rPr>
                <w:rFonts w:hint="default" w:ascii="Times New Roman" w:hAnsi="Times New Roman" w:cs="Times New Roman"/>
                <w:b/>
                <w:color w:val="000000" w:themeColor="text1"/>
                <w:sz w:val="24"/>
                <w:szCs w:val="24"/>
                <w14:textFill>
                  <w14:solidFill>
                    <w14:schemeClr w14:val="tx1"/>
                  </w14:solidFill>
                </w14:textFill>
              </w:rPr>
              <w:t xml:space="preserve"> 废水污染物排放执行标准表</w:t>
            </w:r>
          </w:p>
          <w:tbl>
            <w:tblPr>
              <w:tblStyle w:val="32"/>
              <w:tblW w:w="88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9"/>
              <w:gridCol w:w="992"/>
              <w:gridCol w:w="1418"/>
              <w:gridCol w:w="3827"/>
              <w:gridCol w:w="1931"/>
            </w:tblGrid>
            <w:tr w14:paraId="420C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restart"/>
                  <w:noWrap w:val="0"/>
                  <w:vAlign w:val="center"/>
                </w:tcPr>
                <w:p w14:paraId="1584041B">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序号</w:t>
                  </w:r>
                </w:p>
              </w:tc>
              <w:tc>
                <w:tcPr>
                  <w:tcW w:w="992" w:type="dxa"/>
                  <w:vMerge w:val="restart"/>
                  <w:noWrap w:val="0"/>
                  <w:vAlign w:val="center"/>
                </w:tcPr>
                <w:p w14:paraId="5E98AEF9">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排放口编号</w:t>
                  </w:r>
                </w:p>
              </w:tc>
              <w:tc>
                <w:tcPr>
                  <w:tcW w:w="1418" w:type="dxa"/>
                  <w:vMerge w:val="restart"/>
                  <w:noWrap w:val="0"/>
                  <w:vAlign w:val="center"/>
                </w:tcPr>
                <w:p w14:paraId="2A319C93">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eastAsia" w:cs="Times New Roman"/>
                      <w:color w:val="000000" w:themeColor="text1"/>
                      <w:sz w:val="20"/>
                      <w:szCs w:val="20"/>
                      <w:lang w:eastAsia="zh-CN"/>
                      <w14:textFill>
                        <w14:solidFill>
                          <w14:schemeClr w14:val="tx1"/>
                        </w14:solidFill>
                      </w14:textFill>
                    </w:rPr>
                    <w:t>主要</w:t>
                  </w:r>
                  <w:r>
                    <w:rPr>
                      <w:rFonts w:hint="default" w:ascii="Times New Roman" w:hAnsi="Times New Roman" w:cs="Times New Roman"/>
                      <w:color w:val="000000" w:themeColor="text1"/>
                      <w:sz w:val="20"/>
                      <w:szCs w:val="20"/>
                      <w14:textFill>
                        <w14:solidFill>
                          <w14:schemeClr w14:val="tx1"/>
                        </w14:solidFill>
                      </w14:textFill>
                    </w:rPr>
                    <w:t>污染物</w:t>
                  </w:r>
                </w:p>
              </w:tc>
              <w:tc>
                <w:tcPr>
                  <w:tcW w:w="5758" w:type="dxa"/>
                  <w:gridSpan w:val="2"/>
                  <w:noWrap w:val="0"/>
                  <w:vAlign w:val="center"/>
                </w:tcPr>
                <w:p w14:paraId="21B949AB">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国家或地方污染物排放标准</w:t>
                  </w:r>
                </w:p>
              </w:tc>
            </w:tr>
            <w:tr w14:paraId="1504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vMerge w:val="continue"/>
                  <w:noWrap w:val="0"/>
                  <w:vAlign w:val="center"/>
                </w:tcPr>
                <w:p w14:paraId="5B24683F">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992" w:type="dxa"/>
                  <w:vMerge w:val="continue"/>
                  <w:noWrap w:val="0"/>
                  <w:vAlign w:val="center"/>
                </w:tcPr>
                <w:p w14:paraId="2C38B3C0">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vMerge w:val="continue"/>
                  <w:noWrap w:val="0"/>
                  <w:vAlign w:val="center"/>
                </w:tcPr>
                <w:p w14:paraId="52E588BD">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3827" w:type="dxa"/>
                  <w:noWrap w:val="0"/>
                  <w:vAlign w:val="center"/>
                </w:tcPr>
                <w:p w14:paraId="1348DC15">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名称</w:t>
                  </w:r>
                </w:p>
              </w:tc>
              <w:tc>
                <w:tcPr>
                  <w:tcW w:w="1931" w:type="dxa"/>
                  <w:noWrap w:val="0"/>
                  <w:vAlign w:val="center"/>
                </w:tcPr>
                <w:p w14:paraId="6DF813C9">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浓度限值/(mg/L)</w:t>
                  </w:r>
                </w:p>
              </w:tc>
            </w:tr>
            <w:tr w14:paraId="0F6A5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188F61FC">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1</w:t>
                  </w:r>
                </w:p>
              </w:tc>
              <w:tc>
                <w:tcPr>
                  <w:tcW w:w="992" w:type="dxa"/>
                  <w:vMerge w:val="restart"/>
                  <w:noWrap w:val="0"/>
                  <w:vAlign w:val="center"/>
                </w:tcPr>
                <w:p w14:paraId="194AB358">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DW001</w:t>
                  </w:r>
                </w:p>
              </w:tc>
              <w:tc>
                <w:tcPr>
                  <w:tcW w:w="1418" w:type="dxa"/>
                  <w:noWrap w:val="0"/>
                  <w:vAlign w:val="center"/>
                </w:tcPr>
                <w:p w14:paraId="7B9A1BCB">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CODcr</w:t>
                  </w:r>
                </w:p>
              </w:tc>
              <w:tc>
                <w:tcPr>
                  <w:tcW w:w="3827" w:type="dxa"/>
                  <w:vMerge w:val="restart"/>
                  <w:noWrap w:val="0"/>
                  <w:vAlign w:val="center"/>
                </w:tcPr>
                <w:p w14:paraId="63491D83">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《医疗机构水污染物排放标准》（GB18466-2005）“表2 综合医疗机构和其他医疗机构水污染物排放限值（日均值）”中的预处理标准</w:t>
                  </w:r>
                </w:p>
              </w:tc>
              <w:tc>
                <w:tcPr>
                  <w:tcW w:w="1931" w:type="dxa"/>
                  <w:noWrap w:val="0"/>
                  <w:vAlign w:val="center"/>
                </w:tcPr>
                <w:p w14:paraId="45C2581E">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250</w:t>
                  </w:r>
                </w:p>
              </w:tc>
            </w:tr>
            <w:tr w14:paraId="71B5E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266B184E">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2</w:t>
                  </w:r>
                </w:p>
              </w:tc>
              <w:tc>
                <w:tcPr>
                  <w:tcW w:w="992" w:type="dxa"/>
                  <w:vMerge w:val="continue"/>
                  <w:noWrap w:val="0"/>
                  <w:vAlign w:val="center"/>
                </w:tcPr>
                <w:p w14:paraId="50A032BB">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noWrap w:val="0"/>
                  <w:vAlign w:val="center"/>
                </w:tcPr>
                <w:p w14:paraId="666DC0C9">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BOD</w:t>
                  </w:r>
                  <w:r>
                    <w:rPr>
                      <w:rFonts w:hint="default" w:ascii="Times New Roman" w:hAnsi="Times New Roman" w:cs="Times New Roman"/>
                      <w:color w:val="000000" w:themeColor="text1"/>
                      <w:sz w:val="20"/>
                      <w:szCs w:val="20"/>
                      <w:vertAlign w:val="subscript"/>
                      <w14:textFill>
                        <w14:solidFill>
                          <w14:schemeClr w14:val="tx1"/>
                        </w14:solidFill>
                      </w14:textFill>
                    </w:rPr>
                    <w:t>5</w:t>
                  </w:r>
                </w:p>
              </w:tc>
              <w:tc>
                <w:tcPr>
                  <w:tcW w:w="3827" w:type="dxa"/>
                  <w:vMerge w:val="continue"/>
                  <w:noWrap w:val="0"/>
                  <w:vAlign w:val="center"/>
                </w:tcPr>
                <w:p w14:paraId="2C14B793">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noWrap w:val="0"/>
                  <w:vAlign w:val="center"/>
                </w:tcPr>
                <w:p w14:paraId="579B5BA4">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100</w:t>
                  </w:r>
                </w:p>
              </w:tc>
            </w:tr>
            <w:tr w14:paraId="2078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654004FA">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3</w:t>
                  </w:r>
                </w:p>
              </w:tc>
              <w:tc>
                <w:tcPr>
                  <w:tcW w:w="992" w:type="dxa"/>
                  <w:vMerge w:val="continue"/>
                  <w:noWrap w:val="0"/>
                  <w:vAlign w:val="center"/>
                </w:tcPr>
                <w:p w14:paraId="4A198558">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noWrap w:val="0"/>
                  <w:vAlign w:val="center"/>
                </w:tcPr>
                <w:p w14:paraId="7E012416">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SS</w:t>
                  </w:r>
                </w:p>
              </w:tc>
              <w:tc>
                <w:tcPr>
                  <w:tcW w:w="3827" w:type="dxa"/>
                  <w:vMerge w:val="continue"/>
                  <w:noWrap w:val="0"/>
                  <w:vAlign w:val="center"/>
                </w:tcPr>
                <w:p w14:paraId="095DC214">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noWrap w:val="0"/>
                  <w:vAlign w:val="center"/>
                </w:tcPr>
                <w:p w14:paraId="55279C89">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60</w:t>
                  </w:r>
                </w:p>
              </w:tc>
            </w:tr>
            <w:tr w14:paraId="6658E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60106227">
                  <w:pPr>
                    <w:adjustRightInd w:val="0"/>
                    <w:snapToGrid w:val="0"/>
                    <w:jc w:val="center"/>
                    <w:rPr>
                      <w:rFonts w:hint="default" w:ascii="Times New Roman" w:hAnsi="Times New Roman" w:eastAsia="宋体" w:cs="Times New Roman"/>
                      <w:color w:val="000000" w:themeColor="text1"/>
                      <w:sz w:val="20"/>
                      <w:szCs w:val="20"/>
                      <w:lang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4</w:t>
                  </w:r>
                </w:p>
              </w:tc>
              <w:tc>
                <w:tcPr>
                  <w:tcW w:w="992" w:type="dxa"/>
                  <w:vMerge w:val="continue"/>
                  <w:noWrap w:val="0"/>
                  <w:vAlign w:val="center"/>
                </w:tcPr>
                <w:p w14:paraId="7B888FC2">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noWrap w:val="0"/>
                  <w:vAlign w:val="center"/>
                </w:tcPr>
                <w:p w14:paraId="4581F35C">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NH</w:t>
                  </w:r>
                  <w:r>
                    <w:rPr>
                      <w:rFonts w:hint="default" w:ascii="Times New Roman" w:hAnsi="Times New Roman" w:cs="Times New Roman"/>
                      <w:color w:val="000000" w:themeColor="text1"/>
                      <w:sz w:val="20"/>
                      <w:szCs w:val="20"/>
                      <w:vertAlign w:val="subscript"/>
                      <w14:textFill>
                        <w14:solidFill>
                          <w14:schemeClr w14:val="tx1"/>
                        </w14:solidFill>
                      </w14:textFill>
                    </w:rPr>
                    <w:t>3</w:t>
                  </w:r>
                  <w:r>
                    <w:rPr>
                      <w:rFonts w:hint="default" w:ascii="Times New Roman" w:hAnsi="Times New Roman" w:cs="Times New Roman"/>
                      <w:color w:val="000000" w:themeColor="text1"/>
                      <w:sz w:val="20"/>
                      <w:szCs w:val="20"/>
                      <w14:textFill>
                        <w14:solidFill>
                          <w14:schemeClr w14:val="tx1"/>
                        </w14:solidFill>
                      </w14:textFill>
                    </w:rPr>
                    <w:t>-N</w:t>
                  </w:r>
                </w:p>
              </w:tc>
              <w:tc>
                <w:tcPr>
                  <w:tcW w:w="3827" w:type="dxa"/>
                  <w:vMerge w:val="restart"/>
                  <w:noWrap w:val="0"/>
                  <w:vAlign w:val="center"/>
                </w:tcPr>
                <w:p w14:paraId="12C8237F">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《污水排入城镇下水道水质标准》（GB/T31962-2015）B 等级标准</w:t>
                  </w:r>
                </w:p>
              </w:tc>
              <w:tc>
                <w:tcPr>
                  <w:tcW w:w="1931" w:type="dxa"/>
                  <w:noWrap w:val="0"/>
                  <w:vAlign w:val="center"/>
                </w:tcPr>
                <w:p w14:paraId="15DF946E">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45</w:t>
                  </w:r>
                </w:p>
              </w:tc>
            </w:tr>
            <w:tr w14:paraId="1CFB1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41F5FA69">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5</w:t>
                  </w:r>
                </w:p>
              </w:tc>
              <w:tc>
                <w:tcPr>
                  <w:tcW w:w="992" w:type="dxa"/>
                  <w:vMerge w:val="continue"/>
                  <w:noWrap w:val="0"/>
                  <w:vAlign w:val="center"/>
                </w:tcPr>
                <w:p w14:paraId="1C13606B">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313FF658">
                  <w:pPr>
                    <w:autoSpaceDE w:val="0"/>
                    <w:autoSpaceDN w:val="0"/>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阴离子表面活性剂</w:t>
                  </w:r>
                </w:p>
              </w:tc>
              <w:tc>
                <w:tcPr>
                  <w:tcW w:w="3827" w:type="dxa"/>
                  <w:vMerge w:val="continue"/>
                  <w:noWrap w:val="0"/>
                  <w:vAlign w:val="center"/>
                </w:tcPr>
                <w:p w14:paraId="4F87D8CA">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noWrap w:val="0"/>
                  <w:vAlign w:val="center"/>
                </w:tcPr>
                <w:p w14:paraId="5036A004">
                  <w:pPr>
                    <w:adjustRightInd w:val="0"/>
                    <w:snapToGrid w:val="0"/>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10</w:t>
                  </w:r>
                </w:p>
              </w:tc>
            </w:tr>
            <w:tr w14:paraId="11E7F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5202782E">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6</w:t>
                  </w:r>
                </w:p>
              </w:tc>
              <w:tc>
                <w:tcPr>
                  <w:tcW w:w="992" w:type="dxa"/>
                  <w:vMerge w:val="continue"/>
                  <w:noWrap w:val="0"/>
                  <w:vAlign w:val="center"/>
                </w:tcPr>
                <w:p w14:paraId="03D3D3DE">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496E754A">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总氰化物</w:t>
                  </w:r>
                </w:p>
              </w:tc>
              <w:tc>
                <w:tcPr>
                  <w:tcW w:w="3827" w:type="dxa"/>
                  <w:vMerge w:val="continue"/>
                  <w:noWrap w:val="0"/>
                  <w:vAlign w:val="center"/>
                </w:tcPr>
                <w:p w14:paraId="73B47136">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noWrap w:val="0"/>
                  <w:vAlign w:val="center"/>
                </w:tcPr>
                <w:p w14:paraId="77C7203A">
                  <w:pPr>
                    <w:adjustRightInd w:val="0"/>
                    <w:snapToGrid w:val="0"/>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0.5</w:t>
                  </w:r>
                </w:p>
              </w:tc>
            </w:tr>
            <w:tr w14:paraId="3D6A9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7E814565">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7</w:t>
                  </w:r>
                </w:p>
              </w:tc>
              <w:tc>
                <w:tcPr>
                  <w:tcW w:w="992" w:type="dxa"/>
                  <w:vMerge w:val="continue"/>
                  <w:noWrap w:val="0"/>
                  <w:vAlign w:val="center"/>
                </w:tcPr>
                <w:p w14:paraId="0C4E44C0">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380C11D4">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总余氯</w:t>
                  </w:r>
                </w:p>
              </w:tc>
              <w:tc>
                <w:tcPr>
                  <w:tcW w:w="3827" w:type="dxa"/>
                  <w:vMerge w:val="continue"/>
                  <w:noWrap w:val="0"/>
                  <w:vAlign w:val="center"/>
                </w:tcPr>
                <w:p w14:paraId="5EA2D658">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shd w:val="clear" w:color="auto" w:fill="auto"/>
                  <w:noWrap w:val="0"/>
                  <w:vAlign w:val="center"/>
                </w:tcPr>
                <w:p w14:paraId="4401AF18">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2-8</w:t>
                  </w:r>
                </w:p>
              </w:tc>
            </w:tr>
            <w:tr w14:paraId="1BF4C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538DE6A7">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8</w:t>
                  </w:r>
                </w:p>
              </w:tc>
              <w:tc>
                <w:tcPr>
                  <w:tcW w:w="992" w:type="dxa"/>
                  <w:vMerge w:val="continue"/>
                  <w:noWrap w:val="0"/>
                  <w:vAlign w:val="center"/>
                </w:tcPr>
                <w:p w14:paraId="23C00A6C">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435868C3">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挥发酚</w:t>
                  </w:r>
                </w:p>
              </w:tc>
              <w:tc>
                <w:tcPr>
                  <w:tcW w:w="3827" w:type="dxa"/>
                  <w:vMerge w:val="continue"/>
                  <w:noWrap w:val="0"/>
                  <w:vAlign w:val="center"/>
                </w:tcPr>
                <w:p w14:paraId="5D91240D">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shd w:val="clear" w:color="auto" w:fill="auto"/>
                  <w:noWrap w:val="0"/>
                  <w:vAlign w:val="center"/>
                </w:tcPr>
                <w:p w14:paraId="7A7D85F9">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1.0</w:t>
                  </w:r>
                </w:p>
              </w:tc>
            </w:tr>
            <w:tr w14:paraId="4400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01C74E6F">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9</w:t>
                  </w:r>
                </w:p>
              </w:tc>
              <w:tc>
                <w:tcPr>
                  <w:tcW w:w="992" w:type="dxa"/>
                  <w:vMerge w:val="continue"/>
                  <w:noWrap w:val="0"/>
                  <w:vAlign w:val="center"/>
                </w:tcPr>
                <w:p w14:paraId="39780E86">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03B021B9">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石油类</w:t>
                  </w:r>
                </w:p>
              </w:tc>
              <w:tc>
                <w:tcPr>
                  <w:tcW w:w="3827" w:type="dxa"/>
                  <w:vMerge w:val="continue"/>
                  <w:noWrap w:val="0"/>
                  <w:vAlign w:val="center"/>
                </w:tcPr>
                <w:p w14:paraId="71F57B41">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shd w:val="clear" w:color="auto" w:fill="auto"/>
                  <w:noWrap w:val="0"/>
                  <w:vAlign w:val="center"/>
                </w:tcPr>
                <w:p w14:paraId="2F508FB4">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20</w:t>
                  </w:r>
                </w:p>
              </w:tc>
            </w:tr>
            <w:tr w14:paraId="24BE4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6D8B74E2">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10</w:t>
                  </w:r>
                </w:p>
              </w:tc>
              <w:tc>
                <w:tcPr>
                  <w:tcW w:w="992" w:type="dxa"/>
                  <w:vMerge w:val="continue"/>
                  <w:noWrap w:val="0"/>
                  <w:vAlign w:val="center"/>
                </w:tcPr>
                <w:p w14:paraId="4C14861B">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11672287">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动植物油</w:t>
                  </w:r>
                </w:p>
              </w:tc>
              <w:tc>
                <w:tcPr>
                  <w:tcW w:w="3827" w:type="dxa"/>
                  <w:vMerge w:val="continue"/>
                  <w:noWrap w:val="0"/>
                  <w:vAlign w:val="center"/>
                </w:tcPr>
                <w:p w14:paraId="603FAFAF">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shd w:val="clear" w:color="auto" w:fill="auto"/>
                  <w:noWrap w:val="0"/>
                  <w:vAlign w:val="center"/>
                </w:tcPr>
                <w:p w14:paraId="496CF8EF">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20</w:t>
                  </w:r>
                </w:p>
              </w:tc>
            </w:tr>
            <w:tr w14:paraId="5866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420383DB">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1</w:t>
                  </w:r>
                </w:p>
              </w:tc>
              <w:tc>
                <w:tcPr>
                  <w:tcW w:w="992" w:type="dxa"/>
                  <w:vMerge w:val="continue"/>
                  <w:noWrap w:val="0"/>
                  <w:vAlign w:val="center"/>
                </w:tcPr>
                <w:p w14:paraId="73DC64B1">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5F637B89">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肠道致病菌</w:t>
                  </w:r>
                </w:p>
              </w:tc>
              <w:tc>
                <w:tcPr>
                  <w:tcW w:w="3827" w:type="dxa"/>
                  <w:vMerge w:val="continue"/>
                  <w:noWrap w:val="0"/>
                  <w:vAlign w:val="center"/>
                </w:tcPr>
                <w:p w14:paraId="14EBA2C8">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shd w:val="clear" w:color="auto" w:fill="auto"/>
                  <w:noWrap w:val="0"/>
                  <w:vAlign w:val="center"/>
                </w:tcPr>
                <w:p w14:paraId="4522AE0F">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w:t>
                  </w:r>
                </w:p>
              </w:tc>
            </w:tr>
            <w:tr w14:paraId="01B1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08197CAC">
                  <w:pPr>
                    <w:adjustRightInd w:val="0"/>
                    <w:snapToGrid w:val="0"/>
                    <w:jc w:val="center"/>
                    <w:rPr>
                      <w:rFonts w:hint="default" w:ascii="Times New Roman" w:hAnsi="Times New Roman"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12</w:t>
                  </w:r>
                </w:p>
              </w:tc>
              <w:tc>
                <w:tcPr>
                  <w:tcW w:w="992" w:type="dxa"/>
                  <w:vMerge w:val="continue"/>
                  <w:noWrap w:val="0"/>
                  <w:vAlign w:val="center"/>
                </w:tcPr>
                <w:p w14:paraId="566E3180">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shd w:val="clear" w:color="auto" w:fill="auto"/>
                  <w:noWrap w:val="0"/>
                  <w:vAlign w:val="center"/>
                </w:tcPr>
                <w:p w14:paraId="1577796B">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肠道病毒</w:t>
                  </w:r>
                </w:p>
              </w:tc>
              <w:tc>
                <w:tcPr>
                  <w:tcW w:w="3827" w:type="dxa"/>
                  <w:vMerge w:val="continue"/>
                  <w:noWrap w:val="0"/>
                  <w:vAlign w:val="center"/>
                </w:tcPr>
                <w:p w14:paraId="3D24A66D">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shd w:val="clear" w:color="auto" w:fill="auto"/>
                  <w:noWrap w:val="0"/>
                  <w:vAlign w:val="center"/>
                </w:tcPr>
                <w:p w14:paraId="2256F2EB">
                  <w:pPr>
                    <w:contextualSpacing/>
                    <w:jc w:val="center"/>
                    <w:rPr>
                      <w:rFonts w:hint="default"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w:t>
                  </w:r>
                </w:p>
              </w:tc>
            </w:tr>
            <w:tr w14:paraId="5D00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noWrap w:val="0"/>
                  <w:vAlign w:val="center"/>
                </w:tcPr>
                <w:p w14:paraId="63F2B135">
                  <w:pPr>
                    <w:adjustRightInd w:val="0"/>
                    <w:snapToGrid w:val="0"/>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13</w:t>
                  </w:r>
                </w:p>
              </w:tc>
              <w:tc>
                <w:tcPr>
                  <w:tcW w:w="992" w:type="dxa"/>
                  <w:vMerge w:val="continue"/>
                  <w:noWrap w:val="0"/>
                  <w:vAlign w:val="center"/>
                </w:tcPr>
                <w:p w14:paraId="0DC31ABF">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418" w:type="dxa"/>
                  <w:noWrap w:val="0"/>
                  <w:vAlign w:val="center"/>
                </w:tcPr>
                <w:p w14:paraId="64ABCDAD">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TP</w:t>
                  </w:r>
                </w:p>
              </w:tc>
              <w:tc>
                <w:tcPr>
                  <w:tcW w:w="3827" w:type="dxa"/>
                  <w:vMerge w:val="continue"/>
                  <w:noWrap w:val="0"/>
                  <w:vAlign w:val="center"/>
                </w:tcPr>
                <w:p w14:paraId="72291E75">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p>
              </w:tc>
              <w:tc>
                <w:tcPr>
                  <w:tcW w:w="1931" w:type="dxa"/>
                  <w:noWrap w:val="0"/>
                  <w:vAlign w:val="center"/>
                </w:tcPr>
                <w:p w14:paraId="56102D78">
                  <w:pPr>
                    <w:adjustRightInd w:val="0"/>
                    <w:snapToGrid w:val="0"/>
                    <w:jc w:val="center"/>
                    <w:rPr>
                      <w:rFonts w:hint="default" w:ascii="Times New Roman" w:hAnsi="Times New Roman"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sz w:val="20"/>
                      <w:szCs w:val="20"/>
                      <w14:textFill>
                        <w14:solidFill>
                          <w14:schemeClr w14:val="tx1"/>
                        </w14:solidFill>
                      </w14:textFill>
                    </w:rPr>
                    <w:t>8</w:t>
                  </w:r>
                </w:p>
              </w:tc>
            </w:tr>
          </w:tbl>
          <w:p w14:paraId="6972DB7E">
            <w:pPr>
              <w:spacing w:before="120" w:beforeLines="50"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（3）措施可行性分析</w:t>
            </w:r>
          </w:p>
          <w:p w14:paraId="245A2122">
            <w:pPr>
              <w:spacing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①化粪池</w:t>
            </w:r>
            <w:r>
              <w:rPr>
                <w:rFonts w:hint="eastAsia" w:cs="Times New Roman"/>
                <w:color w:val="000000" w:themeColor="text1"/>
                <w:sz w:val="24"/>
                <w:lang w:eastAsia="zh-CN"/>
                <w14:textFill>
                  <w14:solidFill>
                    <w14:schemeClr w14:val="tx1"/>
                  </w14:solidFill>
                </w14:textFill>
              </w:rPr>
              <w:t>依托可行性</w:t>
            </w:r>
          </w:p>
          <w:p w14:paraId="56776A0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本项目建成后污水产生量为</w:t>
            </w:r>
            <w:r>
              <w:rPr>
                <w:rFonts w:hint="default" w:ascii="Times New Roman" w:hAnsi="Times New Roman" w:cs="Times New Roman"/>
                <w:color w:val="000000" w:themeColor="text1"/>
                <w:sz w:val="24"/>
                <w:lang w:val="en-US" w:eastAsia="zh-CN"/>
                <w14:textFill>
                  <w14:solidFill>
                    <w14:schemeClr w14:val="tx1"/>
                  </w14:solidFill>
                </w14:textFill>
              </w:rPr>
              <w:t>26.335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/d。根据《医疗机构水污染</w:t>
            </w:r>
            <w:r>
              <w:rPr>
                <w:rFonts w:hint="eastAsia" w:cs="Times New Roman"/>
                <w:color w:val="000000" w:themeColor="text1"/>
                <w:sz w:val="24"/>
                <w:lang w:eastAsia="zh-CN"/>
                <w14:textFill>
                  <w14:solidFill>
                    <w14:schemeClr w14:val="tx1"/>
                  </w14:solidFill>
                </w14:textFill>
              </w:rPr>
              <w:t>物</w:t>
            </w:r>
            <w:r>
              <w:rPr>
                <w:rFonts w:hint="default" w:ascii="Times New Roman" w:hAnsi="Times New Roman" w:cs="Times New Roman"/>
                <w:color w:val="000000" w:themeColor="text1"/>
                <w:sz w:val="24"/>
                <w14:textFill>
                  <w14:solidFill>
                    <w14:schemeClr w14:val="tx1"/>
                  </w14:solidFill>
                </w14:textFill>
              </w:rPr>
              <w:t>排放标准》（GB18466-2005）中“5.3化粪池应按最高日排水量设计，停留时间为24-36h，清掏周期为180-360d”，</w:t>
            </w:r>
            <w:r>
              <w:rPr>
                <w:rFonts w:hint="default" w:ascii="Times New Roman" w:hAnsi="Times New Roman" w:cs="Times New Roman"/>
                <w:color w:val="000000" w:themeColor="text1"/>
                <w:sz w:val="24"/>
                <w:lang w:val="en-US" w:eastAsia="zh-CN"/>
                <w14:textFill>
                  <w14:solidFill>
                    <w14:schemeClr w14:val="tx1"/>
                  </w14:solidFill>
                </w14:textFill>
              </w:rPr>
              <w:t>根据现场调查，</w:t>
            </w:r>
            <w:r>
              <w:rPr>
                <w:rFonts w:hint="default" w:ascii="Times New Roman" w:hAnsi="Times New Roman" w:cs="Times New Roman"/>
                <w:color w:val="000000" w:themeColor="text1"/>
                <w:sz w:val="24"/>
                <w:lang w:eastAsia="zh-CN"/>
                <w14:textFill>
                  <w14:solidFill>
                    <w14:schemeClr w14:val="tx1"/>
                  </w14:solidFill>
                </w14:textFill>
              </w:rPr>
              <w:t>本项目依托现有化粪池</w:t>
            </w:r>
            <w:r>
              <w:rPr>
                <w:rFonts w:hint="default" w:ascii="Times New Roman" w:hAnsi="Times New Roman" w:cs="Times New Roman"/>
                <w:color w:val="000000" w:themeColor="text1"/>
                <w:sz w:val="24"/>
                <w14:textFill>
                  <w14:solidFill>
                    <w14:schemeClr w14:val="tx1"/>
                  </w14:solidFill>
                </w14:textFill>
              </w:rPr>
              <w:t>，容积</w:t>
            </w:r>
            <w:r>
              <w:rPr>
                <w:rFonts w:hint="default" w:ascii="Times New Roman" w:hAnsi="Times New Roman" w:cs="Times New Roman"/>
                <w:color w:val="000000" w:themeColor="text1"/>
                <w:sz w:val="24"/>
                <w:lang w:val="en-US" w:eastAsia="zh-CN"/>
                <w14:textFill>
                  <w14:solidFill>
                    <w14:schemeClr w14:val="tx1"/>
                  </w14:solidFill>
                </w14:textFill>
              </w:rPr>
              <w:t>60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，化粪池容积停留时间</w:t>
            </w:r>
            <w:r>
              <w:rPr>
                <w:rFonts w:hint="eastAsia" w:cs="Times New Roman"/>
                <w:color w:val="000000" w:themeColor="text1"/>
                <w:sz w:val="24"/>
                <w:lang w:val="en-US" w:eastAsia="zh-CN"/>
                <w14:textFill>
                  <w14:solidFill>
                    <w14:schemeClr w14:val="tx1"/>
                  </w14:solidFill>
                </w14:textFill>
              </w:rPr>
              <w:t>48</w:t>
            </w:r>
            <w:r>
              <w:rPr>
                <w:rFonts w:hint="default" w:ascii="Times New Roman" w:hAnsi="Times New Roman" w:cs="Times New Roman"/>
                <w:color w:val="000000" w:themeColor="text1"/>
                <w:sz w:val="24"/>
                <w14:textFill>
                  <w14:solidFill>
                    <w14:schemeClr w14:val="tx1"/>
                  </w14:solidFill>
                </w14:textFill>
              </w:rPr>
              <w:t>h</w:t>
            </w:r>
            <w:r>
              <w:rPr>
                <w:rFonts w:hint="eastAsia" w:cs="Times New Roman"/>
                <w:color w:val="000000" w:themeColor="text1"/>
                <w:sz w:val="24"/>
                <w:lang w:eastAsia="zh-CN"/>
                <w14:textFill>
                  <w14:solidFill>
                    <w14:schemeClr w14:val="tx1"/>
                  </w14:solidFill>
                </w14:textFill>
              </w:rPr>
              <w:t>以上</w:t>
            </w:r>
            <w:r>
              <w:rPr>
                <w:rFonts w:hint="default" w:ascii="Times New Roman" w:hAnsi="Times New Roman" w:cs="Times New Roman"/>
                <w:color w:val="000000" w:themeColor="text1"/>
                <w:sz w:val="24"/>
                <w14:textFill>
                  <w14:solidFill>
                    <w14:schemeClr w14:val="tx1"/>
                  </w14:solidFill>
                </w14:textFill>
              </w:rPr>
              <w:t>，符合《医疗机构水污染</w:t>
            </w:r>
            <w:r>
              <w:rPr>
                <w:rFonts w:hint="eastAsia" w:cs="Times New Roman"/>
                <w:color w:val="000000" w:themeColor="text1"/>
                <w:sz w:val="24"/>
                <w:lang w:eastAsia="zh-CN"/>
                <w14:textFill>
                  <w14:solidFill>
                    <w14:schemeClr w14:val="tx1"/>
                  </w14:solidFill>
                </w14:textFill>
              </w:rPr>
              <w:t>物</w:t>
            </w:r>
            <w:r>
              <w:rPr>
                <w:rFonts w:hint="default" w:ascii="Times New Roman" w:hAnsi="Times New Roman" w:cs="Times New Roman"/>
                <w:color w:val="000000" w:themeColor="text1"/>
                <w:sz w:val="24"/>
                <w14:textFill>
                  <w14:solidFill>
                    <w14:schemeClr w14:val="tx1"/>
                  </w14:solidFill>
                </w14:textFill>
              </w:rPr>
              <w:t>排放标准》（GB18466-2005）中的要求，设置合理可行。</w:t>
            </w:r>
          </w:p>
          <w:p w14:paraId="3816177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②隔油池</w:t>
            </w:r>
            <w:r>
              <w:rPr>
                <w:rFonts w:hint="eastAsia" w:cs="Times New Roman"/>
                <w:color w:val="000000" w:themeColor="text1"/>
                <w:sz w:val="24"/>
                <w:lang w:eastAsia="zh-CN"/>
                <w14:textFill>
                  <w14:solidFill>
                    <w14:schemeClr w14:val="tx1"/>
                  </w14:solidFill>
                </w14:textFill>
              </w:rPr>
              <w:t>依托可行性</w:t>
            </w:r>
          </w:p>
          <w:p w14:paraId="4DF3BBD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参照《饮食业环境保护技术规范》（HJ554-2010），隔油池设计符合下列规定：含油污水的水力停留时间不宜小于0.5h；池内水流流速不宜大于0.005m/s；池内分格宜取两档三格；人工除油的隔油池内存油部分的容积不得小于该池有效容积的25%，隔油池出水管管底至池底的深度，不得小于0.6m。</w:t>
            </w:r>
          </w:p>
          <w:p w14:paraId="4EFB4CF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隔油池有效容积计算公式：V=Q×60×t（V为隔油池的有效容积，Q为设计污水最大秒流量，t 为含油污水在池内的停留时间）。</w:t>
            </w:r>
          </w:p>
          <w:p w14:paraId="4B3ED512">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根据现场调查，</w:t>
            </w:r>
            <w:r>
              <w:rPr>
                <w:rFonts w:hint="default" w:ascii="Times New Roman" w:hAnsi="Times New Roman" w:cs="Times New Roman"/>
                <w:color w:val="000000" w:themeColor="text1"/>
                <w:sz w:val="24"/>
                <w:lang w:eastAsia="zh-CN"/>
                <w14:textFill>
                  <w14:solidFill>
                    <w14:schemeClr w14:val="tx1"/>
                  </w14:solidFill>
                </w14:textFill>
              </w:rPr>
              <w:t>卫生院依托现</w:t>
            </w:r>
            <w:r>
              <w:rPr>
                <w:rFonts w:hint="default" w:ascii="Times New Roman" w:hAnsi="Times New Roman" w:cs="Times New Roman"/>
                <w:color w:val="000000" w:themeColor="text1"/>
                <w:sz w:val="24"/>
                <w14:textFill>
                  <w14:solidFill>
                    <w14:schemeClr w14:val="tx1"/>
                  </w14:solidFill>
                </w14:textFill>
              </w:rPr>
              <w:t>有1个隔油池，全院食堂废水产生量为1m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/d，隔油池容积为</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，可满足食堂废水处理需求，隔油池容积</w:t>
            </w:r>
            <w:r>
              <w:rPr>
                <w:rFonts w:hint="default" w:ascii="Times New Roman" w:hAnsi="Times New Roman" w:cs="Times New Roman"/>
                <w:color w:val="000000" w:themeColor="text1"/>
                <w:sz w:val="24"/>
                <w:lang w:eastAsia="zh-CN"/>
                <w14:textFill>
                  <w14:solidFill>
                    <w14:schemeClr w14:val="tx1"/>
                  </w14:solidFill>
                </w14:textFill>
              </w:rPr>
              <w:t>依托可行</w:t>
            </w:r>
            <w:r>
              <w:rPr>
                <w:rFonts w:hint="default" w:ascii="Times New Roman" w:hAnsi="Times New Roman" w:cs="Times New Roman"/>
                <w:color w:val="000000" w:themeColor="text1"/>
                <w:sz w:val="24"/>
                <w14:textFill>
                  <w14:solidFill>
                    <w14:schemeClr w14:val="tx1"/>
                  </w14:solidFill>
                </w14:textFill>
              </w:rPr>
              <w:t>。</w:t>
            </w:r>
          </w:p>
          <w:p w14:paraId="6A75B27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③污水处理站</w:t>
            </w:r>
            <w:r>
              <w:rPr>
                <w:rFonts w:hint="eastAsia" w:cs="Times New Roman"/>
                <w:color w:val="000000" w:themeColor="text1"/>
                <w:sz w:val="24"/>
                <w:lang w:eastAsia="zh-CN"/>
                <w14:textFill>
                  <w14:solidFill>
                    <w14:schemeClr w14:val="tx1"/>
                  </w14:solidFill>
                </w14:textFill>
              </w:rPr>
              <w:t>依托可行性</w:t>
            </w:r>
          </w:p>
          <w:p w14:paraId="29EDC49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1）污水处理站规模和位置</w:t>
            </w:r>
          </w:p>
          <w:p w14:paraId="2B59749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根据现场调查，</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依托现有污水处理站，位</w:t>
            </w:r>
            <w:r>
              <w:rPr>
                <w:rFonts w:hint="default" w:ascii="Times New Roman" w:hAnsi="Times New Roman" w:cs="Times New Roman"/>
                <w:color w:val="000000" w:themeColor="text1"/>
                <w:sz w:val="24"/>
                <w14:textFill>
                  <w14:solidFill>
                    <w14:schemeClr w14:val="tx1"/>
                  </w14:solidFill>
                </w14:textFill>
              </w:rPr>
              <w:t>于</w:t>
            </w:r>
            <w:r>
              <w:rPr>
                <w:rFonts w:hint="default" w:ascii="Times New Roman" w:hAnsi="Times New Roman" w:cs="Times New Roman"/>
                <w:color w:val="000000" w:themeColor="text1"/>
                <w:sz w:val="24"/>
                <w:lang w:eastAsia="zh-CN"/>
                <w14:textFill>
                  <w14:solidFill>
                    <w14:schemeClr w14:val="tx1"/>
                  </w14:solidFill>
                </w14:textFill>
              </w:rPr>
              <w:t>卫生院中部</w:t>
            </w:r>
            <w:r>
              <w:rPr>
                <w:rFonts w:hint="default" w:ascii="Times New Roman" w:hAnsi="Times New Roman" w:cs="Times New Roman"/>
                <w:color w:val="000000" w:themeColor="text1"/>
                <w:sz w:val="24"/>
                <w14:textFill>
                  <w14:solidFill>
                    <w14:schemeClr w14:val="tx1"/>
                  </w14:solidFill>
                </w14:textFill>
              </w:rPr>
              <w:t>，处理能力</w:t>
            </w:r>
            <w:r>
              <w:rPr>
                <w:rFonts w:hint="default" w:ascii="Times New Roman" w:hAnsi="Times New Roman" w:cs="Times New Roman"/>
                <w:color w:val="000000" w:themeColor="text1"/>
                <w:sz w:val="24"/>
                <w:lang w:eastAsia="zh-CN"/>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/d，污水处理站设置1 个规范化废水排放口，污水处理达标后接入</w:t>
            </w:r>
            <w:r>
              <w:rPr>
                <w:rFonts w:hint="default" w:ascii="Times New Roman" w:hAnsi="Times New Roman" w:cs="Times New Roman"/>
                <w:color w:val="000000" w:themeColor="text1"/>
                <w:sz w:val="24"/>
                <w:lang w:eastAsia="zh-CN"/>
                <w14:textFill>
                  <w14:solidFill>
                    <w14:schemeClr w14:val="tx1"/>
                  </w14:solidFill>
                </w14:textFill>
              </w:rPr>
              <w:t>珊瑚</w:t>
            </w:r>
            <w:r>
              <w:rPr>
                <w:rFonts w:hint="default" w:ascii="Times New Roman" w:hAnsi="Times New Roman" w:cs="Times New Roman"/>
                <w:color w:val="000000" w:themeColor="text1"/>
                <w:sz w:val="24"/>
                <w14:textFill>
                  <w14:solidFill>
                    <w14:schemeClr w14:val="tx1"/>
                  </w14:solidFill>
                </w14:textFill>
              </w:rPr>
              <w:t>路市政污水管网。</w:t>
            </w:r>
            <w:r>
              <w:rPr>
                <w:rFonts w:ascii="Times New Roman" w:hAnsi="Times New Roman"/>
                <w:color w:val="000000" w:themeColor="text1"/>
                <w:sz w:val="24"/>
                <w14:textFill>
                  <w14:solidFill>
                    <w14:schemeClr w14:val="tx1"/>
                  </w14:solidFill>
                </w14:textFill>
              </w:rPr>
              <w:t>根据污染源核算，项目污水产生量为</w:t>
            </w:r>
            <w:r>
              <w:rPr>
                <w:rFonts w:hint="eastAsia" w:ascii="Times New Roman" w:hAnsi="Times New Roman"/>
                <w:color w:val="000000" w:themeColor="text1"/>
                <w:kern w:val="0"/>
                <w:sz w:val="24"/>
                <w:lang w:val="en-US" w:eastAsia="zh-CN" w:bidi="ar"/>
                <w14:textFill>
                  <w14:solidFill>
                    <w14:schemeClr w14:val="tx1"/>
                  </w14:solidFill>
                </w14:textFill>
              </w:rPr>
              <w:t>26.335</w:t>
            </w:r>
            <w:r>
              <w:rPr>
                <w:rFonts w:ascii="Times New Roman" w:hAnsi="Times New Roman"/>
                <w:color w:val="000000" w:themeColor="text1"/>
                <w:kern w:val="0"/>
                <w:sz w:val="24"/>
                <w:lang w:bidi="ar"/>
                <w14:textFill>
                  <w14:solidFill>
                    <w14:schemeClr w14:val="tx1"/>
                  </w14:solidFill>
                </w14:textFill>
              </w:rPr>
              <w:t>m</w:t>
            </w:r>
            <w:r>
              <w:rPr>
                <w:rFonts w:ascii="Times New Roman" w:hAnsi="Times New Roman"/>
                <w:color w:val="000000" w:themeColor="text1"/>
                <w:kern w:val="0"/>
                <w:sz w:val="24"/>
                <w:vertAlign w:val="superscript"/>
                <w:lang w:bidi="ar"/>
                <w14:textFill>
                  <w14:solidFill>
                    <w14:schemeClr w14:val="tx1"/>
                  </w14:solidFill>
                </w14:textFill>
              </w:rPr>
              <w:t>3</w:t>
            </w:r>
            <w:r>
              <w:rPr>
                <w:rFonts w:ascii="Times New Roman" w:hAnsi="Times New Roman"/>
                <w:color w:val="000000" w:themeColor="text1"/>
                <w:kern w:val="0"/>
                <w:sz w:val="24"/>
                <w:lang w:bidi="ar"/>
                <w14:textFill>
                  <w14:solidFill>
                    <w14:schemeClr w14:val="tx1"/>
                  </w14:solidFill>
                </w14:textFill>
              </w:rPr>
              <w:t>/d</w:t>
            </w:r>
            <w:r>
              <w:rPr>
                <w:rFonts w:ascii="Times New Roman" w:hAnsi="Times New Roman"/>
                <w:color w:val="000000" w:themeColor="text1"/>
                <w:sz w:val="24"/>
                <w14:textFill>
                  <w14:solidFill>
                    <w14:schemeClr w14:val="tx1"/>
                  </w14:solidFill>
                </w14:textFill>
              </w:rPr>
              <w:t>。根据《医院污水处理工程技术规范》（HJ2029-2013）4.2.4“医院污水处理工程设计水量应在实测或测算的基础上留有设计裕量，设计裕量宜取实测值或测算值的10%~20%”。本次取20%，则项目污水处理站处理规模应大于</w:t>
            </w:r>
            <w:r>
              <w:rPr>
                <w:rFonts w:hint="eastAsia" w:ascii="Times New Roman" w:hAnsi="Times New Roman"/>
                <w:color w:val="000000" w:themeColor="text1"/>
                <w:sz w:val="24"/>
                <w:lang w:val="en-US" w:eastAsia="zh-CN"/>
                <w14:textFill>
                  <w14:solidFill>
                    <w14:schemeClr w14:val="tx1"/>
                  </w14:solidFill>
                </w14:textFill>
              </w:rPr>
              <w:t>31.6</w:t>
            </w:r>
            <w:r>
              <w:rPr>
                <w:rFonts w:ascii="Times New Roman" w:hAnsi="Times New Roman"/>
                <w:color w:val="000000" w:themeColor="text1"/>
                <w:sz w:val="24"/>
                <w14:textFill>
                  <w14:solidFill>
                    <w14:schemeClr w14:val="tx1"/>
                  </w14:solidFill>
                </w14:textFill>
              </w:rPr>
              <w:t>m</w:t>
            </w:r>
            <w:r>
              <w:rPr>
                <w:rFonts w:ascii="Times New Roman" w:hAnsi="Times New Roman"/>
                <w:color w:val="000000" w:themeColor="text1"/>
                <w:sz w:val="24"/>
                <w:vertAlign w:val="superscript"/>
                <w14:textFill>
                  <w14:solidFill>
                    <w14:schemeClr w14:val="tx1"/>
                  </w14:solidFill>
                </w14:textFill>
              </w:rPr>
              <w:t>3</w:t>
            </w:r>
            <w:r>
              <w:rPr>
                <w:rFonts w:ascii="Times New Roman" w:hAnsi="Times New Roman"/>
                <w:color w:val="000000" w:themeColor="text1"/>
                <w:sz w:val="24"/>
                <w14:textFill>
                  <w14:solidFill>
                    <w14:schemeClr w14:val="tx1"/>
                  </w14:solidFill>
                </w14:textFill>
              </w:rPr>
              <w:t>/d。本项目污水处理站</w:t>
            </w:r>
            <w:r>
              <w:rPr>
                <w:rFonts w:hint="default" w:ascii="Times New Roman" w:hAnsi="Times New Roman" w:cs="Times New Roman"/>
                <w:color w:val="000000" w:themeColor="text1"/>
                <w:sz w:val="24"/>
                <w14:textFill>
                  <w14:solidFill>
                    <w14:schemeClr w14:val="tx1"/>
                  </w14:solidFill>
                </w14:textFill>
              </w:rPr>
              <w:t>处理能力</w:t>
            </w:r>
            <w:r>
              <w:rPr>
                <w:rFonts w:hint="default" w:ascii="Times New Roman" w:hAnsi="Times New Roman" w:cs="Times New Roman"/>
                <w:color w:val="000000" w:themeColor="text1"/>
                <w:sz w:val="24"/>
                <w:lang w:eastAsia="zh-CN"/>
                <w14:textFill>
                  <w14:solidFill>
                    <w14:schemeClr w14:val="tx1"/>
                  </w14:solidFill>
                </w14:textFill>
              </w:rPr>
              <w:t>为</w:t>
            </w:r>
            <w:r>
              <w:rPr>
                <w:rFonts w:hint="default" w:ascii="Times New Roman" w:hAnsi="Times New Roman" w:cs="Times New Roman"/>
                <w:color w:val="000000" w:themeColor="text1"/>
                <w:sz w:val="24"/>
                <w:lang w:val="en-US" w:eastAsia="zh-CN"/>
                <w14:textFill>
                  <w14:solidFill>
                    <w14:schemeClr w14:val="tx1"/>
                  </w14:solidFill>
                </w14:textFill>
              </w:rPr>
              <w:t>90</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w:t>
            </w:r>
            <w:r>
              <w:rPr>
                <w:rFonts w:ascii="Times New Roman" w:hAnsi="Times New Roman"/>
                <w:color w:val="000000" w:themeColor="text1"/>
                <w:sz w:val="24"/>
                <w14:textFill>
                  <w14:solidFill>
                    <w14:schemeClr w14:val="tx1"/>
                  </w14:solidFill>
                </w14:textFill>
              </w:rPr>
              <w:t>规模合理可行。</w:t>
            </w:r>
          </w:p>
          <w:p w14:paraId="718710FB">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2）处理工艺</w:t>
            </w:r>
          </w:p>
          <w:p w14:paraId="6F79774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根据《医院污水处理工程技术规范》 (HJ2029-2013)中的要求“非传染病卫生院污水，若处理出水排口终端已建有正常运行的二级污水处理厂的城市污水管网时，可采用“生化处理+消毒工艺”。</w:t>
            </w:r>
            <w:r>
              <w:rPr>
                <w:rFonts w:hint="default" w:ascii="Times New Roman" w:hAnsi="Times New Roman" w:cs="Times New Roman"/>
                <w:color w:val="000000" w:themeColor="text1"/>
                <w:sz w:val="24"/>
                <w:lang w:eastAsia="zh-CN"/>
                <w14:textFill>
                  <w14:solidFill>
                    <w14:schemeClr w14:val="tx1"/>
                  </w14:solidFill>
                </w14:textFill>
              </w:rPr>
              <w:t>本项目污水处理站</w:t>
            </w:r>
            <w:r>
              <w:rPr>
                <w:rFonts w:hint="default" w:ascii="Times New Roman" w:hAnsi="Times New Roman" w:cs="Times New Roman"/>
                <w:color w:val="000000" w:themeColor="text1"/>
                <w:sz w:val="24"/>
                <w14:textFill>
                  <w14:solidFill>
                    <w14:schemeClr w14:val="tx1"/>
                  </w14:solidFill>
                </w14:textFill>
              </w:rPr>
              <w:t>工艺为“</w:t>
            </w:r>
            <w:r>
              <w:rPr>
                <w:rFonts w:hint="default" w:ascii="Times New Roman" w:hAnsi="Times New Roman" w:cs="Times New Roman"/>
                <w:color w:val="000000" w:themeColor="text1"/>
                <w:sz w:val="24"/>
                <w:lang w:eastAsia="zh-CN"/>
                <w14:textFill>
                  <w14:solidFill>
                    <w14:schemeClr w14:val="tx1"/>
                  </w14:solidFill>
                </w14:textFill>
              </w:rPr>
              <w:t>预处理</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lang w:eastAsia="zh-CN"/>
                <w14:textFill>
                  <w14:solidFill>
                    <w14:schemeClr w14:val="tx1"/>
                  </w14:solidFill>
                </w14:textFill>
              </w:rPr>
              <w:t>厌氧生物处理池</w:t>
            </w:r>
            <w:r>
              <w:rPr>
                <w:rFonts w:hint="default" w:ascii="Times New Roman" w:hAnsi="Times New Roman" w:cs="Times New Roman"/>
                <w:color w:val="000000" w:themeColor="text1"/>
                <w:sz w:val="24"/>
                <w14:textFill>
                  <w14:solidFill>
                    <w14:schemeClr w14:val="tx1"/>
                  </w14:solidFill>
                </w14:textFill>
              </w:rPr>
              <w:t>+生物接触氧化池+</w:t>
            </w:r>
            <w:r>
              <w:rPr>
                <w:rFonts w:hint="eastAsia" w:cs="Times New Roman"/>
                <w:color w:val="000000" w:themeColor="text1"/>
                <w:sz w:val="24"/>
                <w:lang w:eastAsia="zh-CN"/>
                <w14:textFill>
                  <w14:solidFill>
                    <w14:schemeClr w14:val="tx1"/>
                  </w14:solidFill>
                </w14:textFill>
              </w:rPr>
              <w:t>沉淀池</w:t>
            </w:r>
            <w:r>
              <w:rPr>
                <w:rFonts w:hint="eastAsia"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消毒</w:t>
            </w:r>
            <w:r>
              <w:rPr>
                <w:rFonts w:hint="eastAsia" w:cs="Times New Roman"/>
                <w:color w:val="000000" w:themeColor="text1"/>
                <w:sz w:val="24"/>
                <w:lang w:eastAsia="zh-CN"/>
                <w14:textFill>
                  <w14:solidFill>
                    <w14:schemeClr w14:val="tx1"/>
                  </w14:solidFill>
                </w14:textFill>
              </w:rPr>
              <w:t>清水</w:t>
            </w:r>
            <w:r>
              <w:rPr>
                <w:rFonts w:hint="default" w:ascii="Times New Roman" w:hAnsi="Times New Roman" w:cs="Times New Roman"/>
                <w:color w:val="000000" w:themeColor="text1"/>
                <w:sz w:val="24"/>
                <w14:textFill>
                  <w14:solidFill>
                    <w14:schemeClr w14:val="tx1"/>
                  </w14:solidFill>
                </w14:textFill>
              </w:rPr>
              <w:t>池”。杀菌消毒方式次氯酸钠消毒。</w:t>
            </w:r>
          </w:p>
          <w:p w14:paraId="292B778A">
            <w:pPr>
              <w:spacing w:line="360" w:lineRule="auto"/>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A、工艺流程简述</w:t>
            </w:r>
          </w:p>
          <w:p w14:paraId="73BB55E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项目污水处理站的出水按照《医疗机构水污染物排放标准》（GB18466－2005）表2的排放标准进行设计。 </w:t>
            </w:r>
          </w:p>
          <w:p w14:paraId="0DACFC50">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w:t>
            </w:r>
            <w:r>
              <w:rPr>
                <w:rFonts w:hint="default" w:ascii="Times New Roman" w:hAnsi="Times New Roman" w:cs="Times New Roman"/>
                <w:color w:val="000000" w:themeColor="text1"/>
                <w:sz w:val="24"/>
                <w:lang w:eastAsia="zh-CN"/>
                <w14:textFill>
                  <w14:solidFill>
                    <w14:schemeClr w14:val="tx1"/>
                  </w14:solidFill>
                </w14:textFill>
              </w:rPr>
              <w:t>厌氧生物处理池</w:t>
            </w:r>
          </w:p>
          <w:p w14:paraId="2513D3DA">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厌氧生物处理池在医院污水处理中常作为预处理或单独处理单元</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是医院污水处理系统中利用厌氧微生物在无氧条件下分解有机物的处理单元，主要去除COD、BOD等有机污染物，同时产生沼气。</w:t>
            </w:r>
          </w:p>
          <w:p w14:paraId="24A41055">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②生物接触氧化池 </w:t>
            </w:r>
          </w:p>
          <w:p w14:paraId="14F3B5A2">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随后进入生物接触氧化池进行生物氧化反应。在生物反应池中，通过曝气机进行曝气充氧，在好氧、兼氧微生物的作用下水中的有机物质得到反应降解，形成二氧化碳和水等无害的无机物。</w:t>
            </w:r>
          </w:p>
          <w:p w14:paraId="7594C2CE">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生物接触氧化法是以附着在载体（俗称填料）上的生物膜为主，净化有机废水的一种高效水处理工艺。是具有活性污泥法特点的生物膜法，兼有活性污泥法和生物膜法的优点。在可生化条件下，不论应用于工业废水还是养殖污水、生活污水的处理，都取得了良好的经济效益。该工艺因具有高效节能、占地面积小、耐冲击负荷、运行管理方便等特点而被广泛应用于各行各业的污水处理系统。生物处理是经过物化处理后的环节，也是整个污水处理循环流程中的重要环节，在这里氨氮、亚硝酸、硝酸盐、硫化氢等有害物质都将得到去除，对后序流程中水质的进一步处理将起到关键作用。 </w:t>
            </w:r>
          </w:p>
          <w:p w14:paraId="0E854B7F">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③消毒工艺及设备 </w:t>
            </w:r>
          </w:p>
          <w:p w14:paraId="3F83E4E5">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出水经沉淀池沉淀处理后，经</w:t>
            </w:r>
            <w:r>
              <w:rPr>
                <w:rFonts w:hint="default" w:ascii="Times New Roman" w:hAnsi="Times New Roman" w:cs="Times New Roman"/>
                <w:color w:val="000000" w:themeColor="text1"/>
                <w:sz w:val="24"/>
                <w:lang w:eastAsia="zh-CN"/>
                <w14:textFill>
                  <w14:solidFill>
                    <w14:schemeClr w14:val="tx1"/>
                  </w14:solidFill>
                </w14:textFill>
              </w:rPr>
              <w:t>次氯酸钠</w:t>
            </w:r>
            <w:r>
              <w:rPr>
                <w:rFonts w:hint="default" w:ascii="Times New Roman" w:hAnsi="Times New Roman" w:cs="Times New Roman"/>
                <w:color w:val="000000" w:themeColor="text1"/>
                <w:sz w:val="24"/>
                <w14:textFill>
                  <w14:solidFill>
                    <w14:schemeClr w14:val="tx1"/>
                  </w14:solidFill>
                </w14:textFill>
              </w:rPr>
              <w:t>消毒杀菌处理后排放。</w:t>
            </w:r>
            <w:r>
              <w:rPr>
                <w:rFonts w:hint="default" w:ascii="Times New Roman" w:hAnsi="Times New Roman" w:cs="Times New Roman"/>
                <w:color w:val="000000" w:themeColor="text1"/>
                <w:sz w:val="24"/>
                <w:lang w:eastAsia="zh-CN"/>
                <w14:textFill>
                  <w14:solidFill>
                    <w14:schemeClr w14:val="tx1"/>
                  </w14:solidFill>
                </w14:textFill>
              </w:rPr>
              <w:t>次氯酸钠</w:t>
            </w:r>
            <w:r>
              <w:rPr>
                <w:rFonts w:hint="default" w:ascii="Times New Roman" w:hAnsi="Times New Roman" w:cs="Times New Roman"/>
                <w:color w:val="000000" w:themeColor="text1"/>
                <w:sz w:val="24"/>
                <w14:textFill>
                  <w14:solidFill>
                    <w14:schemeClr w14:val="tx1"/>
                  </w14:solidFill>
                </w14:textFill>
              </w:rPr>
              <w:t>消毒是卫生院污水消毒常用的方法，其持续消毒能力强，具有广谱的杀菌能力，可以杀灭各种细菌、病毒等微生物及病原体，并可有效控制其再度繁殖，该消毒工艺成熟，已经得到广泛利用。保证废水能够达到《医疗机构水污染物排放标准》（GB18466－2005）预处理标准及使用含氯消毒剂消毒的工艺控制要求。</w:t>
            </w:r>
          </w:p>
          <w:p w14:paraId="5E28463A">
            <w:pPr>
              <w:spacing w:line="360" w:lineRule="auto"/>
              <w:ind w:firstLine="48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B、</w:t>
            </w:r>
            <w:r>
              <w:rPr>
                <w:rFonts w:hint="default" w:ascii="Times New Roman" w:hAnsi="Times New Roman" w:cs="Times New Roman"/>
                <w:b/>
                <w:bCs/>
                <w:color w:val="000000" w:themeColor="text1"/>
                <w:sz w:val="24"/>
                <w14:textFill>
                  <w14:solidFill>
                    <w14:schemeClr w14:val="tx1"/>
                  </w14:solidFill>
                </w14:textFill>
              </w:rPr>
              <w:t>可行技术对比分析</w:t>
            </w:r>
          </w:p>
          <w:p w14:paraId="46656339">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可行技术参考《排污许可证申请与核发技术规范 医疗机构》（HJ1105-2020）</w:t>
            </w:r>
            <w:r>
              <w:rPr>
                <w:rFonts w:hint="default" w:ascii="Times New Roman" w:hAnsi="Times New Roman" w:cs="Times New Roman"/>
                <w:color w:val="000000" w:themeColor="text1"/>
                <w:sz w:val="24"/>
                <w:lang w:bidi="ar"/>
                <w14:textFill>
                  <w14:solidFill>
                    <w14:schemeClr w14:val="tx1"/>
                  </w14:solidFill>
                </w14:textFill>
              </w:rPr>
              <w:t>附录A中</w:t>
            </w:r>
            <w:r>
              <w:rPr>
                <w:rFonts w:hint="default" w:ascii="Times New Roman" w:hAnsi="Times New Roman" w:cs="Times New Roman"/>
                <w:color w:val="000000" w:themeColor="text1"/>
                <w:sz w:val="24"/>
                <w14:textFill>
                  <w14:solidFill>
                    <w14:schemeClr w14:val="tx1"/>
                  </w14:solidFill>
                </w14:textFill>
              </w:rPr>
              <w:t>“表A.2”医疗机构排污单位污水治理可行技术参照表，具体见下表。</w:t>
            </w:r>
          </w:p>
          <w:p w14:paraId="047FC7BC">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8</w:t>
            </w:r>
            <w:r>
              <w:rPr>
                <w:rFonts w:hint="default" w:ascii="Times New Roman" w:hAnsi="Times New Roman" w:cs="Times New Roman"/>
                <w:b/>
                <w:color w:val="000000" w:themeColor="text1"/>
                <w:sz w:val="24"/>
                <w14:textFill>
                  <w14:solidFill>
                    <w14:schemeClr w14:val="tx1"/>
                  </w14:solidFill>
                </w14:textFill>
              </w:rPr>
              <w:t xml:space="preserve"> 医疗机构排污单位污水治理可行技术参照表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871"/>
              <w:gridCol w:w="1134"/>
              <w:gridCol w:w="3582"/>
            </w:tblGrid>
            <w:tr w14:paraId="12DF0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87" w:type="dxa"/>
                </w:tcPr>
                <w:p w14:paraId="1D731B6B">
                  <w:pPr>
                    <w:pStyle w:val="66"/>
                    <w:spacing w:beforeLines="0" w:afterLines="0" w:line="240" w:lineRule="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污水类别</w:t>
                  </w:r>
                </w:p>
              </w:tc>
              <w:tc>
                <w:tcPr>
                  <w:tcW w:w="1871" w:type="dxa"/>
                </w:tcPr>
                <w:p w14:paraId="380005A4">
                  <w:pPr>
                    <w:pStyle w:val="66"/>
                    <w:spacing w:beforeLines="0" w:afterLines="0" w:line="240" w:lineRule="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污染物种类</w:t>
                  </w:r>
                </w:p>
              </w:tc>
              <w:tc>
                <w:tcPr>
                  <w:tcW w:w="1134" w:type="dxa"/>
                </w:tcPr>
                <w:p w14:paraId="0831F33E">
                  <w:pPr>
                    <w:pStyle w:val="66"/>
                    <w:spacing w:beforeLines="0" w:afterLines="0" w:line="240" w:lineRule="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排放去向</w:t>
                  </w:r>
                </w:p>
              </w:tc>
              <w:tc>
                <w:tcPr>
                  <w:tcW w:w="3582" w:type="dxa"/>
                </w:tcPr>
                <w:p w14:paraId="5716C0A9">
                  <w:pPr>
                    <w:pStyle w:val="66"/>
                    <w:spacing w:beforeLines="0" w:afterLines="0" w:line="240" w:lineRule="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lang w:bidi="ar"/>
                      <w14:textFill>
                        <w14:solidFill>
                          <w14:schemeClr w14:val="tx1"/>
                        </w14:solidFill>
                      </w14:textFill>
                    </w:rPr>
                    <w:t>可行技术</w:t>
                  </w:r>
                </w:p>
              </w:tc>
            </w:tr>
            <w:tr w14:paraId="504E7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7" w:type="dxa"/>
                </w:tcPr>
                <w:p w14:paraId="6DF2BD2D">
                  <w:pPr>
                    <w:pStyle w:val="66"/>
                    <w:spacing w:beforeLines="0" w:afterLines="0" w:line="24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医疗污水</w:t>
                  </w:r>
                </w:p>
              </w:tc>
              <w:tc>
                <w:tcPr>
                  <w:tcW w:w="1871" w:type="dxa"/>
                </w:tcPr>
                <w:p w14:paraId="72097ABB">
                  <w:pPr>
                    <w:pStyle w:val="66"/>
                    <w:spacing w:beforeLines="0" w:afterLines="0" w:line="240" w:lineRule="auto"/>
                    <w:rPr>
                      <w:rFonts w:hint="default" w:ascii="Times New Roman" w:hAnsi="Times New Roman" w:cs="Times New Roman"/>
                      <w:color w:val="000000" w:themeColor="text1"/>
                      <w:szCs w:val="24"/>
                      <w:lang w:bidi="ar"/>
                      <w14:textFill>
                        <w14:solidFill>
                          <w14:schemeClr w14:val="tx1"/>
                        </w14:solidFill>
                      </w14:textFill>
                    </w:rPr>
                  </w:pPr>
                  <w:r>
                    <w:rPr>
                      <w:rFonts w:hint="default" w:ascii="Times New Roman" w:hAnsi="Times New Roman" w:cs="Times New Roman"/>
                      <w:color w:val="000000" w:themeColor="text1"/>
                      <w:szCs w:val="24"/>
                      <w:lang w:bidi="ar"/>
                      <w14:textFill>
                        <w14:solidFill>
                          <w14:schemeClr w14:val="tx1"/>
                        </w14:solidFill>
                      </w14:textFill>
                    </w:rPr>
                    <w:t>粪大肠菌群数、肠道致病菌、肠道病毒、化学需氧量、氨氮、pH值、悬浮物、五日生化需氧量、动植物油、石油类、阴离子表面活性剂、挥发酚、色度、总氰化物、总余氯</w:t>
                  </w:r>
                </w:p>
              </w:tc>
              <w:tc>
                <w:tcPr>
                  <w:tcW w:w="1134" w:type="dxa"/>
                </w:tcPr>
                <w:p w14:paraId="182D9656">
                  <w:pPr>
                    <w:pStyle w:val="66"/>
                    <w:spacing w:beforeLines="0" w:afterLines="0" w:line="24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排入城镇污水处理厂</w:t>
                  </w:r>
                </w:p>
              </w:tc>
              <w:tc>
                <w:tcPr>
                  <w:tcW w:w="3582" w:type="dxa"/>
                </w:tcPr>
                <w:p w14:paraId="4441AF47">
                  <w:pPr>
                    <w:pStyle w:val="66"/>
                    <w:spacing w:beforeLines="0" w:afterLines="0" w:line="240" w:lineRule="auto"/>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r>
          </w:tbl>
          <w:p w14:paraId="6CA18622">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本项目污水治理设施与可行技术对比分析详见下表。</w:t>
            </w:r>
          </w:p>
          <w:p w14:paraId="443A0F5F">
            <w:pPr>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9</w:t>
            </w:r>
            <w:r>
              <w:rPr>
                <w:rFonts w:hint="default" w:ascii="Times New Roman" w:hAnsi="Times New Roman" w:cs="Times New Roman"/>
                <w:b/>
                <w:color w:val="000000" w:themeColor="text1"/>
                <w:sz w:val="24"/>
                <w14:textFill>
                  <w14:solidFill>
                    <w14:schemeClr w14:val="tx1"/>
                  </w14:solidFill>
                </w14:textFill>
              </w:rPr>
              <w:t xml:space="preserve"> 处理工艺对比分析表</w:t>
            </w:r>
          </w:p>
          <w:tbl>
            <w:tblPr>
              <w:tblStyle w:val="32"/>
              <w:tblW w:w="87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3"/>
              <w:gridCol w:w="924"/>
              <w:gridCol w:w="2957"/>
              <w:gridCol w:w="1681"/>
              <w:gridCol w:w="1998"/>
            </w:tblGrid>
            <w:tr w14:paraId="60FC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blHeader/>
                <w:jc w:val="center"/>
              </w:trPr>
              <w:tc>
                <w:tcPr>
                  <w:tcW w:w="1143" w:type="dxa"/>
                  <w:vAlign w:val="center"/>
                </w:tcPr>
                <w:p w14:paraId="66B8EA5A">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污水</w:t>
                  </w:r>
                  <w:r>
                    <w:rPr>
                      <w:rFonts w:hint="default" w:ascii="Times New Roman" w:hAnsi="Times New Roman" w:cs="Times New Roman"/>
                      <w:b/>
                      <w:color w:val="000000" w:themeColor="text1"/>
                      <w14:textFill>
                        <w14:solidFill>
                          <w14:schemeClr w14:val="tx1"/>
                        </w14:solidFill>
                      </w14:textFill>
                    </w:rPr>
                    <w:t>类别</w:t>
                  </w:r>
                </w:p>
              </w:tc>
              <w:tc>
                <w:tcPr>
                  <w:tcW w:w="924" w:type="dxa"/>
                  <w:vAlign w:val="center"/>
                </w:tcPr>
                <w:p w14:paraId="7EFC73E5">
                  <w:pPr>
                    <w:jc w:val="center"/>
                    <w:rPr>
                      <w:rFonts w:hint="default" w:ascii="Times New Roman" w:hAnsi="Times New Roman"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排放</w:t>
                  </w:r>
                </w:p>
                <w:p w14:paraId="1859221D">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去向</w:t>
                  </w:r>
                </w:p>
              </w:tc>
              <w:tc>
                <w:tcPr>
                  <w:tcW w:w="2957" w:type="dxa"/>
                  <w:vAlign w:val="center"/>
                </w:tcPr>
                <w:p w14:paraId="2503F29A">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可行技术</w:t>
                  </w:r>
                </w:p>
              </w:tc>
              <w:tc>
                <w:tcPr>
                  <w:tcW w:w="1681" w:type="dxa"/>
                  <w:vAlign w:val="center"/>
                </w:tcPr>
                <w:p w14:paraId="70E40172">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本项目处理</w:t>
                  </w:r>
                </w:p>
                <w:p w14:paraId="0DC2F2CF">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工艺</w:t>
                  </w:r>
                </w:p>
              </w:tc>
              <w:tc>
                <w:tcPr>
                  <w:tcW w:w="1998" w:type="dxa"/>
                  <w:vAlign w:val="center"/>
                </w:tcPr>
                <w:p w14:paraId="46657538">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对比说明</w:t>
                  </w:r>
                </w:p>
              </w:tc>
            </w:tr>
            <w:tr w14:paraId="3248F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1143" w:type="dxa"/>
                  <w:vAlign w:val="center"/>
                </w:tcPr>
                <w:p w14:paraId="6C07CF2F">
                  <w:pPr>
                    <w:pStyle w:val="66"/>
                    <w:spacing w:beforeLines="0" w:afterLines="0" w:line="24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医疗污水</w:t>
                  </w:r>
                </w:p>
              </w:tc>
              <w:tc>
                <w:tcPr>
                  <w:tcW w:w="924" w:type="dxa"/>
                  <w:vAlign w:val="center"/>
                </w:tcPr>
                <w:p w14:paraId="10C2D66A">
                  <w:pPr>
                    <w:pStyle w:val="66"/>
                    <w:spacing w:beforeLines="0" w:afterLines="0" w:line="24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排入城镇污水处理厂</w:t>
                  </w:r>
                </w:p>
              </w:tc>
              <w:tc>
                <w:tcPr>
                  <w:tcW w:w="2957" w:type="dxa"/>
                  <w:vAlign w:val="center"/>
                </w:tcPr>
                <w:p w14:paraId="3E072180">
                  <w:pPr>
                    <w:pStyle w:val="66"/>
                    <w:spacing w:beforeLines="0" w:afterLines="0" w:line="240" w:lineRule="auto"/>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级处理/一级强化处理+消毒工艺。一级处理包括：筛滤法；沉淀法；气浮法；预曝气法。一级强化处理包括：化学混凝处理、机械过滤或不完全生物处理。消毒工艺：加氯消毒，臭氧法消毒，次氯酸钠法、二氧化氯法消毒、紫外线消毒等。</w:t>
                  </w:r>
                </w:p>
              </w:tc>
              <w:tc>
                <w:tcPr>
                  <w:tcW w:w="1681" w:type="dxa"/>
                  <w:vAlign w:val="center"/>
                </w:tcPr>
                <w:p w14:paraId="59376F32">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一级强化处理+消毒工艺</w:t>
                  </w:r>
                  <w:r>
                    <w:rPr>
                      <w:rFonts w:hint="default" w:ascii="Times New Roman" w:hAnsi="Times New Roman" w:cs="Times New Roman"/>
                      <w:color w:val="000000" w:themeColor="text1"/>
                      <w:szCs w:val="21"/>
                      <w:lang w:eastAsia="zh-CN"/>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一级强化处理包括：</w:t>
                  </w:r>
                  <w:r>
                    <w:rPr>
                      <w:rFonts w:hint="default" w:ascii="Times New Roman" w:hAnsi="Times New Roman" w:cs="Times New Roman"/>
                      <w:color w:val="000000" w:themeColor="text1"/>
                      <w:szCs w:val="21"/>
                      <w:lang w:eastAsia="zh-CN"/>
                      <w14:textFill>
                        <w14:solidFill>
                          <w14:schemeClr w14:val="tx1"/>
                        </w14:solidFill>
                      </w14:textFill>
                    </w:rPr>
                    <w:t>厌氧生物处理</w:t>
                  </w:r>
                  <w:r>
                    <w:rPr>
                      <w:rFonts w:hint="default" w:ascii="Times New Roman" w:hAnsi="Times New Roman" w:cs="Times New Roman"/>
                      <w:color w:val="000000" w:themeColor="text1"/>
                      <w:szCs w:val="21"/>
                      <w14:textFill>
                        <w14:solidFill>
                          <w14:schemeClr w14:val="tx1"/>
                        </w14:solidFill>
                      </w14:textFill>
                    </w:rPr>
                    <w:t>+生物接触氧化；消毒工艺：</w:t>
                  </w:r>
                  <w:r>
                    <w:rPr>
                      <w:rFonts w:hint="default" w:ascii="Times New Roman" w:hAnsi="Times New Roman" w:cs="Times New Roman"/>
                      <w:color w:val="000000" w:themeColor="text1"/>
                      <w:szCs w:val="21"/>
                      <w:lang w:eastAsia="zh-CN"/>
                      <w14:textFill>
                        <w14:solidFill>
                          <w14:schemeClr w14:val="tx1"/>
                        </w14:solidFill>
                      </w14:textFill>
                    </w:rPr>
                    <w:t>次氯酸钠</w:t>
                  </w:r>
                  <w:r>
                    <w:rPr>
                      <w:rFonts w:hint="default" w:ascii="Times New Roman" w:hAnsi="Times New Roman" w:cs="Times New Roman"/>
                      <w:color w:val="000000" w:themeColor="text1"/>
                      <w:szCs w:val="21"/>
                      <w14:textFill>
                        <w14:solidFill>
                          <w14:schemeClr w14:val="tx1"/>
                        </w14:solidFill>
                      </w14:textFill>
                    </w:rPr>
                    <w:t>消毒</w:t>
                  </w:r>
                </w:p>
              </w:tc>
              <w:tc>
                <w:tcPr>
                  <w:tcW w:w="1998" w:type="dxa"/>
                  <w:vAlign w:val="center"/>
                </w:tcPr>
                <w:p w14:paraId="70C7AC5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与推荐可行技术“一级强化处理（生物处理）+消毒工艺（二氧化氯法消毒）”一致</w:t>
                  </w:r>
                </w:p>
              </w:tc>
            </w:tr>
          </w:tbl>
          <w:p w14:paraId="293F9D75">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根据上表对比分析可知，本项目污水处理站处理工艺采用《排污许可证申请与核发技术规范 医疗机构》（HJ1105-2020）</w:t>
            </w:r>
            <w:r>
              <w:rPr>
                <w:rFonts w:hint="default" w:ascii="Times New Roman" w:hAnsi="Times New Roman" w:cs="Times New Roman"/>
                <w:color w:val="000000" w:themeColor="text1"/>
                <w:spacing w:val="-10"/>
                <w:sz w:val="24"/>
                <w14:textFill>
                  <w14:solidFill>
                    <w14:schemeClr w14:val="tx1"/>
                  </w14:solidFill>
                </w14:textFill>
              </w:rPr>
              <w:t>中推荐</w:t>
            </w:r>
            <w:r>
              <w:rPr>
                <w:rFonts w:hint="default" w:ascii="Times New Roman" w:hAnsi="Times New Roman" w:cs="Times New Roman"/>
                <w:color w:val="000000" w:themeColor="text1"/>
                <w:sz w:val="24"/>
                <w14:textFill>
                  <w14:solidFill>
                    <w14:schemeClr w14:val="tx1"/>
                  </w14:solidFill>
                </w14:textFill>
              </w:rPr>
              <w:t>的“可行技术”。</w:t>
            </w:r>
          </w:p>
          <w:p w14:paraId="5B17466F">
            <w:pPr>
              <w:spacing w:line="360" w:lineRule="auto"/>
              <w:ind w:firstLine="482"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lang w:val="en-US" w:eastAsia="zh-CN"/>
                <w14:textFill>
                  <w14:solidFill>
                    <w14:schemeClr w14:val="tx1"/>
                  </w14:solidFill>
                </w14:textFill>
              </w:rPr>
              <w:t>C、</w:t>
            </w:r>
            <w:r>
              <w:rPr>
                <w:rFonts w:hint="default" w:ascii="Times New Roman" w:hAnsi="Times New Roman" w:cs="Times New Roman"/>
                <w:b/>
                <w:bCs/>
                <w:color w:val="000000" w:themeColor="text1"/>
                <w:sz w:val="24"/>
                <w14:textFill>
                  <w14:solidFill>
                    <w14:schemeClr w14:val="tx1"/>
                  </w14:solidFill>
                </w14:textFill>
              </w:rPr>
              <w:t>项</w:t>
            </w:r>
            <w:r>
              <w:rPr>
                <w:rFonts w:hint="default" w:ascii="Times New Roman" w:hAnsi="Times New Roman" w:cs="Times New Roman"/>
                <w:b/>
                <w:color w:val="000000" w:themeColor="text1"/>
                <w:sz w:val="24"/>
                <w14:textFill>
                  <w14:solidFill>
                    <w14:schemeClr w14:val="tx1"/>
                  </w14:solidFill>
                </w14:textFill>
              </w:rPr>
              <w:t>目废（污）水排入</w:t>
            </w:r>
            <w:r>
              <w:rPr>
                <w:rFonts w:hint="default" w:ascii="Times New Roman" w:hAnsi="Times New Roman" w:cs="Times New Roman"/>
                <w:b/>
                <w:bCs/>
                <w:color w:val="000000" w:themeColor="text1"/>
                <w:sz w:val="24"/>
                <w14:textFill>
                  <w14:solidFill>
                    <w14:schemeClr w14:val="tx1"/>
                  </w14:solidFill>
                </w14:textFill>
              </w:rPr>
              <w:t>玉溪市污水处理厂</w:t>
            </w:r>
            <w:r>
              <w:rPr>
                <w:rFonts w:hint="default" w:ascii="Times New Roman" w:hAnsi="Times New Roman" w:cs="Times New Roman"/>
                <w:b/>
                <w:color w:val="000000" w:themeColor="text1"/>
                <w:sz w:val="24"/>
                <w14:textFill>
                  <w14:solidFill>
                    <w14:schemeClr w14:val="tx1"/>
                  </w14:solidFill>
                </w14:textFill>
              </w:rPr>
              <w:t>可行性分析</w:t>
            </w:r>
          </w:p>
          <w:p w14:paraId="5174E87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项目周边市政污水管网建设完善，</w:t>
            </w:r>
            <w:r>
              <w:rPr>
                <w:rFonts w:hint="default" w:ascii="Times New Roman" w:hAnsi="Times New Roman" w:cs="Times New Roman"/>
                <w:bCs/>
                <w:color w:val="000000" w:themeColor="text1"/>
                <w:sz w:val="24"/>
                <w14:textFill>
                  <w14:solidFill>
                    <w14:schemeClr w14:val="tx1"/>
                  </w14:solidFill>
                </w14:textFill>
              </w:rPr>
              <w:t>项目废（污）水通过处理可达GB18466-2005《医疗机构水污染物排放标准》表2 中预处理标准及GB/T31962-2015《污水排入城镇下水道水质标准》表1 中B 等级标准后排入</w:t>
            </w:r>
            <w:r>
              <w:rPr>
                <w:rFonts w:hint="default" w:ascii="Times New Roman" w:hAnsi="Times New Roman" w:cs="Times New Roman"/>
                <w:color w:val="000000" w:themeColor="text1"/>
                <w:sz w:val="24"/>
                <w14:textFill>
                  <w14:solidFill>
                    <w14:schemeClr w14:val="tx1"/>
                  </w14:solidFill>
                </w14:textFill>
              </w:rPr>
              <w:t>西面</w:t>
            </w:r>
            <w:r>
              <w:rPr>
                <w:rFonts w:hint="default" w:ascii="Times New Roman" w:hAnsi="Times New Roman" w:cs="Times New Roman"/>
                <w:color w:val="000000" w:themeColor="text1"/>
                <w:sz w:val="24"/>
                <w:lang w:eastAsia="zh-CN"/>
                <w14:textFill>
                  <w14:solidFill>
                    <w14:schemeClr w14:val="tx1"/>
                  </w14:solidFill>
                </w14:textFill>
              </w:rPr>
              <w:t>珊瑚</w:t>
            </w:r>
            <w:r>
              <w:rPr>
                <w:rFonts w:hint="default" w:ascii="Times New Roman" w:hAnsi="Times New Roman" w:cs="Times New Roman"/>
                <w:color w:val="000000" w:themeColor="text1"/>
                <w:sz w:val="24"/>
                <w14:textFill>
                  <w14:solidFill>
                    <w14:schemeClr w14:val="tx1"/>
                  </w14:solidFill>
                </w14:textFill>
              </w:rPr>
              <w:t>路市政污水管网</w:t>
            </w:r>
            <w:r>
              <w:rPr>
                <w:rFonts w:hint="default" w:ascii="Times New Roman" w:hAnsi="Times New Roman" w:cs="Times New Roman"/>
                <w:bCs/>
                <w:color w:val="000000" w:themeColor="text1"/>
                <w:sz w:val="24"/>
                <w14:textFill>
                  <w14:solidFill>
                    <w14:schemeClr w14:val="tx1"/>
                  </w14:solidFill>
                </w14:textFill>
              </w:rPr>
              <w:t>接入玉溪市污水处理厂处理</w:t>
            </w:r>
            <w:r>
              <w:rPr>
                <w:rFonts w:hint="default" w:ascii="Times New Roman" w:hAnsi="Times New Roman" w:cs="Times New Roman"/>
                <w:color w:val="000000" w:themeColor="text1"/>
                <w:sz w:val="24"/>
                <w14:textFill>
                  <w14:solidFill>
                    <w14:schemeClr w14:val="tx1"/>
                  </w14:solidFill>
                </w14:textFill>
              </w:rPr>
              <w:t>。</w:t>
            </w:r>
          </w:p>
          <w:p w14:paraId="157BAC9E">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玉溪市污水处理厂位于玉溪市区西南边、大营街镇的东北面，中心沟以南，小李官营西北面。海拔高程1618.2m～1617.8m。该厂始建于2001 年10 月，2003 年10 月投入试运行。玉溪市城市污水处理厂总设计规模为10万m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/d，分两期工程建设。一期工程设计规模5万m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/d，采用改良型A</w:t>
            </w:r>
            <w:r>
              <w:rPr>
                <w:rFonts w:hint="default" w:ascii="Times New Roman" w:hAnsi="Times New Roman" w:cs="Times New Roman"/>
                <w:color w:val="000000" w:themeColor="text1"/>
                <w:sz w:val="24"/>
                <w:vertAlign w:val="superscript"/>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/O微孔曝气氧化沟工艺。二期工程于2008年6月开工建设，2009年9月完成主体工程施工并进入安装调试，12月份投入试运行，扩建规模5万m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至此，玉溪市污水处理厂的总处理规模达10万t/d。处理出水水质为《城镇污水处理厂污染物排放标准》（GB18918-2002）表1规定的一级A标准。玉溪市污水处理厂目前运行正常，日处理污水量7.29万t/d，污水处理率达74.1%。本项目建成后，全院排放的废水量为</w:t>
            </w:r>
            <w:r>
              <w:rPr>
                <w:rFonts w:hint="default" w:ascii="Times New Roman" w:hAnsi="Times New Roman" w:cs="Times New Roman"/>
                <w:bCs/>
                <w:color w:val="000000" w:themeColor="text1"/>
                <w:sz w:val="24"/>
                <w:lang w:val="en-US" w:eastAsia="zh-CN"/>
                <w14:textFill>
                  <w14:solidFill>
                    <w14:schemeClr w14:val="tx1"/>
                  </w14:solidFill>
                </w14:textFill>
              </w:rPr>
              <w:t>24.295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/d，完全能被污水处理厂容纳。项目产生的废（污）水通过处理达标后外排，</w:t>
            </w:r>
            <w:r>
              <w:rPr>
                <w:rFonts w:hint="default" w:ascii="Times New Roman" w:hAnsi="Times New Roman" w:cs="Times New Roman"/>
                <w:bCs/>
                <w:color w:val="000000" w:themeColor="text1"/>
                <w:sz w:val="24"/>
                <w14:textFill>
                  <w14:solidFill>
                    <w14:schemeClr w14:val="tx1"/>
                  </w14:solidFill>
                </w14:textFill>
              </w:rPr>
              <w:t>不会对周边地表水体造成大的影响。</w:t>
            </w:r>
          </w:p>
          <w:p w14:paraId="479989C9">
            <w:pPr>
              <w:pStyle w:val="14"/>
              <w:keepNext w:val="0"/>
              <w:keepLines w:val="0"/>
              <w:pageBreakBefore w:val="0"/>
              <w:widowControl/>
              <w:kinsoku/>
              <w:wordWrap/>
              <w:overflowPunct/>
              <w:topLinePunct w:val="0"/>
              <w:autoSpaceDE/>
              <w:autoSpaceDN/>
              <w:bidi w:val="0"/>
              <w:adjustRightInd/>
              <w:snapToGrid w:val="0"/>
              <w:spacing w:line="260" w:lineRule="auto"/>
              <w:ind w:right="113" w:firstLine="480" w:firstLineChars="200"/>
              <w:textAlignment w:val="auto"/>
              <w:rPr>
                <w:rFonts w:hint="eastAsia" w:eastAsia="宋体"/>
                <w:color w:val="000000" w:themeColor="text1"/>
                <w:lang w:eastAsia="zh-CN"/>
                <w14:textFill>
                  <w14:solidFill>
                    <w14:schemeClr w14:val="tx1"/>
                  </w14:solidFill>
                </w14:textFill>
              </w:rPr>
            </w:pPr>
            <w:r>
              <w:rPr>
                <w:rFonts w:hint="eastAsia" w:cs="Times New Roman"/>
                <w:bCs/>
                <w:color w:val="000000" w:themeColor="text1"/>
                <w:sz w:val="24"/>
                <w:lang w:eastAsia="zh-CN"/>
                <w14:textFill>
                  <w14:solidFill>
                    <w14:schemeClr w14:val="tx1"/>
                  </w14:solidFill>
                </w14:textFill>
              </w:rPr>
              <w:t>本项目运行前需对场地内现有污水处理站进行调试，调试达标后方能运行。</w:t>
            </w:r>
          </w:p>
          <w:p w14:paraId="60A708CE">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4</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废水非正常工况：</w:t>
            </w:r>
          </w:p>
          <w:p w14:paraId="0309BE0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废水非正常排放考虑卫生院污水站设置故障或池子泄漏。医疗废水可能沾染病人的血、尿、便，含有细菌、病毒等多种病原体，具有传染性，可以诱发疾病或造成水体污染，为防止污水处理设施出现故障时，医疗不能进行有效处理，出现非正常排放，院区设置了应急电源，保证污水站用电，避免在污水处理设备出现事故的时候污水不经过消毒处理就排放的情况发生。污水处理站污水提升泵一用一备，若设备发生故障时可及时换用备用设备。</w:t>
            </w:r>
          </w:p>
          <w:p w14:paraId="27CCABD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w:t>
            </w:r>
            <w:r>
              <w:rPr>
                <w:rFonts w:hint="eastAsia" w:cs="Times New Roman"/>
                <w:color w:val="000000" w:themeColor="text1"/>
                <w:sz w:val="24"/>
                <w:lang w:eastAsia="zh-CN"/>
                <w14:textFill>
                  <w14:solidFill>
                    <w14:schemeClr w14:val="tx1"/>
                  </w14:solidFill>
                </w14:textFill>
              </w:rPr>
              <w:t>医院</w:t>
            </w:r>
            <w:r>
              <w:rPr>
                <w:rFonts w:hint="default" w:ascii="Times New Roman" w:hAnsi="Times New Roman" w:cs="Times New Roman"/>
                <w:color w:val="000000" w:themeColor="text1"/>
                <w:sz w:val="24"/>
                <w14:textFill>
                  <w14:solidFill>
                    <w14:schemeClr w14:val="tx1"/>
                  </w14:solidFill>
                </w14:textFill>
              </w:rPr>
              <w:t>污水处理工程技术规范》（HJ2029-2013）非传染病卫生院污水处理工程应急事故池容积应不小于日排放量的30%的要求，</w:t>
            </w:r>
            <w:r>
              <w:rPr>
                <w:rFonts w:hint="default" w:ascii="Times New Roman" w:hAnsi="Times New Roman" w:cs="Times New Roman"/>
                <w:color w:val="000000" w:themeColor="text1"/>
                <w:sz w:val="24"/>
                <w:lang w:val="en-US" w:eastAsia="zh-CN"/>
                <w14:textFill>
                  <w14:solidFill>
                    <w14:schemeClr w14:val="tx1"/>
                  </w14:solidFill>
                </w14:textFill>
              </w:rPr>
              <w:t>因此本环评要求卫生院配套建设事故应急池，项目依托污水处理站旁已建的事故应急池（容积为8m³）。本项目事故处置的具体设计方案为：提升泵、污泥回流泵、鼓风机等动力设备和排风机等环保设备均一用一备，当在用设备发生故障时，备用设备立即启动运行；设置事故应急池，在检修或事故情况下应限制用水以减少污水量的产生，并及时采取措施启动备用设备，及时维修或更换出现事故不能运行的设备。在出现污水池泄漏等风险情况下关闭用水系统减少污水量的产生，同时将污水池中的水抽运到事故应急池中，清理被污染的土壤并修复污水池渗漏处。</w:t>
            </w:r>
            <w:r>
              <w:rPr>
                <w:rFonts w:hint="default" w:ascii="Times New Roman" w:hAnsi="Times New Roman" w:cs="Times New Roman"/>
                <w:color w:val="000000" w:themeColor="text1"/>
                <w:sz w:val="24"/>
                <w14:textFill>
                  <w14:solidFill>
                    <w14:schemeClr w14:val="tx1"/>
                  </w14:solidFill>
                </w14:textFill>
              </w:rPr>
              <w:t>发生事故时，及时检修及更换设备，并通过在化粪池内人工投加次氯酸钠的消毒方式，保证废水中病原体及细菌的达标排放，最大限度地避免医疗废水事故排放现象的发生。</w:t>
            </w:r>
          </w:p>
          <w:p w14:paraId="71E892D8">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污水处理站各池均</w:t>
            </w:r>
            <w:r>
              <w:rPr>
                <w:rFonts w:hint="default" w:ascii="Times New Roman" w:hAnsi="Times New Roman" w:cs="Times New Roman"/>
                <w:color w:val="000000" w:themeColor="text1"/>
                <w:sz w:val="24"/>
                <w:lang w:eastAsia="zh-CN"/>
                <w14:textFill>
                  <w14:solidFill>
                    <w14:schemeClr w14:val="tx1"/>
                  </w14:solidFill>
                </w14:textFill>
              </w:rPr>
              <w:t>需</w:t>
            </w:r>
            <w:r>
              <w:rPr>
                <w:rFonts w:hint="default" w:ascii="Times New Roman" w:hAnsi="Times New Roman" w:cs="Times New Roman"/>
                <w:color w:val="000000" w:themeColor="text1"/>
                <w:sz w:val="24"/>
                <w14:textFill>
                  <w14:solidFill>
                    <w14:schemeClr w14:val="tx1"/>
                  </w14:solidFill>
                </w14:textFill>
              </w:rPr>
              <w:t>进行防渗处理，各池采用防渗钢筋混凝土，污水管道材料选择优质材质并做表面的防腐、防锈蚀处理，减轻管道腐蚀造成的渗漏，并进行定期检查，防止跑冒漏滴的现象发生，不会对地下水、土壤造成大的影响。</w:t>
            </w:r>
          </w:p>
          <w:p w14:paraId="02566D78">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非正常工况采取的措施：</w:t>
            </w:r>
          </w:p>
          <w:p w14:paraId="48B257F4">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发生废水事故性排放时，立即通知卫生院内各用水科室，采取停止或减少用水的措施，以达到减少废水排放量的目的，同时启用备用设备，并对出现故障的污水处理系统进行维修，与此同时，通过在化粪池内人工投加次氯酸钠的消毒方式，保证废水中病原体及细菌的达标排放，最大限度地避免医疗废水事故排放现象的发生。</w:t>
            </w:r>
          </w:p>
          <w:p w14:paraId="60EF0B12">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bCs/>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b/>
                <w:bCs/>
                <w:color w:val="000000" w:themeColor="text1"/>
                <w:sz w:val="24"/>
                <w14:textFill>
                  <w14:solidFill>
                    <w14:schemeClr w14:val="tx1"/>
                  </w14:solidFill>
                </w14:textFill>
              </w:rPr>
              <w:t>地表水环境评价结论</w:t>
            </w:r>
          </w:p>
          <w:p w14:paraId="4D889F9C">
            <w:pPr>
              <w:spacing w:line="360" w:lineRule="auto"/>
              <w:ind w:firstLine="480" w:firstLineChars="200"/>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综上所述，本卫生院实施雨污分流排水体制，</w:t>
            </w:r>
            <w:r>
              <w:rPr>
                <w:rFonts w:hint="default" w:ascii="Times New Roman" w:hAnsi="Times New Roman" w:cs="Times New Roman"/>
                <w:color w:val="000000" w:themeColor="text1"/>
                <w:sz w:val="24"/>
                <w14:textFill>
                  <w14:solidFill>
                    <w14:schemeClr w14:val="tx1"/>
                  </w14:solidFill>
                </w14:textFill>
              </w:rPr>
              <w:t>雨水经过项目区内雨水管网直接排入市政雨水管</w:t>
            </w:r>
            <w:r>
              <w:rPr>
                <w:rFonts w:hint="default" w:ascii="Times New Roman" w:hAnsi="Times New Roman" w:cs="Times New Roman"/>
                <w:bCs/>
                <w:color w:val="000000" w:themeColor="text1"/>
                <w:sz w:val="24"/>
                <w14:textFill>
                  <w14:solidFill>
                    <w14:schemeClr w14:val="tx1"/>
                  </w14:solidFill>
                </w14:textFill>
              </w:rPr>
              <w:t>。食堂废水经隔油池处理后进入化粪池处理，再进入污水处理站处理；</w:t>
            </w:r>
            <w:r>
              <w:rPr>
                <w:rFonts w:hint="default" w:ascii="Times New Roman" w:hAnsi="Times New Roman" w:cs="Times New Roman"/>
                <w:bCs/>
                <w:color w:val="000000" w:themeColor="text1"/>
                <w:sz w:val="24"/>
                <w:lang w:eastAsia="zh-CN"/>
                <w14:textFill>
                  <w14:solidFill>
                    <w14:schemeClr w14:val="tx1"/>
                  </w14:solidFill>
                </w14:textFill>
              </w:rPr>
              <w:t>检验废水经预处理后与</w:t>
            </w:r>
            <w:r>
              <w:rPr>
                <w:rFonts w:hint="default" w:ascii="Times New Roman" w:hAnsi="Times New Roman" w:cs="Times New Roman"/>
                <w:bCs/>
                <w:color w:val="000000" w:themeColor="text1"/>
                <w:sz w:val="24"/>
                <w14:textFill>
                  <w14:solidFill>
                    <w14:schemeClr w14:val="tx1"/>
                  </w14:solidFill>
                </w14:textFill>
              </w:rPr>
              <w:t>一般医疗废水经化粪池处理后进入污水处理站进行处理；</w:t>
            </w:r>
            <w:r>
              <w:rPr>
                <w:rFonts w:hint="default" w:ascii="Times New Roman" w:hAnsi="Times New Roman" w:cs="Times New Roman"/>
                <w:bCs/>
                <w:color w:val="000000" w:themeColor="text1"/>
                <w:sz w:val="24"/>
                <w:lang w:eastAsia="zh-CN"/>
                <w14:textFill>
                  <w14:solidFill>
                    <w14:schemeClr w14:val="tx1"/>
                  </w14:solidFill>
                </w14:textFill>
              </w:rPr>
              <w:t>所有废水经</w:t>
            </w:r>
            <w:r>
              <w:rPr>
                <w:rFonts w:hint="default" w:ascii="Times New Roman" w:hAnsi="Times New Roman" w:cs="Times New Roman"/>
                <w:color w:val="000000" w:themeColor="text1"/>
                <w:sz w:val="24"/>
                <w14:textFill>
                  <w14:solidFill>
                    <w14:schemeClr w14:val="tx1"/>
                  </w14:solidFill>
                </w14:textFill>
              </w:rPr>
              <w:t>污水处理站处理达《医疗机构水污染物排放标准》（GB18466-2005）表2预处理标准</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氨氮、总磷</w:t>
            </w:r>
            <w:r>
              <w:rPr>
                <w:rFonts w:hint="eastAsia" w:cs="Times New Roman"/>
                <w:bCs/>
                <w:color w:val="000000" w:themeColor="text1"/>
                <w:sz w:val="24"/>
                <w:lang w:eastAsia="zh-CN"/>
                <w14:textFill>
                  <w14:solidFill>
                    <w14:schemeClr w14:val="tx1"/>
                  </w14:solidFill>
                </w14:textFill>
              </w:rPr>
              <w:t>达</w:t>
            </w:r>
            <w:r>
              <w:rPr>
                <w:rFonts w:hint="default" w:ascii="Times New Roman" w:hAnsi="Times New Roman" w:cs="Times New Roman"/>
                <w:bCs/>
                <w:color w:val="000000" w:themeColor="text1"/>
                <w:sz w:val="24"/>
                <w14:textFill>
                  <w14:solidFill>
                    <w14:schemeClr w14:val="tx1"/>
                  </w14:solidFill>
                </w14:textFill>
              </w:rPr>
              <w:t>《污水排入城镇下水道水质标准》（GB/T31962-2015）表1B等级标准</w:t>
            </w:r>
            <w:r>
              <w:rPr>
                <w:rFonts w:hint="default" w:ascii="Times New Roman" w:hAnsi="Times New Roman" w:cs="Times New Roman"/>
                <w:color w:val="000000" w:themeColor="text1"/>
                <w:sz w:val="24"/>
                <w14:textFill>
                  <w14:solidFill>
                    <w14:schemeClr w14:val="tx1"/>
                  </w14:solidFill>
                </w14:textFill>
              </w:rPr>
              <w:t>限值要求后，排入市政污水管网，最终进入污水处理厂处理。</w:t>
            </w:r>
            <w:r>
              <w:rPr>
                <w:rFonts w:hint="default" w:ascii="Times New Roman" w:hAnsi="Times New Roman" w:cs="Times New Roman"/>
                <w:bCs/>
                <w:color w:val="000000" w:themeColor="text1"/>
                <w:sz w:val="24"/>
                <w14:textFill>
                  <w14:solidFill>
                    <w14:schemeClr w14:val="tx1"/>
                  </w14:solidFill>
                </w14:textFill>
              </w:rPr>
              <w:t>项目废水对地表水的影响是可以接受的。</w:t>
            </w:r>
          </w:p>
          <w:p w14:paraId="0D5FF6FF">
            <w:pPr>
              <w:spacing w:line="360" w:lineRule="auto"/>
              <w:ind w:firstLine="482"/>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w:t>
            </w: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）项目废水自行监测要求</w:t>
            </w:r>
          </w:p>
          <w:p w14:paraId="35934784">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 xml:space="preserve">根据《排污单位自行监测技术指南 总则》（HJ819-2017）以及《排污许可证申请与核发技术规范 医疗机构》（HJ 1105-2020）中废水监测点位、监测指标和监测频次，本项目运营期废水监测要求如下表。 </w:t>
            </w:r>
          </w:p>
          <w:p w14:paraId="6E2B533D">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kern w:val="0"/>
                <w:sz w:val="24"/>
                <w:lang w:bidi="ar"/>
                <w14:textFill>
                  <w14:solidFill>
                    <w14:schemeClr w14:val="tx1"/>
                  </w14:solidFill>
                </w14:textFill>
              </w:rPr>
              <w:t>表 4-</w:t>
            </w:r>
            <w:r>
              <w:rPr>
                <w:rFonts w:hint="default" w:ascii="Times New Roman" w:hAnsi="Times New Roman" w:cs="Times New Roman"/>
                <w:b/>
                <w:color w:val="000000" w:themeColor="text1"/>
                <w:kern w:val="0"/>
                <w:sz w:val="24"/>
                <w:lang w:val="en-US" w:eastAsia="zh-CN" w:bidi="ar"/>
                <w14:textFill>
                  <w14:solidFill>
                    <w14:schemeClr w14:val="tx1"/>
                  </w14:solidFill>
                </w14:textFill>
              </w:rPr>
              <w:t>10</w:t>
            </w:r>
            <w:r>
              <w:rPr>
                <w:rFonts w:hint="default" w:ascii="Times New Roman" w:hAnsi="Times New Roman" w:cs="Times New Roman"/>
                <w:b/>
                <w:color w:val="000000" w:themeColor="text1"/>
                <w:kern w:val="0"/>
                <w:sz w:val="24"/>
                <w:lang w:bidi="ar"/>
                <w14:textFill>
                  <w14:solidFill>
                    <w14:schemeClr w14:val="tx1"/>
                  </w14:solidFill>
                </w14:textFill>
              </w:rPr>
              <w:t xml:space="preserve">  项目运营期废水自行监测要求</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6"/>
              <w:gridCol w:w="1466"/>
              <w:gridCol w:w="1984"/>
              <w:gridCol w:w="1538"/>
              <w:gridCol w:w="2641"/>
            </w:tblGrid>
            <w:tr w14:paraId="7F17A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Align w:val="center"/>
                </w:tcPr>
                <w:p w14:paraId="23E8CA9F">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项目</w:t>
                  </w:r>
                </w:p>
              </w:tc>
              <w:tc>
                <w:tcPr>
                  <w:tcW w:w="826" w:type="pct"/>
                  <w:vAlign w:val="center"/>
                </w:tcPr>
                <w:p w14:paraId="34B1FE4B">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监测点位</w:t>
                  </w:r>
                </w:p>
              </w:tc>
              <w:tc>
                <w:tcPr>
                  <w:tcW w:w="1117" w:type="pct"/>
                  <w:vAlign w:val="center"/>
                </w:tcPr>
                <w:p w14:paraId="2B75567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监测因子</w:t>
                  </w:r>
                </w:p>
              </w:tc>
              <w:tc>
                <w:tcPr>
                  <w:tcW w:w="866" w:type="pct"/>
                  <w:vAlign w:val="center"/>
                </w:tcPr>
                <w:p w14:paraId="4F83F20B">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监测频次</w:t>
                  </w:r>
                </w:p>
              </w:tc>
              <w:tc>
                <w:tcPr>
                  <w:tcW w:w="1487" w:type="pct"/>
                  <w:vAlign w:val="center"/>
                </w:tcPr>
                <w:p w14:paraId="13E97AC6">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执行标准</w:t>
                  </w:r>
                </w:p>
              </w:tc>
            </w:tr>
            <w:tr w14:paraId="23E5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Merge w:val="restart"/>
                  <w:vAlign w:val="center"/>
                </w:tcPr>
                <w:p w14:paraId="46795B5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卫生院综合废水排放口</w:t>
                  </w:r>
                </w:p>
              </w:tc>
              <w:tc>
                <w:tcPr>
                  <w:tcW w:w="826" w:type="pct"/>
                  <w:vMerge w:val="restart"/>
                  <w:vAlign w:val="center"/>
                </w:tcPr>
                <w:p w14:paraId="0708F899">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污水处理站排放口（DW001）</w:t>
                  </w:r>
                </w:p>
              </w:tc>
              <w:tc>
                <w:tcPr>
                  <w:tcW w:w="1117" w:type="pct"/>
                  <w:vAlign w:val="center"/>
                </w:tcPr>
                <w:p w14:paraId="4AF15DE9">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流量</w:t>
                  </w:r>
                </w:p>
              </w:tc>
              <w:tc>
                <w:tcPr>
                  <w:tcW w:w="866" w:type="pct"/>
                  <w:vAlign w:val="center"/>
                </w:tcPr>
                <w:p w14:paraId="3F734EB7">
                  <w:pPr>
                    <w:adjustRightInd w:val="0"/>
                    <w:snapToGrid w:val="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eastAsia="zh-CN"/>
                      <w14:textFill>
                        <w14:solidFill>
                          <w14:schemeClr w14:val="tx1"/>
                        </w14:solidFill>
                      </w14:textFill>
                    </w:rPr>
                    <w:t>自动监测</w:t>
                  </w:r>
                </w:p>
              </w:tc>
              <w:tc>
                <w:tcPr>
                  <w:tcW w:w="1487" w:type="pct"/>
                  <w:vMerge w:val="restart"/>
                  <w:vAlign w:val="center"/>
                </w:tcPr>
                <w:p w14:paraId="416F8FD7">
                  <w:pPr>
                    <w:widowControl/>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《医疗机构水污染物排放标准》（GB18466-2005）“表 2 综合医疗机构和其他医疗机构水污染物排放限值（日均值）”中的预处理标准，氨氮、总磷达到《污水排入城镇下水道水质标准》（GB/T31962-2015）B 等级标准</w:t>
                  </w:r>
                </w:p>
              </w:tc>
            </w:tr>
            <w:tr w14:paraId="64F20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Merge w:val="continue"/>
                  <w:vAlign w:val="center"/>
                </w:tcPr>
                <w:p w14:paraId="412C4AA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826" w:type="pct"/>
                  <w:vMerge w:val="continue"/>
                  <w:vAlign w:val="center"/>
                </w:tcPr>
                <w:p w14:paraId="5B39D1AC">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1117" w:type="pct"/>
                  <w:vAlign w:val="center"/>
                </w:tcPr>
                <w:p w14:paraId="542D92DE">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pH</w:t>
                  </w:r>
                </w:p>
              </w:tc>
              <w:tc>
                <w:tcPr>
                  <w:tcW w:w="866" w:type="pct"/>
                  <w:vAlign w:val="center"/>
                </w:tcPr>
                <w:p w14:paraId="73683140">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1次/12小时</w:t>
                  </w:r>
                </w:p>
              </w:tc>
              <w:tc>
                <w:tcPr>
                  <w:tcW w:w="1487" w:type="pct"/>
                  <w:vMerge w:val="continue"/>
                  <w:vAlign w:val="center"/>
                </w:tcPr>
                <w:p w14:paraId="7F3665F3">
                  <w:pPr>
                    <w:widowControl/>
                    <w:jc w:val="center"/>
                    <w:rPr>
                      <w:rFonts w:hint="default" w:ascii="Times New Roman" w:hAnsi="Times New Roman" w:cs="Times New Roman"/>
                      <w:bCs/>
                      <w:color w:val="000000" w:themeColor="text1"/>
                      <w:szCs w:val="21"/>
                      <w14:textFill>
                        <w14:solidFill>
                          <w14:schemeClr w14:val="tx1"/>
                        </w14:solidFill>
                      </w14:textFill>
                    </w:rPr>
                  </w:pPr>
                </w:p>
              </w:tc>
            </w:tr>
            <w:tr w14:paraId="79BC3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Merge w:val="continue"/>
                  <w:vAlign w:val="center"/>
                </w:tcPr>
                <w:p w14:paraId="3C935FAF">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826" w:type="pct"/>
                  <w:vMerge w:val="continue"/>
                  <w:vAlign w:val="center"/>
                </w:tcPr>
                <w:p w14:paraId="7CCA8ADF">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1117" w:type="pct"/>
                  <w:vAlign w:val="center"/>
                </w:tcPr>
                <w:p w14:paraId="013E861A">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COD</w:t>
                  </w:r>
                  <w:r>
                    <w:rPr>
                      <w:rFonts w:hint="default" w:ascii="Times New Roman" w:hAnsi="Times New Roman" w:cs="Times New Roman"/>
                      <w:bCs/>
                      <w:color w:val="000000" w:themeColor="text1"/>
                      <w:szCs w:val="21"/>
                      <w:vertAlign w:val="subscript"/>
                      <w14:textFill>
                        <w14:solidFill>
                          <w14:schemeClr w14:val="tx1"/>
                        </w14:solidFill>
                      </w14:textFill>
                    </w:rPr>
                    <w:t>cr</w:t>
                  </w:r>
                  <w:r>
                    <w:rPr>
                      <w:rFonts w:hint="default" w:ascii="Times New Roman" w:hAnsi="Times New Roman" w:cs="Times New Roman"/>
                      <w:bCs/>
                      <w:color w:val="000000" w:themeColor="text1"/>
                      <w:szCs w:val="21"/>
                      <w14:textFill>
                        <w14:solidFill>
                          <w14:schemeClr w14:val="tx1"/>
                        </w14:solidFill>
                      </w14:textFill>
                    </w:rPr>
                    <w:t>、SS</w:t>
                  </w:r>
                </w:p>
              </w:tc>
              <w:tc>
                <w:tcPr>
                  <w:tcW w:w="866" w:type="pct"/>
                  <w:vAlign w:val="center"/>
                </w:tcPr>
                <w:p w14:paraId="56AB34F0">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1次/周</w:t>
                  </w:r>
                </w:p>
              </w:tc>
              <w:tc>
                <w:tcPr>
                  <w:tcW w:w="1487" w:type="pct"/>
                  <w:vMerge w:val="continue"/>
                  <w:vAlign w:val="center"/>
                </w:tcPr>
                <w:p w14:paraId="011ABC73">
                  <w:pPr>
                    <w:widowControl/>
                    <w:jc w:val="center"/>
                    <w:rPr>
                      <w:rFonts w:hint="default" w:ascii="Times New Roman" w:hAnsi="Times New Roman" w:cs="Times New Roman"/>
                      <w:color w:val="000000" w:themeColor="text1"/>
                      <w:kern w:val="0"/>
                      <w:szCs w:val="21"/>
                      <w:lang w:bidi="ar"/>
                      <w14:textFill>
                        <w14:solidFill>
                          <w14:schemeClr w14:val="tx1"/>
                        </w14:solidFill>
                      </w14:textFill>
                    </w:rPr>
                  </w:pPr>
                </w:p>
              </w:tc>
            </w:tr>
            <w:tr w14:paraId="15D1E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Merge w:val="continue"/>
                  <w:vAlign w:val="center"/>
                </w:tcPr>
                <w:p w14:paraId="707D95B2">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826" w:type="pct"/>
                  <w:vMerge w:val="continue"/>
                  <w:vAlign w:val="center"/>
                </w:tcPr>
                <w:p w14:paraId="1CE4AEEC">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1117" w:type="pct"/>
                  <w:vAlign w:val="center"/>
                </w:tcPr>
                <w:p w14:paraId="0C1764E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粪大肠菌群</w:t>
                  </w:r>
                </w:p>
              </w:tc>
              <w:tc>
                <w:tcPr>
                  <w:tcW w:w="866" w:type="pct"/>
                  <w:vAlign w:val="center"/>
                </w:tcPr>
                <w:p w14:paraId="7886011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1次/月</w:t>
                  </w:r>
                </w:p>
              </w:tc>
              <w:tc>
                <w:tcPr>
                  <w:tcW w:w="1487" w:type="pct"/>
                  <w:vMerge w:val="continue"/>
                  <w:vAlign w:val="center"/>
                </w:tcPr>
                <w:p w14:paraId="47E420FA">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r>
            <w:tr w14:paraId="1F2DE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Merge w:val="continue"/>
                  <w:vAlign w:val="center"/>
                </w:tcPr>
                <w:p w14:paraId="5EDBED17">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826" w:type="pct"/>
                  <w:vMerge w:val="continue"/>
                  <w:vAlign w:val="center"/>
                </w:tcPr>
                <w:p w14:paraId="5B4873B9">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1117" w:type="pct"/>
                  <w:vAlign w:val="center"/>
                </w:tcPr>
                <w:p w14:paraId="06B28A2B">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eastAsia" w:ascii="宋体" w:hAnsi="宋体" w:cs="宋体"/>
                      <w:b w:val="0"/>
                      <w:bCs w:val="0"/>
                      <w:color w:val="000000" w:themeColor="text1"/>
                      <w:sz w:val="21"/>
                      <w:szCs w:val="21"/>
                      <w:lang w:eastAsia="zh-CN"/>
                      <w14:textFill>
                        <w14:solidFill>
                          <w14:schemeClr w14:val="tx1"/>
                        </w14:solidFill>
                      </w14:textFill>
                    </w:rPr>
                    <w:t>肠道病毒、志贺氏菌</w:t>
                  </w:r>
                </w:p>
              </w:tc>
              <w:tc>
                <w:tcPr>
                  <w:tcW w:w="866" w:type="pct"/>
                  <w:vAlign w:val="center"/>
                </w:tcPr>
                <w:p w14:paraId="5BED0E3E">
                  <w:pPr>
                    <w:adjustRightInd w:val="0"/>
                    <w:snapToGrid w:val="0"/>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w:t>
                  </w:r>
                  <w:r>
                    <w:rPr>
                      <w:rFonts w:hint="eastAsia" w:ascii="Times New Roman" w:hAnsi="Times New Roman" w:cs="Times New Roman"/>
                      <w:bCs/>
                      <w:color w:val="000000" w:themeColor="text1"/>
                      <w:szCs w:val="21"/>
                      <w:lang w:eastAsia="zh-CN"/>
                      <w14:textFill>
                        <w14:solidFill>
                          <w14:schemeClr w14:val="tx1"/>
                        </w14:solidFill>
                      </w14:textFill>
                    </w:rPr>
                    <w:t>半年</w:t>
                  </w:r>
                </w:p>
              </w:tc>
              <w:tc>
                <w:tcPr>
                  <w:tcW w:w="1487" w:type="pct"/>
                  <w:vMerge w:val="continue"/>
                  <w:vAlign w:val="center"/>
                </w:tcPr>
                <w:p w14:paraId="20E7C000">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r>
            <w:tr w14:paraId="3B551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702" w:type="pct"/>
                  <w:vMerge w:val="continue"/>
                  <w:vAlign w:val="center"/>
                </w:tcPr>
                <w:p w14:paraId="023F75E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826" w:type="pct"/>
                  <w:vMerge w:val="continue"/>
                  <w:vAlign w:val="center"/>
                </w:tcPr>
                <w:p w14:paraId="326869E3">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1117" w:type="pct"/>
                  <w:vAlign w:val="center"/>
                </w:tcPr>
                <w:p w14:paraId="6AB303C0">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结核杆菌</w:t>
                  </w:r>
                  <w:r>
                    <w:rPr>
                      <w:rFonts w:hint="eastAsia" w:ascii="宋体" w:hAnsi="宋体" w:cs="宋体"/>
                      <w:b w:val="0"/>
                      <w:bCs w:val="0"/>
                      <w:color w:val="000000" w:themeColor="text1"/>
                      <w:sz w:val="21"/>
                      <w:szCs w:val="21"/>
                      <w:lang w:eastAsia="zh-CN"/>
                      <w14:textFill>
                        <w14:solidFill>
                          <w14:schemeClr w14:val="tx1"/>
                        </w14:solidFill>
                      </w14:textFill>
                    </w:rPr>
                    <w:t>、沙门氏菌、</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色度、BOD</w:t>
                  </w:r>
                  <w:r>
                    <w:rPr>
                      <w:rFonts w:hint="default" w:ascii="Times New Roman" w:hAnsi="Times New Roman" w:cs="Times New Roman"/>
                      <w:bCs/>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、氨氮、石油类、动植物油、挥发酚、阴离子表面活性剂、总氰化物</w:t>
                  </w:r>
                </w:p>
              </w:tc>
              <w:tc>
                <w:tcPr>
                  <w:tcW w:w="866" w:type="pct"/>
                  <w:vAlign w:val="center"/>
                </w:tcPr>
                <w:p w14:paraId="70A3D83B">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1次/季度</w:t>
                  </w:r>
                </w:p>
              </w:tc>
              <w:tc>
                <w:tcPr>
                  <w:tcW w:w="1487" w:type="pct"/>
                  <w:vMerge w:val="continue"/>
                  <w:vAlign w:val="center"/>
                </w:tcPr>
                <w:p w14:paraId="58AB3675">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r>
            <w:tr w14:paraId="2572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02" w:type="pct"/>
                  <w:vMerge w:val="continue"/>
                  <w:vAlign w:val="center"/>
                </w:tcPr>
                <w:p w14:paraId="2D1928B6">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p>
              </w:tc>
              <w:tc>
                <w:tcPr>
                  <w:tcW w:w="826" w:type="pct"/>
                  <w:vAlign w:val="center"/>
                </w:tcPr>
                <w:p w14:paraId="393B8A96">
                  <w:pPr>
                    <w:adjustRightInd w:val="0"/>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接触池出口</w:t>
                  </w:r>
                </w:p>
              </w:tc>
              <w:tc>
                <w:tcPr>
                  <w:tcW w:w="1117" w:type="pct"/>
                  <w:vAlign w:val="center"/>
                </w:tcPr>
                <w:p w14:paraId="3C40665F">
                  <w:pPr>
                    <w:widowControl/>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总余氯</w:t>
                  </w:r>
                </w:p>
              </w:tc>
              <w:tc>
                <w:tcPr>
                  <w:tcW w:w="866" w:type="pct"/>
                  <w:vAlign w:val="center"/>
                </w:tcPr>
                <w:p w14:paraId="0DA4281A">
                  <w:pPr>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1次/12小时</w:t>
                  </w:r>
                </w:p>
              </w:tc>
              <w:tc>
                <w:tcPr>
                  <w:tcW w:w="1487" w:type="pct"/>
                  <w:vMerge w:val="continue"/>
                  <w:vAlign w:val="center"/>
                </w:tcPr>
                <w:p w14:paraId="6DA31BE6">
                  <w:pPr>
                    <w:widowControl/>
                    <w:jc w:val="center"/>
                    <w:rPr>
                      <w:rFonts w:hint="default" w:ascii="Times New Roman" w:hAnsi="Times New Roman" w:cs="Times New Roman"/>
                      <w:color w:val="000000" w:themeColor="text1"/>
                      <w:kern w:val="0"/>
                      <w:szCs w:val="21"/>
                      <w:lang w:bidi="ar"/>
                      <w14:textFill>
                        <w14:solidFill>
                          <w14:schemeClr w14:val="tx1"/>
                        </w14:solidFill>
                      </w14:textFill>
                    </w:rPr>
                  </w:pPr>
                </w:p>
              </w:tc>
            </w:tr>
          </w:tbl>
          <w:p w14:paraId="1C8482C9">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color w:val="000000" w:themeColor="text1"/>
                <w:spacing w:val="-10"/>
                <w:kern w:val="0"/>
                <w:sz w:val="24"/>
                <w14:textFill>
                  <w14:solidFill>
                    <w14:schemeClr w14:val="tx1"/>
                  </w14:solidFill>
                </w14:textFill>
              </w:rPr>
            </w:pPr>
            <w:r>
              <w:rPr>
                <w:rFonts w:hint="default" w:ascii="Times New Roman" w:hAnsi="Times New Roman" w:cs="Times New Roman"/>
                <w:b/>
                <w:color w:val="000000" w:themeColor="text1"/>
                <w:spacing w:val="-10"/>
                <w:kern w:val="0"/>
                <w:sz w:val="24"/>
                <w:lang w:val="en-US" w:eastAsia="zh-CN"/>
                <w14:textFill>
                  <w14:solidFill>
                    <w14:schemeClr w14:val="tx1"/>
                  </w14:solidFill>
                </w14:textFill>
              </w:rPr>
              <w:t>三</w:t>
            </w:r>
            <w:r>
              <w:rPr>
                <w:rFonts w:hint="default" w:ascii="Times New Roman" w:hAnsi="Times New Roman" w:cs="Times New Roman"/>
                <w:b/>
                <w:color w:val="000000" w:themeColor="text1"/>
                <w:spacing w:val="-10"/>
                <w:kern w:val="0"/>
                <w:sz w:val="24"/>
                <w14:textFill>
                  <w14:solidFill>
                    <w14:schemeClr w14:val="tx1"/>
                  </w14:solidFill>
                </w14:textFill>
              </w:rPr>
              <w:t>、声环境影响和保护措施</w:t>
            </w:r>
          </w:p>
          <w:p w14:paraId="229A273F">
            <w:pPr>
              <w:pStyle w:val="31"/>
              <w:spacing w:after="0" w:line="360" w:lineRule="auto"/>
              <w:ind w:left="0" w:leftChars="0" w:firstLine="482"/>
              <w:jc w:val="left"/>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1</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噪声源强分析</w:t>
            </w:r>
          </w:p>
          <w:p w14:paraId="0EE067A4">
            <w:pPr>
              <w:pStyle w:val="30"/>
              <w:spacing w:before="0" w:after="0" w:line="360" w:lineRule="auto"/>
              <w:ind w:right="0" w:firstLine="480" w:firstLineChars="200"/>
              <w:jc w:val="left"/>
              <w:rPr>
                <w:rFonts w:hint="default" w:ascii="Times New Roman" w:hAnsi="Times New Roman"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为非生产性项目，运营期噪声源较少，主要为污水处理站设备运行噪声、进出医院人员噪声、备用发电机运行噪声，为间歇性排放。通过选用低噪声设备，设备基础设置减震垫，降低设备震动所产生的噪声，合理布局，布置在专用房间内，利用墙体隔声、距离衰减，绿化阻隔等措施处理，噪声对周围环境影响较小。</w:t>
            </w:r>
            <w:r>
              <w:rPr>
                <w:rFonts w:hint="default" w:ascii="Times New Roman" w:hAnsi="Times New Roman" w:cs="Times New Roman"/>
                <w:color w:val="000000" w:themeColor="text1"/>
                <w:kern w:val="2"/>
                <w:sz w:val="24"/>
                <w14:textFill>
                  <w14:solidFill>
                    <w14:schemeClr w14:val="tx1"/>
                  </w14:solidFill>
                </w14:textFill>
              </w:rPr>
              <w:t>项目运营期间主要噪声源设备噪声源特性及运行噪声级见表4-</w:t>
            </w:r>
            <w:r>
              <w:rPr>
                <w:rFonts w:hint="default" w:ascii="Times New Roman" w:hAnsi="Times New Roman" w:cs="Times New Roman"/>
                <w:color w:val="000000" w:themeColor="text1"/>
                <w:kern w:val="2"/>
                <w:sz w:val="24"/>
                <w:lang w:val="en-US" w:eastAsia="zh-CN"/>
                <w14:textFill>
                  <w14:solidFill>
                    <w14:schemeClr w14:val="tx1"/>
                  </w14:solidFill>
                </w14:textFill>
              </w:rPr>
              <w:t>11</w:t>
            </w:r>
            <w:r>
              <w:rPr>
                <w:rFonts w:hint="default" w:ascii="Times New Roman" w:hAnsi="Times New Roman" w:cs="Times New Roman"/>
                <w:color w:val="000000" w:themeColor="text1"/>
                <w:kern w:val="2"/>
                <w:sz w:val="24"/>
                <w14:textFill>
                  <w14:solidFill>
                    <w14:schemeClr w14:val="tx1"/>
                  </w14:solidFill>
                </w14:textFill>
              </w:rPr>
              <w:t>。</w:t>
            </w:r>
          </w:p>
          <w:p w14:paraId="51F4CA8E">
            <w:pPr>
              <w:pStyle w:val="30"/>
              <w:spacing w:before="0" w:after="0" w:line="360" w:lineRule="auto"/>
              <w:ind w:right="0" w:firstLine="0" w:firstLineChars="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11</w:t>
            </w:r>
            <w:r>
              <w:rPr>
                <w:rFonts w:hint="default" w:ascii="Times New Roman" w:hAnsi="Times New Roman" w:cs="Times New Roman"/>
                <w:b/>
                <w:color w:val="000000" w:themeColor="text1"/>
                <w:sz w:val="24"/>
                <w14:textFill>
                  <w14:solidFill>
                    <w14:schemeClr w14:val="tx1"/>
                  </w14:solidFill>
                </w14:textFill>
              </w:rPr>
              <w:t xml:space="preserve"> 本项目高噪声设备源强及采取的降噪措施</w:t>
            </w:r>
          </w:p>
          <w:tbl>
            <w:tblPr>
              <w:tblStyle w:val="32"/>
              <w:tblW w:w="47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955"/>
              <w:gridCol w:w="672"/>
              <w:gridCol w:w="729"/>
              <w:gridCol w:w="780"/>
              <w:gridCol w:w="1463"/>
              <w:gridCol w:w="1986"/>
              <w:gridCol w:w="921"/>
            </w:tblGrid>
            <w:tr w14:paraId="192D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restart"/>
                  <w:vAlign w:val="center"/>
                </w:tcPr>
                <w:p w14:paraId="370B8A78">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工序</w:t>
                  </w:r>
                </w:p>
              </w:tc>
              <w:tc>
                <w:tcPr>
                  <w:tcW w:w="563" w:type="pct"/>
                  <w:vMerge w:val="restart"/>
                  <w:vAlign w:val="center"/>
                </w:tcPr>
                <w:p w14:paraId="50CBF21D">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噪声源</w:t>
                  </w:r>
                </w:p>
              </w:tc>
              <w:tc>
                <w:tcPr>
                  <w:tcW w:w="396" w:type="pct"/>
                  <w:vMerge w:val="restart"/>
                  <w:vAlign w:val="center"/>
                </w:tcPr>
                <w:p w14:paraId="3B14182E">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数量</w:t>
                  </w:r>
                </w:p>
              </w:tc>
              <w:tc>
                <w:tcPr>
                  <w:tcW w:w="430" w:type="pct"/>
                  <w:vMerge w:val="restart"/>
                  <w:vAlign w:val="center"/>
                </w:tcPr>
                <w:p w14:paraId="0CF067CB">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声源位置</w:t>
                  </w:r>
                </w:p>
              </w:tc>
              <w:tc>
                <w:tcPr>
                  <w:tcW w:w="460" w:type="pct"/>
                  <w:vMerge w:val="restart"/>
                  <w:vAlign w:val="center"/>
                </w:tcPr>
                <w:p w14:paraId="7DCA8A5E">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14:textFill>
                        <w14:solidFill>
                          <w14:schemeClr w14:val="tx1"/>
                        </w14:solidFill>
                      </w14:textFill>
                    </w:rPr>
                    <w:t>声源类型</w:t>
                  </w:r>
                </w:p>
              </w:tc>
              <w:tc>
                <w:tcPr>
                  <w:tcW w:w="863" w:type="pct"/>
                  <w:vAlign w:val="center"/>
                </w:tcPr>
                <w:p w14:paraId="5E2B3E1E">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声源源强</w:t>
                  </w:r>
                </w:p>
              </w:tc>
              <w:tc>
                <w:tcPr>
                  <w:tcW w:w="1171" w:type="pct"/>
                  <w:vMerge w:val="restart"/>
                  <w:vAlign w:val="center"/>
                </w:tcPr>
                <w:p w14:paraId="3BFAFC69">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源强数据来源</w:t>
                  </w:r>
                </w:p>
              </w:tc>
              <w:tc>
                <w:tcPr>
                  <w:tcW w:w="543" w:type="pct"/>
                  <w:vMerge w:val="restart"/>
                  <w:vAlign w:val="center"/>
                </w:tcPr>
                <w:p w14:paraId="26B2171F">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kern w:val="0"/>
                      <w:szCs w:val="21"/>
                      <w14:textFill>
                        <w14:solidFill>
                          <w14:schemeClr w14:val="tx1"/>
                        </w14:solidFill>
                      </w14:textFill>
                    </w:rPr>
                    <w:t>运行时间/h</w:t>
                  </w:r>
                </w:p>
              </w:tc>
            </w:tr>
            <w:tr w14:paraId="7620D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570" w:type="pct"/>
                  <w:vMerge w:val="continue"/>
                  <w:vAlign w:val="center"/>
                </w:tcPr>
                <w:p w14:paraId="0BEA4D97">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3" w:type="pct"/>
                  <w:vMerge w:val="continue"/>
                  <w:vAlign w:val="center"/>
                </w:tcPr>
                <w:p w14:paraId="36AF581F">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96" w:type="pct"/>
                  <w:vMerge w:val="continue"/>
                  <w:vAlign w:val="center"/>
                </w:tcPr>
                <w:p w14:paraId="7FD474ED">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30" w:type="pct"/>
                  <w:vMerge w:val="continue"/>
                  <w:vAlign w:val="center"/>
                </w:tcPr>
                <w:p w14:paraId="149695DF">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60" w:type="pct"/>
                  <w:vMerge w:val="continue"/>
                  <w:vAlign w:val="center"/>
                </w:tcPr>
                <w:p w14:paraId="70004388">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63" w:type="pct"/>
                  <w:vAlign w:val="center"/>
                </w:tcPr>
                <w:p w14:paraId="552BA919">
                  <w:pPr>
                    <w:jc w:val="center"/>
                    <w:rPr>
                      <w:rFonts w:hint="default" w:ascii="Times New Roman" w:hAnsi="Times New Roman" w:cs="Times New Roman"/>
                      <w:b/>
                      <w:bCs/>
                      <w:color w:val="000000" w:themeColor="text1"/>
                      <w:kern w:val="0"/>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（声压级/距声源距）/(dB(A)/1m)</w:t>
                  </w:r>
                </w:p>
              </w:tc>
              <w:tc>
                <w:tcPr>
                  <w:tcW w:w="1171" w:type="pct"/>
                  <w:vMerge w:val="continue"/>
                  <w:vAlign w:val="center"/>
                </w:tcPr>
                <w:p w14:paraId="0703051E">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p>
              </w:tc>
              <w:tc>
                <w:tcPr>
                  <w:tcW w:w="543" w:type="pct"/>
                  <w:vMerge w:val="continue"/>
                  <w:vAlign w:val="center"/>
                </w:tcPr>
                <w:p w14:paraId="19E80BFE">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p>
              </w:tc>
            </w:tr>
            <w:tr w14:paraId="7511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restart"/>
                  <w:vAlign w:val="center"/>
                </w:tcPr>
                <w:p w14:paraId="65BEA4AC">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污水处理站</w:t>
                  </w:r>
                </w:p>
              </w:tc>
              <w:tc>
                <w:tcPr>
                  <w:tcW w:w="563" w:type="pct"/>
                  <w:vAlign w:val="center"/>
                </w:tcPr>
                <w:p w14:paraId="5DC053CB">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污水处理系统水泵</w:t>
                  </w:r>
                </w:p>
              </w:tc>
              <w:tc>
                <w:tcPr>
                  <w:tcW w:w="396" w:type="pct"/>
                  <w:vAlign w:val="center"/>
                </w:tcPr>
                <w:p w14:paraId="365B6F82">
                  <w:pPr>
                    <w:pStyle w:val="18"/>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eastAsia" w:hAnsi="Times New Roman" w:eastAsia="宋体" w:cs="Times New Roman"/>
                      <w:color w:val="000000" w:themeColor="text1"/>
                      <w:sz w:val="21"/>
                      <w:szCs w:val="21"/>
                      <w:lang w:val="en-US" w:eastAsia="zh-CN"/>
                      <w14:textFill>
                        <w14:solidFill>
                          <w14:schemeClr w14:val="tx1"/>
                        </w14:solidFill>
                      </w14:textFill>
                    </w:rPr>
                    <w:t>2</w:t>
                  </w:r>
                </w:p>
              </w:tc>
              <w:tc>
                <w:tcPr>
                  <w:tcW w:w="430" w:type="pct"/>
                  <w:vAlign w:val="center"/>
                </w:tcPr>
                <w:p w14:paraId="6CD1A31E">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室内</w:t>
                  </w:r>
                </w:p>
              </w:tc>
              <w:tc>
                <w:tcPr>
                  <w:tcW w:w="460" w:type="pct"/>
                  <w:vAlign w:val="center"/>
                </w:tcPr>
                <w:p w14:paraId="416BAE62">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频发</w:t>
                  </w:r>
                </w:p>
              </w:tc>
              <w:tc>
                <w:tcPr>
                  <w:tcW w:w="863" w:type="pct"/>
                  <w:vAlign w:val="center"/>
                </w:tcPr>
                <w:p w14:paraId="5B0DC27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85</w:t>
                  </w:r>
                </w:p>
              </w:tc>
              <w:tc>
                <w:tcPr>
                  <w:tcW w:w="1171" w:type="pct"/>
                  <w:vMerge w:val="restart"/>
                  <w:vAlign w:val="center"/>
                </w:tcPr>
                <w:p w14:paraId="39E91E8D">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参考《污染源源强核算技术指南》各行业技术指南附录中相关设备声源源强资料</w:t>
                  </w:r>
                </w:p>
              </w:tc>
              <w:tc>
                <w:tcPr>
                  <w:tcW w:w="543" w:type="pct"/>
                  <w:vAlign w:val="center"/>
                </w:tcPr>
                <w:p w14:paraId="3F45D539">
                  <w:pPr>
                    <w:pStyle w:val="18"/>
                    <w:jc w:val="center"/>
                    <w:rPr>
                      <w:rFonts w:hint="default" w:ascii="Times New Roman" w:hAnsi="Times New Roman" w:eastAsia="宋体" w:cs="Times New Roman"/>
                      <w:b/>
                      <w:bCs/>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8760</w:t>
                  </w:r>
                </w:p>
              </w:tc>
            </w:tr>
            <w:tr w14:paraId="566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570" w:type="pct"/>
                  <w:vMerge w:val="continue"/>
                  <w:vAlign w:val="center"/>
                </w:tcPr>
                <w:p w14:paraId="4655B7B6">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63" w:type="pct"/>
                  <w:vAlign w:val="center"/>
                </w:tcPr>
                <w:p w14:paraId="6175A0F3">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风机</w:t>
                  </w:r>
                </w:p>
              </w:tc>
              <w:tc>
                <w:tcPr>
                  <w:tcW w:w="396" w:type="pct"/>
                  <w:vAlign w:val="center"/>
                </w:tcPr>
                <w:p w14:paraId="78AC7054">
                  <w:pPr>
                    <w:pStyle w:val="18"/>
                    <w:jc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hAnsi="Times New Roman" w:eastAsia="宋体" w:cs="Times New Roman"/>
                      <w:color w:val="000000" w:themeColor="text1"/>
                      <w:sz w:val="21"/>
                      <w:szCs w:val="21"/>
                      <w:lang w:val="en-US" w:eastAsia="zh-CN"/>
                      <w14:textFill>
                        <w14:solidFill>
                          <w14:schemeClr w14:val="tx1"/>
                        </w14:solidFill>
                      </w14:textFill>
                    </w:rPr>
                    <w:t>2</w:t>
                  </w:r>
                </w:p>
              </w:tc>
              <w:tc>
                <w:tcPr>
                  <w:tcW w:w="430" w:type="pct"/>
                  <w:vAlign w:val="center"/>
                </w:tcPr>
                <w:p w14:paraId="0A5E2F7E">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室内</w:t>
                  </w:r>
                </w:p>
              </w:tc>
              <w:tc>
                <w:tcPr>
                  <w:tcW w:w="460" w:type="pct"/>
                  <w:vAlign w:val="center"/>
                </w:tcPr>
                <w:p w14:paraId="5A50BAAE">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频发</w:t>
                  </w:r>
                </w:p>
              </w:tc>
              <w:tc>
                <w:tcPr>
                  <w:tcW w:w="863" w:type="pct"/>
                  <w:vAlign w:val="center"/>
                </w:tcPr>
                <w:p w14:paraId="6616911B">
                  <w:pPr>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85</w:t>
                  </w:r>
                </w:p>
              </w:tc>
              <w:tc>
                <w:tcPr>
                  <w:tcW w:w="1171" w:type="pct"/>
                  <w:vMerge w:val="continue"/>
                  <w:vAlign w:val="center"/>
                </w:tcPr>
                <w:p w14:paraId="0AC9A83B">
                  <w:pPr>
                    <w:jc w:val="center"/>
                    <w:rPr>
                      <w:rFonts w:hint="default" w:ascii="Times New Roman" w:hAnsi="Times New Roman" w:cs="Times New Roman"/>
                      <w:color w:val="000000" w:themeColor="text1"/>
                      <w:szCs w:val="21"/>
                      <w14:textFill>
                        <w14:solidFill>
                          <w14:schemeClr w14:val="tx1"/>
                        </w14:solidFill>
                      </w14:textFill>
                    </w:rPr>
                  </w:pPr>
                </w:p>
              </w:tc>
              <w:tc>
                <w:tcPr>
                  <w:tcW w:w="543" w:type="pct"/>
                  <w:vAlign w:val="center"/>
                </w:tcPr>
                <w:p w14:paraId="754796BA">
                  <w:pPr>
                    <w:pStyle w:val="18"/>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8760</w:t>
                  </w:r>
                </w:p>
              </w:tc>
            </w:tr>
            <w:tr w14:paraId="1BADA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70" w:type="pct"/>
                  <w:vMerge w:val="restart"/>
                  <w:vAlign w:val="center"/>
                </w:tcPr>
                <w:p w14:paraId="635B035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柴油发电机房</w:t>
                  </w:r>
                </w:p>
              </w:tc>
              <w:tc>
                <w:tcPr>
                  <w:tcW w:w="563" w:type="pct"/>
                  <w:vAlign w:val="center"/>
                </w:tcPr>
                <w:p w14:paraId="359AFC5D">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备用柴油发电机</w:t>
                  </w:r>
                </w:p>
              </w:tc>
              <w:tc>
                <w:tcPr>
                  <w:tcW w:w="396" w:type="pct"/>
                  <w:vAlign w:val="center"/>
                </w:tcPr>
                <w:p w14:paraId="15D04FA2">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430" w:type="pct"/>
                  <w:vAlign w:val="center"/>
                </w:tcPr>
                <w:p w14:paraId="738BB724">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室内</w:t>
                  </w:r>
                </w:p>
              </w:tc>
              <w:tc>
                <w:tcPr>
                  <w:tcW w:w="460" w:type="pct"/>
                  <w:vAlign w:val="center"/>
                </w:tcPr>
                <w:p w14:paraId="51FDD03F">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偶发</w:t>
                  </w:r>
                </w:p>
              </w:tc>
              <w:tc>
                <w:tcPr>
                  <w:tcW w:w="863" w:type="pct"/>
                  <w:vAlign w:val="center"/>
                </w:tcPr>
                <w:p w14:paraId="112AD795">
                  <w:pPr>
                    <w:pStyle w:val="18"/>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90</w:t>
                  </w:r>
                </w:p>
              </w:tc>
              <w:tc>
                <w:tcPr>
                  <w:tcW w:w="1171" w:type="pct"/>
                  <w:vMerge w:val="continue"/>
                  <w:vAlign w:val="center"/>
                </w:tcPr>
                <w:p w14:paraId="339D28AD">
                  <w:pPr>
                    <w:jc w:val="center"/>
                    <w:rPr>
                      <w:rFonts w:hint="default" w:ascii="Times New Roman" w:hAnsi="Times New Roman" w:cs="Times New Roman"/>
                      <w:color w:val="000000" w:themeColor="text1"/>
                      <w:szCs w:val="21"/>
                      <w14:textFill>
                        <w14:solidFill>
                          <w14:schemeClr w14:val="tx1"/>
                        </w14:solidFill>
                      </w14:textFill>
                    </w:rPr>
                  </w:pPr>
                </w:p>
              </w:tc>
              <w:tc>
                <w:tcPr>
                  <w:tcW w:w="543" w:type="pct"/>
                  <w:vAlign w:val="center"/>
                </w:tcPr>
                <w:p w14:paraId="2F2E3B82">
                  <w:pPr>
                    <w:pStyle w:val="18"/>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w:t>
                  </w:r>
                </w:p>
              </w:tc>
            </w:tr>
            <w:tr w14:paraId="007C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570" w:type="pct"/>
                  <w:vMerge w:val="continue"/>
                  <w:vAlign w:val="center"/>
                </w:tcPr>
                <w:p w14:paraId="702E610D">
                  <w:pPr>
                    <w:jc w:val="center"/>
                    <w:rPr>
                      <w:rFonts w:hint="default" w:ascii="Times New Roman" w:hAnsi="Times New Roman" w:cs="Times New Roman"/>
                      <w:color w:val="000000" w:themeColor="text1"/>
                      <w:szCs w:val="21"/>
                      <w14:textFill>
                        <w14:solidFill>
                          <w14:schemeClr w14:val="tx1"/>
                        </w14:solidFill>
                      </w14:textFill>
                    </w:rPr>
                  </w:pPr>
                </w:p>
              </w:tc>
              <w:tc>
                <w:tcPr>
                  <w:tcW w:w="563" w:type="pct"/>
                  <w:vAlign w:val="center"/>
                </w:tcPr>
                <w:p w14:paraId="3E4E1121">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风机</w:t>
                  </w:r>
                </w:p>
              </w:tc>
              <w:tc>
                <w:tcPr>
                  <w:tcW w:w="396" w:type="pct"/>
                  <w:vAlign w:val="center"/>
                </w:tcPr>
                <w:p w14:paraId="53F3FDEC">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1</w:t>
                  </w:r>
                </w:p>
              </w:tc>
              <w:tc>
                <w:tcPr>
                  <w:tcW w:w="430" w:type="pct"/>
                  <w:vAlign w:val="center"/>
                </w:tcPr>
                <w:p w14:paraId="526125E4">
                  <w:pPr>
                    <w:widowControl/>
                    <w:jc w:val="center"/>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室内</w:t>
                  </w:r>
                </w:p>
              </w:tc>
              <w:tc>
                <w:tcPr>
                  <w:tcW w:w="460" w:type="pct"/>
                  <w:vAlign w:val="center"/>
                </w:tcPr>
                <w:p w14:paraId="73F78FE4">
                  <w:pPr>
                    <w:widowControl/>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偶发</w:t>
                  </w:r>
                </w:p>
              </w:tc>
              <w:tc>
                <w:tcPr>
                  <w:tcW w:w="863" w:type="pct"/>
                  <w:vAlign w:val="center"/>
                </w:tcPr>
                <w:p w14:paraId="7B580587">
                  <w:pPr>
                    <w:pStyle w:val="18"/>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85</w:t>
                  </w:r>
                </w:p>
              </w:tc>
              <w:tc>
                <w:tcPr>
                  <w:tcW w:w="1171" w:type="pct"/>
                  <w:vMerge w:val="continue"/>
                  <w:vAlign w:val="center"/>
                </w:tcPr>
                <w:p w14:paraId="7AD8F4DD">
                  <w:pPr>
                    <w:jc w:val="center"/>
                    <w:rPr>
                      <w:rFonts w:hint="default" w:ascii="Times New Roman" w:hAnsi="Times New Roman" w:cs="Times New Roman"/>
                      <w:color w:val="000000" w:themeColor="text1"/>
                      <w:szCs w:val="21"/>
                      <w14:textFill>
                        <w14:solidFill>
                          <w14:schemeClr w14:val="tx1"/>
                        </w14:solidFill>
                      </w14:textFill>
                    </w:rPr>
                  </w:pPr>
                </w:p>
              </w:tc>
              <w:tc>
                <w:tcPr>
                  <w:tcW w:w="543" w:type="pct"/>
                  <w:vAlign w:val="center"/>
                </w:tcPr>
                <w:p w14:paraId="7036C6FB">
                  <w:pPr>
                    <w:pStyle w:val="18"/>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w:t>
                  </w:r>
                </w:p>
              </w:tc>
            </w:tr>
          </w:tbl>
          <w:p w14:paraId="7BF434F8">
            <w:pPr>
              <w:pStyle w:val="31"/>
              <w:keepNext w:val="0"/>
              <w:keepLines w:val="0"/>
              <w:pageBreakBefore w:val="0"/>
              <w:widowControl w:val="0"/>
              <w:kinsoku/>
              <w:wordWrap/>
              <w:overflowPunct/>
              <w:topLinePunct w:val="0"/>
              <w:autoSpaceDE/>
              <w:autoSpaceDN/>
              <w:bidi w:val="0"/>
              <w:adjustRightInd/>
              <w:snapToGrid/>
              <w:spacing w:before="157" w:beforeLines="50" w:after="0" w:line="360" w:lineRule="auto"/>
              <w:ind w:left="0" w:leftChars="0" w:firstLine="482"/>
              <w:jc w:val="left"/>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lang w:val="en-US" w:eastAsia="zh-CN"/>
                <w14:textFill>
                  <w14:solidFill>
                    <w14:schemeClr w14:val="tx1"/>
                  </w14:solidFill>
                </w14:textFill>
              </w:rPr>
              <w:t>2</w:t>
            </w:r>
            <w:r>
              <w:rPr>
                <w:rFonts w:hint="default" w:ascii="Times New Roman" w:hAnsi="Times New Roman" w:cs="Times New Roman"/>
                <w:b/>
                <w:bCs/>
                <w:color w:val="000000" w:themeColor="text1"/>
                <w:lang w:eastAsia="zh-CN"/>
                <w14:textFill>
                  <w14:solidFill>
                    <w14:schemeClr w14:val="tx1"/>
                  </w14:solidFill>
                </w14:textFill>
              </w:rPr>
              <w:t>）</w:t>
            </w:r>
            <w:r>
              <w:rPr>
                <w:rFonts w:hint="default" w:ascii="Times New Roman" w:hAnsi="Times New Roman" w:cs="Times New Roman"/>
                <w:b/>
                <w:bCs/>
                <w:color w:val="000000" w:themeColor="text1"/>
                <w14:textFill>
                  <w14:solidFill>
                    <w14:schemeClr w14:val="tx1"/>
                  </w14:solidFill>
                </w14:textFill>
              </w:rPr>
              <w:t>噪声预测分析</w:t>
            </w:r>
          </w:p>
          <w:p w14:paraId="62A1115E">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1）预测模型及方法</w:t>
            </w:r>
          </w:p>
          <w:p w14:paraId="582425FA">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根据项目建设内容及《环境影响评价技术导则 声环境》（HJ2.4-2021）的要求，项目声环境预测采用的模型为《环境影响评价技术导则 声环境》(HJ2.4-2021）附录B（规范性附录）中“B.1工业噪声预测计算模型”。</w:t>
            </w:r>
          </w:p>
          <w:p w14:paraId="7DD1D80F">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2）声源数据</w:t>
            </w:r>
          </w:p>
          <w:p w14:paraId="11D40CF4">
            <w:pPr>
              <w:tabs>
                <w:tab w:val="left" w:pos="540"/>
              </w:tabs>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本项目运营期噪声</w:t>
            </w:r>
            <w:r>
              <w:rPr>
                <w:rFonts w:hint="default" w:ascii="Times New Roman" w:hAnsi="Times New Roman" w:cs="Times New Roman"/>
                <w:color w:val="000000" w:themeColor="text1"/>
                <w:sz w:val="24"/>
                <w14:textFill>
                  <w14:solidFill>
                    <w14:schemeClr w14:val="tx1"/>
                  </w14:solidFill>
                </w14:textFill>
              </w:rPr>
              <w:t>主要为污水处理系统的水泵噪声、</w:t>
            </w:r>
            <w:r>
              <w:rPr>
                <w:rFonts w:hint="default" w:ascii="Times New Roman" w:hAnsi="Times New Roman" w:cs="Times New Roman"/>
                <w:bCs/>
                <w:color w:val="000000" w:themeColor="text1"/>
                <w:sz w:val="24"/>
                <w14:textFill>
                  <w14:solidFill>
                    <w14:schemeClr w14:val="tx1"/>
                  </w14:solidFill>
                </w14:textFill>
              </w:rPr>
              <w:t>备用柴油发电机</w:t>
            </w:r>
            <w:r>
              <w:rPr>
                <w:rFonts w:hint="default" w:ascii="Times New Roman" w:hAnsi="Times New Roman" w:cs="Times New Roman"/>
                <w:color w:val="000000" w:themeColor="text1"/>
                <w:sz w:val="24"/>
                <w14:textFill>
                  <w14:solidFill>
                    <w14:schemeClr w14:val="tx1"/>
                  </w14:solidFill>
                </w14:textFill>
              </w:rPr>
              <w:t>，噪声源强约80～90dB（A）</w:t>
            </w:r>
            <w:r>
              <w:rPr>
                <w:rFonts w:hint="default" w:ascii="Times New Roman" w:hAnsi="Times New Roman" w:cs="Times New Roman"/>
                <w:color w:val="000000" w:themeColor="text1"/>
                <w:kern w:val="24"/>
                <w:sz w:val="24"/>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本项目坐标原点为预测范围图</w:t>
            </w:r>
            <w:r>
              <w:rPr>
                <w:rFonts w:hint="default" w:ascii="Times New Roman" w:hAnsi="Times New Roman" w:cs="Times New Roman"/>
                <w:color w:val="000000" w:themeColor="text1"/>
                <w:sz w:val="24"/>
                <w:lang w:eastAsia="zh-CN"/>
                <w14:textFill>
                  <w14:solidFill>
                    <w14:schemeClr w14:val="tx1"/>
                  </w14:solidFill>
                </w14:textFill>
              </w:rPr>
              <w:t>西</w:t>
            </w:r>
            <w:r>
              <w:rPr>
                <w:rFonts w:hint="default" w:ascii="Times New Roman" w:hAnsi="Times New Roman" w:cs="Times New Roman"/>
                <w:color w:val="000000" w:themeColor="text1"/>
                <w:sz w:val="24"/>
                <w14:textFill>
                  <w14:solidFill>
                    <w14:schemeClr w14:val="tx1"/>
                  </w14:solidFill>
                </w14:textFill>
              </w:rPr>
              <w:t>面处，原点以东方向为X轴正方向，原点以北方向为Y轴正方向（0，0，0）。</w:t>
            </w:r>
          </w:p>
          <w:p w14:paraId="313BC38B">
            <w:pPr>
              <w:adjustRightInd w:val="0"/>
              <w:snapToGrid w:val="0"/>
              <w:ind w:firstLine="1205" w:firstLineChars="500"/>
              <w:rPr>
                <w:rFonts w:hint="default" w:ascii="Times New Roman" w:hAnsi="Times New Roman" w:cs="Times New Roman"/>
                <w:b/>
                <w:color w:val="000000" w:themeColor="text1"/>
                <w:kern w:val="24"/>
                <w:sz w:val="24"/>
                <w14:textFill>
                  <w14:solidFill>
                    <w14:schemeClr w14:val="tx1"/>
                  </w14:solidFill>
                </w14:textFill>
              </w:rPr>
            </w:pPr>
          </w:p>
          <w:p w14:paraId="167B551C">
            <w:pPr>
              <w:adjustRightInd w:val="0"/>
              <w:snapToGrid w:val="0"/>
              <w:ind w:firstLine="1205" w:firstLineChars="500"/>
              <w:rPr>
                <w:rFonts w:hint="default" w:ascii="Times New Roman" w:hAnsi="Times New Roman" w:cs="Times New Roman"/>
                <w:b/>
                <w:color w:val="000000" w:themeColor="text1"/>
                <w:kern w:val="24"/>
                <w:sz w:val="24"/>
                <w14:textFill>
                  <w14:solidFill>
                    <w14:schemeClr w14:val="tx1"/>
                  </w14:solidFill>
                </w14:textFill>
              </w:rPr>
            </w:pPr>
          </w:p>
          <w:p w14:paraId="3D919E21">
            <w:pPr>
              <w:adjustRightInd w:val="0"/>
              <w:snapToGrid w:val="0"/>
              <w:ind w:firstLine="1205" w:firstLineChars="500"/>
              <w:rPr>
                <w:rFonts w:hint="default" w:ascii="Times New Roman" w:hAnsi="Times New Roman" w:cs="Times New Roman"/>
                <w:b/>
                <w:color w:val="000000" w:themeColor="text1"/>
                <w:kern w:val="24"/>
                <w:sz w:val="24"/>
                <w14:textFill>
                  <w14:solidFill>
                    <w14:schemeClr w14:val="tx1"/>
                  </w14:solidFill>
                </w14:textFill>
              </w:rPr>
            </w:pPr>
          </w:p>
          <w:p w14:paraId="157D6857">
            <w:pPr>
              <w:adjustRightInd w:val="0"/>
              <w:snapToGrid w:val="0"/>
              <w:ind w:firstLine="1205" w:firstLineChars="500"/>
              <w:rPr>
                <w:rFonts w:hint="default" w:ascii="Times New Roman" w:hAnsi="Times New Roman" w:cs="Times New Roman"/>
                <w:b/>
                <w:color w:val="000000" w:themeColor="text1"/>
                <w:kern w:val="24"/>
                <w:sz w:val="24"/>
                <w14:textFill>
                  <w14:solidFill>
                    <w14:schemeClr w14:val="tx1"/>
                  </w14:solidFill>
                </w14:textFill>
              </w:rPr>
            </w:pPr>
          </w:p>
          <w:p w14:paraId="0F01987A">
            <w:pPr>
              <w:adjustRightInd w:val="0"/>
              <w:snapToGrid w:val="0"/>
              <w:ind w:firstLine="1205" w:firstLineChars="500"/>
              <w:rPr>
                <w:rFonts w:hint="default" w:ascii="Times New Roman" w:hAnsi="Times New Roman" w:cs="Times New Roman"/>
                <w:b/>
                <w:color w:val="000000" w:themeColor="text1"/>
                <w:kern w:val="24"/>
                <w:sz w:val="24"/>
                <w14:textFill>
                  <w14:solidFill>
                    <w14:schemeClr w14:val="tx1"/>
                  </w14:solidFill>
                </w14:textFill>
              </w:rPr>
            </w:pPr>
            <w:r>
              <w:rPr>
                <w:rFonts w:hint="default" w:ascii="Times New Roman" w:hAnsi="Times New Roman" w:cs="Times New Roman"/>
                <w:b/>
                <w:color w:val="000000" w:themeColor="text1"/>
                <w:kern w:val="24"/>
                <w:sz w:val="24"/>
                <w14:textFill>
                  <w14:solidFill>
                    <w14:schemeClr w14:val="tx1"/>
                  </w14:solidFill>
                </w14:textFill>
              </w:rPr>
              <w:t>表4-</w:t>
            </w:r>
            <w:r>
              <w:rPr>
                <w:rFonts w:hint="default" w:ascii="Times New Roman" w:hAnsi="Times New Roman" w:cs="Times New Roman"/>
                <w:b/>
                <w:color w:val="000000" w:themeColor="text1"/>
                <w:kern w:val="24"/>
                <w:sz w:val="24"/>
                <w:lang w:val="en-US" w:eastAsia="zh-CN"/>
                <w14:textFill>
                  <w14:solidFill>
                    <w14:schemeClr w14:val="tx1"/>
                  </w14:solidFill>
                </w14:textFill>
              </w:rPr>
              <w:t>12</w:t>
            </w:r>
            <w:r>
              <w:rPr>
                <w:rFonts w:hint="default" w:ascii="Times New Roman" w:hAnsi="Times New Roman" w:cs="Times New Roman"/>
                <w:b/>
                <w:color w:val="000000" w:themeColor="text1"/>
                <w:kern w:val="24"/>
                <w:sz w:val="24"/>
                <w14:textFill>
                  <w14:solidFill>
                    <w14:schemeClr w14:val="tx1"/>
                  </w14:solidFill>
                </w14:textFill>
              </w:rPr>
              <w:t xml:space="preserve">  卫生院工业企业噪声源强调查清单（室内声源）</w:t>
            </w:r>
          </w:p>
          <w:tbl>
            <w:tblPr>
              <w:tblStyle w:val="32"/>
              <w:tblW w:w="48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0"/>
              <w:gridCol w:w="462"/>
              <w:gridCol w:w="399"/>
              <w:gridCol w:w="1133"/>
              <w:gridCol w:w="682"/>
              <w:gridCol w:w="667"/>
              <w:gridCol w:w="747"/>
              <w:gridCol w:w="390"/>
              <w:gridCol w:w="465"/>
              <w:gridCol w:w="768"/>
              <w:gridCol w:w="484"/>
              <w:gridCol w:w="680"/>
              <w:gridCol w:w="731"/>
              <w:gridCol w:w="508"/>
            </w:tblGrid>
            <w:tr w14:paraId="2F70E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dxa"/>
                  <w:vMerge w:val="restart"/>
                  <w:vAlign w:val="center"/>
                </w:tcPr>
                <w:p w14:paraId="4B433DC3">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建筑物名称</w:t>
                  </w:r>
                </w:p>
              </w:tc>
              <w:tc>
                <w:tcPr>
                  <w:tcW w:w="459" w:type="dxa"/>
                  <w:vMerge w:val="restart"/>
                  <w:vAlign w:val="center"/>
                </w:tcPr>
                <w:p w14:paraId="6DA5399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声源名称</w:t>
                  </w:r>
                </w:p>
              </w:tc>
              <w:tc>
                <w:tcPr>
                  <w:tcW w:w="393" w:type="dxa"/>
                  <w:vMerge w:val="restart"/>
                  <w:vAlign w:val="center"/>
                </w:tcPr>
                <w:p w14:paraId="769ED780">
                  <w:pPr>
                    <w:pStyle w:val="14"/>
                    <w:spacing w:before="0" w:after="0" w:line="240" w:lineRule="auto"/>
                    <w:ind w:right="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eastAsia="zh-CN"/>
                      <w14:textFill>
                        <w14:solidFill>
                          <w14:schemeClr w14:val="tx1"/>
                        </w14:solidFill>
                      </w14:textFill>
                    </w:rPr>
                    <w:t>数量</w:t>
                  </w:r>
                </w:p>
              </w:tc>
              <w:tc>
                <w:tcPr>
                  <w:tcW w:w="1112" w:type="dxa"/>
                  <w:vAlign w:val="center"/>
                </w:tcPr>
                <w:p w14:paraId="46BE49B4">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点声源</w:t>
                  </w:r>
                </w:p>
                <w:p w14:paraId="0D1E5024">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源强</w:t>
                  </w:r>
                </w:p>
              </w:tc>
              <w:tc>
                <w:tcPr>
                  <w:tcW w:w="678" w:type="dxa"/>
                  <w:vMerge w:val="restart"/>
                  <w:vAlign w:val="center"/>
                </w:tcPr>
                <w:p w14:paraId="5EF52F12">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声源控制措施</w:t>
                  </w:r>
                </w:p>
              </w:tc>
              <w:tc>
                <w:tcPr>
                  <w:tcW w:w="1793" w:type="dxa"/>
                  <w:gridSpan w:val="3"/>
                  <w:vAlign w:val="center"/>
                </w:tcPr>
                <w:p w14:paraId="7F1BB601">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空间相对位置/m</w:t>
                  </w:r>
                </w:p>
              </w:tc>
              <w:tc>
                <w:tcPr>
                  <w:tcW w:w="462" w:type="dxa"/>
                  <w:vMerge w:val="restart"/>
                  <w:vAlign w:val="center"/>
                </w:tcPr>
                <w:p w14:paraId="652236DA">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距室内边界距离/m</w:t>
                  </w:r>
                </w:p>
              </w:tc>
              <w:tc>
                <w:tcPr>
                  <w:tcW w:w="763" w:type="dxa"/>
                  <w:vMerge w:val="restart"/>
                  <w:vAlign w:val="center"/>
                </w:tcPr>
                <w:p w14:paraId="6C9F3803">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室内边界声级/dB(A)</w:t>
                  </w:r>
                </w:p>
              </w:tc>
              <w:tc>
                <w:tcPr>
                  <w:tcW w:w="481" w:type="dxa"/>
                  <w:vMerge w:val="restart"/>
                  <w:vAlign w:val="center"/>
                </w:tcPr>
                <w:p w14:paraId="3334BDBB">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运行时段h/d</w:t>
                  </w:r>
                </w:p>
              </w:tc>
              <w:tc>
                <w:tcPr>
                  <w:tcW w:w="670" w:type="dxa"/>
                  <w:vMerge w:val="restart"/>
                  <w:vAlign w:val="center"/>
                </w:tcPr>
                <w:p w14:paraId="095F857B">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建筑物插入损失/ dB(A)</w:t>
                  </w:r>
                </w:p>
              </w:tc>
              <w:tc>
                <w:tcPr>
                  <w:tcW w:w="1223" w:type="dxa"/>
                  <w:gridSpan w:val="2"/>
                  <w:vAlign w:val="center"/>
                </w:tcPr>
                <w:p w14:paraId="30906B4B">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建筑物外噪声</w:t>
                  </w:r>
                </w:p>
              </w:tc>
            </w:tr>
            <w:tr w14:paraId="6B664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jc w:val="center"/>
              </w:trPr>
              <w:tc>
                <w:tcPr>
                  <w:tcW w:w="477" w:type="dxa"/>
                  <w:vMerge w:val="continue"/>
                  <w:vAlign w:val="center"/>
                </w:tcPr>
                <w:p w14:paraId="19F9CE8C">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59" w:type="dxa"/>
                  <w:vMerge w:val="continue"/>
                  <w:vAlign w:val="center"/>
                </w:tcPr>
                <w:p w14:paraId="1F759E1D">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393" w:type="dxa"/>
                  <w:vMerge w:val="continue"/>
                  <w:vAlign w:val="center"/>
                </w:tcPr>
                <w:p w14:paraId="7E3F7C6C">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1112" w:type="dxa"/>
                  <w:vAlign w:val="center"/>
                </w:tcPr>
                <w:p w14:paraId="64953CC9">
                  <w:pPr>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（声压级/距声源距）/(dB(A)/1m)</w:t>
                  </w:r>
                </w:p>
              </w:tc>
              <w:tc>
                <w:tcPr>
                  <w:tcW w:w="678" w:type="dxa"/>
                  <w:vMerge w:val="continue"/>
                  <w:vAlign w:val="center"/>
                </w:tcPr>
                <w:p w14:paraId="4C49C71B">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Align w:val="center"/>
                </w:tcPr>
                <w:p w14:paraId="456839B7">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X</w:t>
                  </w:r>
                </w:p>
              </w:tc>
              <w:tc>
                <w:tcPr>
                  <w:tcW w:w="742" w:type="dxa"/>
                  <w:vAlign w:val="center"/>
                </w:tcPr>
                <w:p w14:paraId="4A7AF25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Y</w:t>
                  </w:r>
                </w:p>
              </w:tc>
              <w:tc>
                <w:tcPr>
                  <w:tcW w:w="388" w:type="dxa"/>
                  <w:vAlign w:val="center"/>
                </w:tcPr>
                <w:p w14:paraId="69AF59FA">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Z</w:t>
                  </w:r>
                </w:p>
              </w:tc>
              <w:tc>
                <w:tcPr>
                  <w:tcW w:w="462" w:type="dxa"/>
                  <w:vMerge w:val="continue"/>
                  <w:vAlign w:val="center"/>
                </w:tcPr>
                <w:p w14:paraId="071BC762">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763" w:type="dxa"/>
                  <w:vMerge w:val="continue"/>
                  <w:vAlign w:val="center"/>
                </w:tcPr>
                <w:p w14:paraId="4FBC9BDE">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81" w:type="dxa"/>
                  <w:vMerge w:val="continue"/>
                  <w:vAlign w:val="center"/>
                </w:tcPr>
                <w:p w14:paraId="11B4865E">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70" w:type="dxa"/>
                  <w:vMerge w:val="continue"/>
                  <w:vAlign w:val="center"/>
                </w:tcPr>
                <w:p w14:paraId="55937B25">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719" w:type="dxa"/>
                  <w:vAlign w:val="center"/>
                </w:tcPr>
                <w:p w14:paraId="15E820B9">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声压级/dB(A)</w:t>
                  </w:r>
                </w:p>
              </w:tc>
              <w:tc>
                <w:tcPr>
                  <w:tcW w:w="504" w:type="dxa"/>
                  <w:vAlign w:val="center"/>
                </w:tcPr>
                <w:p w14:paraId="053C0A5D">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建筑物外距离/m</w:t>
                  </w:r>
                </w:p>
              </w:tc>
            </w:tr>
            <w:tr w14:paraId="29AB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dxa"/>
                  <w:vMerge w:val="restart"/>
                  <w:vAlign w:val="center"/>
                </w:tcPr>
                <w:p w14:paraId="4E61E2AA">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bookmarkStart w:id="47" w:name="_Hlk194507427"/>
                  <w:r>
                    <w:rPr>
                      <w:rFonts w:hint="default" w:ascii="Times New Roman" w:hAnsi="Times New Roman" w:cs="Times New Roman"/>
                      <w:color w:val="000000" w:themeColor="text1"/>
                      <w:sz w:val="18"/>
                      <w:szCs w:val="18"/>
                      <w14:textFill>
                        <w14:solidFill>
                          <w14:schemeClr w14:val="tx1"/>
                        </w14:solidFill>
                      </w14:textFill>
                    </w:rPr>
                    <w:t>污水站</w:t>
                  </w:r>
                </w:p>
              </w:tc>
              <w:tc>
                <w:tcPr>
                  <w:tcW w:w="459" w:type="dxa"/>
                  <w:vAlign w:val="center"/>
                </w:tcPr>
                <w:p w14:paraId="1C417CE2">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水泵</w:t>
                  </w:r>
                </w:p>
              </w:tc>
              <w:tc>
                <w:tcPr>
                  <w:tcW w:w="393" w:type="dxa"/>
                  <w:vAlign w:val="center"/>
                </w:tcPr>
                <w:p w14:paraId="1760BDE0">
                  <w:pPr>
                    <w:pStyle w:val="14"/>
                    <w:spacing w:before="0" w:after="0" w:line="240" w:lineRule="auto"/>
                    <w:ind w:right="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w:t>
                  </w:r>
                </w:p>
              </w:tc>
              <w:tc>
                <w:tcPr>
                  <w:tcW w:w="1112" w:type="dxa"/>
                  <w:vAlign w:val="center"/>
                </w:tcPr>
                <w:p w14:paraId="7560F0B2">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85</w:t>
                  </w:r>
                </w:p>
              </w:tc>
              <w:tc>
                <w:tcPr>
                  <w:tcW w:w="678" w:type="dxa"/>
                  <w:vMerge w:val="restart"/>
                  <w:vAlign w:val="center"/>
                </w:tcPr>
                <w:p w14:paraId="22FED0F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减振、建筑隔声</w:t>
                  </w:r>
                </w:p>
                <w:p w14:paraId="7386AC26">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安装消声器</w:t>
                  </w:r>
                </w:p>
              </w:tc>
              <w:tc>
                <w:tcPr>
                  <w:tcW w:w="663" w:type="dxa"/>
                  <w:vAlign w:val="center"/>
                </w:tcPr>
                <w:p w14:paraId="24A2F6E3">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48.</w:t>
                  </w:r>
                  <w:r>
                    <w:rPr>
                      <w:rFonts w:hint="default" w:ascii="Times New Roman" w:hAnsi="Times New Roman" w:cs="Times New Roman"/>
                      <w:color w:val="000000" w:themeColor="text1"/>
                      <w:sz w:val="18"/>
                      <w:szCs w:val="18"/>
                      <w:lang w:val="en-US" w:eastAsia="zh-CN"/>
                      <w14:textFill>
                        <w14:solidFill>
                          <w14:schemeClr w14:val="tx1"/>
                        </w14:solidFill>
                      </w14:textFill>
                    </w:rPr>
                    <w:t>59</w:t>
                  </w:r>
                </w:p>
              </w:tc>
              <w:tc>
                <w:tcPr>
                  <w:tcW w:w="742" w:type="dxa"/>
                  <w:vAlign w:val="center"/>
                </w:tcPr>
                <w:p w14:paraId="1AE61891">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-1.97</w:t>
                  </w:r>
                </w:p>
              </w:tc>
              <w:tc>
                <w:tcPr>
                  <w:tcW w:w="388" w:type="dxa"/>
                  <w:vAlign w:val="center"/>
                </w:tcPr>
                <w:p w14:paraId="08492BB3">
                  <w:pPr>
                    <w:pStyle w:val="14"/>
                    <w:spacing w:before="0" w:after="0" w:line="240" w:lineRule="auto"/>
                    <w:ind w:right="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462" w:type="dxa"/>
                  <w:vAlign w:val="center"/>
                </w:tcPr>
                <w:p w14:paraId="7A1E2E44">
                  <w:pPr>
                    <w:pStyle w:val="14"/>
                    <w:spacing w:before="0" w:after="0" w:line="240" w:lineRule="auto"/>
                    <w:ind w:right="0"/>
                    <w:jc w:val="center"/>
                    <w:rPr>
                      <w:rFonts w:hint="default" w:ascii="Times New Roman" w:hAnsi="Times New Roman" w:eastAsia="宋体" w:cs="Times New Roman"/>
                      <w:color w:val="000000" w:themeColor="text1"/>
                      <w:sz w:val="18"/>
                      <w:szCs w:val="18"/>
                      <w:lang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2</w:t>
                  </w:r>
                </w:p>
              </w:tc>
              <w:tc>
                <w:tcPr>
                  <w:tcW w:w="763" w:type="dxa"/>
                  <w:vAlign w:val="center"/>
                </w:tcPr>
                <w:p w14:paraId="72E1E867">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w:t>
                  </w:r>
                  <w:r>
                    <w:rPr>
                      <w:rFonts w:hint="default" w:ascii="Times New Roman" w:hAnsi="Times New Roman" w:cs="Times New Roman"/>
                      <w:color w:val="000000" w:themeColor="text1"/>
                      <w:sz w:val="18"/>
                      <w:szCs w:val="18"/>
                      <w:lang w:val="en-US" w:eastAsia="zh-CN"/>
                      <w14:textFill>
                        <w14:solidFill>
                          <w14:schemeClr w14:val="tx1"/>
                        </w14:solidFill>
                      </w14:textFill>
                    </w:rPr>
                    <w:t>8.98</w:t>
                  </w:r>
                </w:p>
              </w:tc>
              <w:tc>
                <w:tcPr>
                  <w:tcW w:w="481" w:type="dxa"/>
                  <w:vAlign w:val="center"/>
                </w:tcPr>
                <w:p w14:paraId="5F9DA171">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670" w:type="dxa"/>
                  <w:vAlign w:val="center"/>
                </w:tcPr>
                <w:p w14:paraId="3D4746CA">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15</w:t>
                  </w:r>
                </w:p>
              </w:tc>
              <w:tc>
                <w:tcPr>
                  <w:tcW w:w="719" w:type="dxa"/>
                  <w:vAlign w:val="center"/>
                </w:tcPr>
                <w:p w14:paraId="72738BF2">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5</w:t>
                  </w:r>
                  <w:r>
                    <w:rPr>
                      <w:rFonts w:hint="eastAsia" w:cs="Times New Roman"/>
                      <w:color w:val="000000" w:themeColor="text1"/>
                      <w:sz w:val="18"/>
                      <w:szCs w:val="18"/>
                      <w:lang w:val="en-US" w:eastAsia="zh-CN"/>
                      <w14:textFill>
                        <w14:solidFill>
                          <w14:schemeClr w14:val="tx1"/>
                        </w14:solidFill>
                      </w14:textFill>
                    </w:rPr>
                    <w:t>7</w:t>
                  </w:r>
                  <w:r>
                    <w:rPr>
                      <w:rFonts w:hint="default" w:ascii="Times New Roman" w:hAnsi="Times New Roman" w:cs="Times New Roman"/>
                      <w:color w:val="000000" w:themeColor="text1"/>
                      <w:sz w:val="18"/>
                      <w:szCs w:val="18"/>
                      <w:lang w:val="en-US" w:eastAsia="zh-CN"/>
                      <w14:textFill>
                        <w14:solidFill>
                          <w14:schemeClr w14:val="tx1"/>
                        </w14:solidFill>
                      </w14:textFill>
                    </w:rPr>
                    <w:t>.98</w:t>
                  </w:r>
                </w:p>
              </w:tc>
              <w:tc>
                <w:tcPr>
                  <w:tcW w:w="504" w:type="dxa"/>
                  <w:vAlign w:val="center"/>
                </w:tcPr>
                <w:p w14:paraId="55CCB79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r>
            <w:tr w14:paraId="1630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dxa"/>
                  <w:vMerge w:val="continue"/>
                  <w:vAlign w:val="center"/>
                </w:tcPr>
                <w:p w14:paraId="2562E83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59" w:type="dxa"/>
                  <w:vAlign w:val="center"/>
                </w:tcPr>
                <w:p w14:paraId="5E72E5FC">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风机</w:t>
                  </w:r>
                </w:p>
              </w:tc>
              <w:tc>
                <w:tcPr>
                  <w:tcW w:w="393" w:type="dxa"/>
                  <w:vAlign w:val="center"/>
                </w:tcPr>
                <w:p w14:paraId="78EDDF3E">
                  <w:pPr>
                    <w:pStyle w:val="14"/>
                    <w:spacing w:before="0" w:after="0" w:line="240" w:lineRule="auto"/>
                    <w:ind w:right="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2</w:t>
                  </w:r>
                </w:p>
              </w:tc>
              <w:tc>
                <w:tcPr>
                  <w:tcW w:w="1112" w:type="dxa"/>
                  <w:vAlign w:val="center"/>
                </w:tcPr>
                <w:p w14:paraId="589A408A">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85</w:t>
                  </w:r>
                </w:p>
              </w:tc>
              <w:tc>
                <w:tcPr>
                  <w:tcW w:w="678" w:type="dxa"/>
                  <w:vMerge w:val="continue"/>
                  <w:vAlign w:val="center"/>
                </w:tcPr>
                <w:p w14:paraId="30AAC11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Align w:val="center"/>
                </w:tcPr>
                <w:p w14:paraId="21BDF907">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46.21</w:t>
                  </w:r>
                </w:p>
              </w:tc>
              <w:tc>
                <w:tcPr>
                  <w:tcW w:w="742" w:type="dxa"/>
                  <w:vAlign w:val="center"/>
                </w:tcPr>
                <w:p w14:paraId="10075671">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default" w:ascii="Times New Roman" w:hAnsi="Times New Roman" w:cs="Times New Roman"/>
                      <w:color w:val="000000" w:themeColor="text1"/>
                      <w:sz w:val="18"/>
                      <w:szCs w:val="18"/>
                      <w:lang w:val="en-US" w:eastAsia="zh-CN"/>
                      <w14:textFill>
                        <w14:solidFill>
                          <w14:schemeClr w14:val="tx1"/>
                        </w14:solidFill>
                      </w14:textFill>
                    </w:rPr>
                    <w:t>1.4</w:t>
                  </w:r>
                </w:p>
              </w:tc>
              <w:tc>
                <w:tcPr>
                  <w:tcW w:w="388" w:type="dxa"/>
                  <w:vAlign w:val="center"/>
                </w:tcPr>
                <w:p w14:paraId="048BD8D0">
                  <w:pPr>
                    <w:pStyle w:val="14"/>
                    <w:spacing w:before="0" w:after="0" w:line="240" w:lineRule="auto"/>
                    <w:ind w:right="0"/>
                    <w:jc w:val="center"/>
                    <w:rPr>
                      <w:rFonts w:hint="eastAsia" w:ascii="Times New Roman" w:hAnsi="Times New Roman" w:eastAsia="宋体" w:cs="Times New Roman"/>
                      <w:color w:val="000000" w:themeColor="text1"/>
                      <w:sz w:val="18"/>
                      <w:szCs w:val="18"/>
                      <w:lang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462" w:type="dxa"/>
                  <w:vAlign w:val="center"/>
                </w:tcPr>
                <w:p w14:paraId="04095A0A">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3</w:t>
                  </w:r>
                </w:p>
              </w:tc>
              <w:tc>
                <w:tcPr>
                  <w:tcW w:w="763" w:type="dxa"/>
                  <w:vAlign w:val="center"/>
                </w:tcPr>
                <w:p w14:paraId="75CFE721">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75.45</w:t>
                  </w:r>
                </w:p>
              </w:tc>
              <w:tc>
                <w:tcPr>
                  <w:tcW w:w="481" w:type="dxa"/>
                  <w:vAlign w:val="center"/>
                </w:tcPr>
                <w:p w14:paraId="43E2D15A">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w:t>
                  </w:r>
                </w:p>
              </w:tc>
              <w:tc>
                <w:tcPr>
                  <w:tcW w:w="670" w:type="dxa"/>
                  <w:vAlign w:val="center"/>
                </w:tcPr>
                <w:p w14:paraId="6F8646FA">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15</w:t>
                  </w:r>
                </w:p>
              </w:tc>
              <w:tc>
                <w:tcPr>
                  <w:tcW w:w="719" w:type="dxa"/>
                  <w:vAlign w:val="center"/>
                </w:tcPr>
                <w:p w14:paraId="0D5DEA7F">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54</w:t>
                  </w:r>
                  <w:r>
                    <w:rPr>
                      <w:rFonts w:hint="default" w:ascii="Times New Roman" w:hAnsi="Times New Roman" w:cs="Times New Roman"/>
                      <w:color w:val="000000" w:themeColor="text1"/>
                      <w:sz w:val="18"/>
                      <w:szCs w:val="18"/>
                      <w14:textFill>
                        <w14:solidFill>
                          <w14:schemeClr w14:val="tx1"/>
                        </w14:solidFill>
                      </w14:textFill>
                    </w:rPr>
                    <w:t>.45</w:t>
                  </w:r>
                </w:p>
              </w:tc>
              <w:tc>
                <w:tcPr>
                  <w:tcW w:w="504" w:type="dxa"/>
                  <w:vAlign w:val="center"/>
                </w:tcPr>
                <w:p w14:paraId="66F9BF69">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1</w:t>
                  </w:r>
                </w:p>
              </w:tc>
            </w:tr>
            <w:tr w14:paraId="76B24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dxa"/>
                  <w:vMerge w:val="restart"/>
                  <w:vAlign w:val="center"/>
                </w:tcPr>
                <w:p w14:paraId="5A573898">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柴油发电机房</w:t>
                  </w:r>
                </w:p>
              </w:tc>
              <w:tc>
                <w:tcPr>
                  <w:tcW w:w="459" w:type="dxa"/>
                  <w:shd w:val="clear" w:color="auto" w:fill="auto"/>
                  <w:vAlign w:val="center"/>
                </w:tcPr>
                <w:p w14:paraId="1080B1CF">
                  <w:pPr>
                    <w:pStyle w:val="14"/>
                    <w:spacing w:before="0" w:after="0" w:line="240" w:lineRule="auto"/>
                    <w:ind w:right="0" w:rightChars="0"/>
                    <w:jc w:val="center"/>
                    <w:rPr>
                      <w:rFonts w:hint="eastAsia"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发电机</w:t>
                  </w:r>
                </w:p>
              </w:tc>
              <w:tc>
                <w:tcPr>
                  <w:tcW w:w="393" w:type="dxa"/>
                  <w:vAlign w:val="center"/>
                </w:tcPr>
                <w:p w14:paraId="3C031848">
                  <w:pPr>
                    <w:pStyle w:val="14"/>
                    <w:spacing w:before="0" w:after="0" w:line="240" w:lineRule="auto"/>
                    <w:ind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1112" w:type="dxa"/>
                  <w:vAlign w:val="center"/>
                </w:tcPr>
                <w:p w14:paraId="08EE675F">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90</w:t>
                  </w:r>
                </w:p>
              </w:tc>
              <w:tc>
                <w:tcPr>
                  <w:tcW w:w="678" w:type="dxa"/>
                  <w:vMerge w:val="continue"/>
                  <w:vAlign w:val="center"/>
                </w:tcPr>
                <w:p w14:paraId="5AD3CC3F">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Align w:val="center"/>
                </w:tcPr>
                <w:p w14:paraId="429308AC">
                  <w:pPr>
                    <w:pStyle w:val="14"/>
                    <w:spacing w:before="0" w:after="0" w:line="240" w:lineRule="auto"/>
                    <w:ind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86.89</w:t>
                  </w:r>
                </w:p>
              </w:tc>
              <w:tc>
                <w:tcPr>
                  <w:tcW w:w="742" w:type="dxa"/>
                  <w:vAlign w:val="center"/>
                </w:tcPr>
                <w:p w14:paraId="031982D6">
                  <w:pPr>
                    <w:pStyle w:val="14"/>
                    <w:spacing w:before="0" w:after="0" w:line="240" w:lineRule="auto"/>
                    <w:ind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-11.55</w:t>
                  </w:r>
                </w:p>
              </w:tc>
              <w:tc>
                <w:tcPr>
                  <w:tcW w:w="388" w:type="dxa"/>
                  <w:vAlign w:val="center"/>
                </w:tcPr>
                <w:p w14:paraId="3F5E195E">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462" w:type="dxa"/>
                  <w:vAlign w:val="center"/>
                </w:tcPr>
                <w:p w14:paraId="0210BE9F">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w:t>
                  </w:r>
                </w:p>
              </w:tc>
              <w:tc>
                <w:tcPr>
                  <w:tcW w:w="763" w:type="dxa"/>
                  <w:vAlign w:val="center"/>
                </w:tcPr>
                <w:p w14:paraId="19C24FE4">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76.02</w:t>
                  </w:r>
                </w:p>
              </w:tc>
              <w:tc>
                <w:tcPr>
                  <w:tcW w:w="481" w:type="dxa"/>
                  <w:vAlign w:val="center"/>
                </w:tcPr>
                <w:p w14:paraId="2D476669">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70" w:type="dxa"/>
                  <w:vAlign w:val="center"/>
                </w:tcPr>
                <w:p w14:paraId="387F64F8">
                  <w:pPr>
                    <w:pStyle w:val="14"/>
                    <w:spacing w:before="0" w:after="0" w:line="240" w:lineRule="auto"/>
                    <w:ind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15</w:t>
                  </w:r>
                </w:p>
              </w:tc>
              <w:tc>
                <w:tcPr>
                  <w:tcW w:w="719" w:type="dxa"/>
                  <w:vAlign w:val="center"/>
                </w:tcPr>
                <w:p w14:paraId="0A481E1E">
                  <w:pPr>
                    <w:pStyle w:val="14"/>
                    <w:spacing w:before="0" w:after="0" w:line="240" w:lineRule="auto"/>
                    <w:ind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55.02</w:t>
                  </w:r>
                </w:p>
              </w:tc>
              <w:tc>
                <w:tcPr>
                  <w:tcW w:w="504" w:type="dxa"/>
                  <w:vAlign w:val="center"/>
                </w:tcPr>
                <w:p w14:paraId="4D88B48F">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tr w14:paraId="7767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7" w:type="dxa"/>
                  <w:vMerge w:val="continue"/>
                  <w:vAlign w:val="center"/>
                </w:tcPr>
                <w:p w14:paraId="18DCE0B4">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459" w:type="dxa"/>
                  <w:shd w:val="clear" w:color="auto" w:fill="auto"/>
                  <w:vAlign w:val="center"/>
                </w:tcPr>
                <w:p w14:paraId="09F605A3">
                  <w:pPr>
                    <w:pStyle w:val="14"/>
                    <w:spacing w:before="0" w:after="0" w:line="240" w:lineRule="auto"/>
                    <w:ind w:right="0" w:rightChars="0"/>
                    <w:jc w:val="center"/>
                    <w:rPr>
                      <w:rFonts w:hint="default" w:ascii="Times New Roman" w:hAnsi="Times New Roman" w:eastAsia="宋体" w:cs="Times New Roman"/>
                      <w:color w:val="000000" w:themeColor="text1"/>
                      <w:kern w:val="0"/>
                      <w:sz w:val="18"/>
                      <w:szCs w:val="18"/>
                      <w:lang w:val="en-US" w:eastAsia="zh-CN" w:bidi="ar-SA"/>
                      <w14:textFill>
                        <w14:solidFill>
                          <w14:schemeClr w14:val="tx1"/>
                        </w14:solidFill>
                      </w14:textFill>
                    </w:rPr>
                  </w:pPr>
                  <w:r>
                    <w:rPr>
                      <w:rFonts w:hint="default" w:ascii="Times New Roman" w:hAnsi="Times New Roman" w:cs="Times New Roman"/>
                      <w:color w:val="000000" w:themeColor="text1"/>
                      <w:sz w:val="18"/>
                      <w:szCs w:val="18"/>
                      <w14:textFill>
                        <w14:solidFill>
                          <w14:schemeClr w14:val="tx1"/>
                        </w14:solidFill>
                      </w14:textFill>
                    </w:rPr>
                    <w:t>风机</w:t>
                  </w:r>
                </w:p>
              </w:tc>
              <w:tc>
                <w:tcPr>
                  <w:tcW w:w="393" w:type="dxa"/>
                  <w:vAlign w:val="center"/>
                </w:tcPr>
                <w:p w14:paraId="3FDA348F">
                  <w:pPr>
                    <w:pStyle w:val="14"/>
                    <w:spacing w:before="0" w:after="0" w:line="240" w:lineRule="auto"/>
                    <w:ind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1112" w:type="dxa"/>
                  <w:vAlign w:val="center"/>
                </w:tcPr>
                <w:p w14:paraId="1B848563">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85</w:t>
                  </w:r>
                </w:p>
              </w:tc>
              <w:tc>
                <w:tcPr>
                  <w:tcW w:w="678" w:type="dxa"/>
                  <w:vMerge w:val="continue"/>
                  <w:vAlign w:val="center"/>
                </w:tcPr>
                <w:p w14:paraId="78D26DC9">
                  <w:pPr>
                    <w:pStyle w:val="14"/>
                    <w:spacing w:before="0" w:after="0" w:line="240" w:lineRule="auto"/>
                    <w:ind w:right="0"/>
                    <w:jc w:val="center"/>
                    <w:rPr>
                      <w:rFonts w:hint="default" w:ascii="Times New Roman" w:hAnsi="Times New Roman" w:cs="Times New Roman"/>
                      <w:color w:val="000000" w:themeColor="text1"/>
                      <w:sz w:val="18"/>
                      <w:szCs w:val="18"/>
                      <w14:textFill>
                        <w14:solidFill>
                          <w14:schemeClr w14:val="tx1"/>
                        </w14:solidFill>
                      </w14:textFill>
                    </w:rPr>
                  </w:pPr>
                </w:p>
              </w:tc>
              <w:tc>
                <w:tcPr>
                  <w:tcW w:w="663" w:type="dxa"/>
                  <w:vAlign w:val="center"/>
                </w:tcPr>
                <w:p w14:paraId="3F0FDA86">
                  <w:pPr>
                    <w:pStyle w:val="14"/>
                    <w:spacing w:before="0" w:after="0" w:line="240" w:lineRule="auto"/>
                    <w:ind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84.59</w:t>
                  </w:r>
                </w:p>
              </w:tc>
              <w:tc>
                <w:tcPr>
                  <w:tcW w:w="742" w:type="dxa"/>
                  <w:vAlign w:val="center"/>
                </w:tcPr>
                <w:p w14:paraId="640E20A4">
                  <w:pPr>
                    <w:pStyle w:val="14"/>
                    <w:spacing w:before="0" w:after="0" w:line="240" w:lineRule="auto"/>
                    <w:ind w:right="0"/>
                    <w:jc w:val="center"/>
                    <w:rPr>
                      <w:rFonts w:hint="default" w:ascii="Times New Roman" w:hAnsi="Times New Roman"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-12.7</w:t>
                  </w:r>
                </w:p>
              </w:tc>
              <w:tc>
                <w:tcPr>
                  <w:tcW w:w="388" w:type="dxa"/>
                  <w:vAlign w:val="center"/>
                </w:tcPr>
                <w:p w14:paraId="7D1C06D7">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c>
                <w:tcPr>
                  <w:tcW w:w="462" w:type="dxa"/>
                  <w:vAlign w:val="center"/>
                </w:tcPr>
                <w:p w14:paraId="7A5C7B4D">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3</w:t>
                  </w:r>
                </w:p>
              </w:tc>
              <w:tc>
                <w:tcPr>
                  <w:tcW w:w="763" w:type="dxa"/>
                  <w:vAlign w:val="center"/>
                </w:tcPr>
                <w:p w14:paraId="5535896F">
                  <w:pPr>
                    <w:pStyle w:val="14"/>
                    <w:spacing w:before="0" w:after="0" w:line="240" w:lineRule="auto"/>
                    <w:ind w:right="0"/>
                    <w:jc w:val="center"/>
                    <w:rPr>
                      <w:rFonts w:hint="default"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75.45</w:t>
                  </w:r>
                </w:p>
              </w:tc>
              <w:tc>
                <w:tcPr>
                  <w:tcW w:w="481" w:type="dxa"/>
                  <w:vAlign w:val="center"/>
                </w:tcPr>
                <w:p w14:paraId="4BE164F0">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w:t>
                  </w:r>
                </w:p>
              </w:tc>
              <w:tc>
                <w:tcPr>
                  <w:tcW w:w="670" w:type="dxa"/>
                  <w:vAlign w:val="center"/>
                </w:tcPr>
                <w:p w14:paraId="0848F1FF">
                  <w:pPr>
                    <w:pStyle w:val="14"/>
                    <w:spacing w:before="0" w:after="0" w:line="240" w:lineRule="auto"/>
                    <w:ind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15</w:t>
                  </w:r>
                </w:p>
              </w:tc>
              <w:tc>
                <w:tcPr>
                  <w:tcW w:w="719" w:type="dxa"/>
                  <w:vAlign w:val="center"/>
                </w:tcPr>
                <w:p w14:paraId="3475A581">
                  <w:pPr>
                    <w:pStyle w:val="14"/>
                    <w:spacing w:before="0" w:after="0" w:line="240" w:lineRule="auto"/>
                    <w:ind w:right="0"/>
                    <w:jc w:val="center"/>
                    <w:rPr>
                      <w:rFonts w:hint="default"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54.45</w:t>
                  </w:r>
                </w:p>
              </w:tc>
              <w:tc>
                <w:tcPr>
                  <w:tcW w:w="504" w:type="dxa"/>
                  <w:vAlign w:val="center"/>
                </w:tcPr>
                <w:p w14:paraId="67B5A733">
                  <w:pPr>
                    <w:pStyle w:val="14"/>
                    <w:spacing w:before="0" w:after="0" w:line="240" w:lineRule="auto"/>
                    <w:ind w:right="0"/>
                    <w:jc w:val="center"/>
                    <w:rPr>
                      <w:rFonts w:hint="eastAsia" w:ascii="Times New Roman" w:hAnsi="Times New Roman" w:eastAsia="宋体" w:cs="Times New Roman"/>
                      <w:color w:val="000000" w:themeColor="text1"/>
                      <w:sz w:val="18"/>
                      <w:szCs w:val="18"/>
                      <w:lang w:val="en-US" w:eastAsia="zh-CN"/>
                      <w14:textFill>
                        <w14:solidFill>
                          <w14:schemeClr w14:val="tx1"/>
                        </w14:solidFill>
                      </w14:textFill>
                    </w:rPr>
                  </w:pPr>
                  <w:r>
                    <w:rPr>
                      <w:rFonts w:hint="eastAsia" w:cs="Times New Roman"/>
                      <w:color w:val="000000" w:themeColor="text1"/>
                      <w:sz w:val="18"/>
                      <w:szCs w:val="18"/>
                      <w:lang w:val="en-US" w:eastAsia="zh-CN"/>
                      <w14:textFill>
                        <w14:solidFill>
                          <w14:schemeClr w14:val="tx1"/>
                        </w14:solidFill>
                      </w14:textFill>
                    </w:rPr>
                    <w:t>1</w:t>
                  </w:r>
                </w:p>
              </w:tc>
            </w:tr>
            <w:bookmarkEnd w:id="47"/>
          </w:tbl>
          <w:p w14:paraId="30FA841E">
            <w:pPr>
              <w:pStyle w:val="14"/>
              <w:widowControl w:val="0"/>
              <w:snapToGrid/>
              <w:spacing w:after="0" w:line="360" w:lineRule="auto"/>
              <w:ind w:right="0" w:firstLine="482"/>
              <w:rPr>
                <w:rFonts w:hint="default" w:ascii="Times New Roman" w:hAnsi="Times New Roman" w:cs="Times New Roman"/>
                <w:b/>
                <w:bCs/>
                <w:color w:val="000000" w:themeColor="text1"/>
                <w:kern w:val="2"/>
                <w:sz w:val="24"/>
                <w:szCs w:val="22"/>
                <w14:textFill>
                  <w14:solidFill>
                    <w14:schemeClr w14:val="tx1"/>
                  </w14:solidFill>
                </w14:textFill>
              </w:rPr>
            </w:pPr>
            <w:r>
              <w:rPr>
                <w:rFonts w:hint="default" w:ascii="Times New Roman" w:hAnsi="Times New Roman" w:cs="Times New Roman"/>
                <w:b/>
                <w:bCs/>
                <w:color w:val="000000" w:themeColor="text1"/>
                <w:kern w:val="2"/>
                <w:sz w:val="24"/>
                <w:szCs w:val="22"/>
                <w14:textFill>
                  <w14:solidFill>
                    <w14:schemeClr w14:val="tx1"/>
                  </w14:solidFill>
                </w14:textFill>
              </w:rPr>
              <w:t>3）厂界噪声排放达标情况</w:t>
            </w:r>
          </w:p>
          <w:p w14:paraId="15AB2DDF">
            <w:pPr>
              <w:pStyle w:val="14"/>
              <w:keepNext w:val="0"/>
              <w:keepLines w:val="0"/>
              <w:pageBreakBefore w:val="0"/>
              <w:widowControl w:val="0"/>
              <w:kinsoku/>
              <w:wordWrap/>
              <w:overflowPunct/>
              <w:topLinePunct w:val="0"/>
              <w:autoSpaceDE/>
              <w:autoSpaceDN/>
              <w:bidi w:val="0"/>
              <w:adjustRightInd/>
              <w:snapToGrid/>
              <w:spacing w:before="0" w:after="0" w:line="360" w:lineRule="auto"/>
              <w:ind w:right="0" w:firstLine="482"/>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次声环境影响评价使用“噪声环境评价系统（OnlineV4）”软件进行预测，计算得出项目主要噪声源厂界贡献值。该系统是根据《环境影响评价技术导则声环境》（HJ2.4-2021）构建，基于GIS的三维噪声影响评价系统。软件综合考虑预测区域内所有声源、遮蔽物、气象要素等在声传播过程的综合效应，最终给出符合导则的计算结果。</w:t>
            </w:r>
          </w:p>
          <w:p w14:paraId="49ABEB51">
            <w:pPr>
              <w:pStyle w:val="31"/>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3256915" cy="3039110"/>
                  <wp:effectExtent l="0" t="0" r="635" b="8890"/>
                  <wp:docPr id="8" name="图片 8" descr="075f974e-35ed-461c-8c0c-246034a626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75f974e-35ed-461c-8c0c-246034a6264f"/>
                          <pic:cNvPicPr>
                            <a:picLocks noChangeAspect="1"/>
                          </pic:cNvPicPr>
                        </pic:nvPicPr>
                        <pic:blipFill>
                          <a:blip r:embed="rId21"/>
                          <a:stretch>
                            <a:fillRect/>
                          </a:stretch>
                        </pic:blipFill>
                        <pic:spPr>
                          <a:xfrm>
                            <a:off x="0" y="0"/>
                            <a:ext cx="3256915" cy="3039110"/>
                          </a:xfrm>
                          <a:prstGeom prst="rect">
                            <a:avLst/>
                          </a:prstGeom>
                        </pic:spPr>
                      </pic:pic>
                    </a:graphicData>
                  </a:graphic>
                </wp:inline>
              </w:drawing>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1056005</wp:posOffset>
                      </wp:positionH>
                      <wp:positionV relativeFrom="paragraph">
                        <wp:posOffset>314960</wp:posOffset>
                      </wp:positionV>
                      <wp:extent cx="2771775" cy="3905250"/>
                      <wp:effectExtent l="0" t="3175" r="2540" b="0"/>
                      <wp:wrapNone/>
                      <wp:docPr id="1330920540" name="任意多边形 18"/>
                      <wp:cNvGraphicFramePr/>
                      <a:graphic xmlns:a="http://schemas.openxmlformats.org/drawingml/2006/main">
                        <a:graphicData uri="http://schemas.microsoft.com/office/word/2010/wordprocessingShape">
                          <wps:wsp>
                            <wps:cNvSpPr>
                              <a:spLocks noChangeArrowheads="1"/>
                            </wps:cNvSpPr>
                            <wps:spPr bwMode="auto">
                              <a:xfrm>
                                <a:off x="0" y="0"/>
                                <a:ext cx="2771775" cy="3905250"/>
                              </a:xfrm>
                              <a:custGeom>
                                <a:avLst/>
                                <a:gdLst>
                                  <a:gd name="T0" fmla="*/ 4155 w 4365"/>
                                  <a:gd name="T1" fmla="*/ 1380 h 6150"/>
                                  <a:gd name="T2" fmla="*/ 4365 w 4365"/>
                                  <a:gd name="T3" fmla="*/ 1890 h 6150"/>
                                  <a:gd name="T4" fmla="*/ 4200 w 4365"/>
                                  <a:gd name="T5" fmla="*/ 2130 h 6150"/>
                                  <a:gd name="T6" fmla="*/ 3855 w 4365"/>
                                  <a:gd name="T7" fmla="*/ 2280 h 6150"/>
                                  <a:gd name="T8" fmla="*/ 3495 w 4365"/>
                                  <a:gd name="T9" fmla="*/ 2715 h 6150"/>
                                  <a:gd name="T10" fmla="*/ 3150 w 4365"/>
                                  <a:gd name="T11" fmla="*/ 2670 h 6150"/>
                                  <a:gd name="T12" fmla="*/ 3000 w 4365"/>
                                  <a:gd name="T13" fmla="*/ 2775 h 6150"/>
                                  <a:gd name="T14" fmla="*/ 2865 w 4365"/>
                                  <a:gd name="T15" fmla="*/ 2700 h 6150"/>
                                  <a:gd name="T16" fmla="*/ 2535 w 4365"/>
                                  <a:gd name="T17" fmla="*/ 2940 h 6150"/>
                                  <a:gd name="T18" fmla="*/ 2640 w 4365"/>
                                  <a:gd name="T19" fmla="*/ 3120 h 6150"/>
                                  <a:gd name="T20" fmla="*/ 2520 w 4365"/>
                                  <a:gd name="T21" fmla="*/ 3300 h 6150"/>
                                  <a:gd name="T22" fmla="*/ 2550 w 4365"/>
                                  <a:gd name="T23" fmla="*/ 3525 h 6150"/>
                                  <a:gd name="T24" fmla="*/ 2475 w 4365"/>
                                  <a:gd name="T25" fmla="*/ 3705 h 6150"/>
                                  <a:gd name="T26" fmla="*/ 2565 w 4365"/>
                                  <a:gd name="T27" fmla="*/ 3930 h 6150"/>
                                  <a:gd name="T28" fmla="*/ 2520 w 4365"/>
                                  <a:gd name="T29" fmla="*/ 4155 h 6150"/>
                                  <a:gd name="T30" fmla="*/ 2700 w 4365"/>
                                  <a:gd name="T31" fmla="*/ 4350 h 6150"/>
                                  <a:gd name="T32" fmla="*/ 2505 w 4365"/>
                                  <a:gd name="T33" fmla="*/ 4545 h 6150"/>
                                  <a:gd name="T34" fmla="*/ 2535 w 4365"/>
                                  <a:gd name="T35" fmla="*/ 5415 h 6150"/>
                                  <a:gd name="T36" fmla="*/ 3135 w 4365"/>
                                  <a:gd name="T37" fmla="*/ 5850 h 6150"/>
                                  <a:gd name="T38" fmla="*/ 3285 w 4365"/>
                                  <a:gd name="T39" fmla="*/ 6150 h 6150"/>
                                  <a:gd name="T40" fmla="*/ 2970 w 4365"/>
                                  <a:gd name="T41" fmla="*/ 5880 h 6150"/>
                                  <a:gd name="T42" fmla="*/ 2295 w 4365"/>
                                  <a:gd name="T43" fmla="*/ 5565 h 6150"/>
                                  <a:gd name="T44" fmla="*/ 1875 w 4365"/>
                                  <a:gd name="T45" fmla="*/ 4815 h 6150"/>
                                  <a:gd name="T46" fmla="*/ 1155 w 4365"/>
                                  <a:gd name="T47" fmla="*/ 4155 h 6150"/>
                                  <a:gd name="T48" fmla="*/ 585 w 4365"/>
                                  <a:gd name="T49" fmla="*/ 3675 h 6150"/>
                                  <a:gd name="T50" fmla="*/ 390 w 4365"/>
                                  <a:gd name="T51" fmla="*/ 3015 h 6150"/>
                                  <a:gd name="T52" fmla="*/ 15 w 4365"/>
                                  <a:gd name="T53" fmla="*/ 2400 h 6150"/>
                                  <a:gd name="T54" fmla="*/ 45 w 4365"/>
                                  <a:gd name="T55" fmla="*/ 1950 h 6150"/>
                                  <a:gd name="T56" fmla="*/ 120 w 4365"/>
                                  <a:gd name="T57" fmla="*/ 1800 h 6150"/>
                                  <a:gd name="T58" fmla="*/ 0 w 4365"/>
                                  <a:gd name="T59" fmla="*/ 1710 h 6150"/>
                                  <a:gd name="T60" fmla="*/ 15 w 4365"/>
                                  <a:gd name="T61" fmla="*/ 1515 h 6150"/>
                                  <a:gd name="T62" fmla="*/ 300 w 4365"/>
                                  <a:gd name="T63" fmla="*/ 1485 h 6150"/>
                                  <a:gd name="T64" fmla="*/ 540 w 4365"/>
                                  <a:gd name="T65" fmla="*/ 945 h 6150"/>
                                  <a:gd name="T66" fmla="*/ 465 w 4365"/>
                                  <a:gd name="T67" fmla="*/ 795 h 6150"/>
                                  <a:gd name="T68" fmla="*/ 240 w 4365"/>
                                  <a:gd name="T69" fmla="*/ 285 h 6150"/>
                                  <a:gd name="T70" fmla="*/ 285 w 4365"/>
                                  <a:gd name="T71" fmla="*/ 0 h 6150"/>
                                  <a:gd name="T72" fmla="*/ 1020 w 4365"/>
                                  <a:gd name="T73" fmla="*/ 675 h 6150"/>
                                  <a:gd name="T74" fmla="*/ 885 w 4365"/>
                                  <a:gd name="T75" fmla="*/ 945 h 6150"/>
                                  <a:gd name="T76" fmla="*/ 1260 w 4365"/>
                                  <a:gd name="T77" fmla="*/ 1350 h 6150"/>
                                  <a:gd name="T78" fmla="*/ 1545 w 4365"/>
                                  <a:gd name="T79" fmla="*/ 1500 h 6150"/>
                                  <a:gd name="T80" fmla="*/ 1740 w 4365"/>
                                  <a:gd name="T81" fmla="*/ 1650 h 6150"/>
                                  <a:gd name="T82" fmla="*/ 2325 w 4365"/>
                                  <a:gd name="T83" fmla="*/ 1785 h 6150"/>
                                  <a:gd name="T84" fmla="*/ 3330 w 4365"/>
                                  <a:gd name="T85" fmla="*/ 1635 h 6150"/>
                                  <a:gd name="T86" fmla="*/ 3675 w 4365"/>
                                  <a:gd name="T87" fmla="*/ 1590 h 6150"/>
                                  <a:gd name="T88" fmla="*/ 4155 w 4365"/>
                                  <a:gd name="T89" fmla="*/ 1380 h 6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365" h="6150">
                                    <a:moveTo>
                                      <a:pt x="4155" y="1380"/>
                                    </a:moveTo>
                                    <a:lnTo>
                                      <a:pt x="4365" y="1890"/>
                                    </a:lnTo>
                                    <a:lnTo>
                                      <a:pt x="4200" y="2130"/>
                                    </a:lnTo>
                                    <a:lnTo>
                                      <a:pt x="3855" y="2280"/>
                                    </a:lnTo>
                                    <a:lnTo>
                                      <a:pt x="3495" y="2715"/>
                                    </a:lnTo>
                                    <a:lnTo>
                                      <a:pt x="3150" y="2670"/>
                                    </a:lnTo>
                                    <a:lnTo>
                                      <a:pt x="3000" y="2775"/>
                                    </a:lnTo>
                                    <a:lnTo>
                                      <a:pt x="2865" y="2700"/>
                                    </a:lnTo>
                                    <a:lnTo>
                                      <a:pt x="2535" y="2940"/>
                                    </a:lnTo>
                                    <a:lnTo>
                                      <a:pt x="2640" y="3120"/>
                                    </a:lnTo>
                                    <a:lnTo>
                                      <a:pt x="2520" y="3300"/>
                                    </a:lnTo>
                                    <a:lnTo>
                                      <a:pt x="2550" y="3525"/>
                                    </a:lnTo>
                                    <a:lnTo>
                                      <a:pt x="2475" y="3705"/>
                                    </a:lnTo>
                                    <a:lnTo>
                                      <a:pt x="2565" y="3930"/>
                                    </a:lnTo>
                                    <a:lnTo>
                                      <a:pt x="2520" y="4155"/>
                                    </a:lnTo>
                                    <a:lnTo>
                                      <a:pt x="2700" y="4350"/>
                                    </a:lnTo>
                                    <a:lnTo>
                                      <a:pt x="2505" y="4545"/>
                                    </a:lnTo>
                                    <a:lnTo>
                                      <a:pt x="2535" y="5415"/>
                                    </a:lnTo>
                                    <a:lnTo>
                                      <a:pt x="3135" y="5850"/>
                                    </a:lnTo>
                                    <a:lnTo>
                                      <a:pt x="3285" y="6150"/>
                                    </a:lnTo>
                                    <a:lnTo>
                                      <a:pt x="2970" y="5880"/>
                                    </a:lnTo>
                                    <a:lnTo>
                                      <a:pt x="2295" y="5565"/>
                                    </a:lnTo>
                                    <a:lnTo>
                                      <a:pt x="1875" y="4815"/>
                                    </a:lnTo>
                                    <a:lnTo>
                                      <a:pt x="1155" y="4155"/>
                                    </a:lnTo>
                                    <a:lnTo>
                                      <a:pt x="585" y="3675"/>
                                    </a:lnTo>
                                    <a:lnTo>
                                      <a:pt x="390" y="3015"/>
                                    </a:lnTo>
                                    <a:lnTo>
                                      <a:pt x="15" y="2400"/>
                                    </a:lnTo>
                                    <a:lnTo>
                                      <a:pt x="45" y="1950"/>
                                    </a:lnTo>
                                    <a:lnTo>
                                      <a:pt x="120" y="1800"/>
                                    </a:lnTo>
                                    <a:lnTo>
                                      <a:pt x="0" y="1710"/>
                                    </a:lnTo>
                                    <a:lnTo>
                                      <a:pt x="15" y="1515"/>
                                    </a:lnTo>
                                    <a:lnTo>
                                      <a:pt x="300" y="1485"/>
                                    </a:lnTo>
                                    <a:lnTo>
                                      <a:pt x="540" y="945"/>
                                    </a:lnTo>
                                    <a:lnTo>
                                      <a:pt x="465" y="795"/>
                                    </a:lnTo>
                                    <a:lnTo>
                                      <a:pt x="240" y="285"/>
                                    </a:lnTo>
                                    <a:lnTo>
                                      <a:pt x="285" y="0"/>
                                    </a:lnTo>
                                    <a:lnTo>
                                      <a:pt x="1020" y="675"/>
                                    </a:lnTo>
                                    <a:lnTo>
                                      <a:pt x="885" y="945"/>
                                    </a:lnTo>
                                    <a:lnTo>
                                      <a:pt x="1260" y="1350"/>
                                    </a:lnTo>
                                    <a:lnTo>
                                      <a:pt x="1545" y="1500"/>
                                    </a:lnTo>
                                    <a:lnTo>
                                      <a:pt x="1740" y="1650"/>
                                    </a:lnTo>
                                    <a:lnTo>
                                      <a:pt x="2325" y="1785"/>
                                    </a:lnTo>
                                    <a:lnTo>
                                      <a:pt x="3330" y="1635"/>
                                    </a:lnTo>
                                    <a:lnTo>
                                      <a:pt x="3675" y="1590"/>
                                    </a:lnTo>
                                    <a:lnTo>
                                      <a:pt x="4155" y="1380"/>
                                    </a:lnTo>
                                    <a:close/>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18" o:spid="_x0000_s1026" o:spt="100" style="position:absolute;left:0pt;margin-left:83.15pt;margin-top:24.8pt;height:307.5pt;width:218.25pt;z-index:251662336;mso-width-relative:page;mso-height-relative:page;" filled="f" stroked="f" coordsize="4365,6150" o:gfxdata="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" path="m4155,1380l4365,1890,4200,2130,3855,2280,3495,2715,3150,2670,3000,2775,2865,2700,2535,2940,2640,3120,2520,3300,2550,3525,2475,3705,2565,3930,2520,4155,2700,4350,2505,4545,2535,5415,3135,5850,3285,6150,2970,5880,2295,5565,1875,4815,1155,4155,585,3675,390,3015,15,2400,45,1950,120,1800,0,1710,15,1515,300,1485,540,945,465,795,240,285,285,0,1020,675,885,945,1260,1350,1545,1500,1740,1650,2325,1785,3330,1635,3675,1590,4155,1380xe">
                      <v:path o:connectlocs="2638425,876300;2771775,1200150;2667000,1352550;2447925,1447800;2219325,1724025;2000250,1695450;1905000,1762125;1819275,1714500;1609725,1866900;1676400,1981200;1600200,2095500;1619250,2238375;1571625,2352675;1628775,2495550;1600200,2638425;1714500,2762250;1590675,2886075;1609725,3438525;1990725,3714750;2085975,3905250;1885950,3733800;1457325,3533775;1190625,3057525;733425,2638425;371475,2333625;247650,1914525;9525,1524000;28575,1238250;76200,1143000;0,1085850;9525,962025;190500,942975;342900,600075;295275,504825;152400,180975;180975,0;647700,428625;561975,600075;800100,857250;981075,952500;1104900,1047750;1476375,1133475;2114550,1038225;2333625,1009650;2638425,876300" o:connectangles="0,0,0,0,0,0,0,0,0,0,0,0,0,0,0,0,0,0,0,0,0,0,0,0,0,0,0,0,0,0,0,0,0,0,0,0,0,0,0,0,0,0,0,0,0"/>
                      <v:fill on="f" focussize="0,0"/>
                      <v:stroke on="f"/>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1027430</wp:posOffset>
                      </wp:positionH>
                      <wp:positionV relativeFrom="paragraph">
                        <wp:posOffset>295910</wp:posOffset>
                      </wp:positionV>
                      <wp:extent cx="2790825" cy="3924300"/>
                      <wp:effectExtent l="0" t="3175" r="2540" b="0"/>
                      <wp:wrapNone/>
                      <wp:docPr id="871920666" name="任意多边形 19"/>
                      <wp:cNvGraphicFramePr/>
                      <a:graphic xmlns:a="http://schemas.openxmlformats.org/drawingml/2006/main">
                        <a:graphicData uri="http://schemas.microsoft.com/office/word/2010/wordprocessingShape">
                          <wps:wsp>
                            <wps:cNvSpPr/>
                            <wps:spPr bwMode="auto">
                              <a:xfrm>
                                <a:off x="0" y="0"/>
                                <a:ext cx="2790825" cy="3924300"/>
                              </a:xfrm>
                              <a:custGeom>
                                <a:avLst/>
                                <a:gdLst>
                                  <a:gd name="T0" fmla="*/ 4230 w 4395"/>
                                  <a:gd name="T1" fmla="*/ 1425 h 6180"/>
                                  <a:gd name="T2" fmla="*/ 4395 w 4395"/>
                                  <a:gd name="T3" fmla="*/ 1860 h 6180"/>
                                  <a:gd name="T4" fmla="*/ 4230 w 4395"/>
                                  <a:gd name="T5" fmla="*/ 2055 h 6180"/>
                                  <a:gd name="T6" fmla="*/ 3990 w 4395"/>
                                  <a:gd name="T7" fmla="*/ 2310 h 6180"/>
                                  <a:gd name="T8" fmla="*/ 3525 w 4395"/>
                                  <a:gd name="T9" fmla="*/ 2730 h 6180"/>
                                  <a:gd name="T10" fmla="*/ 3195 w 4395"/>
                                  <a:gd name="T11" fmla="*/ 2730 h 6180"/>
                                  <a:gd name="T12" fmla="*/ 3060 w 4395"/>
                                  <a:gd name="T13" fmla="*/ 2850 h 6180"/>
                                  <a:gd name="T14" fmla="*/ 2910 w 4395"/>
                                  <a:gd name="T15" fmla="*/ 2760 h 6180"/>
                                  <a:gd name="T16" fmla="*/ 2535 w 4395"/>
                                  <a:gd name="T17" fmla="*/ 3015 h 6180"/>
                                  <a:gd name="T18" fmla="*/ 2745 w 4395"/>
                                  <a:gd name="T19" fmla="*/ 3105 h 6180"/>
                                  <a:gd name="T20" fmla="*/ 2730 w 4395"/>
                                  <a:gd name="T21" fmla="*/ 3450 h 6180"/>
                                  <a:gd name="T22" fmla="*/ 2535 w 4395"/>
                                  <a:gd name="T23" fmla="*/ 3840 h 6180"/>
                                  <a:gd name="T24" fmla="*/ 2610 w 4395"/>
                                  <a:gd name="T25" fmla="*/ 4050 h 6180"/>
                                  <a:gd name="T26" fmla="*/ 2610 w 4395"/>
                                  <a:gd name="T27" fmla="*/ 4230 h 6180"/>
                                  <a:gd name="T28" fmla="*/ 2760 w 4395"/>
                                  <a:gd name="T29" fmla="*/ 4380 h 6180"/>
                                  <a:gd name="T30" fmla="*/ 2535 w 4395"/>
                                  <a:gd name="T31" fmla="*/ 4590 h 6180"/>
                                  <a:gd name="T32" fmla="*/ 2610 w 4395"/>
                                  <a:gd name="T33" fmla="*/ 5415 h 6180"/>
                                  <a:gd name="T34" fmla="*/ 3315 w 4395"/>
                                  <a:gd name="T35" fmla="*/ 6030 h 6180"/>
                                  <a:gd name="T36" fmla="*/ 3315 w 4395"/>
                                  <a:gd name="T37" fmla="*/ 6180 h 6180"/>
                                  <a:gd name="T38" fmla="*/ 3030 w 4395"/>
                                  <a:gd name="T39" fmla="*/ 5910 h 6180"/>
                                  <a:gd name="T40" fmla="*/ 2460 w 4395"/>
                                  <a:gd name="T41" fmla="*/ 5595 h 6180"/>
                                  <a:gd name="T42" fmla="*/ 1935 w 4395"/>
                                  <a:gd name="T43" fmla="*/ 4845 h 6180"/>
                                  <a:gd name="T44" fmla="*/ 1155 w 4395"/>
                                  <a:gd name="T45" fmla="*/ 4170 h 6180"/>
                                  <a:gd name="T46" fmla="*/ 660 w 4395"/>
                                  <a:gd name="T47" fmla="*/ 3735 h 6180"/>
                                  <a:gd name="T48" fmla="*/ 420 w 4395"/>
                                  <a:gd name="T49" fmla="*/ 3015 h 6180"/>
                                  <a:gd name="T50" fmla="*/ 90 w 4395"/>
                                  <a:gd name="T51" fmla="*/ 2445 h 6180"/>
                                  <a:gd name="T52" fmla="*/ 135 w 4395"/>
                                  <a:gd name="T53" fmla="*/ 1980 h 6180"/>
                                  <a:gd name="T54" fmla="*/ 150 w 4395"/>
                                  <a:gd name="T55" fmla="*/ 1860 h 6180"/>
                                  <a:gd name="T56" fmla="*/ 0 w 4395"/>
                                  <a:gd name="T57" fmla="*/ 1770 h 6180"/>
                                  <a:gd name="T58" fmla="*/ 30 w 4395"/>
                                  <a:gd name="T59" fmla="*/ 1590 h 6180"/>
                                  <a:gd name="T60" fmla="*/ 375 w 4395"/>
                                  <a:gd name="T61" fmla="*/ 1500 h 6180"/>
                                  <a:gd name="T62" fmla="*/ 585 w 4395"/>
                                  <a:gd name="T63" fmla="*/ 1050 h 6180"/>
                                  <a:gd name="T64" fmla="*/ 495 w 4395"/>
                                  <a:gd name="T65" fmla="*/ 900 h 6180"/>
                                  <a:gd name="T66" fmla="*/ 435 w 4395"/>
                                  <a:gd name="T67" fmla="*/ 690 h 6180"/>
                                  <a:gd name="T68" fmla="*/ 300 w 4395"/>
                                  <a:gd name="T69" fmla="*/ 240 h 6180"/>
                                  <a:gd name="T70" fmla="*/ 330 w 4395"/>
                                  <a:gd name="T71" fmla="*/ 0 h 6180"/>
                                  <a:gd name="T72" fmla="*/ 1080 w 4395"/>
                                  <a:gd name="T73" fmla="*/ 705 h 6180"/>
                                  <a:gd name="T74" fmla="*/ 930 w 4395"/>
                                  <a:gd name="T75" fmla="*/ 870 h 6180"/>
                                  <a:gd name="T76" fmla="*/ 1305 w 4395"/>
                                  <a:gd name="T77" fmla="*/ 1395 h 6180"/>
                                  <a:gd name="T78" fmla="*/ 1635 w 4395"/>
                                  <a:gd name="T79" fmla="*/ 1515 h 6180"/>
                                  <a:gd name="T80" fmla="*/ 1650 w 4395"/>
                                  <a:gd name="T81" fmla="*/ 1680 h 6180"/>
                                  <a:gd name="T82" fmla="*/ 2160 w 4395"/>
                                  <a:gd name="T83" fmla="*/ 1800 h 6180"/>
                                  <a:gd name="T84" fmla="*/ 2970 w 4395"/>
                                  <a:gd name="T85" fmla="*/ 1710 h 6180"/>
                                  <a:gd name="T86" fmla="*/ 3720 w 4395"/>
                                  <a:gd name="T87" fmla="*/ 1650 h 6180"/>
                                  <a:gd name="T88" fmla="*/ 4140 w 4395"/>
                                  <a:gd name="T89" fmla="*/ 1440 h 6180"/>
                                  <a:gd name="T90" fmla="*/ 4125 w 4395"/>
                                  <a:gd name="T91" fmla="*/ 1470 h 6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95" h="6180">
                                    <a:moveTo>
                                      <a:pt x="4230" y="1425"/>
                                    </a:moveTo>
                                    <a:lnTo>
                                      <a:pt x="4395" y="1860"/>
                                    </a:lnTo>
                                    <a:lnTo>
                                      <a:pt x="4230" y="2055"/>
                                    </a:lnTo>
                                    <a:lnTo>
                                      <a:pt x="3990" y="2310"/>
                                    </a:lnTo>
                                    <a:lnTo>
                                      <a:pt x="3525" y="2730"/>
                                    </a:lnTo>
                                    <a:lnTo>
                                      <a:pt x="3195" y="2730"/>
                                    </a:lnTo>
                                    <a:lnTo>
                                      <a:pt x="3060" y="2850"/>
                                    </a:lnTo>
                                    <a:lnTo>
                                      <a:pt x="2910" y="2760"/>
                                    </a:lnTo>
                                    <a:lnTo>
                                      <a:pt x="2535" y="3015"/>
                                    </a:lnTo>
                                    <a:lnTo>
                                      <a:pt x="2745" y="3105"/>
                                    </a:lnTo>
                                    <a:lnTo>
                                      <a:pt x="2730" y="3450"/>
                                    </a:lnTo>
                                    <a:lnTo>
                                      <a:pt x="2535" y="3840"/>
                                    </a:lnTo>
                                    <a:lnTo>
                                      <a:pt x="2610" y="4050"/>
                                    </a:lnTo>
                                    <a:lnTo>
                                      <a:pt x="2610" y="4230"/>
                                    </a:lnTo>
                                    <a:lnTo>
                                      <a:pt x="2760" y="4380"/>
                                    </a:lnTo>
                                    <a:lnTo>
                                      <a:pt x="2535" y="4590"/>
                                    </a:lnTo>
                                    <a:lnTo>
                                      <a:pt x="2610" y="5415"/>
                                    </a:lnTo>
                                    <a:lnTo>
                                      <a:pt x="3315" y="6030"/>
                                    </a:lnTo>
                                    <a:lnTo>
                                      <a:pt x="3315" y="6180"/>
                                    </a:lnTo>
                                    <a:lnTo>
                                      <a:pt x="3030" y="5910"/>
                                    </a:lnTo>
                                    <a:lnTo>
                                      <a:pt x="2460" y="5595"/>
                                    </a:lnTo>
                                    <a:lnTo>
                                      <a:pt x="1935" y="4845"/>
                                    </a:lnTo>
                                    <a:lnTo>
                                      <a:pt x="1155" y="4170"/>
                                    </a:lnTo>
                                    <a:lnTo>
                                      <a:pt x="660" y="3735"/>
                                    </a:lnTo>
                                    <a:lnTo>
                                      <a:pt x="420" y="3015"/>
                                    </a:lnTo>
                                    <a:lnTo>
                                      <a:pt x="90" y="2445"/>
                                    </a:lnTo>
                                    <a:lnTo>
                                      <a:pt x="135" y="1980"/>
                                    </a:lnTo>
                                    <a:lnTo>
                                      <a:pt x="150" y="1860"/>
                                    </a:lnTo>
                                    <a:lnTo>
                                      <a:pt x="0" y="1770"/>
                                    </a:lnTo>
                                    <a:lnTo>
                                      <a:pt x="30" y="1590"/>
                                    </a:lnTo>
                                    <a:lnTo>
                                      <a:pt x="375" y="1500"/>
                                    </a:lnTo>
                                    <a:lnTo>
                                      <a:pt x="585" y="1050"/>
                                    </a:lnTo>
                                    <a:lnTo>
                                      <a:pt x="495" y="900"/>
                                    </a:lnTo>
                                    <a:lnTo>
                                      <a:pt x="435" y="690"/>
                                    </a:lnTo>
                                    <a:lnTo>
                                      <a:pt x="300" y="240"/>
                                    </a:lnTo>
                                    <a:lnTo>
                                      <a:pt x="330" y="0"/>
                                    </a:lnTo>
                                    <a:lnTo>
                                      <a:pt x="1080" y="705"/>
                                    </a:lnTo>
                                    <a:lnTo>
                                      <a:pt x="930" y="870"/>
                                    </a:lnTo>
                                    <a:lnTo>
                                      <a:pt x="1305" y="1395"/>
                                    </a:lnTo>
                                    <a:lnTo>
                                      <a:pt x="1635" y="1515"/>
                                    </a:lnTo>
                                    <a:lnTo>
                                      <a:pt x="1650" y="1680"/>
                                    </a:lnTo>
                                    <a:lnTo>
                                      <a:pt x="2160" y="1800"/>
                                    </a:lnTo>
                                    <a:lnTo>
                                      <a:pt x="2970" y="1710"/>
                                    </a:lnTo>
                                    <a:lnTo>
                                      <a:pt x="3720" y="1650"/>
                                    </a:lnTo>
                                    <a:lnTo>
                                      <a:pt x="4140" y="1440"/>
                                    </a:lnTo>
                                    <a:lnTo>
                                      <a:pt x="4125" y="1470"/>
                                    </a:lnTo>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19" o:spid="_x0000_s1026" o:spt="100" style="position:absolute;left:0pt;margin-left:80.9pt;margin-top:23.3pt;height:309pt;width:219.75pt;z-index:251661312;mso-width-relative:page;mso-height-relative:page;" filled="f" stroked="f" coordsize="4395,6180" o:gfxdata="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" path="m4230,1425l4395,1860,4230,2055,3990,2310,3525,2730,3195,2730,3060,2850,2910,2760,2535,3015,2745,3105,2730,3450,2535,3840,2610,4050,2610,4230,2760,4380,2535,4590,2610,5415,3315,6030,3315,6180,3030,5910,2460,5595,1935,4845,1155,4170,660,3735,420,3015,90,2445,135,1980,150,1860,0,1770,30,1590,375,1500,585,1050,495,900,435,690,300,240,330,0,1080,705,930,870,1305,1395,1635,1515,1650,1680,2160,1800,2970,1710,3720,1650,4140,1440,4125,1470e">
                      <v:path o:connectlocs="2686050,904875;2790825,1181100;2686050,1304925;2533650,1466850;2238375,1733550;2028825,1733550;1943100,1809750;1847850,1752600;1609725,1914525;1743075,1971675;1733550,2190750;1609725,2438400;1657350,2571750;1657350,2686050;1752600,2781300;1609725,2914650;1657350,3438525;2105025,3829050;2105025,3924300;1924050,3752850;1562100,3552825;1228725,3076575;733425,2647950;419100,2371725;266700,1914525;57150,1552575;85725,1257300;95250,1181100;0,1123950;19050,1009650;238125,952500;371475,666750;314325,571500;276225,438150;190500,152400;209550,0;685800,447675;590550,552450;828675,885825;1038225,962025;1047750,1066800;1371600,1143000;1885950,1085850;2362200,1047750;2628900,914400;2619375,933450" o:connectangles="0,0,0,0,0,0,0,0,0,0,0,0,0,0,0,0,0,0,0,0,0,0,0,0,0,0,0,0,0,0,0,0,0,0,0,0,0,0,0,0,0,0,0,0,0,0"/>
                      <v:fill on="f" focussize="0,0"/>
                      <v:stroke on="f"/>
                      <v:imagedata o:title=""/>
                      <o:lock v:ext="edit" aspectratio="f"/>
                    </v:shape>
                  </w:pict>
                </mc:Fallback>
              </mc:AlternateContent>
            </w:r>
            <w:r>
              <w:rPr>
                <w:rFonts w:hint="default"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998855</wp:posOffset>
                      </wp:positionH>
                      <wp:positionV relativeFrom="paragraph">
                        <wp:posOffset>343535</wp:posOffset>
                      </wp:positionV>
                      <wp:extent cx="2838450" cy="3914775"/>
                      <wp:effectExtent l="0" t="3175" r="2540" b="0"/>
                      <wp:wrapNone/>
                      <wp:docPr id="31881859" name="任意多边形 20"/>
                      <wp:cNvGraphicFramePr/>
                      <a:graphic xmlns:a="http://schemas.openxmlformats.org/drawingml/2006/main">
                        <a:graphicData uri="http://schemas.microsoft.com/office/word/2010/wordprocessingShape">
                          <wps:wsp>
                            <wps:cNvSpPr>
                              <a:spLocks noChangeArrowheads="1"/>
                            </wps:cNvSpPr>
                            <wps:spPr bwMode="auto">
                              <a:xfrm>
                                <a:off x="0" y="0"/>
                                <a:ext cx="2838450" cy="3914775"/>
                              </a:xfrm>
                              <a:custGeom>
                                <a:avLst/>
                                <a:gdLst>
                                  <a:gd name="T0" fmla="*/ 4245 w 4470"/>
                                  <a:gd name="T1" fmla="*/ 1335 h 6165"/>
                                  <a:gd name="T2" fmla="*/ 4470 w 4470"/>
                                  <a:gd name="T3" fmla="*/ 1815 h 6165"/>
                                  <a:gd name="T4" fmla="*/ 4290 w 4470"/>
                                  <a:gd name="T5" fmla="*/ 2085 h 6165"/>
                                  <a:gd name="T6" fmla="*/ 3975 w 4470"/>
                                  <a:gd name="T7" fmla="*/ 2235 h 6165"/>
                                  <a:gd name="T8" fmla="*/ 3570 w 4470"/>
                                  <a:gd name="T9" fmla="*/ 2640 h 6165"/>
                                  <a:gd name="T10" fmla="*/ 3225 w 4470"/>
                                  <a:gd name="T11" fmla="*/ 2610 h 6165"/>
                                  <a:gd name="T12" fmla="*/ 3090 w 4470"/>
                                  <a:gd name="T13" fmla="*/ 2730 h 6165"/>
                                  <a:gd name="T14" fmla="*/ 2925 w 4470"/>
                                  <a:gd name="T15" fmla="*/ 2700 h 6165"/>
                                  <a:gd name="T16" fmla="*/ 2670 w 4470"/>
                                  <a:gd name="T17" fmla="*/ 2910 h 6165"/>
                                  <a:gd name="T18" fmla="*/ 2760 w 4470"/>
                                  <a:gd name="T19" fmla="*/ 3030 h 6165"/>
                                  <a:gd name="T20" fmla="*/ 2445 w 4470"/>
                                  <a:gd name="T21" fmla="*/ 3810 h 6165"/>
                                  <a:gd name="T22" fmla="*/ 2700 w 4470"/>
                                  <a:gd name="T23" fmla="*/ 3915 h 6165"/>
                                  <a:gd name="T24" fmla="*/ 2610 w 4470"/>
                                  <a:gd name="T25" fmla="*/ 4200 h 6165"/>
                                  <a:gd name="T26" fmla="*/ 2805 w 4470"/>
                                  <a:gd name="T27" fmla="*/ 4290 h 6165"/>
                                  <a:gd name="T28" fmla="*/ 2580 w 4470"/>
                                  <a:gd name="T29" fmla="*/ 4455 h 6165"/>
                                  <a:gd name="T30" fmla="*/ 2610 w 4470"/>
                                  <a:gd name="T31" fmla="*/ 5265 h 6165"/>
                                  <a:gd name="T32" fmla="*/ 2685 w 4470"/>
                                  <a:gd name="T33" fmla="*/ 5445 h 6165"/>
                                  <a:gd name="T34" fmla="*/ 2955 w 4470"/>
                                  <a:gd name="T35" fmla="*/ 5610 h 6165"/>
                                  <a:gd name="T36" fmla="*/ 3300 w 4470"/>
                                  <a:gd name="T37" fmla="*/ 5940 h 6165"/>
                                  <a:gd name="T38" fmla="*/ 3315 w 4470"/>
                                  <a:gd name="T39" fmla="*/ 6165 h 6165"/>
                                  <a:gd name="T40" fmla="*/ 3045 w 4470"/>
                                  <a:gd name="T41" fmla="*/ 5805 h 6165"/>
                                  <a:gd name="T42" fmla="*/ 2475 w 4470"/>
                                  <a:gd name="T43" fmla="*/ 5520 h 6165"/>
                                  <a:gd name="T44" fmla="*/ 1965 w 4470"/>
                                  <a:gd name="T45" fmla="*/ 4755 h 6165"/>
                                  <a:gd name="T46" fmla="*/ 1290 w 4470"/>
                                  <a:gd name="T47" fmla="*/ 4095 h 6165"/>
                                  <a:gd name="T48" fmla="*/ 720 w 4470"/>
                                  <a:gd name="T49" fmla="*/ 3660 h 6165"/>
                                  <a:gd name="T50" fmla="*/ 525 w 4470"/>
                                  <a:gd name="T51" fmla="*/ 3060 h 6165"/>
                                  <a:gd name="T52" fmla="*/ 165 w 4470"/>
                                  <a:gd name="T53" fmla="*/ 2385 h 6165"/>
                                  <a:gd name="T54" fmla="*/ 105 w 4470"/>
                                  <a:gd name="T55" fmla="*/ 1920 h 6165"/>
                                  <a:gd name="T56" fmla="*/ 180 w 4470"/>
                                  <a:gd name="T57" fmla="*/ 1770 h 6165"/>
                                  <a:gd name="T58" fmla="*/ 75 w 4470"/>
                                  <a:gd name="T59" fmla="*/ 1620 h 6165"/>
                                  <a:gd name="T60" fmla="*/ 0 w 4470"/>
                                  <a:gd name="T61" fmla="*/ 1500 h 6165"/>
                                  <a:gd name="T62" fmla="*/ 390 w 4470"/>
                                  <a:gd name="T63" fmla="*/ 1350 h 6165"/>
                                  <a:gd name="T64" fmla="*/ 645 w 4470"/>
                                  <a:gd name="T65" fmla="*/ 975 h 6165"/>
                                  <a:gd name="T66" fmla="*/ 540 w 4470"/>
                                  <a:gd name="T67" fmla="*/ 780 h 6165"/>
                                  <a:gd name="T68" fmla="*/ 330 w 4470"/>
                                  <a:gd name="T69" fmla="*/ 165 h 6165"/>
                                  <a:gd name="T70" fmla="*/ 375 w 4470"/>
                                  <a:gd name="T71" fmla="*/ 0 h 6165"/>
                                  <a:gd name="T72" fmla="*/ 1125 w 4470"/>
                                  <a:gd name="T73" fmla="*/ 600 h 6165"/>
                                  <a:gd name="T74" fmla="*/ 930 w 4470"/>
                                  <a:gd name="T75" fmla="*/ 900 h 6165"/>
                                  <a:gd name="T76" fmla="*/ 1380 w 4470"/>
                                  <a:gd name="T77" fmla="*/ 1305 h 6165"/>
                                  <a:gd name="T78" fmla="*/ 1620 w 4470"/>
                                  <a:gd name="T79" fmla="*/ 1395 h 6165"/>
                                  <a:gd name="T80" fmla="*/ 1800 w 4470"/>
                                  <a:gd name="T81" fmla="*/ 1665 h 6165"/>
                                  <a:gd name="T82" fmla="*/ 2325 w 4470"/>
                                  <a:gd name="T83" fmla="*/ 1710 h 6165"/>
                                  <a:gd name="T84" fmla="*/ 3465 w 4470"/>
                                  <a:gd name="T85" fmla="*/ 1590 h 6165"/>
                                  <a:gd name="T86" fmla="*/ 4245 w 4470"/>
                                  <a:gd name="T87" fmla="*/ 1335 h 6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70" h="6165">
                                    <a:moveTo>
                                      <a:pt x="4245" y="1335"/>
                                    </a:moveTo>
                                    <a:lnTo>
                                      <a:pt x="4470" y="1815"/>
                                    </a:lnTo>
                                    <a:lnTo>
                                      <a:pt x="4290" y="2085"/>
                                    </a:lnTo>
                                    <a:lnTo>
                                      <a:pt x="3975" y="2235"/>
                                    </a:lnTo>
                                    <a:lnTo>
                                      <a:pt x="3570" y="2640"/>
                                    </a:lnTo>
                                    <a:lnTo>
                                      <a:pt x="3225" y="2610"/>
                                    </a:lnTo>
                                    <a:lnTo>
                                      <a:pt x="3090" y="2730"/>
                                    </a:lnTo>
                                    <a:lnTo>
                                      <a:pt x="2925" y="2700"/>
                                    </a:lnTo>
                                    <a:lnTo>
                                      <a:pt x="2670" y="2910"/>
                                    </a:lnTo>
                                    <a:lnTo>
                                      <a:pt x="2760" y="3030"/>
                                    </a:lnTo>
                                    <a:lnTo>
                                      <a:pt x="2445" y="3810"/>
                                    </a:lnTo>
                                    <a:lnTo>
                                      <a:pt x="2700" y="3915"/>
                                    </a:lnTo>
                                    <a:lnTo>
                                      <a:pt x="2610" y="4200"/>
                                    </a:lnTo>
                                    <a:lnTo>
                                      <a:pt x="2805" y="4290"/>
                                    </a:lnTo>
                                    <a:lnTo>
                                      <a:pt x="2580" y="4455"/>
                                    </a:lnTo>
                                    <a:lnTo>
                                      <a:pt x="2610" y="5265"/>
                                    </a:lnTo>
                                    <a:lnTo>
                                      <a:pt x="2685" y="5445"/>
                                    </a:lnTo>
                                    <a:lnTo>
                                      <a:pt x="2955" y="5610"/>
                                    </a:lnTo>
                                    <a:lnTo>
                                      <a:pt x="3300" y="5940"/>
                                    </a:lnTo>
                                    <a:lnTo>
                                      <a:pt x="3315" y="6165"/>
                                    </a:lnTo>
                                    <a:lnTo>
                                      <a:pt x="3045" y="5805"/>
                                    </a:lnTo>
                                    <a:lnTo>
                                      <a:pt x="2475" y="5520"/>
                                    </a:lnTo>
                                    <a:lnTo>
                                      <a:pt x="1965" y="4755"/>
                                    </a:lnTo>
                                    <a:lnTo>
                                      <a:pt x="1290" y="4095"/>
                                    </a:lnTo>
                                    <a:lnTo>
                                      <a:pt x="720" y="3660"/>
                                    </a:lnTo>
                                    <a:lnTo>
                                      <a:pt x="525" y="3060"/>
                                    </a:lnTo>
                                    <a:lnTo>
                                      <a:pt x="165" y="2385"/>
                                    </a:lnTo>
                                    <a:lnTo>
                                      <a:pt x="105" y="1920"/>
                                    </a:lnTo>
                                    <a:lnTo>
                                      <a:pt x="180" y="1770"/>
                                    </a:lnTo>
                                    <a:lnTo>
                                      <a:pt x="75" y="1620"/>
                                    </a:lnTo>
                                    <a:lnTo>
                                      <a:pt x="0" y="1500"/>
                                    </a:lnTo>
                                    <a:lnTo>
                                      <a:pt x="390" y="1350"/>
                                    </a:lnTo>
                                    <a:lnTo>
                                      <a:pt x="645" y="975"/>
                                    </a:lnTo>
                                    <a:lnTo>
                                      <a:pt x="540" y="780"/>
                                    </a:lnTo>
                                    <a:lnTo>
                                      <a:pt x="330" y="165"/>
                                    </a:lnTo>
                                    <a:lnTo>
                                      <a:pt x="375" y="0"/>
                                    </a:lnTo>
                                    <a:lnTo>
                                      <a:pt x="1125" y="600"/>
                                    </a:lnTo>
                                    <a:lnTo>
                                      <a:pt x="930" y="900"/>
                                    </a:lnTo>
                                    <a:lnTo>
                                      <a:pt x="1380" y="1305"/>
                                    </a:lnTo>
                                    <a:lnTo>
                                      <a:pt x="1620" y="1395"/>
                                    </a:lnTo>
                                    <a:lnTo>
                                      <a:pt x="1800" y="1665"/>
                                    </a:lnTo>
                                    <a:lnTo>
                                      <a:pt x="2325" y="1710"/>
                                    </a:lnTo>
                                    <a:lnTo>
                                      <a:pt x="3465" y="1590"/>
                                    </a:lnTo>
                                    <a:lnTo>
                                      <a:pt x="4245" y="1335"/>
                                    </a:lnTo>
                                    <a:close/>
                                  </a:path>
                                </a:pathLst>
                              </a:custGeom>
                              <a:noFill/>
                              <a:ln>
                                <a:noFill/>
                              </a:ln>
                            </wps:spPr>
                            <wps:bodyPr rot="0" vert="horz" wrap="square" lIns="91440" tIns="45720" rIns="91440" bIns="45720" anchor="t" anchorCtr="0" upright="1">
                              <a:noAutofit/>
                            </wps:bodyPr>
                          </wps:wsp>
                        </a:graphicData>
                      </a:graphic>
                    </wp:anchor>
                  </w:drawing>
                </mc:Choice>
                <mc:Fallback>
                  <w:pict>
                    <v:shape id="任意多边形 20" o:spid="_x0000_s1026" o:spt="100" style="position:absolute;left:0pt;margin-left:78.65pt;margin-top:27.05pt;height:308.25pt;width:223.5pt;z-index:251660288;mso-width-relative:page;mso-height-relative:page;" filled="f" stroked="f" coordsize="4470,6165" o:gfxdata="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" path="m4245,1335l4470,1815,4290,2085,3975,2235,3570,2640,3225,2610,3090,2730,2925,2700,2670,2910,2760,3030,2445,3810,2700,3915,2610,4200,2805,4290,2580,4455,2610,5265,2685,5445,2955,5610,3300,5940,3315,6165,3045,5805,2475,5520,1965,4755,1290,4095,720,3660,525,3060,165,2385,105,1920,180,1770,75,1620,0,1500,390,1350,645,975,540,780,330,165,375,0,1125,600,930,900,1380,1305,1620,1395,1800,1665,2325,1710,3465,1590,4245,1335xe">
                      <v:path o:connectlocs="2695575,847725;2838450,1152525;2724150,1323975;2524125,1419225;2266950,1676400;2047875,1657350;1962150,1733550;1857375,1714500;1695450,1847850;1752600,1924050;1552575,2419350;1714500,2486025;1657350,2667000;1781175,2724150;1638300,2828925;1657350,3343275;1704975,3457575;1876425,3562350;2095500,3771900;2105025,3914775;1933575,3686175;1571625,3505200;1247775,3019425;819150,2600325;457200,2324100;333375,1943100;104775,1514475;66675,1219200;114300,1123950;47625,1028700;0,952500;247650,857250;409575,619125;342900,495300;209550,104775;238125,0;714375,381000;590550,571500;876300,828675;1028700,885825;1143000,1057275;1476375,1085850;2200275,1009650;2695575,847725" o:connectangles="0,0,0,0,0,0,0,0,0,0,0,0,0,0,0,0,0,0,0,0,0,0,0,0,0,0,0,0,0,0,0,0,0,0,0,0,0,0,0,0,0,0,0,0"/>
                      <v:fill on="f" focussize="0,0"/>
                      <v:stroke on="f"/>
                      <v:imagedata o:title=""/>
                      <o:lock v:ext="edit" aspectratio="f"/>
                    </v:shape>
                  </w:pict>
                </mc:Fallback>
              </mc:AlternateContent>
            </w:r>
          </w:p>
          <w:p w14:paraId="636F4FC0">
            <w:pPr>
              <w:pStyle w:val="30"/>
              <w:spacing w:before="0" w:after="0" w:line="360" w:lineRule="auto"/>
              <w:ind w:right="0" w:firstLine="0" w:firstLineChars="0"/>
              <w:jc w:val="center"/>
              <w:rPr>
                <w:rFonts w:hint="default" w:ascii="Times New Roman" w:hAnsi="Times New Roman"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图4-</w:t>
            </w:r>
            <w:r>
              <w:rPr>
                <w:rFonts w:hint="default" w:ascii="Times New Roman" w:hAnsi="Times New Roman" w:cs="Times New Roman"/>
                <w:b/>
                <w:bCs/>
                <w:color w:val="000000" w:themeColor="text1"/>
                <w:sz w:val="24"/>
                <w:szCs w:val="24"/>
                <w:lang w:val="en-US" w:eastAsia="zh-CN"/>
                <w14:textFill>
                  <w14:solidFill>
                    <w14:schemeClr w14:val="tx1"/>
                  </w14:solidFill>
                </w14:textFill>
              </w:rPr>
              <w:t xml:space="preserve">1  </w:t>
            </w:r>
            <w:r>
              <w:rPr>
                <w:rFonts w:hint="default" w:ascii="Times New Roman" w:hAnsi="Times New Roman" w:cs="Times New Roman"/>
                <w:b/>
                <w:bCs/>
                <w:color w:val="000000" w:themeColor="text1"/>
                <w:sz w:val="24"/>
                <w:szCs w:val="24"/>
                <w14:textFill>
                  <w14:solidFill>
                    <w14:schemeClr w14:val="tx1"/>
                  </w14:solidFill>
                </w14:textFill>
              </w:rPr>
              <w:t>项目厂界噪声贡献值预测结果图</w:t>
            </w:r>
          </w:p>
          <w:p w14:paraId="405363F9">
            <w:pPr>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通过预测模型计算，项目厂界噪声的最大值预测结果与达标分析见表4-</w:t>
            </w:r>
            <w:r>
              <w:rPr>
                <w:rFonts w:hint="default" w:ascii="Times New Roman" w:hAnsi="Times New Roman" w:cs="Times New Roman"/>
                <w:color w:val="000000" w:themeColor="text1"/>
                <w:sz w:val="24"/>
                <w:lang w:val="en-US" w:eastAsia="zh-CN"/>
                <w14:textFill>
                  <w14:solidFill>
                    <w14:schemeClr w14:val="tx1"/>
                  </w14:solidFill>
                </w14:textFill>
              </w:rPr>
              <w:t>13</w:t>
            </w:r>
            <w:r>
              <w:rPr>
                <w:rFonts w:hint="default" w:ascii="Times New Roman" w:hAnsi="Times New Roman" w:cs="Times New Roman"/>
                <w:color w:val="000000" w:themeColor="text1"/>
                <w:sz w:val="24"/>
                <w14:textFill>
                  <w14:solidFill>
                    <w14:schemeClr w14:val="tx1"/>
                  </w14:solidFill>
                </w14:textFill>
              </w:rPr>
              <w:t>。</w:t>
            </w:r>
          </w:p>
          <w:p w14:paraId="5A2F1E86">
            <w:pPr>
              <w:adjustRightInd w:val="0"/>
              <w:snapToGrid w:val="0"/>
              <w:jc w:val="center"/>
              <w:rPr>
                <w:rFonts w:hint="default" w:ascii="Times New Roman" w:hAnsi="Times New Roman" w:cs="Times New Roman"/>
                <w:b/>
                <w:bCs/>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14:textFill>
                  <w14:solidFill>
                    <w14:schemeClr w14:val="tx1"/>
                  </w14:solidFill>
                </w14:textFill>
              </w:rPr>
              <w:t>表4-</w:t>
            </w:r>
            <w:r>
              <w:rPr>
                <w:rFonts w:hint="default" w:ascii="Times New Roman" w:hAnsi="Times New Roman" w:cs="Times New Roman"/>
                <w:b/>
                <w:bCs/>
                <w:color w:val="000000" w:themeColor="text1"/>
                <w:kern w:val="0"/>
                <w:sz w:val="24"/>
                <w:lang w:val="en-US" w:eastAsia="zh-CN"/>
                <w14:textFill>
                  <w14:solidFill>
                    <w14:schemeClr w14:val="tx1"/>
                  </w14:solidFill>
                </w14:textFill>
              </w:rPr>
              <w:t xml:space="preserve">13 </w:t>
            </w:r>
            <w:r>
              <w:rPr>
                <w:rFonts w:hint="default" w:ascii="Times New Roman" w:hAnsi="Times New Roman" w:cs="Times New Roman"/>
                <w:b/>
                <w:bCs/>
                <w:color w:val="000000" w:themeColor="text1"/>
                <w:kern w:val="0"/>
                <w:sz w:val="24"/>
                <w14:textFill>
                  <w14:solidFill>
                    <w14:schemeClr w14:val="tx1"/>
                  </w14:solidFill>
                </w14:textFill>
              </w:rPr>
              <w:t>各噪声源至厂界贡献值</w:t>
            </w:r>
            <w:r>
              <w:rPr>
                <w:rFonts w:hint="default" w:ascii="Times New Roman" w:hAnsi="Times New Roman" w:cs="Times New Roman"/>
                <w:b/>
                <w:bCs/>
                <w:color w:val="000000" w:themeColor="text1"/>
                <w:kern w:val="0"/>
                <w:sz w:val="24"/>
                <w:lang w:val="en-US" w:eastAsia="zh-CN"/>
                <w14:textFill>
                  <w14:solidFill>
                    <w14:schemeClr w14:val="tx1"/>
                  </w14:solidFill>
                </w14:textFill>
              </w:rPr>
              <w:t xml:space="preserve">   </w:t>
            </w:r>
            <w:r>
              <w:rPr>
                <w:rFonts w:hint="default" w:ascii="Times New Roman" w:hAnsi="Times New Roman" w:cs="Times New Roman"/>
                <w:b/>
                <w:bCs/>
                <w:color w:val="000000" w:themeColor="text1"/>
                <w:kern w:val="0"/>
                <w:sz w:val="24"/>
                <w14:textFill>
                  <w14:solidFill>
                    <w14:schemeClr w14:val="tx1"/>
                  </w14:solidFill>
                </w14:textFill>
              </w:rPr>
              <w:t>单位：dB（A）</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052"/>
              <w:gridCol w:w="966"/>
              <w:gridCol w:w="1000"/>
              <w:gridCol w:w="1004"/>
              <w:gridCol w:w="1304"/>
              <w:gridCol w:w="1488"/>
              <w:gridCol w:w="925"/>
            </w:tblGrid>
            <w:tr w14:paraId="3867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restart"/>
                  <w:noWrap w:val="0"/>
                  <w:vAlign w:val="center"/>
                </w:tcPr>
                <w:p w14:paraId="2DAB2CD5">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预测点</w:t>
                  </w:r>
                </w:p>
              </w:tc>
              <w:tc>
                <w:tcPr>
                  <w:tcW w:w="1699" w:type="pct"/>
                  <w:gridSpan w:val="3"/>
                  <w:noWrap w:val="0"/>
                  <w:vAlign w:val="center"/>
                </w:tcPr>
                <w:p w14:paraId="3AF06862">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空间相对位置/m</w:t>
                  </w:r>
                </w:p>
              </w:tc>
              <w:tc>
                <w:tcPr>
                  <w:tcW w:w="565" w:type="pct"/>
                  <w:vMerge w:val="restart"/>
                  <w:noWrap w:val="0"/>
                  <w:vAlign w:val="center"/>
                </w:tcPr>
                <w:p w14:paraId="7BD6654E">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时段</w:t>
                  </w:r>
                </w:p>
              </w:tc>
              <w:tc>
                <w:tcPr>
                  <w:tcW w:w="734" w:type="pct"/>
                  <w:vMerge w:val="restart"/>
                  <w:noWrap w:val="0"/>
                  <w:vAlign w:val="center"/>
                </w:tcPr>
                <w:p w14:paraId="0CC63EA1">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贡献值/dB(A)</w:t>
                  </w:r>
                </w:p>
              </w:tc>
              <w:tc>
                <w:tcPr>
                  <w:tcW w:w="838" w:type="pct"/>
                  <w:vMerge w:val="restart"/>
                  <w:noWrap w:val="0"/>
                  <w:vAlign w:val="center"/>
                </w:tcPr>
                <w:p w14:paraId="44C96853">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噪声标准值/dB(A)</w:t>
                  </w:r>
                </w:p>
              </w:tc>
              <w:tc>
                <w:tcPr>
                  <w:tcW w:w="521" w:type="pct"/>
                  <w:vMerge w:val="restart"/>
                  <w:noWrap w:val="0"/>
                  <w:vAlign w:val="center"/>
                </w:tcPr>
                <w:p w14:paraId="1ED587B6">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达标情况</w:t>
                  </w:r>
                </w:p>
              </w:tc>
            </w:tr>
            <w:tr w14:paraId="578E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vMerge w:val="continue"/>
                  <w:noWrap w:val="0"/>
                  <w:vAlign w:val="center"/>
                </w:tcPr>
                <w:p w14:paraId="4F811E78">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92" w:type="pct"/>
                  <w:noWrap w:val="0"/>
                  <w:vAlign w:val="center"/>
                </w:tcPr>
                <w:p w14:paraId="1E0E6244">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544" w:type="pct"/>
                  <w:noWrap w:val="0"/>
                  <w:vAlign w:val="center"/>
                </w:tcPr>
                <w:p w14:paraId="634F08D5">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562" w:type="pct"/>
                  <w:noWrap w:val="0"/>
                  <w:vAlign w:val="center"/>
                </w:tcPr>
                <w:p w14:paraId="3D9B2D3B">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565" w:type="pct"/>
                  <w:vMerge w:val="continue"/>
                  <w:noWrap w:val="0"/>
                  <w:vAlign w:val="center"/>
                </w:tcPr>
                <w:p w14:paraId="37F5A8C2">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734" w:type="pct"/>
                  <w:vMerge w:val="continue"/>
                  <w:noWrap w:val="0"/>
                  <w:vAlign w:val="center"/>
                </w:tcPr>
                <w:p w14:paraId="5B8546F9">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8" w:type="pct"/>
                  <w:vMerge w:val="continue"/>
                  <w:noWrap w:val="0"/>
                  <w:vAlign w:val="center"/>
                </w:tcPr>
                <w:p w14:paraId="31828489">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521" w:type="pct"/>
                  <w:vMerge w:val="continue"/>
                  <w:noWrap w:val="0"/>
                  <w:vAlign w:val="center"/>
                </w:tcPr>
                <w:p w14:paraId="75DEE08B">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7A6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14:paraId="0640916D">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东厂界</w:t>
                  </w:r>
                </w:p>
              </w:tc>
              <w:tc>
                <w:tcPr>
                  <w:tcW w:w="592" w:type="pct"/>
                  <w:noWrap w:val="0"/>
                  <w:vAlign w:val="center"/>
                </w:tcPr>
                <w:p w14:paraId="00A571DD">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129.69</w:t>
                  </w:r>
                </w:p>
              </w:tc>
              <w:tc>
                <w:tcPr>
                  <w:tcW w:w="544" w:type="pct"/>
                  <w:noWrap w:val="0"/>
                  <w:vAlign w:val="center"/>
                </w:tcPr>
                <w:p w14:paraId="6F929F07">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12.75</w:t>
                  </w:r>
                </w:p>
              </w:tc>
              <w:tc>
                <w:tcPr>
                  <w:tcW w:w="562" w:type="pct"/>
                  <w:noWrap w:val="0"/>
                  <w:vAlign w:val="center"/>
                </w:tcPr>
                <w:p w14:paraId="0EEA5EF2">
                  <w:pPr>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65" w:type="pct"/>
                  <w:noWrap w:val="0"/>
                  <w:vAlign w:val="center"/>
                </w:tcPr>
                <w:p w14:paraId="421B82A3">
                  <w:pPr>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734" w:type="pct"/>
                  <w:noWrap w:val="0"/>
                  <w:vAlign w:val="center"/>
                </w:tcPr>
                <w:p w14:paraId="6A3DE152">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55.04</w:t>
                  </w:r>
                </w:p>
              </w:tc>
              <w:tc>
                <w:tcPr>
                  <w:tcW w:w="838" w:type="pct"/>
                  <w:noWrap w:val="0"/>
                  <w:vAlign w:val="center"/>
                </w:tcPr>
                <w:p w14:paraId="6315E886">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21" w:type="pct"/>
                  <w:noWrap w:val="0"/>
                  <w:vAlign w:val="center"/>
                </w:tcPr>
                <w:p w14:paraId="5FF05979">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5773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14:paraId="042F4A40">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南厂界</w:t>
                  </w:r>
                </w:p>
              </w:tc>
              <w:tc>
                <w:tcPr>
                  <w:tcW w:w="592" w:type="pct"/>
                  <w:noWrap w:val="0"/>
                  <w:vAlign w:val="center"/>
                </w:tcPr>
                <w:p w14:paraId="739EDD1B">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86.42</w:t>
                  </w:r>
                </w:p>
              </w:tc>
              <w:tc>
                <w:tcPr>
                  <w:tcW w:w="544" w:type="pct"/>
                  <w:noWrap w:val="0"/>
                  <w:vAlign w:val="center"/>
                </w:tcPr>
                <w:p w14:paraId="72772878">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52.15</w:t>
                  </w:r>
                </w:p>
              </w:tc>
              <w:tc>
                <w:tcPr>
                  <w:tcW w:w="562" w:type="pct"/>
                  <w:noWrap w:val="0"/>
                  <w:vAlign w:val="center"/>
                </w:tcPr>
                <w:p w14:paraId="41AC8C3F">
                  <w:pPr>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65" w:type="pct"/>
                  <w:noWrap w:val="0"/>
                  <w:vAlign w:val="center"/>
                </w:tcPr>
                <w:p w14:paraId="05D53502">
                  <w:pPr>
                    <w:pStyle w:val="14"/>
                    <w:adjustRightInd w:val="0"/>
                    <w:spacing w:before="0" w:after="0" w:line="240" w:lineRule="auto"/>
                    <w:ind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昼间</w:t>
                  </w:r>
                </w:p>
              </w:tc>
              <w:tc>
                <w:tcPr>
                  <w:tcW w:w="734" w:type="pct"/>
                  <w:noWrap w:val="0"/>
                  <w:vAlign w:val="center"/>
                </w:tcPr>
                <w:p w14:paraId="40837917">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56.5</w:t>
                  </w:r>
                </w:p>
              </w:tc>
              <w:tc>
                <w:tcPr>
                  <w:tcW w:w="838" w:type="pct"/>
                  <w:noWrap w:val="0"/>
                  <w:vAlign w:val="center"/>
                </w:tcPr>
                <w:p w14:paraId="66558178">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21" w:type="pct"/>
                  <w:noWrap w:val="0"/>
                  <w:vAlign w:val="center"/>
                </w:tcPr>
                <w:p w14:paraId="0D7832F7">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7E382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14:paraId="33E72FD4">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西厂界</w:t>
                  </w:r>
                </w:p>
              </w:tc>
              <w:tc>
                <w:tcPr>
                  <w:tcW w:w="592" w:type="pct"/>
                  <w:noWrap w:val="0"/>
                  <w:vAlign w:val="center"/>
                </w:tcPr>
                <w:p w14:paraId="288B3EF1">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-4.53</w:t>
                  </w:r>
                </w:p>
              </w:tc>
              <w:tc>
                <w:tcPr>
                  <w:tcW w:w="544" w:type="pct"/>
                  <w:noWrap w:val="0"/>
                  <w:vAlign w:val="center"/>
                </w:tcPr>
                <w:p w14:paraId="01BD6107">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0.46</w:t>
                  </w:r>
                </w:p>
              </w:tc>
              <w:tc>
                <w:tcPr>
                  <w:tcW w:w="562" w:type="pct"/>
                  <w:noWrap w:val="0"/>
                  <w:vAlign w:val="center"/>
                </w:tcPr>
                <w:p w14:paraId="5DB6253A">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65" w:type="pct"/>
                  <w:noWrap w:val="0"/>
                  <w:vAlign w:val="center"/>
                </w:tcPr>
                <w:p w14:paraId="2AB09FC7">
                  <w:pPr>
                    <w:pStyle w:val="14"/>
                    <w:adjustRightInd w:val="0"/>
                    <w:spacing w:before="0" w:after="0" w:line="240" w:lineRule="auto"/>
                    <w:ind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昼间</w:t>
                  </w:r>
                </w:p>
              </w:tc>
              <w:tc>
                <w:tcPr>
                  <w:tcW w:w="734" w:type="pct"/>
                  <w:noWrap w:val="0"/>
                  <w:vAlign w:val="center"/>
                </w:tcPr>
                <w:p w14:paraId="427EA5F4">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48.68</w:t>
                  </w:r>
                </w:p>
              </w:tc>
              <w:tc>
                <w:tcPr>
                  <w:tcW w:w="838" w:type="pct"/>
                  <w:noWrap w:val="0"/>
                  <w:vAlign w:val="center"/>
                </w:tcPr>
                <w:p w14:paraId="214B085A">
                  <w:pPr>
                    <w:pStyle w:val="14"/>
                    <w:adjustRightIn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w:t>
                  </w:r>
                </w:p>
              </w:tc>
              <w:tc>
                <w:tcPr>
                  <w:tcW w:w="521" w:type="pct"/>
                  <w:noWrap w:val="0"/>
                  <w:vAlign w:val="center"/>
                </w:tcPr>
                <w:p w14:paraId="5A383059">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14:paraId="5818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0" w:type="pct"/>
                  <w:noWrap w:val="0"/>
                  <w:vAlign w:val="center"/>
                </w:tcPr>
                <w:p w14:paraId="05604ADA">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北厂界</w:t>
                  </w:r>
                </w:p>
              </w:tc>
              <w:tc>
                <w:tcPr>
                  <w:tcW w:w="592" w:type="pct"/>
                  <w:noWrap w:val="0"/>
                  <w:vAlign w:val="center"/>
                </w:tcPr>
                <w:p w14:paraId="1479DEF0">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37.75</w:t>
                  </w:r>
                </w:p>
              </w:tc>
              <w:tc>
                <w:tcPr>
                  <w:tcW w:w="544" w:type="pct"/>
                  <w:noWrap w:val="0"/>
                  <w:vAlign w:val="center"/>
                </w:tcPr>
                <w:p w14:paraId="6775D06F">
                  <w:pPr>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70.27</w:t>
                  </w:r>
                </w:p>
              </w:tc>
              <w:tc>
                <w:tcPr>
                  <w:tcW w:w="562" w:type="pct"/>
                  <w:noWrap w:val="0"/>
                  <w:vAlign w:val="center"/>
                </w:tcPr>
                <w:p w14:paraId="386877EB">
                  <w:pPr>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65" w:type="pct"/>
                  <w:noWrap w:val="0"/>
                  <w:vAlign w:val="center"/>
                </w:tcPr>
                <w:p w14:paraId="65092D57">
                  <w:pPr>
                    <w:pStyle w:val="14"/>
                    <w:adjustRightInd w:val="0"/>
                    <w:spacing w:before="0" w:after="0" w:line="240" w:lineRule="auto"/>
                    <w:ind w:right="0"/>
                    <w:jc w:val="center"/>
                    <w:rPr>
                      <w:rFonts w:hint="default" w:ascii="Times New Roman" w:hAnsi="Times New Roman" w:eastAsia="宋体" w:cs="Times New Roman"/>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昼间</w:t>
                  </w:r>
                </w:p>
              </w:tc>
              <w:tc>
                <w:tcPr>
                  <w:tcW w:w="734" w:type="pct"/>
                  <w:noWrap w:val="0"/>
                  <w:vAlign w:val="center"/>
                </w:tcPr>
                <w:p w14:paraId="2E3B0A36">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51.66</w:t>
                  </w:r>
                </w:p>
              </w:tc>
              <w:tc>
                <w:tcPr>
                  <w:tcW w:w="838" w:type="pct"/>
                  <w:noWrap w:val="0"/>
                  <w:vAlign w:val="center"/>
                </w:tcPr>
                <w:p w14:paraId="77BE4FA3">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21" w:type="pct"/>
                  <w:noWrap w:val="0"/>
                  <w:vAlign w:val="center"/>
                </w:tcPr>
                <w:p w14:paraId="41D6B4E4">
                  <w:pPr>
                    <w:pStyle w:val="14"/>
                    <w:adjustRightInd w:val="0"/>
                    <w:spacing w:after="0" w:line="24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14:paraId="31938D16">
            <w:pPr>
              <w:adjustRightInd w:val="0"/>
              <w:snapToGrid w:val="0"/>
              <w:spacing w:before="120" w:beforeLines="5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根据表4-</w:t>
            </w:r>
            <w:r>
              <w:rPr>
                <w:rFonts w:hint="default" w:ascii="Times New Roman" w:hAnsi="Times New Roman" w:cs="Times New Roman"/>
                <w:color w:val="000000" w:themeColor="text1"/>
                <w:sz w:val="24"/>
                <w:lang w:val="en-US" w:eastAsia="zh-CN"/>
                <w14:textFill>
                  <w14:solidFill>
                    <w14:schemeClr w14:val="tx1"/>
                  </w14:solidFill>
                </w14:textFill>
              </w:rPr>
              <w:t>13</w:t>
            </w:r>
            <w:r>
              <w:rPr>
                <w:rFonts w:hint="default" w:ascii="Times New Roman" w:hAnsi="Times New Roman" w:cs="Times New Roman"/>
                <w:color w:val="000000" w:themeColor="text1"/>
                <w:sz w:val="24"/>
                <w14:textFill>
                  <w14:solidFill>
                    <w14:schemeClr w14:val="tx1"/>
                  </w14:solidFill>
                </w14:textFill>
              </w:rPr>
              <w:t>可知，本项目产噪设备经采取低噪声设备、水泵安装减震垫、风机安装消声器，且布置于地下封闭环境等措施，再经几何发散后，项目建成后运营期间</w:t>
            </w:r>
            <w:r>
              <w:rPr>
                <w:rFonts w:hint="eastAsia" w:cs="Times New Roman"/>
                <w:color w:val="000000" w:themeColor="text1"/>
                <w:sz w:val="24"/>
                <w:lang w:eastAsia="zh-CN"/>
                <w14:textFill>
                  <w14:solidFill>
                    <w14:schemeClr w14:val="tx1"/>
                  </w14:solidFill>
                </w14:textFill>
              </w:rPr>
              <w:t>东、南、北</w:t>
            </w:r>
            <w:r>
              <w:rPr>
                <w:rFonts w:hint="default" w:ascii="Times New Roman" w:hAnsi="Times New Roman" w:cs="Times New Roman"/>
                <w:color w:val="000000" w:themeColor="text1"/>
                <w:sz w:val="24"/>
                <w14:textFill>
                  <w14:solidFill>
                    <w14:schemeClr w14:val="tx1"/>
                  </w14:solidFill>
                </w14:textFill>
              </w:rPr>
              <w:t>厂界噪声预测值能达到《工业企业厂界环境噪声排放标准》（GB12348-2008）</w:t>
            </w:r>
            <w:r>
              <w:rPr>
                <w:rFonts w:hint="eastAsia" w:cs="Times New Roman"/>
                <w:color w:val="000000" w:themeColor="text1"/>
                <w:sz w:val="24"/>
                <w:lang w:val="en-US" w:eastAsia="zh-CN"/>
                <w14:textFill>
                  <w14:solidFill>
                    <w14:schemeClr w14:val="tx1"/>
                  </w14:solidFill>
                </w14:textFill>
              </w:rPr>
              <w:t>2</w:t>
            </w:r>
            <w:r>
              <w:rPr>
                <w:rFonts w:hint="default" w:ascii="Times New Roman" w:hAnsi="Times New Roman" w:cs="Times New Roman"/>
                <w:color w:val="000000" w:themeColor="text1"/>
                <w:sz w:val="24"/>
                <w14:textFill>
                  <w14:solidFill>
                    <w14:schemeClr w14:val="tx1"/>
                  </w14:solidFill>
                </w14:textFill>
              </w:rPr>
              <w:t>类标准限值要求</w:t>
            </w:r>
            <w:r>
              <w:rPr>
                <w:rFonts w:hint="eastAsia" w:cs="Times New Roman"/>
                <w:color w:val="000000" w:themeColor="text1"/>
                <w:sz w:val="24"/>
                <w:lang w:eastAsia="zh-CN"/>
                <w14:textFill>
                  <w14:solidFill>
                    <w14:schemeClr w14:val="tx1"/>
                  </w14:solidFill>
                </w14:textFill>
              </w:rPr>
              <w:t>，西厂界</w:t>
            </w:r>
            <w:r>
              <w:rPr>
                <w:rFonts w:hint="default" w:ascii="Times New Roman" w:hAnsi="Times New Roman" w:cs="Times New Roman"/>
                <w:color w:val="000000" w:themeColor="text1"/>
                <w:sz w:val="24"/>
                <w14:textFill>
                  <w14:solidFill>
                    <w14:schemeClr w14:val="tx1"/>
                  </w14:solidFill>
                </w14:textFill>
              </w:rPr>
              <w:t>噪声预测值能达到《工业企业厂界环境噪声排放标准》（GB12348-2008）</w:t>
            </w:r>
            <w:r>
              <w:rPr>
                <w:rFonts w:hint="eastAsia"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类标准限值要求。项目最近的敏感点为</w:t>
            </w:r>
            <w:r>
              <w:rPr>
                <w:rFonts w:hint="default" w:ascii="Times New Roman" w:hAnsi="Times New Roman" w:cs="Times New Roman"/>
                <w:color w:val="000000" w:themeColor="text1"/>
                <w:sz w:val="24"/>
                <w:lang w:eastAsia="zh-CN"/>
                <w14:textFill>
                  <w14:solidFill>
                    <w14:schemeClr w14:val="tx1"/>
                  </w14:solidFill>
                </w14:textFill>
              </w:rPr>
              <w:t>南</w:t>
            </w:r>
            <w:r>
              <w:rPr>
                <w:rFonts w:hint="default" w:ascii="Times New Roman" w:hAnsi="Times New Roman" w:cs="Times New Roman"/>
                <w:color w:val="000000" w:themeColor="text1"/>
                <w:sz w:val="24"/>
                <w14:textFill>
                  <w14:solidFill>
                    <w14:schemeClr w14:val="tx1"/>
                  </w14:solidFill>
                </w14:textFill>
              </w:rPr>
              <w:t>侧</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米处</w:t>
            </w:r>
            <w:r>
              <w:rPr>
                <w:rFonts w:hint="default" w:ascii="Times New Roman" w:hAnsi="Times New Roman" w:cs="Times New Roman"/>
                <w:color w:val="000000" w:themeColor="text1"/>
                <w:sz w:val="24"/>
                <w:lang w:eastAsia="zh-CN"/>
                <w14:textFill>
                  <w14:solidFill>
                    <w14:schemeClr w14:val="tx1"/>
                  </w14:solidFill>
                </w14:textFill>
              </w:rPr>
              <w:t>的安琪园和东侧</w:t>
            </w:r>
            <w:r>
              <w:rPr>
                <w:rFonts w:hint="default" w:ascii="Times New Roman" w:hAnsi="Times New Roman" w:cs="Times New Roman"/>
                <w:color w:val="000000" w:themeColor="text1"/>
                <w:sz w:val="24"/>
                <w:lang w:val="en-US" w:eastAsia="zh-CN"/>
                <w14:textFill>
                  <w14:solidFill>
                    <w14:schemeClr w14:val="tx1"/>
                  </w14:solidFill>
                </w14:textFill>
              </w:rPr>
              <w:t>30m处的李棋中学</w:t>
            </w:r>
            <w:r>
              <w:rPr>
                <w:rFonts w:hint="default" w:ascii="Times New Roman" w:hAnsi="Times New Roman" w:cs="Times New Roman"/>
                <w:color w:val="000000" w:themeColor="text1"/>
                <w:sz w:val="24"/>
                <w14:textFill>
                  <w14:solidFill>
                    <w14:schemeClr w14:val="tx1"/>
                  </w14:solidFill>
                </w14:textFill>
              </w:rPr>
              <w:t>，因此本环评对该保护目标进行了预测，预测结果见表4-</w:t>
            </w:r>
            <w:r>
              <w:rPr>
                <w:rFonts w:hint="default" w:ascii="Times New Roman" w:hAnsi="Times New Roman" w:cs="Times New Roman"/>
                <w:color w:val="000000" w:themeColor="text1"/>
                <w:sz w:val="24"/>
                <w:lang w:val="en-US" w:eastAsia="zh-CN"/>
                <w14:textFill>
                  <w14:solidFill>
                    <w14:schemeClr w14:val="tx1"/>
                  </w14:solidFill>
                </w14:textFill>
              </w:rPr>
              <w:t>14</w:t>
            </w:r>
            <w:r>
              <w:rPr>
                <w:rFonts w:hint="default" w:ascii="Times New Roman" w:hAnsi="Times New Roman" w:cs="Times New Roman"/>
                <w:color w:val="000000" w:themeColor="text1"/>
                <w:sz w:val="24"/>
                <w14:textFill>
                  <w14:solidFill>
                    <w14:schemeClr w14:val="tx1"/>
                  </w14:solidFill>
                </w14:textFill>
              </w:rPr>
              <w:t>。</w:t>
            </w:r>
          </w:p>
          <w:p w14:paraId="049860B5">
            <w:pPr>
              <w:adjustRightInd w:val="0"/>
              <w:snapToGrid w:val="0"/>
              <w:spacing w:line="360" w:lineRule="auto"/>
              <w:ind w:firstLine="482" w:firstLineChars="200"/>
              <w:jc w:val="center"/>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default" w:ascii="Times New Roman" w:hAnsi="Times New Roman" w:cs="Times New Roman"/>
                <w:b/>
                <w:color w:val="000000" w:themeColor="text1"/>
                <w:sz w:val="24"/>
                <w:lang w:val="en-US" w:eastAsia="zh-CN"/>
                <w14:textFill>
                  <w14:solidFill>
                    <w14:schemeClr w14:val="tx1"/>
                  </w14:solidFill>
                </w14:textFill>
              </w:rPr>
              <w:t>14</w:t>
            </w:r>
            <w:r>
              <w:rPr>
                <w:rFonts w:hint="default" w:ascii="Times New Roman" w:hAnsi="Times New Roman" w:cs="Times New Roman"/>
                <w:b/>
                <w:color w:val="000000" w:themeColor="text1"/>
                <w:sz w:val="24"/>
                <w14:textFill>
                  <w14:solidFill>
                    <w14:schemeClr w14:val="tx1"/>
                  </w14:solidFill>
                </w14:textFill>
              </w:rPr>
              <w:t xml:space="preserve"> 敏感点噪声预测结果与达标分析表</w:t>
            </w:r>
          </w:p>
          <w:tbl>
            <w:tblPr>
              <w:tblStyle w:val="32"/>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
              <w:gridCol w:w="802"/>
              <w:gridCol w:w="872"/>
              <w:gridCol w:w="617"/>
              <w:gridCol w:w="541"/>
              <w:gridCol w:w="1122"/>
              <w:gridCol w:w="972"/>
              <w:gridCol w:w="973"/>
              <w:gridCol w:w="961"/>
              <w:gridCol w:w="870"/>
            </w:tblGrid>
            <w:tr w14:paraId="0533F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524" w:type="pct"/>
                  <w:vMerge w:val="restart"/>
                  <w:vAlign w:val="center"/>
                </w:tcPr>
                <w:p w14:paraId="64C2BFD1">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预测点</w:t>
                  </w:r>
                </w:p>
              </w:tc>
              <w:tc>
                <w:tcPr>
                  <w:tcW w:w="1325" w:type="pct"/>
                  <w:gridSpan w:val="3"/>
                  <w:vAlign w:val="center"/>
                </w:tcPr>
                <w:p w14:paraId="1E459A62">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空间相对位置/m</w:t>
                  </w:r>
                </w:p>
              </w:tc>
              <w:tc>
                <w:tcPr>
                  <w:tcW w:w="313" w:type="pct"/>
                  <w:vMerge w:val="restart"/>
                  <w:vAlign w:val="center"/>
                </w:tcPr>
                <w:p w14:paraId="6F4052D4">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时段</w:t>
                  </w:r>
                </w:p>
              </w:tc>
              <w:tc>
                <w:tcPr>
                  <w:tcW w:w="649" w:type="pct"/>
                  <w:vMerge w:val="restart"/>
                  <w:vAlign w:val="center"/>
                </w:tcPr>
                <w:p w14:paraId="11B675D2">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贡献值/dB(A)</w:t>
                  </w:r>
                </w:p>
              </w:tc>
              <w:tc>
                <w:tcPr>
                  <w:tcW w:w="562" w:type="pct"/>
                  <w:vMerge w:val="restart"/>
                  <w:vAlign w:val="center"/>
                </w:tcPr>
                <w:p w14:paraId="6C657D04">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背景</w:t>
                  </w:r>
                  <w:r>
                    <w:rPr>
                      <w:rFonts w:hint="default" w:ascii="Times New Roman" w:hAnsi="Times New Roman" w:cs="Times New Roman"/>
                      <w:color w:val="000000" w:themeColor="text1"/>
                      <w:sz w:val="21"/>
                      <w:szCs w:val="21"/>
                      <w14:textFill>
                        <w14:solidFill>
                          <w14:schemeClr w14:val="tx1"/>
                        </w14:solidFill>
                      </w14:textFill>
                    </w:rPr>
                    <w:t>值/dB(A)</w:t>
                  </w:r>
                </w:p>
              </w:tc>
              <w:tc>
                <w:tcPr>
                  <w:tcW w:w="563" w:type="pct"/>
                  <w:vMerge w:val="restart"/>
                  <w:vAlign w:val="center"/>
                </w:tcPr>
                <w:p w14:paraId="583DD4D2">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叠加</w:t>
                  </w:r>
                  <w:r>
                    <w:rPr>
                      <w:rFonts w:hint="default" w:ascii="Times New Roman" w:hAnsi="Times New Roman" w:cs="Times New Roman"/>
                      <w:color w:val="000000" w:themeColor="text1"/>
                      <w:sz w:val="21"/>
                      <w:szCs w:val="21"/>
                      <w14:textFill>
                        <w14:solidFill>
                          <w14:schemeClr w14:val="tx1"/>
                        </w14:solidFill>
                      </w14:textFill>
                    </w:rPr>
                    <w:t>值/dB(A)</w:t>
                  </w:r>
                </w:p>
              </w:tc>
              <w:tc>
                <w:tcPr>
                  <w:tcW w:w="556" w:type="pct"/>
                  <w:vMerge w:val="restart"/>
                  <w:vAlign w:val="center"/>
                </w:tcPr>
                <w:p w14:paraId="1BBB92F5">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噪声标准值/dB(A)</w:t>
                  </w:r>
                </w:p>
              </w:tc>
              <w:tc>
                <w:tcPr>
                  <w:tcW w:w="503" w:type="pct"/>
                  <w:vMerge w:val="restart"/>
                  <w:vAlign w:val="center"/>
                </w:tcPr>
                <w:p w14:paraId="06019168">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达标情况</w:t>
                  </w:r>
                </w:p>
              </w:tc>
            </w:tr>
            <w:tr w14:paraId="61A03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524" w:type="pct"/>
                  <w:vMerge w:val="continue"/>
                  <w:vAlign w:val="center"/>
                </w:tcPr>
                <w:p w14:paraId="34E87A3F">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464" w:type="pct"/>
                  <w:vAlign w:val="center"/>
                </w:tcPr>
                <w:p w14:paraId="55A68845">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X</w:t>
                  </w:r>
                </w:p>
              </w:tc>
              <w:tc>
                <w:tcPr>
                  <w:tcW w:w="504" w:type="pct"/>
                  <w:vAlign w:val="center"/>
                </w:tcPr>
                <w:p w14:paraId="70C6A08C">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Y</w:t>
                  </w:r>
                </w:p>
              </w:tc>
              <w:tc>
                <w:tcPr>
                  <w:tcW w:w="356" w:type="pct"/>
                  <w:vAlign w:val="center"/>
                </w:tcPr>
                <w:p w14:paraId="0F0A00C4">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Z</w:t>
                  </w:r>
                </w:p>
              </w:tc>
              <w:tc>
                <w:tcPr>
                  <w:tcW w:w="313" w:type="pct"/>
                  <w:vMerge w:val="continue"/>
                  <w:vAlign w:val="center"/>
                </w:tcPr>
                <w:p w14:paraId="0DCC13E2">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649" w:type="pct"/>
                  <w:vMerge w:val="continue"/>
                  <w:vAlign w:val="center"/>
                </w:tcPr>
                <w:p w14:paraId="69236CD0">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562" w:type="pct"/>
                  <w:vMerge w:val="continue"/>
                  <w:vAlign w:val="center"/>
                </w:tcPr>
                <w:p w14:paraId="664106A8">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563" w:type="pct"/>
                  <w:vMerge w:val="continue"/>
                  <w:vAlign w:val="center"/>
                </w:tcPr>
                <w:p w14:paraId="4833DAD1">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556" w:type="pct"/>
                  <w:vMerge w:val="continue"/>
                  <w:vAlign w:val="center"/>
                </w:tcPr>
                <w:p w14:paraId="048383FD">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503" w:type="pct"/>
                  <w:vMerge w:val="continue"/>
                  <w:vAlign w:val="center"/>
                </w:tcPr>
                <w:p w14:paraId="67A93697">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p>
              </w:tc>
            </w:tr>
            <w:tr w14:paraId="3169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524" w:type="pct"/>
                  <w:vAlign w:val="center"/>
                </w:tcPr>
                <w:p w14:paraId="5B6C3673">
                  <w:pPr>
                    <w:pStyle w:val="14"/>
                    <w:adjustRightIn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安琪园</w:t>
                  </w:r>
                </w:p>
              </w:tc>
              <w:tc>
                <w:tcPr>
                  <w:tcW w:w="464" w:type="pct"/>
                  <w:vAlign w:val="center"/>
                </w:tcPr>
                <w:p w14:paraId="6171B09E">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29.</w:t>
                  </w:r>
                  <w:r>
                    <w:rPr>
                      <w:rFonts w:hint="default" w:ascii="Times New Roman" w:hAnsi="Times New Roman" w:cs="Times New Roman"/>
                      <w:color w:val="000000" w:themeColor="text1"/>
                      <w:sz w:val="21"/>
                      <w:szCs w:val="21"/>
                      <w:lang w:val="en-US" w:eastAsia="zh-CN"/>
                      <w14:textFill>
                        <w14:solidFill>
                          <w14:schemeClr w14:val="tx1"/>
                        </w14:solidFill>
                      </w14:textFill>
                    </w:rPr>
                    <w:t>91</w:t>
                  </w:r>
                </w:p>
              </w:tc>
              <w:tc>
                <w:tcPr>
                  <w:tcW w:w="504" w:type="pct"/>
                  <w:vAlign w:val="center"/>
                </w:tcPr>
                <w:p w14:paraId="61918B3E">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-26.55</w:t>
                  </w:r>
                </w:p>
              </w:tc>
              <w:tc>
                <w:tcPr>
                  <w:tcW w:w="356" w:type="pct"/>
                  <w:vAlign w:val="center"/>
                </w:tcPr>
                <w:p w14:paraId="2797AE4E">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1.2</w:t>
                  </w:r>
                </w:p>
              </w:tc>
              <w:tc>
                <w:tcPr>
                  <w:tcW w:w="313" w:type="pct"/>
                  <w:vAlign w:val="center"/>
                </w:tcPr>
                <w:p w14:paraId="0106A594">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昼间</w:t>
                  </w:r>
                </w:p>
              </w:tc>
              <w:tc>
                <w:tcPr>
                  <w:tcW w:w="649" w:type="pct"/>
                  <w:vAlign w:val="center"/>
                </w:tcPr>
                <w:p w14:paraId="770ADDED">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53.36</w:t>
                  </w:r>
                </w:p>
              </w:tc>
              <w:tc>
                <w:tcPr>
                  <w:tcW w:w="562" w:type="pct"/>
                  <w:vAlign w:val="center"/>
                </w:tcPr>
                <w:p w14:paraId="297669E8">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45.8</w:t>
                  </w:r>
                </w:p>
              </w:tc>
              <w:tc>
                <w:tcPr>
                  <w:tcW w:w="563" w:type="pct"/>
                  <w:vAlign w:val="center"/>
                </w:tcPr>
                <w:p w14:paraId="15B1C1F8">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54.06</w:t>
                  </w:r>
                </w:p>
              </w:tc>
              <w:tc>
                <w:tcPr>
                  <w:tcW w:w="556" w:type="pct"/>
                  <w:vAlign w:val="center"/>
                </w:tcPr>
                <w:p w14:paraId="52F9529A">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503" w:type="pct"/>
                  <w:vAlign w:val="center"/>
                </w:tcPr>
                <w:p w14:paraId="41E2B5E9">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达标</w:t>
                  </w:r>
                </w:p>
              </w:tc>
            </w:tr>
            <w:tr w14:paraId="7879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524" w:type="pct"/>
                  <w:vAlign w:val="center"/>
                </w:tcPr>
                <w:p w14:paraId="6B39250D">
                  <w:pPr>
                    <w:pStyle w:val="14"/>
                    <w:adjustRightIn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李棋中学</w:t>
                  </w:r>
                </w:p>
              </w:tc>
              <w:tc>
                <w:tcPr>
                  <w:tcW w:w="464" w:type="pct"/>
                  <w:vAlign w:val="center"/>
                </w:tcPr>
                <w:p w14:paraId="5E421233">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142.5</w:t>
                  </w:r>
                </w:p>
              </w:tc>
              <w:tc>
                <w:tcPr>
                  <w:tcW w:w="504" w:type="pct"/>
                  <w:vAlign w:val="center"/>
                </w:tcPr>
                <w:p w14:paraId="745B888D">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-18.19</w:t>
                  </w:r>
                </w:p>
              </w:tc>
              <w:tc>
                <w:tcPr>
                  <w:tcW w:w="356" w:type="pct"/>
                  <w:vAlign w:val="center"/>
                </w:tcPr>
                <w:p w14:paraId="513507AF">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313" w:type="pct"/>
                  <w:vAlign w:val="center"/>
                </w:tcPr>
                <w:p w14:paraId="2F6A6104">
                  <w:pPr>
                    <w:pStyle w:val="14"/>
                    <w:adjustRightInd w:val="0"/>
                    <w:spacing w:after="0"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昼间</w:t>
                  </w:r>
                </w:p>
              </w:tc>
              <w:tc>
                <w:tcPr>
                  <w:tcW w:w="649" w:type="pct"/>
                  <w:vAlign w:val="center"/>
                </w:tcPr>
                <w:p w14:paraId="754455F2">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46.66</w:t>
                  </w:r>
                </w:p>
              </w:tc>
              <w:tc>
                <w:tcPr>
                  <w:tcW w:w="562" w:type="pct"/>
                  <w:vAlign w:val="center"/>
                </w:tcPr>
                <w:p w14:paraId="68CB0ECE">
                  <w:pPr>
                    <w:pStyle w:val="14"/>
                    <w:adjustRightInd w:val="0"/>
                    <w:spacing w:after="0"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47.6</w:t>
                  </w:r>
                </w:p>
              </w:tc>
              <w:tc>
                <w:tcPr>
                  <w:tcW w:w="563" w:type="pct"/>
                  <w:vAlign w:val="center"/>
                </w:tcPr>
                <w:p w14:paraId="1882F919">
                  <w:pPr>
                    <w:pStyle w:val="14"/>
                    <w:adjustRightInd w:val="0"/>
                    <w:spacing w:after="0" w:line="240" w:lineRule="auto"/>
                    <w:jc w:val="center"/>
                    <w:rPr>
                      <w:rFonts w:hint="default"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50.17</w:t>
                  </w:r>
                </w:p>
              </w:tc>
              <w:tc>
                <w:tcPr>
                  <w:tcW w:w="556" w:type="pct"/>
                  <w:vAlign w:val="center"/>
                </w:tcPr>
                <w:p w14:paraId="78124AC1">
                  <w:pPr>
                    <w:pStyle w:val="14"/>
                    <w:adjustRightInd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60</w:t>
                  </w:r>
                </w:p>
              </w:tc>
              <w:tc>
                <w:tcPr>
                  <w:tcW w:w="503" w:type="pct"/>
                  <w:vAlign w:val="center"/>
                </w:tcPr>
                <w:p w14:paraId="7493B298">
                  <w:pPr>
                    <w:pStyle w:val="14"/>
                    <w:adjustRightInd w:val="0"/>
                    <w:spacing w:after="0" w:line="240" w:lineRule="auto"/>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达标</w:t>
                  </w:r>
                </w:p>
              </w:tc>
            </w:tr>
          </w:tbl>
          <w:p w14:paraId="7DF2E70E">
            <w:pPr>
              <w:adjustRightInd w:val="0"/>
              <w:snapToGrid w:val="0"/>
              <w:spacing w:before="120" w:beforeLines="50"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从表4-</w:t>
            </w:r>
            <w:r>
              <w:rPr>
                <w:rFonts w:hint="default" w:ascii="Times New Roman" w:hAnsi="Times New Roman" w:cs="Times New Roman"/>
                <w:color w:val="000000" w:themeColor="text1"/>
                <w:sz w:val="24"/>
                <w:lang w:val="en-US" w:eastAsia="zh-CN"/>
                <w14:textFill>
                  <w14:solidFill>
                    <w14:schemeClr w14:val="tx1"/>
                  </w14:solidFill>
                </w14:textFill>
              </w:rPr>
              <w:t>14</w:t>
            </w:r>
            <w:r>
              <w:rPr>
                <w:rFonts w:hint="default" w:ascii="Times New Roman" w:hAnsi="Times New Roman" w:cs="Times New Roman"/>
                <w:color w:val="000000" w:themeColor="text1"/>
                <w:sz w:val="24"/>
                <w14:textFill>
                  <w14:solidFill>
                    <w14:schemeClr w14:val="tx1"/>
                  </w14:solidFill>
                </w14:textFill>
              </w:rPr>
              <w:t>可以看出，当项目设备正常工作时，项目噪声对</w:t>
            </w:r>
            <w:r>
              <w:rPr>
                <w:rFonts w:hint="default" w:ascii="Times New Roman" w:hAnsi="Times New Roman" w:cs="Times New Roman"/>
                <w:color w:val="000000" w:themeColor="text1"/>
                <w:sz w:val="24"/>
                <w:lang w:eastAsia="zh-CN"/>
                <w14:textFill>
                  <w14:solidFill>
                    <w14:schemeClr w14:val="tx1"/>
                  </w14:solidFill>
                </w14:textFill>
              </w:rPr>
              <w:t>安琪园和李棋中学</w:t>
            </w:r>
            <w:r>
              <w:rPr>
                <w:rFonts w:hint="default" w:ascii="Times New Roman" w:hAnsi="Times New Roman" w:cs="Times New Roman"/>
                <w:color w:val="000000" w:themeColor="text1"/>
                <w:sz w:val="24"/>
                <w14:textFill>
                  <w14:solidFill>
                    <w14:schemeClr w14:val="tx1"/>
                  </w14:solidFill>
                </w14:textFill>
              </w:rPr>
              <w:t>的噪声预测结果均能达到</w:t>
            </w:r>
            <w:r>
              <w:rPr>
                <w:rFonts w:hint="default" w:ascii="Times New Roman" w:hAnsi="Times New Roman" w:cs="Times New Roman"/>
                <w:bCs/>
                <w:color w:val="000000" w:themeColor="text1"/>
                <w:sz w:val="24"/>
                <w14:textFill>
                  <w14:solidFill>
                    <w14:schemeClr w14:val="tx1"/>
                  </w14:solidFill>
                </w14:textFill>
              </w:rPr>
              <w:t>《声环境质量标准》（GB3096-2008）2类区标准要求。</w:t>
            </w:r>
            <w:r>
              <w:rPr>
                <w:rFonts w:hint="default" w:ascii="Times New Roman" w:hAnsi="Times New Roman" w:cs="Times New Roman"/>
                <w:color w:val="000000" w:themeColor="text1"/>
                <w:sz w:val="24"/>
                <w14:textFill>
                  <w14:solidFill>
                    <w14:schemeClr w14:val="tx1"/>
                  </w14:solidFill>
                </w14:textFill>
              </w:rPr>
              <w:t>故项目建设运营对周边保护目标声环境影响不大。</w:t>
            </w:r>
          </w:p>
          <w:p w14:paraId="6A96F1EE">
            <w:pPr>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为进一步减少项目设备噪声对周围环境的影响，环评要求噪声防治应采取以下对策措施：</w:t>
            </w:r>
          </w:p>
          <w:p w14:paraId="3BCC1C64">
            <w:pPr>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①合理安排设备安放位置，尽可能利用距离进行声级衰减；</w:t>
            </w:r>
          </w:p>
          <w:p w14:paraId="2069F582">
            <w:pPr>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②选用低噪声设备，高噪声设备必须安装在加有减振垫的隔振基础上，同时设备之间保持间距，避免噪声叠加影响。</w:t>
            </w:r>
          </w:p>
          <w:p w14:paraId="1BFC3327">
            <w:pPr>
              <w:snapToGrid w:val="0"/>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经采取上述措施后</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本项目噪声对周围环境的影响</w:t>
            </w:r>
            <w:r>
              <w:rPr>
                <w:rFonts w:hint="default" w:ascii="Times New Roman" w:hAnsi="Times New Roman" w:cs="Times New Roman"/>
                <w:color w:val="000000" w:themeColor="text1"/>
                <w:sz w:val="24"/>
                <w:lang w:eastAsia="zh-CN"/>
                <w14:textFill>
                  <w14:solidFill>
                    <w14:schemeClr w14:val="tx1"/>
                  </w14:solidFill>
                </w14:textFill>
              </w:rPr>
              <w:t>较小</w:t>
            </w:r>
            <w:r>
              <w:rPr>
                <w:rFonts w:hint="default" w:ascii="Times New Roman" w:hAnsi="Times New Roman" w:cs="Times New Roman"/>
                <w:color w:val="000000" w:themeColor="text1"/>
                <w:sz w:val="24"/>
                <w14:textFill>
                  <w14:solidFill>
                    <w14:schemeClr w14:val="tx1"/>
                  </w14:solidFill>
                </w14:textFill>
              </w:rPr>
              <w:t>。</w:t>
            </w:r>
          </w:p>
          <w:p w14:paraId="27115F2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snapToGrid w:val="0"/>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14:textFill>
                  <w14:solidFill>
                    <w14:schemeClr w14:val="tx1"/>
                  </w14:solidFill>
                </w14:textFill>
              </w:rPr>
              <w:t>）噪声环境自行监测计划</w:t>
            </w:r>
          </w:p>
          <w:p w14:paraId="607CF92B">
            <w:pPr>
              <w:widowControl/>
              <w:spacing w:line="360" w:lineRule="auto"/>
              <w:ind w:firstLine="480" w:firstLineChars="2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根据《排污单位自行监测技术指南总则》（HJ819-2017），项目</w:t>
            </w:r>
            <w:r>
              <w:rPr>
                <w:rFonts w:hint="default" w:ascii="Times New Roman" w:hAnsi="Times New Roman" w:cs="Times New Roman"/>
                <w:color w:val="000000" w:themeColor="text1"/>
                <w:kern w:val="0"/>
                <w:sz w:val="24"/>
                <w:lang w:eastAsia="zh-CN" w:bidi="ar"/>
                <w14:textFill>
                  <w14:solidFill>
                    <w14:schemeClr w14:val="tx1"/>
                  </w14:solidFill>
                </w14:textFill>
              </w:rPr>
              <w:t>建成</w:t>
            </w:r>
            <w:r>
              <w:rPr>
                <w:rFonts w:hint="default" w:ascii="Times New Roman" w:hAnsi="Times New Roman" w:cs="Times New Roman"/>
                <w:color w:val="000000" w:themeColor="text1"/>
                <w:kern w:val="0"/>
                <w:sz w:val="24"/>
                <w:lang w:bidi="ar"/>
                <w14:textFill>
                  <w14:solidFill>
                    <w14:schemeClr w14:val="tx1"/>
                  </w14:solidFill>
                </w14:textFill>
              </w:rPr>
              <w:t xml:space="preserve">后，应定期组织噪声监测。若企业不具备监测条件，需委托当地具有监测资质的单位开展噪声监测。项目监测计划具体如下表所示。 </w:t>
            </w:r>
          </w:p>
          <w:p w14:paraId="356FCCD3">
            <w:pPr>
              <w:widowControl/>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color w:val="000000" w:themeColor="text1"/>
                <w:kern w:val="0"/>
                <w:sz w:val="24"/>
                <w:lang w:bidi="ar"/>
                <w14:textFill>
                  <w14:solidFill>
                    <w14:schemeClr w14:val="tx1"/>
                  </w14:solidFill>
                </w14:textFill>
              </w:rPr>
              <w:t>表 4-</w:t>
            </w:r>
            <w:r>
              <w:rPr>
                <w:rFonts w:hint="default" w:ascii="Times New Roman" w:hAnsi="Times New Roman" w:cs="Times New Roman"/>
                <w:b/>
                <w:color w:val="000000" w:themeColor="text1"/>
                <w:kern w:val="0"/>
                <w:sz w:val="24"/>
                <w:lang w:val="en-US" w:eastAsia="zh-CN" w:bidi="ar"/>
                <w14:textFill>
                  <w14:solidFill>
                    <w14:schemeClr w14:val="tx1"/>
                  </w14:solidFill>
                </w14:textFill>
              </w:rPr>
              <w:t>15</w:t>
            </w:r>
            <w:r>
              <w:rPr>
                <w:rFonts w:hint="default" w:ascii="Times New Roman" w:hAnsi="Times New Roman" w:cs="Times New Roman"/>
                <w:b/>
                <w:color w:val="000000" w:themeColor="text1"/>
                <w:kern w:val="0"/>
                <w:sz w:val="24"/>
                <w:lang w:bidi="ar"/>
                <w14:textFill>
                  <w14:solidFill>
                    <w14:schemeClr w14:val="tx1"/>
                  </w14:solidFill>
                </w14:textFill>
              </w:rPr>
              <w:t xml:space="preserve"> 项目运营期噪声自行监测要求</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960"/>
              <w:gridCol w:w="1786"/>
              <w:gridCol w:w="778"/>
              <w:gridCol w:w="3495"/>
            </w:tblGrid>
            <w:tr w14:paraId="3A99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482" w:type="pct"/>
                  <w:vAlign w:val="center"/>
                </w:tcPr>
                <w:p w14:paraId="4516077B">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项目</w:t>
                  </w:r>
                </w:p>
              </w:tc>
              <w:tc>
                <w:tcPr>
                  <w:tcW w:w="1104" w:type="pct"/>
                  <w:vAlign w:val="center"/>
                </w:tcPr>
                <w:p w14:paraId="7929DF5C">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监测点位</w:t>
                  </w:r>
                </w:p>
              </w:tc>
              <w:tc>
                <w:tcPr>
                  <w:tcW w:w="1006" w:type="pct"/>
                  <w:vAlign w:val="center"/>
                </w:tcPr>
                <w:p w14:paraId="566AB8EB">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监测指标</w:t>
                  </w:r>
                </w:p>
              </w:tc>
              <w:tc>
                <w:tcPr>
                  <w:tcW w:w="438" w:type="pct"/>
                  <w:vAlign w:val="center"/>
                </w:tcPr>
                <w:p w14:paraId="5744E9CF">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监测频次</w:t>
                  </w:r>
                </w:p>
              </w:tc>
              <w:tc>
                <w:tcPr>
                  <w:tcW w:w="1968" w:type="pct"/>
                  <w:vAlign w:val="center"/>
                </w:tcPr>
                <w:p w14:paraId="09CA8D42">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执行标准</w:t>
                  </w:r>
                </w:p>
              </w:tc>
            </w:tr>
            <w:tr w14:paraId="34A1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trPr>
              <w:tc>
                <w:tcPr>
                  <w:tcW w:w="482" w:type="pct"/>
                  <w:vAlign w:val="center"/>
                </w:tcPr>
                <w:p w14:paraId="20F62253">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厂界噪声</w:t>
                  </w:r>
                </w:p>
              </w:tc>
              <w:tc>
                <w:tcPr>
                  <w:tcW w:w="1104" w:type="pct"/>
                  <w:vAlign w:val="center"/>
                </w:tcPr>
                <w:p w14:paraId="1D8F7BFB">
                  <w:pPr>
                    <w:pStyle w:val="30"/>
                    <w:adjustRightInd w:val="0"/>
                    <w:spacing w:line="240" w:lineRule="auto"/>
                    <w:ind w:firstLine="0" w:firstLineChars="0"/>
                    <w:jc w:val="center"/>
                    <w:rPr>
                      <w:rFonts w:hint="default" w:ascii="Times New Roman" w:hAnsi="Times New Roman" w:cs="Times New Roman"/>
                      <w:color w:val="000000" w:themeColor="text1"/>
                      <w:kern w:val="2"/>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东南西北厂界</w:t>
                  </w:r>
                </w:p>
              </w:tc>
              <w:tc>
                <w:tcPr>
                  <w:tcW w:w="1006" w:type="pct"/>
                  <w:vAlign w:val="center"/>
                </w:tcPr>
                <w:p w14:paraId="53449348">
                  <w:pPr>
                    <w:widowControl/>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昼间、夜间等效声级Leq(A)</w:t>
                  </w:r>
                </w:p>
              </w:tc>
              <w:tc>
                <w:tcPr>
                  <w:tcW w:w="438" w:type="pct"/>
                  <w:vAlign w:val="center"/>
                </w:tcPr>
                <w:p w14:paraId="2719BF1E">
                  <w:pPr>
                    <w:widowControl/>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1 次/季度</w:t>
                  </w:r>
                </w:p>
              </w:tc>
              <w:tc>
                <w:tcPr>
                  <w:tcW w:w="1968" w:type="pct"/>
                  <w:vAlign w:val="center"/>
                </w:tcPr>
                <w:p w14:paraId="21C59993">
                  <w:pPr>
                    <w:widowControl/>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项目西面为</w:t>
                  </w:r>
                  <w:r>
                    <w:rPr>
                      <w:rFonts w:hint="default" w:ascii="Times New Roman" w:hAnsi="Times New Roman" w:cs="Times New Roman"/>
                      <w:color w:val="000000" w:themeColor="text1"/>
                      <w:kern w:val="0"/>
                      <w:szCs w:val="21"/>
                      <w:lang w:eastAsia="zh-CN" w:bidi="ar"/>
                      <w14:textFill>
                        <w14:solidFill>
                          <w14:schemeClr w14:val="tx1"/>
                        </w14:solidFill>
                      </w14:textFill>
                    </w:rPr>
                    <w:t>珊瑚路，为城市主干道</w:t>
                  </w:r>
                  <w:r>
                    <w:rPr>
                      <w:rFonts w:hint="default" w:ascii="Times New Roman" w:hAnsi="Times New Roman" w:cs="Times New Roman"/>
                      <w:color w:val="000000" w:themeColor="text1"/>
                      <w:kern w:val="0"/>
                      <w:szCs w:val="21"/>
                      <w:lang w:bidi="ar"/>
                      <w14:textFill>
                        <w14:solidFill>
                          <w14:schemeClr w14:val="tx1"/>
                        </w14:solidFill>
                      </w14:textFill>
                    </w:rPr>
                    <w:t>，西厂界执行《工业企业厂界环境噪声排放标准》（GB12348-2008）4类标准，其余东、南、北厂界噪声排放限值执行</w:t>
                  </w:r>
                  <w:r>
                    <w:rPr>
                      <w:rFonts w:hint="eastAsia" w:cs="Times New Roman"/>
                      <w:color w:val="000000" w:themeColor="text1"/>
                      <w:kern w:val="0"/>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Cs w:val="21"/>
                      <w:lang w:bidi="ar"/>
                      <w14:textFill>
                        <w14:solidFill>
                          <w14:schemeClr w14:val="tx1"/>
                        </w14:solidFill>
                      </w14:textFill>
                    </w:rPr>
                    <w:t>类标准</w:t>
                  </w:r>
                </w:p>
              </w:tc>
            </w:tr>
            <w:tr w14:paraId="2263B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82" w:type="pct"/>
                  <w:vMerge w:val="restart"/>
                  <w:vAlign w:val="center"/>
                </w:tcPr>
                <w:p w14:paraId="328DB1D5">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敏感点噪声</w:t>
                  </w:r>
                </w:p>
              </w:tc>
              <w:tc>
                <w:tcPr>
                  <w:tcW w:w="1104" w:type="pct"/>
                  <w:vAlign w:val="center"/>
                </w:tcPr>
                <w:p w14:paraId="00EBFEBE">
                  <w:pPr>
                    <w:pStyle w:val="30"/>
                    <w:adjustRightInd w:val="0"/>
                    <w:spacing w:line="240" w:lineRule="auto"/>
                    <w:ind w:firstLine="0" w:firstLineChars="0"/>
                    <w:jc w:val="center"/>
                    <w:rPr>
                      <w:rFonts w:hint="default" w:ascii="Times New Roman" w:hAnsi="Times New Roman" w:eastAsia="宋体" w:cs="Times New Roman"/>
                      <w:color w:val="000000" w:themeColor="text1"/>
                      <w:kern w:val="2"/>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安琪园</w:t>
                  </w:r>
                </w:p>
              </w:tc>
              <w:tc>
                <w:tcPr>
                  <w:tcW w:w="1006" w:type="pct"/>
                  <w:vMerge w:val="restart"/>
                  <w:vAlign w:val="center"/>
                </w:tcPr>
                <w:p w14:paraId="13ABED97">
                  <w:pPr>
                    <w:widowControl/>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昼间、夜间等效声级Leq(A)</w:t>
                  </w:r>
                </w:p>
              </w:tc>
              <w:tc>
                <w:tcPr>
                  <w:tcW w:w="438" w:type="pct"/>
                  <w:vMerge w:val="restart"/>
                  <w:vAlign w:val="center"/>
                </w:tcPr>
                <w:p w14:paraId="6C201C39">
                  <w:pPr>
                    <w:widowControl/>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1 次/季度</w:t>
                  </w:r>
                </w:p>
              </w:tc>
              <w:tc>
                <w:tcPr>
                  <w:tcW w:w="1968" w:type="pct"/>
                  <w:vAlign w:val="center"/>
                </w:tcPr>
                <w:p w14:paraId="26E7B6FC">
                  <w:pPr>
                    <w:widowControl/>
                    <w:jc w:val="center"/>
                    <w:rPr>
                      <w:rFonts w:hint="default" w:ascii="Times New Roman" w:hAnsi="Times New Roman" w:eastAsia="宋体" w:cs="Times New Roman"/>
                      <w:bCs/>
                      <w:color w:val="000000" w:themeColor="text1"/>
                      <w:spacing w:val="-10"/>
                      <w:szCs w:val="21"/>
                      <w:lang w:val="en-US" w:eastAsia="zh-CN"/>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执行《声环境质量标准》GB3096-2008）2类标准要求</w:t>
                  </w:r>
                  <w:r>
                    <w:rPr>
                      <w:rFonts w:hint="default" w:ascii="Times New Roman" w:hAnsi="Times New Roman" w:cs="Times New Roman"/>
                      <w:bCs/>
                      <w:color w:val="000000" w:themeColor="text1"/>
                      <w:spacing w:val="-10"/>
                      <w:szCs w:val="21"/>
                      <w:lang w:eastAsia="zh-CN"/>
                      <w14:textFill>
                        <w14:solidFill>
                          <w14:schemeClr w14:val="tx1"/>
                        </w14:solidFill>
                      </w14:textFill>
                    </w:rPr>
                    <w:t>，临街一侧执行</w:t>
                  </w:r>
                  <w:r>
                    <w:rPr>
                      <w:rFonts w:hint="default" w:ascii="Times New Roman" w:hAnsi="Times New Roman" w:cs="Times New Roman"/>
                      <w:bCs/>
                      <w:color w:val="000000" w:themeColor="text1"/>
                      <w:spacing w:val="-10"/>
                      <w:szCs w:val="21"/>
                      <w:lang w:val="en-US" w:eastAsia="zh-CN"/>
                      <w14:textFill>
                        <w14:solidFill>
                          <w14:schemeClr w14:val="tx1"/>
                        </w14:solidFill>
                      </w14:textFill>
                    </w:rPr>
                    <w:t>4a类标准</w:t>
                  </w:r>
                </w:p>
              </w:tc>
            </w:tr>
            <w:tr w14:paraId="4E774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482" w:type="pct"/>
                  <w:vMerge w:val="continue"/>
                  <w:vAlign w:val="center"/>
                </w:tcPr>
                <w:p w14:paraId="50F1265A">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p>
              </w:tc>
              <w:tc>
                <w:tcPr>
                  <w:tcW w:w="1104" w:type="pct"/>
                  <w:vAlign w:val="center"/>
                </w:tcPr>
                <w:p w14:paraId="4E59394A">
                  <w:pPr>
                    <w:pStyle w:val="30"/>
                    <w:adjustRightInd w:val="0"/>
                    <w:spacing w:line="240" w:lineRule="auto"/>
                    <w:ind w:firstLine="0" w:firstLineChars="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李棋中学</w:t>
                  </w:r>
                </w:p>
              </w:tc>
              <w:tc>
                <w:tcPr>
                  <w:tcW w:w="1006" w:type="pct"/>
                  <w:vMerge w:val="continue"/>
                  <w:vAlign w:val="center"/>
                </w:tcPr>
                <w:p w14:paraId="4FF7A99E">
                  <w:pPr>
                    <w:widowControl/>
                    <w:jc w:val="center"/>
                    <w:rPr>
                      <w:rFonts w:hint="default" w:ascii="Times New Roman" w:hAnsi="Times New Roman" w:cs="Times New Roman"/>
                      <w:bCs/>
                      <w:color w:val="000000" w:themeColor="text1"/>
                      <w:spacing w:val="-10"/>
                      <w:szCs w:val="21"/>
                      <w14:textFill>
                        <w14:solidFill>
                          <w14:schemeClr w14:val="tx1"/>
                        </w14:solidFill>
                      </w14:textFill>
                    </w:rPr>
                  </w:pPr>
                </w:p>
              </w:tc>
              <w:tc>
                <w:tcPr>
                  <w:tcW w:w="438" w:type="pct"/>
                  <w:vMerge w:val="continue"/>
                  <w:vAlign w:val="center"/>
                </w:tcPr>
                <w:p w14:paraId="6B32F527">
                  <w:pPr>
                    <w:pStyle w:val="30"/>
                    <w:adjustRightInd w:val="0"/>
                    <w:spacing w:line="240" w:lineRule="auto"/>
                    <w:ind w:firstLine="0" w:firstLineChars="0"/>
                    <w:jc w:val="center"/>
                    <w:rPr>
                      <w:rFonts w:hint="default" w:ascii="Times New Roman" w:hAnsi="Times New Roman" w:cs="Times New Roman"/>
                      <w:bCs/>
                      <w:color w:val="000000" w:themeColor="text1"/>
                      <w:spacing w:val="-10"/>
                      <w:szCs w:val="21"/>
                      <w14:textFill>
                        <w14:solidFill>
                          <w14:schemeClr w14:val="tx1"/>
                        </w14:solidFill>
                      </w14:textFill>
                    </w:rPr>
                  </w:pPr>
                </w:p>
              </w:tc>
              <w:tc>
                <w:tcPr>
                  <w:tcW w:w="1968" w:type="pct"/>
                  <w:vAlign w:val="center"/>
                </w:tcPr>
                <w:p w14:paraId="1CF3C272">
                  <w:pPr>
                    <w:widowControl/>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执行《声环境质量标准》GB3096-2008）</w:t>
                  </w:r>
                  <w:r>
                    <w:rPr>
                      <w:rFonts w:hint="eastAsia" w:cs="Times New Roman"/>
                      <w:bCs/>
                      <w:color w:val="000000" w:themeColor="text1"/>
                      <w:spacing w:val="-10"/>
                      <w:szCs w:val="21"/>
                      <w:lang w:val="en-US" w:eastAsia="zh-CN"/>
                      <w14:textFill>
                        <w14:solidFill>
                          <w14:schemeClr w14:val="tx1"/>
                        </w14:solidFill>
                      </w14:textFill>
                    </w:rPr>
                    <w:t>2</w:t>
                  </w:r>
                  <w:r>
                    <w:rPr>
                      <w:rFonts w:hint="default" w:ascii="Times New Roman" w:hAnsi="Times New Roman" w:cs="Times New Roman"/>
                      <w:bCs/>
                      <w:color w:val="000000" w:themeColor="text1"/>
                      <w:spacing w:val="-10"/>
                      <w:szCs w:val="21"/>
                      <w14:textFill>
                        <w14:solidFill>
                          <w14:schemeClr w14:val="tx1"/>
                        </w14:solidFill>
                      </w14:textFill>
                    </w:rPr>
                    <w:t>类标准要求</w:t>
                  </w:r>
                </w:p>
              </w:tc>
            </w:tr>
          </w:tbl>
          <w:p w14:paraId="53CDAE41">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color w:val="000000" w:themeColor="text1"/>
                <w:spacing w:val="-10"/>
                <w:kern w:val="0"/>
                <w:sz w:val="24"/>
                <w14:textFill>
                  <w14:solidFill>
                    <w14:schemeClr w14:val="tx1"/>
                  </w14:solidFill>
                </w14:textFill>
              </w:rPr>
            </w:pPr>
            <w:r>
              <w:rPr>
                <w:rFonts w:hint="default" w:ascii="Times New Roman" w:hAnsi="Times New Roman" w:cs="Times New Roman"/>
                <w:b/>
                <w:color w:val="000000" w:themeColor="text1"/>
                <w:spacing w:val="-10"/>
                <w:kern w:val="0"/>
                <w:sz w:val="24"/>
                <w:lang w:val="en-US" w:eastAsia="zh-CN"/>
                <w14:textFill>
                  <w14:solidFill>
                    <w14:schemeClr w14:val="tx1"/>
                  </w14:solidFill>
                </w14:textFill>
              </w:rPr>
              <w:t>四</w:t>
            </w:r>
            <w:r>
              <w:rPr>
                <w:rFonts w:hint="default" w:ascii="Times New Roman" w:hAnsi="Times New Roman" w:cs="Times New Roman"/>
                <w:b/>
                <w:color w:val="000000" w:themeColor="text1"/>
                <w:spacing w:val="-10"/>
                <w:kern w:val="0"/>
                <w:sz w:val="24"/>
                <w14:textFill>
                  <w14:solidFill>
                    <w14:schemeClr w14:val="tx1"/>
                  </w14:solidFill>
                </w14:textFill>
              </w:rPr>
              <w:t>、固体废物环境影响和保护措施</w:t>
            </w:r>
          </w:p>
          <w:p w14:paraId="14A2CCEE">
            <w:pPr>
              <w:widowControl/>
              <w:spacing w:line="360" w:lineRule="auto"/>
              <w:ind w:firstLine="482" w:firstLineChars="200"/>
              <w:jc w:val="left"/>
              <w:rPr>
                <w:rFonts w:hint="default" w:ascii="Times New Roman" w:hAnsi="Times New Roman" w:cs="Times New Roman"/>
                <w:color w:val="000000" w:themeColor="text1"/>
                <w:kern w:val="0"/>
                <w:sz w:val="24"/>
                <w14:textFill>
                  <w14:solidFill>
                    <w14:schemeClr w14:val="tx1"/>
                  </w14:solidFill>
                </w14:textFill>
              </w:rPr>
            </w:pP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kern w:val="0"/>
                <w:sz w:val="24"/>
                <w:lang w:val="en-US" w:eastAsia="zh-CN"/>
                <w14:textFill>
                  <w14:solidFill>
                    <w14:schemeClr w14:val="tx1"/>
                  </w14:solidFill>
                </w14:textFill>
              </w:rPr>
              <w:t>1</w:t>
            </w:r>
            <w:r>
              <w:rPr>
                <w:rFonts w:hint="default" w:ascii="Times New Roman" w:hAnsi="Times New Roman" w:cs="Times New Roman"/>
                <w:b/>
                <w:bCs/>
                <w:color w:val="000000" w:themeColor="text1"/>
                <w:kern w:val="0"/>
                <w:sz w:val="24"/>
                <w:lang w:eastAsia="zh-CN"/>
                <w14:textFill>
                  <w14:solidFill>
                    <w14:schemeClr w14:val="tx1"/>
                  </w14:solidFill>
                </w14:textFill>
              </w:rPr>
              <w:t>）</w:t>
            </w:r>
            <w:r>
              <w:rPr>
                <w:rFonts w:hint="default" w:ascii="Times New Roman" w:hAnsi="Times New Roman" w:cs="Times New Roman"/>
                <w:b/>
                <w:bCs/>
                <w:color w:val="000000" w:themeColor="text1"/>
                <w:kern w:val="0"/>
                <w:sz w:val="24"/>
                <w14:textFill>
                  <w14:solidFill>
                    <w14:schemeClr w14:val="tx1"/>
                  </w14:solidFill>
                </w14:textFill>
              </w:rPr>
              <w:t>固体废物的产生和排放情况</w:t>
            </w:r>
          </w:p>
          <w:p w14:paraId="449C8DB8">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本项目运营期固体废物主要为医疗废物、化粪池和污水处理设施污泥、</w:t>
            </w:r>
            <w:r>
              <w:rPr>
                <w:rFonts w:hint="eastAsia" w:cs="Times New Roman"/>
                <w:color w:val="000000" w:themeColor="text1"/>
                <w:sz w:val="24"/>
                <w:lang w:eastAsia="zh-CN"/>
                <w14:textFill>
                  <w14:solidFill>
                    <w14:schemeClr w14:val="tx1"/>
                  </w14:solidFill>
                </w14:textFill>
              </w:rPr>
              <w:t>格栅渣、</w:t>
            </w:r>
            <w:r>
              <w:rPr>
                <w:rFonts w:hint="default" w:ascii="Times New Roman" w:hAnsi="Times New Roman" w:cs="Times New Roman"/>
                <w:color w:val="000000" w:themeColor="text1"/>
                <w:sz w:val="24"/>
                <w14:textFill>
                  <w14:solidFill>
                    <w14:schemeClr w14:val="tx1"/>
                  </w14:solidFill>
                </w14:textFill>
              </w:rPr>
              <w:t>中药渣、生活垃圾</w:t>
            </w:r>
            <w:r>
              <w:rPr>
                <w:rFonts w:hint="eastAsia" w:cs="Times New Roman"/>
                <w:color w:val="000000" w:themeColor="text1"/>
                <w:sz w:val="24"/>
                <w:lang w:eastAsia="zh-CN"/>
                <w14:textFill>
                  <w14:solidFill>
                    <w14:schemeClr w14:val="tx1"/>
                  </w14:solidFill>
                </w14:textFill>
              </w:rPr>
              <w:t>、隔油池油脂</w:t>
            </w:r>
            <w:r>
              <w:rPr>
                <w:rFonts w:hint="default" w:ascii="Times New Roman" w:hAnsi="Times New Roman" w:cs="Times New Roman"/>
                <w:color w:val="000000" w:themeColor="text1"/>
                <w:sz w:val="24"/>
                <w14:textFill>
                  <w14:solidFill>
                    <w14:schemeClr w14:val="tx1"/>
                  </w14:solidFill>
                </w14:textFill>
              </w:rPr>
              <w:t>，具体产排情况如下：</w:t>
            </w:r>
          </w:p>
          <w:p w14:paraId="44F59BB8">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1）医疗废物</w:t>
            </w:r>
          </w:p>
          <w:p w14:paraId="54BC12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Times New Roman" w:hAnsi="Times New Roman" w:eastAsia="黑体"/>
                <w:color w:val="000000" w:themeColor="text1"/>
                <w:sz w:val="24"/>
                <w:szCs w:val="24"/>
                <w14:textFill>
                  <w14:solidFill>
                    <w14:schemeClr w14:val="tx1"/>
                  </w14:solidFill>
                </w14:textFill>
              </w:rPr>
            </w:pPr>
            <w:r>
              <w:rPr>
                <w:rFonts w:ascii="Times New Roman" w:hAnsi="Times New Roman" w:eastAsia="黑体"/>
                <w:b/>
                <w:color w:val="000000" w:themeColor="text1"/>
                <w:sz w:val="24"/>
                <w:szCs w:val="24"/>
                <w14:textFill>
                  <w14:solidFill>
                    <w14:schemeClr w14:val="tx1"/>
                  </w14:solidFill>
                </w14:textFill>
              </w:rPr>
              <w:t>表4-1</w:t>
            </w:r>
            <w:r>
              <w:rPr>
                <w:rFonts w:hint="eastAsia" w:ascii="Times New Roman" w:hAnsi="Times New Roman" w:eastAsia="黑体"/>
                <w:b/>
                <w:color w:val="000000" w:themeColor="text1"/>
                <w:sz w:val="24"/>
                <w:szCs w:val="24"/>
                <w:lang w:val="en-US" w:eastAsia="zh-CN"/>
                <w14:textFill>
                  <w14:solidFill>
                    <w14:schemeClr w14:val="tx1"/>
                  </w14:solidFill>
                </w14:textFill>
              </w:rPr>
              <w:t>6</w:t>
            </w:r>
            <w:r>
              <w:rPr>
                <w:rFonts w:ascii="Times New Roman" w:hAnsi="Times New Roman" w:eastAsia="黑体"/>
                <w:b/>
                <w:color w:val="000000" w:themeColor="text1"/>
                <w:sz w:val="24"/>
                <w:szCs w:val="24"/>
                <w14:textFill>
                  <w14:solidFill>
                    <w14:schemeClr w14:val="tx1"/>
                  </w14:solidFill>
                </w14:textFill>
              </w:rPr>
              <w:t xml:space="preserve">  本项目</w:t>
            </w:r>
            <w:r>
              <w:rPr>
                <w:rFonts w:ascii="Times New Roman" w:hAnsi="Times New Roman" w:eastAsia="黑体"/>
                <w:b/>
                <w:bCs/>
                <w:color w:val="000000" w:themeColor="text1"/>
                <w:sz w:val="24"/>
                <w:szCs w:val="24"/>
                <w14:textFill>
                  <w14:solidFill>
                    <w14:schemeClr w14:val="tx1"/>
                  </w14:solidFill>
                </w14:textFill>
              </w:rPr>
              <w:t>医疗废物种类</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664"/>
              <w:gridCol w:w="1221"/>
              <w:gridCol w:w="824"/>
              <w:gridCol w:w="2844"/>
              <w:gridCol w:w="1009"/>
              <w:gridCol w:w="2313"/>
            </w:tblGrid>
            <w:tr w14:paraId="12409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blHeader/>
                <w:jc w:val="center"/>
              </w:trPr>
              <w:tc>
                <w:tcPr>
                  <w:tcW w:w="377" w:type="pct"/>
                  <w:noWrap w:val="0"/>
                  <w:vAlign w:val="center"/>
                </w:tcPr>
                <w:p w14:paraId="0E72B1F0">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类别</w:t>
                  </w:r>
                </w:p>
              </w:tc>
              <w:tc>
                <w:tcPr>
                  <w:tcW w:w="691" w:type="pct"/>
                  <w:noWrap w:val="0"/>
                  <w:vAlign w:val="center"/>
                </w:tcPr>
                <w:p w14:paraId="266489F1">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废物代码</w:t>
                  </w:r>
                </w:p>
              </w:tc>
              <w:tc>
                <w:tcPr>
                  <w:tcW w:w="448" w:type="pct"/>
                  <w:noWrap w:val="0"/>
                  <w:vAlign w:val="center"/>
                </w:tcPr>
                <w:p w14:paraId="4DF7418E">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危险特征</w:t>
                  </w:r>
                </w:p>
              </w:tc>
              <w:tc>
                <w:tcPr>
                  <w:tcW w:w="1604" w:type="pct"/>
                  <w:noWrap w:val="0"/>
                  <w:vAlign w:val="center"/>
                </w:tcPr>
                <w:p w14:paraId="39FA73CB">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本项目医疗废物种类</w:t>
                  </w:r>
                </w:p>
              </w:tc>
              <w:tc>
                <w:tcPr>
                  <w:tcW w:w="571" w:type="pct"/>
                  <w:noWrap w:val="0"/>
                  <w:vAlign w:val="center"/>
                </w:tcPr>
                <w:p w14:paraId="00DD0CE2">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产生点</w:t>
                  </w:r>
                </w:p>
              </w:tc>
              <w:tc>
                <w:tcPr>
                  <w:tcW w:w="1305" w:type="pct"/>
                  <w:noWrap w:val="0"/>
                  <w:vAlign w:val="center"/>
                </w:tcPr>
                <w:p w14:paraId="5B156513">
                  <w:pPr>
                    <w:adjustRightInd w:val="0"/>
                    <w:snapToGrid w:val="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收集及处理</w:t>
                  </w:r>
                </w:p>
              </w:tc>
            </w:tr>
            <w:tr w14:paraId="60E6C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restart"/>
                  <w:noWrap w:val="0"/>
                  <w:vAlign w:val="center"/>
                </w:tcPr>
                <w:p w14:paraId="420C1A31">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感染性废物</w:t>
                  </w:r>
                </w:p>
              </w:tc>
              <w:tc>
                <w:tcPr>
                  <w:tcW w:w="691" w:type="pct"/>
                  <w:vMerge w:val="restart"/>
                  <w:noWrap w:val="0"/>
                  <w:vAlign w:val="center"/>
                </w:tcPr>
                <w:p w14:paraId="5D99F584">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HW01 8</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1-001-01</w:t>
                  </w:r>
                </w:p>
              </w:tc>
              <w:tc>
                <w:tcPr>
                  <w:tcW w:w="448" w:type="pct"/>
                  <w:vMerge w:val="restart"/>
                  <w:noWrap w:val="0"/>
                  <w:vAlign w:val="center"/>
                </w:tcPr>
                <w:p w14:paraId="5B5E8B2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In</w:t>
                  </w:r>
                </w:p>
              </w:tc>
              <w:tc>
                <w:tcPr>
                  <w:tcW w:w="1604" w:type="pct"/>
                  <w:noWrap w:val="0"/>
                  <w:vAlign w:val="center"/>
                </w:tcPr>
                <w:p w14:paraId="3463DBEA">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被患者血液、体液、排泄物等污染的除锐器以外的废物。</w:t>
                  </w:r>
                </w:p>
              </w:tc>
              <w:tc>
                <w:tcPr>
                  <w:tcW w:w="571" w:type="pct"/>
                  <w:vMerge w:val="restart"/>
                  <w:noWrap w:val="0"/>
                  <w:vAlign w:val="center"/>
                </w:tcPr>
                <w:p w14:paraId="2506DCA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门诊、病房</w:t>
                  </w:r>
                  <w:r>
                    <w:rPr>
                      <w:rFonts w:hint="eastAsia" w:ascii="Times New Roman" w:hAnsi="Times New Roman"/>
                      <w:color w:val="000000" w:themeColor="text1"/>
                      <w:szCs w:val="21"/>
                      <w14:textFill>
                        <w14:solidFill>
                          <w14:schemeClr w14:val="tx1"/>
                        </w14:solidFill>
                      </w14:textFill>
                    </w:rPr>
                    <w:t>、检验科</w:t>
                  </w:r>
                </w:p>
              </w:tc>
              <w:tc>
                <w:tcPr>
                  <w:tcW w:w="1305" w:type="pct"/>
                  <w:vMerge w:val="restart"/>
                  <w:noWrap w:val="0"/>
                  <w:vAlign w:val="center"/>
                </w:tcPr>
                <w:p w14:paraId="545CAE61">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收集于符合《医疗废物专用包装袋、容器和警示标志标准》（HJ421）的医疗废物包装袋中</w:t>
                  </w:r>
                </w:p>
              </w:tc>
            </w:tr>
            <w:tr w14:paraId="639E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continue"/>
                  <w:noWrap w:val="0"/>
                  <w:vAlign w:val="center"/>
                </w:tcPr>
                <w:p w14:paraId="3123D7EA">
                  <w:pPr>
                    <w:adjustRightInd w:val="0"/>
                    <w:snapToGrid w:val="0"/>
                    <w:jc w:val="center"/>
                    <w:rPr>
                      <w:rFonts w:ascii="Times New Roman" w:hAnsi="Times New Roman"/>
                      <w:color w:val="000000" w:themeColor="text1"/>
                      <w:szCs w:val="21"/>
                      <w14:textFill>
                        <w14:solidFill>
                          <w14:schemeClr w14:val="tx1"/>
                        </w14:solidFill>
                      </w14:textFill>
                    </w:rPr>
                  </w:pPr>
                </w:p>
              </w:tc>
              <w:tc>
                <w:tcPr>
                  <w:tcW w:w="691" w:type="pct"/>
                  <w:vMerge w:val="continue"/>
                  <w:noWrap w:val="0"/>
                  <w:vAlign w:val="center"/>
                </w:tcPr>
                <w:p w14:paraId="05CF1C0B">
                  <w:pPr>
                    <w:adjustRightInd w:val="0"/>
                    <w:snapToGrid w:val="0"/>
                    <w:rPr>
                      <w:rFonts w:ascii="Times New Roman" w:hAnsi="Times New Roman"/>
                      <w:color w:val="000000" w:themeColor="text1"/>
                      <w:szCs w:val="21"/>
                      <w14:textFill>
                        <w14:solidFill>
                          <w14:schemeClr w14:val="tx1"/>
                        </w14:solidFill>
                      </w14:textFill>
                    </w:rPr>
                  </w:pPr>
                </w:p>
              </w:tc>
              <w:tc>
                <w:tcPr>
                  <w:tcW w:w="448" w:type="pct"/>
                  <w:vMerge w:val="continue"/>
                  <w:noWrap w:val="0"/>
                  <w:vAlign w:val="center"/>
                </w:tcPr>
                <w:p w14:paraId="0B040149">
                  <w:pPr>
                    <w:adjustRightInd w:val="0"/>
                    <w:snapToGrid w:val="0"/>
                    <w:jc w:val="center"/>
                    <w:rPr>
                      <w:rFonts w:ascii="Times New Roman" w:hAnsi="Times New Roman"/>
                      <w:color w:val="000000" w:themeColor="text1"/>
                      <w:szCs w:val="21"/>
                      <w14:textFill>
                        <w14:solidFill>
                          <w14:schemeClr w14:val="tx1"/>
                        </w14:solidFill>
                      </w14:textFill>
                    </w:rPr>
                  </w:pPr>
                </w:p>
              </w:tc>
              <w:tc>
                <w:tcPr>
                  <w:tcW w:w="1604" w:type="pct"/>
                  <w:noWrap w:val="0"/>
                  <w:vAlign w:val="center"/>
                </w:tcPr>
                <w:p w14:paraId="7BDA2311">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使用后废弃的一次性使用医疗器械，如注射器、输液器、透析器等。</w:t>
                  </w:r>
                </w:p>
              </w:tc>
              <w:tc>
                <w:tcPr>
                  <w:tcW w:w="571" w:type="pct"/>
                  <w:vMerge w:val="continue"/>
                  <w:noWrap w:val="0"/>
                  <w:vAlign w:val="center"/>
                </w:tcPr>
                <w:p w14:paraId="0997875B">
                  <w:pPr>
                    <w:adjustRightInd w:val="0"/>
                    <w:snapToGrid w:val="0"/>
                    <w:jc w:val="center"/>
                    <w:rPr>
                      <w:rFonts w:ascii="Times New Roman" w:hAnsi="Times New Roman"/>
                      <w:color w:val="000000" w:themeColor="text1"/>
                      <w:szCs w:val="21"/>
                      <w14:textFill>
                        <w14:solidFill>
                          <w14:schemeClr w14:val="tx1"/>
                        </w14:solidFill>
                      </w14:textFill>
                    </w:rPr>
                  </w:pPr>
                </w:p>
              </w:tc>
              <w:tc>
                <w:tcPr>
                  <w:tcW w:w="1305" w:type="pct"/>
                  <w:vMerge w:val="continue"/>
                  <w:noWrap w:val="0"/>
                  <w:vAlign w:val="center"/>
                </w:tcPr>
                <w:p w14:paraId="1ABE42F9">
                  <w:pPr>
                    <w:adjustRightInd w:val="0"/>
                    <w:snapToGrid w:val="0"/>
                    <w:jc w:val="center"/>
                    <w:rPr>
                      <w:rFonts w:ascii="Times New Roman" w:hAnsi="Times New Roman"/>
                      <w:color w:val="000000" w:themeColor="text1"/>
                      <w:szCs w:val="21"/>
                      <w14:textFill>
                        <w14:solidFill>
                          <w14:schemeClr w14:val="tx1"/>
                        </w14:solidFill>
                      </w14:textFill>
                    </w:rPr>
                  </w:pPr>
                </w:p>
              </w:tc>
            </w:tr>
            <w:tr w14:paraId="78AC4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continue"/>
                  <w:noWrap w:val="0"/>
                  <w:vAlign w:val="center"/>
                </w:tcPr>
                <w:p w14:paraId="60D1E659">
                  <w:pPr>
                    <w:adjustRightInd w:val="0"/>
                    <w:snapToGrid w:val="0"/>
                    <w:jc w:val="center"/>
                    <w:rPr>
                      <w:rFonts w:ascii="Times New Roman" w:hAnsi="Times New Roman"/>
                      <w:color w:val="000000" w:themeColor="text1"/>
                      <w:szCs w:val="21"/>
                      <w14:textFill>
                        <w14:solidFill>
                          <w14:schemeClr w14:val="tx1"/>
                        </w14:solidFill>
                      </w14:textFill>
                    </w:rPr>
                  </w:pPr>
                </w:p>
              </w:tc>
              <w:tc>
                <w:tcPr>
                  <w:tcW w:w="691" w:type="pct"/>
                  <w:vMerge w:val="continue"/>
                  <w:noWrap w:val="0"/>
                  <w:vAlign w:val="center"/>
                </w:tcPr>
                <w:p w14:paraId="3ABA5273">
                  <w:pPr>
                    <w:adjustRightInd w:val="0"/>
                    <w:snapToGrid w:val="0"/>
                    <w:rPr>
                      <w:rFonts w:ascii="Times New Roman" w:hAnsi="Times New Roman"/>
                      <w:color w:val="000000" w:themeColor="text1"/>
                      <w:szCs w:val="21"/>
                      <w14:textFill>
                        <w14:solidFill>
                          <w14:schemeClr w14:val="tx1"/>
                        </w14:solidFill>
                      </w14:textFill>
                    </w:rPr>
                  </w:pPr>
                </w:p>
              </w:tc>
              <w:tc>
                <w:tcPr>
                  <w:tcW w:w="448" w:type="pct"/>
                  <w:vMerge w:val="continue"/>
                  <w:noWrap w:val="0"/>
                  <w:vAlign w:val="center"/>
                </w:tcPr>
                <w:p w14:paraId="30AAD425">
                  <w:pPr>
                    <w:adjustRightInd w:val="0"/>
                    <w:snapToGrid w:val="0"/>
                    <w:jc w:val="center"/>
                    <w:rPr>
                      <w:rFonts w:ascii="Times New Roman" w:hAnsi="Times New Roman"/>
                      <w:color w:val="000000" w:themeColor="text1"/>
                      <w:szCs w:val="21"/>
                      <w14:textFill>
                        <w14:solidFill>
                          <w14:schemeClr w14:val="tx1"/>
                        </w14:solidFill>
                      </w14:textFill>
                    </w:rPr>
                  </w:pPr>
                </w:p>
              </w:tc>
              <w:tc>
                <w:tcPr>
                  <w:tcW w:w="1604" w:type="pct"/>
                  <w:noWrap w:val="0"/>
                  <w:vAlign w:val="center"/>
                </w:tcPr>
                <w:p w14:paraId="3EB57062">
                  <w:pPr>
                    <w:adjustRightInd w:val="0"/>
                    <w:snapToGrid w:val="0"/>
                    <w:rPr>
                      <w:rFonts w:ascii="Times New Roman" w:hAnsi="Times New Roman"/>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核酸、肺炎等传染性检测样品、试剂等；生物通风橱废过滤介质。</w:t>
                  </w:r>
                </w:p>
              </w:tc>
              <w:tc>
                <w:tcPr>
                  <w:tcW w:w="571" w:type="pct"/>
                  <w:vMerge w:val="continue"/>
                  <w:noWrap w:val="0"/>
                  <w:vAlign w:val="center"/>
                </w:tcPr>
                <w:p w14:paraId="29A14327">
                  <w:pPr>
                    <w:adjustRightInd w:val="0"/>
                    <w:snapToGrid w:val="0"/>
                    <w:jc w:val="center"/>
                    <w:rPr>
                      <w:rFonts w:ascii="Times New Roman" w:hAnsi="Times New Roman"/>
                      <w:color w:val="000000" w:themeColor="text1"/>
                      <w:szCs w:val="21"/>
                      <w14:textFill>
                        <w14:solidFill>
                          <w14:schemeClr w14:val="tx1"/>
                        </w14:solidFill>
                      </w14:textFill>
                    </w:rPr>
                  </w:pPr>
                </w:p>
              </w:tc>
              <w:tc>
                <w:tcPr>
                  <w:tcW w:w="1305" w:type="pct"/>
                  <w:vMerge w:val="continue"/>
                  <w:noWrap w:val="0"/>
                  <w:vAlign w:val="center"/>
                </w:tcPr>
                <w:p w14:paraId="4E4D9697">
                  <w:pPr>
                    <w:adjustRightInd w:val="0"/>
                    <w:snapToGrid w:val="0"/>
                    <w:jc w:val="center"/>
                    <w:rPr>
                      <w:rFonts w:ascii="Times New Roman" w:hAnsi="Times New Roman"/>
                      <w:color w:val="000000" w:themeColor="text1"/>
                      <w:szCs w:val="21"/>
                      <w14:textFill>
                        <w14:solidFill>
                          <w14:schemeClr w14:val="tx1"/>
                        </w14:solidFill>
                      </w14:textFill>
                    </w:rPr>
                  </w:pPr>
                </w:p>
              </w:tc>
            </w:tr>
            <w:tr w14:paraId="61BC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restart"/>
                  <w:noWrap w:val="0"/>
                  <w:vAlign w:val="center"/>
                </w:tcPr>
                <w:p w14:paraId="1B5A99EB">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损伤性废物</w:t>
                  </w:r>
                </w:p>
              </w:tc>
              <w:tc>
                <w:tcPr>
                  <w:tcW w:w="691" w:type="pct"/>
                  <w:vMerge w:val="restart"/>
                  <w:noWrap w:val="0"/>
                  <w:vAlign w:val="center"/>
                </w:tcPr>
                <w:p w14:paraId="3082C762">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HW01 8</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1-002-01</w:t>
                  </w:r>
                </w:p>
              </w:tc>
              <w:tc>
                <w:tcPr>
                  <w:tcW w:w="448" w:type="pct"/>
                  <w:vMerge w:val="restart"/>
                  <w:noWrap w:val="0"/>
                  <w:vAlign w:val="center"/>
                </w:tcPr>
                <w:p w14:paraId="700207ED">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In</w:t>
                  </w:r>
                </w:p>
              </w:tc>
              <w:tc>
                <w:tcPr>
                  <w:tcW w:w="1604" w:type="pct"/>
                  <w:noWrap w:val="0"/>
                  <w:vAlign w:val="center"/>
                </w:tcPr>
                <w:p w14:paraId="2607F182">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废弃的金属类锐器，如针头、缝合针、针灸针、探针、穿刺针、解剖刀、手术刀、手术锯、备皮刀、钢钉和导丝等。</w:t>
                  </w:r>
                </w:p>
              </w:tc>
              <w:tc>
                <w:tcPr>
                  <w:tcW w:w="571" w:type="pct"/>
                  <w:noWrap w:val="0"/>
                  <w:vAlign w:val="center"/>
                </w:tcPr>
                <w:p w14:paraId="27A448B0">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病房、小手术室</w:t>
                  </w:r>
                </w:p>
              </w:tc>
              <w:tc>
                <w:tcPr>
                  <w:tcW w:w="1305" w:type="pct"/>
                  <w:vMerge w:val="restart"/>
                  <w:noWrap w:val="0"/>
                  <w:vAlign w:val="center"/>
                </w:tcPr>
                <w:p w14:paraId="22492F6B">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收集于符合《医疗废物专用包装袋、容器和警示标志标准》（HJ421）的利器盒中</w:t>
                  </w:r>
                </w:p>
              </w:tc>
            </w:tr>
            <w:tr w14:paraId="023F4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continue"/>
                  <w:noWrap w:val="0"/>
                  <w:vAlign w:val="center"/>
                </w:tcPr>
                <w:p w14:paraId="041DA9FD">
                  <w:pPr>
                    <w:adjustRightInd w:val="0"/>
                    <w:snapToGrid w:val="0"/>
                    <w:jc w:val="center"/>
                    <w:rPr>
                      <w:rFonts w:ascii="Times New Roman" w:hAnsi="Times New Roman"/>
                      <w:color w:val="000000" w:themeColor="text1"/>
                      <w:szCs w:val="21"/>
                      <w14:textFill>
                        <w14:solidFill>
                          <w14:schemeClr w14:val="tx1"/>
                        </w14:solidFill>
                      </w14:textFill>
                    </w:rPr>
                  </w:pPr>
                </w:p>
              </w:tc>
              <w:tc>
                <w:tcPr>
                  <w:tcW w:w="691" w:type="pct"/>
                  <w:vMerge w:val="continue"/>
                  <w:noWrap w:val="0"/>
                  <w:vAlign w:val="center"/>
                </w:tcPr>
                <w:p w14:paraId="7EE70599">
                  <w:pPr>
                    <w:adjustRightInd w:val="0"/>
                    <w:snapToGrid w:val="0"/>
                    <w:jc w:val="center"/>
                    <w:rPr>
                      <w:rFonts w:ascii="Times New Roman" w:hAnsi="Times New Roman"/>
                      <w:color w:val="000000" w:themeColor="text1"/>
                      <w:szCs w:val="21"/>
                      <w14:textFill>
                        <w14:solidFill>
                          <w14:schemeClr w14:val="tx1"/>
                        </w14:solidFill>
                      </w14:textFill>
                    </w:rPr>
                  </w:pPr>
                </w:p>
              </w:tc>
              <w:tc>
                <w:tcPr>
                  <w:tcW w:w="448" w:type="pct"/>
                  <w:vMerge w:val="continue"/>
                  <w:noWrap w:val="0"/>
                  <w:vAlign w:val="center"/>
                </w:tcPr>
                <w:p w14:paraId="71CB80FA">
                  <w:pPr>
                    <w:adjustRightInd w:val="0"/>
                    <w:snapToGrid w:val="0"/>
                    <w:jc w:val="center"/>
                    <w:rPr>
                      <w:rFonts w:ascii="Times New Roman" w:hAnsi="Times New Roman"/>
                      <w:color w:val="000000" w:themeColor="text1"/>
                      <w:szCs w:val="21"/>
                      <w14:textFill>
                        <w14:solidFill>
                          <w14:schemeClr w14:val="tx1"/>
                        </w14:solidFill>
                      </w14:textFill>
                    </w:rPr>
                  </w:pPr>
                </w:p>
              </w:tc>
              <w:tc>
                <w:tcPr>
                  <w:tcW w:w="1604" w:type="pct"/>
                  <w:noWrap w:val="0"/>
                  <w:vAlign w:val="center"/>
                </w:tcPr>
                <w:p w14:paraId="4C606D8C">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废弃的玻璃类锐器，如盖玻片、载玻片、玻璃安瓿等。</w:t>
                  </w:r>
                </w:p>
              </w:tc>
              <w:tc>
                <w:tcPr>
                  <w:tcW w:w="571" w:type="pct"/>
                  <w:noWrap w:val="0"/>
                  <w:vAlign w:val="center"/>
                </w:tcPr>
                <w:p w14:paraId="2A4F82C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检验科、护士站</w:t>
                  </w:r>
                </w:p>
              </w:tc>
              <w:tc>
                <w:tcPr>
                  <w:tcW w:w="1305" w:type="pct"/>
                  <w:vMerge w:val="continue"/>
                  <w:noWrap w:val="0"/>
                  <w:vAlign w:val="center"/>
                </w:tcPr>
                <w:p w14:paraId="25B65FA8">
                  <w:pPr>
                    <w:adjustRightInd w:val="0"/>
                    <w:snapToGrid w:val="0"/>
                    <w:jc w:val="center"/>
                    <w:rPr>
                      <w:rFonts w:ascii="Times New Roman" w:hAnsi="Times New Roman"/>
                      <w:color w:val="000000" w:themeColor="text1"/>
                      <w:szCs w:val="21"/>
                      <w14:textFill>
                        <w14:solidFill>
                          <w14:schemeClr w14:val="tx1"/>
                        </w14:solidFill>
                      </w14:textFill>
                    </w:rPr>
                  </w:pPr>
                </w:p>
              </w:tc>
            </w:tr>
            <w:tr w14:paraId="1D884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continue"/>
                  <w:noWrap w:val="0"/>
                  <w:vAlign w:val="center"/>
                </w:tcPr>
                <w:p w14:paraId="188AF55A">
                  <w:pPr>
                    <w:adjustRightInd w:val="0"/>
                    <w:snapToGrid w:val="0"/>
                    <w:jc w:val="center"/>
                    <w:rPr>
                      <w:rFonts w:ascii="Times New Roman" w:hAnsi="Times New Roman"/>
                      <w:color w:val="000000" w:themeColor="text1"/>
                      <w:szCs w:val="21"/>
                      <w14:textFill>
                        <w14:solidFill>
                          <w14:schemeClr w14:val="tx1"/>
                        </w14:solidFill>
                      </w14:textFill>
                    </w:rPr>
                  </w:pPr>
                </w:p>
              </w:tc>
              <w:tc>
                <w:tcPr>
                  <w:tcW w:w="691" w:type="pct"/>
                  <w:vMerge w:val="continue"/>
                  <w:noWrap w:val="0"/>
                  <w:vAlign w:val="center"/>
                </w:tcPr>
                <w:p w14:paraId="1E7A3D49">
                  <w:pPr>
                    <w:adjustRightInd w:val="0"/>
                    <w:snapToGrid w:val="0"/>
                    <w:jc w:val="center"/>
                    <w:rPr>
                      <w:rFonts w:ascii="Times New Roman" w:hAnsi="Times New Roman"/>
                      <w:color w:val="000000" w:themeColor="text1"/>
                      <w:szCs w:val="21"/>
                      <w14:textFill>
                        <w14:solidFill>
                          <w14:schemeClr w14:val="tx1"/>
                        </w14:solidFill>
                      </w14:textFill>
                    </w:rPr>
                  </w:pPr>
                </w:p>
              </w:tc>
              <w:tc>
                <w:tcPr>
                  <w:tcW w:w="448" w:type="pct"/>
                  <w:vMerge w:val="continue"/>
                  <w:noWrap w:val="0"/>
                  <w:vAlign w:val="center"/>
                </w:tcPr>
                <w:p w14:paraId="4B592F99">
                  <w:pPr>
                    <w:adjustRightInd w:val="0"/>
                    <w:snapToGrid w:val="0"/>
                    <w:jc w:val="center"/>
                    <w:rPr>
                      <w:rFonts w:ascii="Times New Roman" w:hAnsi="Times New Roman"/>
                      <w:color w:val="000000" w:themeColor="text1"/>
                      <w:szCs w:val="21"/>
                      <w14:textFill>
                        <w14:solidFill>
                          <w14:schemeClr w14:val="tx1"/>
                        </w14:solidFill>
                      </w14:textFill>
                    </w:rPr>
                  </w:pPr>
                </w:p>
              </w:tc>
              <w:tc>
                <w:tcPr>
                  <w:tcW w:w="1604" w:type="pct"/>
                  <w:noWrap w:val="0"/>
                  <w:vAlign w:val="center"/>
                </w:tcPr>
                <w:p w14:paraId="113C55AB">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废弃的其他材质类锐器。</w:t>
                  </w:r>
                </w:p>
              </w:tc>
              <w:tc>
                <w:tcPr>
                  <w:tcW w:w="571" w:type="pct"/>
                  <w:noWrap w:val="0"/>
                  <w:vAlign w:val="center"/>
                </w:tcPr>
                <w:p w14:paraId="439E3373">
                  <w:pPr>
                    <w:adjustRightInd w:val="0"/>
                    <w:snapToGrid w:val="0"/>
                    <w:jc w:val="center"/>
                    <w:rPr>
                      <w:rFonts w:hint="eastAsia" w:ascii="Times New Roman" w:hAnsi="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护士站</w:t>
                  </w:r>
                </w:p>
              </w:tc>
              <w:tc>
                <w:tcPr>
                  <w:tcW w:w="1305" w:type="pct"/>
                  <w:vMerge w:val="continue"/>
                  <w:noWrap w:val="0"/>
                  <w:vAlign w:val="center"/>
                </w:tcPr>
                <w:p w14:paraId="7030B87D">
                  <w:pPr>
                    <w:adjustRightInd w:val="0"/>
                    <w:snapToGrid w:val="0"/>
                    <w:jc w:val="center"/>
                    <w:rPr>
                      <w:rFonts w:ascii="Times New Roman" w:hAnsi="Times New Roman"/>
                      <w:color w:val="000000" w:themeColor="text1"/>
                      <w:szCs w:val="21"/>
                      <w14:textFill>
                        <w14:solidFill>
                          <w14:schemeClr w14:val="tx1"/>
                        </w14:solidFill>
                      </w14:textFill>
                    </w:rPr>
                  </w:pPr>
                </w:p>
              </w:tc>
            </w:tr>
            <w:tr w14:paraId="5A24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restart"/>
                  <w:shd w:val="clear" w:color="auto" w:fill="auto"/>
                  <w:noWrap w:val="0"/>
                  <w:vAlign w:val="center"/>
                </w:tcPr>
                <w:p w14:paraId="40AAD1B7">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病理性废物</w:t>
                  </w:r>
                </w:p>
              </w:tc>
              <w:tc>
                <w:tcPr>
                  <w:tcW w:w="691" w:type="pct"/>
                  <w:vMerge w:val="restart"/>
                  <w:shd w:val="clear" w:color="auto" w:fill="auto"/>
                  <w:noWrap w:val="0"/>
                  <w:vAlign w:val="center"/>
                </w:tcPr>
                <w:p w14:paraId="7D0BE7B1">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HW01</w:t>
                  </w:r>
                </w:p>
                <w:p w14:paraId="791E8E54">
                  <w:pPr>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color w:val="000000" w:themeColor="text1"/>
                      <w:szCs w:val="21"/>
                      <w14:textFill>
                        <w14:solidFill>
                          <w14:schemeClr w14:val="tx1"/>
                        </w14:solidFill>
                      </w14:textFill>
                    </w:rPr>
                    <w:t>841-003-01</w:t>
                  </w:r>
                </w:p>
              </w:tc>
              <w:tc>
                <w:tcPr>
                  <w:tcW w:w="448" w:type="pct"/>
                  <w:vMerge w:val="restart"/>
                  <w:noWrap w:val="0"/>
                  <w:vAlign w:val="center"/>
                </w:tcPr>
                <w:p w14:paraId="14425850">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In</w:t>
                  </w:r>
                </w:p>
              </w:tc>
              <w:tc>
                <w:tcPr>
                  <w:tcW w:w="1604" w:type="pct"/>
                  <w:noWrap w:val="0"/>
                  <w:vAlign w:val="center"/>
                </w:tcPr>
                <w:p w14:paraId="46EE2894">
                  <w:pPr>
                    <w:adjustRightInd w:val="0"/>
                    <w:snapToGrid w:val="0"/>
                    <w:rPr>
                      <w:rFonts w:hint="eastAsia" w:ascii="Times New Roman" w:hAnsi="Times New Roman" w:eastAsia="宋体"/>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手术及其他医学服务过程中产生的废弃的人体组织、器官</w:t>
                  </w:r>
                  <w:r>
                    <w:rPr>
                      <w:rFonts w:hint="eastAsia"/>
                      <w:color w:val="000000" w:themeColor="text1"/>
                      <w:szCs w:val="21"/>
                      <w:lang w:eastAsia="zh-CN"/>
                      <w14:textFill>
                        <w14:solidFill>
                          <w14:schemeClr w14:val="tx1"/>
                        </w14:solidFill>
                      </w14:textFill>
                    </w:rPr>
                    <w:t>。</w:t>
                  </w:r>
                </w:p>
              </w:tc>
              <w:tc>
                <w:tcPr>
                  <w:tcW w:w="571" w:type="pct"/>
                  <w:noWrap w:val="0"/>
                  <w:vAlign w:val="center"/>
                </w:tcPr>
                <w:p w14:paraId="30B6E8F0">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小手术室</w:t>
                  </w:r>
                </w:p>
              </w:tc>
              <w:tc>
                <w:tcPr>
                  <w:tcW w:w="1305" w:type="pct"/>
                  <w:vMerge w:val="restart"/>
                  <w:noWrap w:val="0"/>
                  <w:vAlign w:val="center"/>
                </w:tcPr>
                <w:p w14:paraId="67C54A97">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收集于符合《医疗废物专用包装袋、容器和警示标志标准》（HJ421）的医疗废物包装袋中</w:t>
                  </w:r>
                </w:p>
              </w:tc>
            </w:tr>
            <w:tr w14:paraId="6335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continue"/>
                  <w:shd w:val="clear" w:color="auto" w:fill="auto"/>
                  <w:noWrap w:val="0"/>
                  <w:vAlign w:val="center"/>
                </w:tcPr>
                <w:p w14:paraId="51AD269E">
                  <w:pPr>
                    <w:adjustRightInd w:val="0"/>
                    <w:snapToGrid w:val="0"/>
                    <w:jc w:val="center"/>
                    <w:rPr>
                      <w:rFonts w:hint="eastAsia"/>
                      <w:color w:val="000000" w:themeColor="text1"/>
                      <w:szCs w:val="21"/>
                      <w14:textFill>
                        <w14:solidFill>
                          <w14:schemeClr w14:val="tx1"/>
                        </w14:solidFill>
                      </w14:textFill>
                    </w:rPr>
                  </w:pPr>
                </w:p>
              </w:tc>
              <w:tc>
                <w:tcPr>
                  <w:tcW w:w="691" w:type="pct"/>
                  <w:vMerge w:val="continue"/>
                  <w:shd w:val="clear" w:color="auto" w:fill="auto"/>
                  <w:noWrap w:val="0"/>
                  <w:vAlign w:val="center"/>
                </w:tcPr>
                <w:p w14:paraId="77F8925C">
                  <w:pPr>
                    <w:adjustRightInd w:val="0"/>
                    <w:snapToGrid w:val="0"/>
                    <w:jc w:val="center"/>
                    <w:rPr>
                      <w:color w:val="000000" w:themeColor="text1"/>
                      <w:szCs w:val="21"/>
                      <w14:textFill>
                        <w14:solidFill>
                          <w14:schemeClr w14:val="tx1"/>
                        </w14:solidFill>
                      </w14:textFill>
                    </w:rPr>
                  </w:pPr>
                </w:p>
              </w:tc>
              <w:tc>
                <w:tcPr>
                  <w:tcW w:w="448" w:type="pct"/>
                  <w:vMerge w:val="continue"/>
                  <w:noWrap w:val="0"/>
                  <w:vAlign w:val="center"/>
                </w:tcPr>
                <w:p w14:paraId="372D9937">
                  <w:pPr>
                    <w:adjustRightInd w:val="0"/>
                    <w:snapToGrid w:val="0"/>
                    <w:jc w:val="center"/>
                    <w:rPr>
                      <w:rFonts w:ascii="Times New Roman" w:hAnsi="Times New Roman"/>
                      <w:color w:val="000000" w:themeColor="text1"/>
                      <w:szCs w:val="21"/>
                      <w14:textFill>
                        <w14:solidFill>
                          <w14:schemeClr w14:val="tx1"/>
                        </w14:solidFill>
                      </w14:textFill>
                    </w:rPr>
                  </w:pPr>
                </w:p>
              </w:tc>
              <w:tc>
                <w:tcPr>
                  <w:tcW w:w="1604" w:type="pct"/>
                  <w:noWrap w:val="0"/>
                  <w:vAlign w:val="center"/>
                </w:tcPr>
                <w:p w14:paraId="17B30533">
                  <w:pPr>
                    <w:adjustRightInd w:val="0"/>
                    <w:snapToGrid w:val="0"/>
                    <w:rPr>
                      <w:rFonts w:hint="eastAsia"/>
                      <w:color w:val="000000" w:themeColor="text1"/>
                      <w:szCs w:val="21"/>
                      <w14:textFill>
                        <w14:solidFill>
                          <w14:schemeClr w14:val="tx1"/>
                        </w14:solidFill>
                      </w14:textFill>
                    </w:rPr>
                  </w:pPr>
                  <w:r>
                    <w:rPr>
                      <w:color w:val="000000" w:themeColor="text1"/>
                      <w:szCs w:val="21"/>
                      <w14:textFill>
                        <w14:solidFill>
                          <w14:schemeClr w14:val="tx1"/>
                        </w14:solidFill>
                      </w14:textFill>
                    </w:rPr>
                    <w:t>16</w:t>
                  </w:r>
                  <w:r>
                    <w:rPr>
                      <w:rFonts w:hint="eastAsia"/>
                      <w:color w:val="000000" w:themeColor="text1"/>
                      <w:szCs w:val="21"/>
                      <w14:textFill>
                        <w14:solidFill>
                          <w14:schemeClr w14:val="tx1"/>
                        </w14:solidFill>
                      </w14:textFill>
                    </w:rPr>
                    <w:t>周胎龄以下或重量不足</w:t>
                  </w:r>
                  <w:r>
                    <w:rPr>
                      <w:color w:val="000000" w:themeColor="text1"/>
                      <w:szCs w:val="21"/>
                      <w14:textFill>
                        <w14:solidFill>
                          <w14:schemeClr w14:val="tx1"/>
                        </w14:solidFill>
                      </w14:textFill>
                    </w:rPr>
                    <w:t xml:space="preserve">500 </w:t>
                  </w:r>
                  <w:r>
                    <w:rPr>
                      <w:rFonts w:hint="eastAsia"/>
                      <w:color w:val="000000" w:themeColor="text1"/>
                      <w:szCs w:val="21"/>
                      <w14:textFill>
                        <w14:solidFill>
                          <w14:schemeClr w14:val="tx1"/>
                        </w14:solidFill>
                      </w14:textFill>
                    </w:rPr>
                    <w:t>克的胚胎组织等；</w:t>
                  </w:r>
                </w:p>
              </w:tc>
              <w:tc>
                <w:tcPr>
                  <w:tcW w:w="571" w:type="pct"/>
                  <w:noWrap w:val="0"/>
                  <w:vAlign w:val="center"/>
                </w:tcPr>
                <w:p w14:paraId="1C76E4CD">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小手术室</w:t>
                  </w:r>
                </w:p>
              </w:tc>
              <w:tc>
                <w:tcPr>
                  <w:tcW w:w="1305" w:type="pct"/>
                  <w:vMerge w:val="continue"/>
                  <w:noWrap w:val="0"/>
                  <w:vAlign w:val="center"/>
                </w:tcPr>
                <w:p w14:paraId="4F53573A">
                  <w:pPr>
                    <w:adjustRightInd w:val="0"/>
                    <w:snapToGrid w:val="0"/>
                    <w:jc w:val="center"/>
                    <w:rPr>
                      <w:rFonts w:ascii="Times New Roman" w:hAnsi="Times New Roman"/>
                      <w:color w:val="000000" w:themeColor="text1"/>
                      <w:szCs w:val="21"/>
                      <w14:textFill>
                        <w14:solidFill>
                          <w14:schemeClr w14:val="tx1"/>
                        </w14:solidFill>
                      </w14:textFill>
                    </w:rPr>
                  </w:pPr>
                </w:p>
              </w:tc>
            </w:tr>
            <w:tr w14:paraId="5A080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restart"/>
                  <w:noWrap w:val="0"/>
                  <w:vAlign w:val="center"/>
                </w:tcPr>
                <w:p w14:paraId="6B158BE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药物性废物</w:t>
                  </w:r>
                </w:p>
              </w:tc>
              <w:tc>
                <w:tcPr>
                  <w:tcW w:w="691" w:type="pct"/>
                  <w:vMerge w:val="restart"/>
                  <w:noWrap w:val="0"/>
                  <w:vAlign w:val="center"/>
                </w:tcPr>
                <w:p w14:paraId="24464380">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HW01 8</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1-005-01</w:t>
                  </w:r>
                </w:p>
              </w:tc>
              <w:tc>
                <w:tcPr>
                  <w:tcW w:w="448" w:type="pct"/>
                  <w:vMerge w:val="restart"/>
                  <w:noWrap w:val="0"/>
                  <w:vAlign w:val="center"/>
                </w:tcPr>
                <w:p w14:paraId="691B85E2">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w:t>
                  </w:r>
                </w:p>
              </w:tc>
              <w:tc>
                <w:tcPr>
                  <w:tcW w:w="1604" w:type="pct"/>
                  <w:noWrap w:val="0"/>
                  <w:vAlign w:val="center"/>
                </w:tcPr>
                <w:p w14:paraId="3EA67E1D">
                  <w:pPr>
                    <w:adjustRightInd w:val="0"/>
                    <w:snapToGrid w:val="0"/>
                    <w:rPr>
                      <w:rFonts w:ascii="Times New Roman" w:hAnsi="Times New Roman"/>
                      <w:color w:val="000000" w:themeColor="text1"/>
                      <w:szCs w:val="21"/>
                      <w14:textFill>
                        <w14:solidFill>
                          <w14:schemeClr w14:val="tx1"/>
                        </w14:solidFill>
                      </w14:textFill>
                    </w:rPr>
                  </w:pPr>
                  <w:r>
                    <w:rPr>
                      <w:rFonts w:hint="eastAsia" w:ascii="Times New Roman" w:hAnsi="Times New Roman"/>
                      <w:color w:val="000000" w:themeColor="text1"/>
                      <w:szCs w:val="21"/>
                      <w14:textFill>
                        <w14:solidFill>
                          <w14:schemeClr w14:val="tx1"/>
                        </w14:solidFill>
                      </w14:textFill>
                    </w:rPr>
                    <w:t>过期、淘汰、变质或者被污染的废弃的药品。</w:t>
                  </w:r>
                </w:p>
              </w:tc>
              <w:tc>
                <w:tcPr>
                  <w:tcW w:w="571" w:type="pct"/>
                  <w:noWrap w:val="0"/>
                  <w:vAlign w:val="center"/>
                </w:tcPr>
                <w:p w14:paraId="4DBC0DB1">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护士站、药房</w:t>
                  </w:r>
                </w:p>
              </w:tc>
              <w:tc>
                <w:tcPr>
                  <w:tcW w:w="1305" w:type="pct"/>
                  <w:vMerge w:val="restart"/>
                  <w:noWrap w:val="0"/>
                  <w:vAlign w:val="center"/>
                </w:tcPr>
                <w:p w14:paraId="2BEAE10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少量的药物性废物可以并入感染性废物中，但应在标签中注明；批量废弃的药物性废物，收集后应交由具备相应资质的医疗废物处置单位或者危险废物处置单位等进行处置</w:t>
                  </w:r>
                </w:p>
              </w:tc>
            </w:tr>
            <w:tr w14:paraId="263B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vMerge w:val="continue"/>
                  <w:noWrap w:val="0"/>
                  <w:vAlign w:val="center"/>
                </w:tcPr>
                <w:p w14:paraId="2C04BE5E">
                  <w:pPr>
                    <w:adjustRightInd w:val="0"/>
                    <w:snapToGrid w:val="0"/>
                    <w:jc w:val="center"/>
                    <w:rPr>
                      <w:rFonts w:ascii="Times New Roman" w:hAnsi="Times New Roman"/>
                      <w:color w:val="000000" w:themeColor="text1"/>
                      <w:szCs w:val="21"/>
                      <w14:textFill>
                        <w14:solidFill>
                          <w14:schemeClr w14:val="tx1"/>
                        </w14:solidFill>
                      </w14:textFill>
                    </w:rPr>
                  </w:pPr>
                </w:p>
              </w:tc>
              <w:tc>
                <w:tcPr>
                  <w:tcW w:w="691" w:type="pct"/>
                  <w:vMerge w:val="continue"/>
                  <w:noWrap w:val="0"/>
                  <w:vAlign w:val="center"/>
                </w:tcPr>
                <w:p w14:paraId="3C967598">
                  <w:pPr>
                    <w:adjustRightInd w:val="0"/>
                    <w:snapToGrid w:val="0"/>
                    <w:jc w:val="center"/>
                    <w:rPr>
                      <w:rFonts w:ascii="Times New Roman" w:hAnsi="Times New Roman"/>
                      <w:color w:val="000000" w:themeColor="text1"/>
                      <w:szCs w:val="21"/>
                      <w14:textFill>
                        <w14:solidFill>
                          <w14:schemeClr w14:val="tx1"/>
                        </w14:solidFill>
                      </w14:textFill>
                    </w:rPr>
                  </w:pPr>
                </w:p>
              </w:tc>
              <w:tc>
                <w:tcPr>
                  <w:tcW w:w="448" w:type="pct"/>
                  <w:vMerge w:val="continue"/>
                  <w:noWrap w:val="0"/>
                  <w:vAlign w:val="center"/>
                </w:tcPr>
                <w:p w14:paraId="1AC2ACD6">
                  <w:pPr>
                    <w:adjustRightInd w:val="0"/>
                    <w:snapToGrid w:val="0"/>
                    <w:jc w:val="center"/>
                    <w:rPr>
                      <w:rFonts w:ascii="Times New Roman" w:hAnsi="Times New Roman"/>
                      <w:color w:val="000000" w:themeColor="text1"/>
                      <w:szCs w:val="21"/>
                      <w14:textFill>
                        <w14:solidFill>
                          <w14:schemeClr w14:val="tx1"/>
                        </w14:solidFill>
                      </w14:textFill>
                    </w:rPr>
                  </w:pPr>
                </w:p>
              </w:tc>
              <w:tc>
                <w:tcPr>
                  <w:tcW w:w="1604" w:type="pct"/>
                  <w:noWrap w:val="0"/>
                  <w:vAlign w:val="center"/>
                </w:tcPr>
                <w:p w14:paraId="28E16659">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废弃的疫苗、血液制品等。</w:t>
                  </w:r>
                </w:p>
              </w:tc>
              <w:tc>
                <w:tcPr>
                  <w:tcW w:w="571" w:type="pct"/>
                  <w:noWrap w:val="0"/>
                  <w:vAlign w:val="center"/>
                </w:tcPr>
                <w:p w14:paraId="4C4565D0">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护士站、药房</w:t>
                  </w:r>
                </w:p>
              </w:tc>
              <w:tc>
                <w:tcPr>
                  <w:tcW w:w="1305" w:type="pct"/>
                  <w:vMerge w:val="continue"/>
                  <w:noWrap w:val="0"/>
                  <w:vAlign w:val="center"/>
                </w:tcPr>
                <w:p w14:paraId="553AF200">
                  <w:pPr>
                    <w:adjustRightInd w:val="0"/>
                    <w:snapToGrid w:val="0"/>
                    <w:jc w:val="center"/>
                    <w:rPr>
                      <w:rFonts w:ascii="Times New Roman" w:hAnsi="Times New Roman"/>
                      <w:color w:val="000000" w:themeColor="text1"/>
                      <w:szCs w:val="21"/>
                      <w14:textFill>
                        <w14:solidFill>
                          <w14:schemeClr w14:val="tx1"/>
                        </w14:solidFill>
                      </w14:textFill>
                    </w:rPr>
                  </w:pPr>
                </w:p>
              </w:tc>
            </w:tr>
            <w:tr w14:paraId="00F5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jc w:val="center"/>
              </w:trPr>
              <w:tc>
                <w:tcPr>
                  <w:tcW w:w="377" w:type="pct"/>
                  <w:noWrap w:val="0"/>
                  <w:vAlign w:val="center"/>
                </w:tcPr>
                <w:p w14:paraId="3D5528DB">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化学性废物</w:t>
                  </w:r>
                </w:p>
              </w:tc>
              <w:tc>
                <w:tcPr>
                  <w:tcW w:w="691" w:type="pct"/>
                  <w:noWrap w:val="0"/>
                  <w:vAlign w:val="center"/>
                </w:tcPr>
                <w:p w14:paraId="4C5F9C8F">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HW01 8</w:t>
                  </w:r>
                  <w:r>
                    <w:rPr>
                      <w:rFonts w:hint="eastAsia" w:ascii="Times New Roman" w:hAnsi="Times New Roman"/>
                      <w:color w:val="000000" w:themeColor="text1"/>
                      <w:szCs w:val="21"/>
                      <w14:textFill>
                        <w14:solidFill>
                          <w14:schemeClr w14:val="tx1"/>
                        </w14:solidFill>
                      </w14:textFill>
                    </w:rPr>
                    <w:t>4</w:t>
                  </w:r>
                  <w:r>
                    <w:rPr>
                      <w:rFonts w:ascii="Times New Roman" w:hAnsi="Times New Roman"/>
                      <w:color w:val="000000" w:themeColor="text1"/>
                      <w:szCs w:val="21"/>
                      <w14:textFill>
                        <w14:solidFill>
                          <w14:schemeClr w14:val="tx1"/>
                        </w14:solidFill>
                      </w14:textFill>
                    </w:rPr>
                    <w:t>1-004-01</w:t>
                  </w:r>
                </w:p>
              </w:tc>
              <w:tc>
                <w:tcPr>
                  <w:tcW w:w="448" w:type="pct"/>
                  <w:noWrap w:val="0"/>
                  <w:vAlign w:val="center"/>
                </w:tcPr>
                <w:p w14:paraId="1620F80B">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T/C/I/R</w:t>
                  </w:r>
                </w:p>
              </w:tc>
              <w:tc>
                <w:tcPr>
                  <w:tcW w:w="1604" w:type="pct"/>
                  <w:noWrap w:val="0"/>
                  <w:vAlign w:val="center"/>
                </w:tcPr>
                <w:p w14:paraId="207A098D">
                  <w:pPr>
                    <w:adjustRightInd w:val="0"/>
                    <w:snapToGrid w:val="0"/>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非特定行业来源的危险废物，如含汞血压计、含汞体温计。</w:t>
                  </w:r>
                </w:p>
              </w:tc>
              <w:tc>
                <w:tcPr>
                  <w:tcW w:w="571" w:type="pct"/>
                  <w:noWrap w:val="0"/>
                  <w:vAlign w:val="center"/>
                </w:tcPr>
                <w:p w14:paraId="0A28FED6">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各类检查仪器、检验科</w:t>
                  </w:r>
                </w:p>
              </w:tc>
              <w:tc>
                <w:tcPr>
                  <w:tcW w:w="1305" w:type="pct"/>
                  <w:noWrap w:val="0"/>
                  <w:vAlign w:val="center"/>
                </w:tcPr>
                <w:p w14:paraId="58BADD73">
                  <w:pPr>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收集于容器中，粘贴标签并注明主要成分</w:t>
                  </w:r>
                </w:p>
              </w:tc>
            </w:tr>
          </w:tbl>
          <w:p w14:paraId="5125DEA4">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ascii="Times New Roman" w:hAnsi="Times New Roman"/>
                <w:color w:val="000000" w:themeColor="text1"/>
                <w:kern w:val="0"/>
                <w:sz w:val="24"/>
                <w:lang w:bidi="ar"/>
                <w14:textFill>
                  <w14:solidFill>
                    <w14:schemeClr w14:val="tx1"/>
                  </w14:solidFill>
                </w14:textFill>
              </w:rPr>
            </w:pPr>
            <w:r>
              <w:rPr>
                <w:rFonts w:hint="eastAsia" w:ascii="Times New Roman" w:hAnsi="Times New Roman"/>
                <w:color w:val="000000" w:themeColor="text1"/>
                <w:kern w:val="0"/>
                <w:sz w:val="24"/>
                <w:lang w:bidi="ar"/>
                <w14:textFill>
                  <w14:solidFill>
                    <w14:schemeClr w14:val="tx1"/>
                  </w14:solidFill>
                </w14:textFill>
              </w:rPr>
              <w:t>过期药品管理处置制度：医院须制定《过期药品管理处置制度》并严格遵守，制定过期药品处理清单，委派专人详细填写过期药品名称、数量、批号厂家、处理方法，处理人员须在医教科和分管领导的签字监督下将外包装内包装拆除，药品捣毁后做医疗废物处理。麻醉类精神类药品需要上报到药品监督管理局，由药品监督管理局派人监督处理。</w:t>
            </w:r>
          </w:p>
          <w:p w14:paraId="1401D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ascii="Times New Roman" w:hAnsi="Times New Roman"/>
                <w:color w:val="000000" w:themeColor="text1"/>
                <w:kern w:val="0"/>
                <w:sz w:val="24"/>
                <w:lang w:bidi="ar"/>
                <w14:textFill>
                  <w14:solidFill>
                    <w14:schemeClr w14:val="tx1"/>
                  </w14:solidFill>
                </w14:textFill>
              </w:rPr>
              <w:t>医疗</w:t>
            </w:r>
            <w:r>
              <w:rPr>
                <w:rFonts w:hint="eastAsia" w:ascii="Times New Roman" w:hAnsi="Times New Roman"/>
                <w:color w:val="000000" w:themeColor="text1"/>
                <w:kern w:val="0"/>
                <w:sz w:val="24"/>
                <w:lang w:eastAsia="zh-CN" w:bidi="ar"/>
                <w14:textFill>
                  <w14:solidFill>
                    <w14:schemeClr w14:val="tx1"/>
                  </w14:solidFill>
                </w14:textFill>
              </w:rPr>
              <w:t>废物</w:t>
            </w:r>
            <w:r>
              <w:rPr>
                <w:rFonts w:ascii="Times New Roman" w:hAnsi="Times New Roman"/>
                <w:color w:val="000000" w:themeColor="text1"/>
                <w:kern w:val="0"/>
                <w:sz w:val="24"/>
                <w:lang w:bidi="ar"/>
                <w14:textFill>
                  <w14:solidFill>
                    <w14:schemeClr w14:val="tx1"/>
                  </w14:solidFill>
                </w14:textFill>
              </w:rPr>
              <w:t>主要来源于门诊、住院病人产生的废棉签、棉球敷料、空针、针头、药品</w:t>
            </w:r>
            <w:r>
              <w:rPr>
                <w:rFonts w:hint="eastAsia"/>
                <w:color w:val="000000" w:themeColor="text1"/>
                <w:kern w:val="0"/>
                <w:sz w:val="24"/>
                <w:lang w:eastAsia="zh-CN" w:bidi="ar"/>
                <w14:textFill>
                  <w14:solidFill>
                    <w14:schemeClr w14:val="tx1"/>
                  </w14:solidFill>
                </w14:textFill>
              </w:rPr>
              <w:t>、</w:t>
            </w:r>
            <w:r>
              <w:rPr>
                <w:rFonts w:hint="eastAsia" w:ascii="Times New Roman" w:hAnsi="Times New Roman"/>
                <w:color w:val="000000" w:themeColor="text1"/>
                <w:kern w:val="0"/>
                <w:sz w:val="24"/>
                <w:lang w:bidi="ar"/>
                <w14:textFill>
                  <w14:solidFill>
                    <w14:schemeClr w14:val="tx1"/>
                  </w14:solidFill>
                </w14:textFill>
              </w:rPr>
              <w:t>检验废</w:t>
            </w:r>
            <w:r>
              <w:rPr>
                <w:rFonts w:hint="eastAsia"/>
                <w:color w:val="000000" w:themeColor="text1"/>
                <w:kern w:val="0"/>
                <w:sz w:val="24"/>
                <w:lang w:eastAsia="zh-CN" w:bidi="ar"/>
                <w14:textFill>
                  <w14:solidFill>
                    <w14:schemeClr w14:val="tx1"/>
                  </w14:solidFill>
                </w14:textFill>
              </w:rPr>
              <w:t>试剂盒、</w:t>
            </w:r>
            <w:r>
              <w:rPr>
                <w:rFonts w:hint="eastAsia"/>
                <w:color w:val="000000" w:themeColor="text1"/>
                <w:kern w:val="0"/>
                <w:sz w:val="24"/>
                <w:lang w:val="en-US" w:eastAsia="zh-CN" w:bidi="ar"/>
                <w14:textFill>
                  <w14:solidFill>
                    <w14:schemeClr w14:val="tx1"/>
                  </w14:solidFill>
                </w14:textFill>
              </w:rPr>
              <w:t>核酸/肺炎等传染性检测样品/试剂以及生物通风橱废过滤介质</w:t>
            </w:r>
            <w:r>
              <w:rPr>
                <w:rFonts w:ascii="Times New Roman" w:hAnsi="Times New Roman"/>
                <w:color w:val="000000" w:themeColor="text1"/>
                <w:kern w:val="0"/>
                <w:sz w:val="24"/>
                <w:lang w:bidi="ar"/>
                <w14:textFill>
                  <w14:solidFill>
                    <w14:schemeClr w14:val="tx1"/>
                  </w14:solidFill>
                </w14:textFill>
              </w:rPr>
              <w:t>等。</w:t>
            </w:r>
            <w:r>
              <w:rPr>
                <w:rFonts w:hint="default" w:ascii="Times New Roman" w:hAnsi="Times New Roman" w:cs="Times New Roman"/>
                <w:color w:val="000000" w:themeColor="text1"/>
                <w:sz w:val="24"/>
                <w14:textFill>
                  <w14:solidFill>
                    <w14:schemeClr w14:val="tx1"/>
                  </w14:solidFill>
                </w14:textFill>
              </w:rPr>
              <w:t>参考《医疗废物集中焚烧处置工程建设技术规范》（HJ/T177</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2005），病床的医疗废物产生量（公斤/天）=床位医疗废物产生系数（公斤/床·天）×床位数（床）×床位使用率（%）。根据第一次全国污染源普查城镇生活源产排污系数手册，卫生院医疗废物的产生系数为0.65kg/（床·d)，病床使用率按100%计算。本项目床位</w:t>
            </w:r>
            <w:r>
              <w:rPr>
                <w:rFonts w:hint="default"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床，</w:t>
            </w:r>
            <w:r>
              <w:rPr>
                <w:rFonts w:hint="default" w:ascii="Times New Roman" w:hAnsi="Times New Roman" w:cs="Times New Roman"/>
                <w:color w:val="000000" w:themeColor="text1"/>
                <w:sz w:val="24"/>
                <w:lang w:eastAsia="zh-CN"/>
                <w14:textFill>
                  <w14:solidFill>
                    <w14:schemeClr w14:val="tx1"/>
                  </w14:solidFill>
                </w14:textFill>
              </w:rPr>
              <w:t>门诊</w:t>
            </w:r>
            <w:r>
              <w:rPr>
                <w:rFonts w:hint="default" w:ascii="Times New Roman" w:hAnsi="Times New Roman" w:cs="Times New Roman"/>
                <w:color w:val="000000" w:themeColor="text1"/>
                <w:sz w:val="24"/>
                <w14:textFill>
                  <w14:solidFill>
                    <w14:schemeClr w14:val="tx1"/>
                  </w14:solidFill>
                </w14:textFill>
              </w:rPr>
              <w:t>病人</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cs="Times New Roman"/>
                <w:color w:val="000000" w:themeColor="text1"/>
                <w:sz w:val="24"/>
                <w14:textFill>
                  <w14:solidFill>
                    <w14:schemeClr w14:val="tx1"/>
                  </w14:solidFill>
                </w14:textFill>
              </w:rPr>
              <w:t>0人/d</w:t>
            </w:r>
            <w:r>
              <w:rPr>
                <w:rFonts w:hint="default" w:ascii="Times New Roman" w:hAnsi="Times New Roman" w:cs="Times New Roman"/>
                <w:color w:val="000000" w:themeColor="text1"/>
                <w:sz w:val="24"/>
                <w:lang w:eastAsia="zh-CN"/>
                <w14:textFill>
                  <w14:solidFill>
                    <w14:schemeClr w14:val="tx1"/>
                  </w14:solidFill>
                </w14:textFill>
              </w:rPr>
              <w:t>，则</w:t>
            </w:r>
            <w:r>
              <w:rPr>
                <w:rFonts w:hint="default" w:ascii="Times New Roman" w:hAnsi="Times New Roman" w:cs="Times New Roman"/>
                <w:color w:val="000000" w:themeColor="text1"/>
                <w:sz w:val="24"/>
                <w14:textFill>
                  <w14:solidFill>
                    <w14:schemeClr w14:val="tx1"/>
                  </w14:solidFill>
                </w14:textFill>
              </w:rPr>
              <w:t>病床医疗废物产生量为0.65×</w:t>
            </w:r>
            <w:r>
              <w:rPr>
                <w:rFonts w:hint="default"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床×100%=</w:t>
            </w:r>
            <w:r>
              <w:rPr>
                <w:rFonts w:hint="default" w:ascii="Times New Roman" w:hAnsi="Times New Roman" w:cs="Times New Roman"/>
                <w:color w:val="000000" w:themeColor="text1"/>
                <w:sz w:val="24"/>
                <w:lang w:val="en-US" w:eastAsia="zh-CN"/>
                <w14:textFill>
                  <w14:solidFill>
                    <w14:schemeClr w14:val="tx1"/>
                  </w14:solidFill>
                </w14:textFill>
              </w:rPr>
              <w:t>55.25</w:t>
            </w:r>
            <w:r>
              <w:rPr>
                <w:rFonts w:hint="default" w:ascii="Times New Roman" w:hAnsi="Times New Roman" w:cs="Times New Roman"/>
                <w:color w:val="000000" w:themeColor="text1"/>
                <w:sz w:val="24"/>
                <w14:textFill>
                  <w14:solidFill>
                    <w14:schemeClr w14:val="tx1"/>
                  </w14:solidFill>
                </w14:textFill>
              </w:rPr>
              <w:t>kg/d；门诊医疗废物产生量（公斤/天）=门诊医疗废物产生系数（公斤/人次·天）×门诊人数（人次），则门诊医疗废物产生量=0.02×</w:t>
            </w:r>
            <w:r>
              <w:rPr>
                <w:rFonts w:hint="default" w:ascii="Times New Roman" w:hAnsi="Times New Roman" w:cs="Times New Roman"/>
                <w:color w:val="000000" w:themeColor="text1"/>
                <w:sz w:val="24"/>
                <w:lang w:val="en-US" w:eastAsia="zh-CN"/>
                <w14:textFill>
                  <w14:solidFill>
                    <w14:schemeClr w14:val="tx1"/>
                  </w14:solidFill>
                </w14:textFill>
              </w:rPr>
              <w:t>200</w:t>
            </w:r>
            <w:r>
              <w:rPr>
                <w:rFonts w:hint="default" w:ascii="Times New Roman" w:hAnsi="Times New Roman"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w:t>
            </w:r>
            <w:r>
              <w:rPr>
                <w:rFonts w:hint="default" w:ascii="Times New Roman" w:hAnsi="Times New Roman" w:cs="Times New Roman"/>
                <w:color w:val="000000" w:themeColor="text1"/>
                <w:sz w:val="24"/>
                <w14:textFill>
                  <w14:solidFill>
                    <w14:schemeClr w14:val="tx1"/>
                  </w14:solidFill>
                </w14:textFill>
              </w:rPr>
              <w:t>kg/d。因此，本项目建成后医疗废物共计产生量为</w:t>
            </w:r>
            <w:r>
              <w:rPr>
                <w:rFonts w:hint="default" w:ascii="Times New Roman" w:hAnsi="Times New Roman" w:cs="Times New Roman"/>
                <w:color w:val="000000" w:themeColor="text1"/>
                <w:sz w:val="24"/>
                <w:lang w:val="en-US" w:eastAsia="zh-CN"/>
                <w14:textFill>
                  <w14:solidFill>
                    <w14:schemeClr w14:val="tx1"/>
                  </w14:solidFill>
                </w14:textFill>
              </w:rPr>
              <w:t>59.25</w:t>
            </w:r>
            <w:r>
              <w:rPr>
                <w:rFonts w:hint="default" w:ascii="Times New Roman" w:hAnsi="Times New Roman" w:cs="Times New Roman"/>
                <w:color w:val="000000" w:themeColor="text1"/>
                <w:sz w:val="24"/>
                <w14:textFill>
                  <w14:solidFill>
                    <w14:schemeClr w14:val="tx1"/>
                  </w14:solidFill>
                </w14:textFill>
              </w:rPr>
              <w:t>kg/d，约</w:t>
            </w:r>
            <w:r>
              <w:rPr>
                <w:rFonts w:hint="default" w:ascii="Times New Roman" w:hAnsi="Times New Roman" w:cs="Times New Roman"/>
                <w:color w:val="000000" w:themeColor="text1"/>
                <w:sz w:val="24"/>
                <w:lang w:val="en-US" w:eastAsia="zh-CN"/>
                <w14:textFill>
                  <w14:solidFill>
                    <w14:schemeClr w14:val="tx1"/>
                  </w14:solidFill>
                </w14:textFill>
              </w:rPr>
              <w:t>21.63</w:t>
            </w:r>
            <w:r>
              <w:rPr>
                <w:rFonts w:hint="default" w:ascii="Times New Roman" w:hAnsi="Times New Roman" w:cs="Times New Roman"/>
                <w:color w:val="000000" w:themeColor="text1"/>
                <w:sz w:val="24"/>
                <w14:textFill>
                  <w14:solidFill>
                    <w14:schemeClr w14:val="tx1"/>
                  </w14:solidFill>
                </w14:textFill>
              </w:rPr>
              <w:t>t/a。医疗废物分类收集包装，</w:t>
            </w:r>
            <w:r>
              <w:rPr>
                <w:rFonts w:hint="default" w:ascii="Times New Roman" w:hAnsi="Times New Roman" w:cs="Times New Roman"/>
                <w:color w:val="000000" w:themeColor="text1"/>
                <w:sz w:val="24"/>
                <w:lang w:eastAsia="zh-CN"/>
                <w14:textFill>
                  <w14:solidFill>
                    <w14:schemeClr w14:val="tx1"/>
                  </w14:solidFill>
                </w14:textFill>
              </w:rPr>
              <w:t>在</w:t>
            </w:r>
            <w:r>
              <w:rPr>
                <w:rFonts w:hint="default" w:ascii="Times New Roman" w:hAnsi="Times New Roman" w:cs="Times New Roman"/>
                <w:color w:val="000000" w:themeColor="text1"/>
                <w:sz w:val="24"/>
                <w14:textFill>
                  <w14:solidFill>
                    <w14:schemeClr w14:val="tx1"/>
                  </w14:solidFill>
                </w14:textFill>
              </w:rPr>
              <w:t>医疗废物暂存间暂存，定期交</w:t>
            </w:r>
            <w:r>
              <w:rPr>
                <w:rFonts w:hint="default" w:ascii="Times New Roman" w:hAnsi="Times New Roman" w:cs="Times New Roman"/>
                <w:color w:val="000000" w:themeColor="text1"/>
                <w:sz w:val="24"/>
                <w:lang w:eastAsia="zh-CN"/>
                <w14:textFill>
                  <w14:solidFill>
                    <w14:schemeClr w14:val="tx1"/>
                  </w14:solidFill>
                </w14:textFill>
              </w:rPr>
              <w:t>云南正晓环保投资有限公司</w:t>
            </w:r>
            <w:r>
              <w:rPr>
                <w:rFonts w:hint="default" w:ascii="Times New Roman" w:hAnsi="Times New Roman" w:cs="Times New Roman"/>
                <w:color w:val="000000" w:themeColor="text1"/>
                <w:sz w:val="24"/>
                <w14:textFill>
                  <w14:solidFill>
                    <w14:schemeClr w14:val="tx1"/>
                  </w14:solidFill>
                </w14:textFill>
              </w:rPr>
              <w:t>处置。</w:t>
            </w:r>
          </w:p>
          <w:p w14:paraId="149191CC">
            <w:pPr>
              <w:spacing w:line="360" w:lineRule="auto"/>
              <w:ind w:firstLine="482"/>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 xml:space="preserve"> </w:t>
            </w:r>
            <w:r>
              <w:rPr>
                <w:rFonts w:hint="default" w:ascii="Times New Roman" w:hAnsi="Times New Roman" w:cs="Times New Roman"/>
                <w:b/>
                <w:color w:val="000000" w:themeColor="text1"/>
                <w:sz w:val="24"/>
                <w14:textFill>
                  <w14:solidFill>
                    <w14:schemeClr w14:val="tx1"/>
                  </w14:solidFill>
                </w14:textFill>
              </w:rPr>
              <w:t>2）化粪池和污水处理设施污泥</w:t>
            </w:r>
          </w:p>
          <w:p w14:paraId="2F92EEF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污水处理站在运行过程中会产生污泥，废水中含有病原微生物和寄生虫卵等，其中相当部分转移到了污泥中，使污泥也具有了传染性，按《国家危险废物名录（2025年版）》将其列为危险废物，危险废物类别为HW49 其他废物，废物代码为772-006-49（采用物理、化学、物理化学或生物方法处理或处置毒性或感染性危险废物过程中产生的废水处理污泥、残渣（液））。</w:t>
            </w:r>
          </w:p>
          <w:p w14:paraId="32E73C5F">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项目污水处理站在对卫生院废水进行处理时会有污泥产生，污泥量与水处理量有关，根据类比每处理一方水污泥产生约为0.19kg， 即0.19kg/m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，全院产生污水</w:t>
            </w:r>
            <w:r>
              <w:rPr>
                <w:rFonts w:hint="default" w:ascii="Times New Roman" w:hAnsi="Times New Roman" w:cs="Times New Roman"/>
                <w:bCs/>
                <w:color w:val="000000" w:themeColor="text1"/>
                <w:sz w:val="24"/>
                <w:lang w:val="en-US" w:eastAsia="zh-CN"/>
                <w14:textFill>
                  <w14:solidFill>
                    <w14:schemeClr w14:val="tx1"/>
                  </w14:solidFill>
                </w14:textFill>
              </w:rPr>
              <w:t>24.295</w:t>
            </w:r>
            <w:r>
              <w:rPr>
                <w:rFonts w:hint="default" w:ascii="Times New Roman" w:hAnsi="Times New Roman" w:cs="Times New Roman"/>
                <w:color w:val="000000" w:themeColor="text1"/>
                <w:sz w:val="24"/>
                <w14:textFill>
                  <w14:solidFill>
                    <w14:schemeClr w14:val="tx1"/>
                  </w14:solidFill>
                </w14:textFill>
              </w:rPr>
              <w:t>m</w:t>
            </w:r>
            <w:r>
              <w:rPr>
                <w:rFonts w:hint="default" w:ascii="Times New Roman" w:hAnsi="Times New Roman" w:cs="Times New Roman"/>
                <w:color w:val="000000" w:themeColor="text1"/>
                <w:sz w:val="24"/>
                <w:vertAlign w:val="superscript"/>
                <w14:textFill>
                  <w14:solidFill>
                    <w14:schemeClr w14:val="tx1"/>
                  </w14:solidFill>
                </w14:textFill>
              </w:rPr>
              <w:t>3</w:t>
            </w:r>
            <w:r>
              <w:rPr>
                <w:rFonts w:hint="default" w:ascii="Times New Roman" w:hAnsi="Times New Roman" w:cs="Times New Roman"/>
                <w:color w:val="000000" w:themeColor="text1"/>
                <w:sz w:val="24"/>
                <w14:textFill>
                  <w14:solidFill>
                    <w14:schemeClr w14:val="tx1"/>
                  </w14:solidFill>
                </w14:textFill>
              </w:rPr>
              <w:t>/d，预计产生污泥约</w:t>
            </w:r>
            <w:r>
              <w:rPr>
                <w:rFonts w:hint="default" w:ascii="Times New Roman" w:hAnsi="Times New Roman" w:cs="Times New Roman"/>
                <w:color w:val="000000" w:themeColor="text1"/>
                <w:sz w:val="24"/>
                <w:lang w:val="en-US" w:eastAsia="zh-CN"/>
                <w14:textFill>
                  <w14:solidFill>
                    <w14:schemeClr w14:val="tx1"/>
                  </w14:solidFill>
                </w14:textFill>
              </w:rPr>
              <w:t>4.62</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val="en-US" w:eastAsia="zh-CN"/>
                <w14:textFill>
                  <w14:solidFill>
                    <w14:schemeClr w14:val="tx1"/>
                  </w14:solidFill>
                </w14:textFill>
              </w:rPr>
              <w:t>1.69</w:t>
            </w:r>
            <w:r>
              <w:rPr>
                <w:rFonts w:hint="default" w:ascii="Times New Roman" w:hAnsi="Times New Roman" w:cs="Times New Roman"/>
                <w:color w:val="000000" w:themeColor="text1"/>
                <w:sz w:val="24"/>
                <w14:textFill>
                  <w14:solidFill>
                    <w14:schemeClr w14:val="tx1"/>
                  </w14:solidFill>
                </w14:textFill>
              </w:rPr>
              <w:t>t/a。化粪池及污水处理站污泥定期清掏</w:t>
            </w:r>
            <w:r>
              <w:rPr>
                <w:rFonts w:hint="eastAsia" w:cs="Times New Roman"/>
                <w:color w:val="000000" w:themeColor="text1"/>
                <w:sz w:val="24"/>
                <w:lang w:eastAsia="zh-CN"/>
                <w14:textFill>
                  <w14:solidFill>
                    <w14:schemeClr w14:val="tx1"/>
                  </w14:solidFill>
                </w14:textFill>
              </w:rPr>
              <w:t>石灰消毒</w:t>
            </w:r>
            <w:r>
              <w:rPr>
                <w:rFonts w:hint="default" w:ascii="Times New Roman" w:hAnsi="Times New Roman" w:cs="Times New Roman"/>
                <w:color w:val="000000" w:themeColor="text1"/>
                <w:sz w:val="24"/>
                <w14:textFill>
                  <w14:solidFill>
                    <w14:schemeClr w14:val="tx1"/>
                  </w14:solidFill>
                </w14:textFill>
              </w:rPr>
              <w:t>后</w:t>
            </w:r>
            <w:r>
              <w:rPr>
                <w:rFonts w:hint="eastAsia" w:cs="Times New Roman"/>
                <w:color w:val="000000" w:themeColor="text1"/>
                <w:sz w:val="24"/>
                <w:lang w:eastAsia="zh-CN"/>
                <w14:textFill>
                  <w14:solidFill>
                    <w14:schemeClr w14:val="tx1"/>
                  </w14:solidFill>
                </w14:textFill>
              </w:rPr>
              <w:t>交</w:t>
            </w:r>
            <w:r>
              <w:rPr>
                <w:rFonts w:hint="default" w:ascii="Times New Roman" w:hAnsi="Times New Roman" w:cs="Times New Roman"/>
                <w:color w:val="000000" w:themeColor="text1"/>
                <w:sz w:val="24"/>
                <w14:textFill>
                  <w14:solidFill>
                    <w14:schemeClr w14:val="tx1"/>
                  </w14:solidFill>
                </w14:textFill>
              </w:rPr>
              <w:t>由有资质单位处置。</w:t>
            </w:r>
          </w:p>
          <w:p w14:paraId="5B7D4295">
            <w:pPr>
              <w:pStyle w:val="14"/>
              <w:keepNext w:val="0"/>
              <w:keepLines w:val="0"/>
              <w:pageBreakBefore w:val="0"/>
              <w:widowControl/>
              <w:kinsoku/>
              <w:wordWrap/>
              <w:overflowPunct/>
              <w:topLinePunct w:val="0"/>
              <w:autoSpaceDE/>
              <w:autoSpaceDN/>
              <w:bidi w:val="0"/>
              <w:adjustRightInd/>
              <w:snapToGrid w:val="0"/>
              <w:spacing w:line="260" w:lineRule="auto"/>
              <w:ind w:right="113" w:firstLine="482" w:firstLineChars="200"/>
              <w:textAlignment w:val="auto"/>
              <w:rPr>
                <w:rFonts w:hint="eastAsia" w:ascii="Times New Roman" w:hAnsi="Times New Roman" w:eastAsia="宋体" w:cs="Times New Roman"/>
                <w:b/>
                <w:bCs/>
                <w:color w:val="000000" w:themeColor="text1"/>
                <w:sz w:val="24"/>
                <w:lang w:val="en-US" w:eastAsia="zh-CN"/>
                <w14:textFill>
                  <w14:solidFill>
                    <w14:schemeClr w14:val="tx1"/>
                  </w14:solidFill>
                </w14:textFill>
              </w:rPr>
            </w:pPr>
            <w:r>
              <w:rPr>
                <w:rFonts w:hint="eastAsia" w:cs="Times New Roman"/>
                <w:b/>
                <w:bCs/>
                <w:color w:val="000000" w:themeColor="text1"/>
                <w:sz w:val="24"/>
                <w:lang w:val="en-US" w:eastAsia="zh-CN"/>
                <w14:textFill>
                  <w14:solidFill>
                    <w14:schemeClr w14:val="tx1"/>
                  </w14:solidFill>
                </w14:textFill>
              </w:rPr>
              <w:t>3）格栅渣</w:t>
            </w:r>
          </w:p>
          <w:p w14:paraId="32719DA4">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ascii="Times New Roman" w:hAnsi="Times New Roman" w:eastAsia="宋体" w:cs="Times New Roman"/>
                <w:color w:val="000000" w:themeColor="text1"/>
                <w:sz w:val="24"/>
                <w:lang w:eastAsia="zh-CN"/>
                <w14:textFill>
                  <w14:solidFill>
                    <w14:schemeClr w14:val="tx1"/>
                  </w14:solidFill>
                </w14:textFill>
              </w:rPr>
            </w:pPr>
            <w:r>
              <w:rPr>
                <w:rFonts w:ascii="Times New Roman" w:hAnsi="Times New Roman"/>
                <w:color w:val="000000" w:themeColor="text1"/>
                <w:kern w:val="0"/>
                <w:sz w:val="24"/>
                <w:lang w:bidi="ar"/>
                <w14:textFill>
                  <w14:solidFill>
                    <w14:schemeClr w14:val="tx1"/>
                  </w14:solidFill>
                </w14:textFill>
              </w:rPr>
              <w:t>项目污水处理设施</w:t>
            </w:r>
            <w:r>
              <w:rPr>
                <w:rFonts w:hint="eastAsia" w:ascii="Times New Roman" w:hAnsi="Times New Roman"/>
                <w:color w:val="000000" w:themeColor="text1"/>
                <w:kern w:val="0"/>
                <w:sz w:val="24"/>
                <w:lang w:bidi="ar"/>
                <w14:textFill>
                  <w14:solidFill>
                    <w14:schemeClr w14:val="tx1"/>
                  </w14:solidFill>
                </w14:textFill>
              </w:rPr>
              <w:t>会产生格栅渣，产生量</w:t>
            </w:r>
            <w:r>
              <w:rPr>
                <w:rFonts w:hint="eastAsia" w:ascii="Times New Roman" w:hAnsi="Times New Roman"/>
                <w:color w:val="000000" w:themeColor="text1"/>
                <w:kern w:val="0"/>
                <w:sz w:val="24"/>
                <w:lang w:eastAsia="zh-CN" w:bidi="ar"/>
                <w14:textFill>
                  <w14:solidFill>
                    <w14:schemeClr w14:val="tx1"/>
                  </w14:solidFill>
                </w14:textFill>
              </w:rPr>
              <w:t>约</w:t>
            </w:r>
            <w:r>
              <w:rPr>
                <w:rFonts w:hint="eastAsia" w:ascii="Times New Roman" w:hAnsi="Times New Roman"/>
                <w:color w:val="000000" w:themeColor="text1"/>
                <w:kern w:val="0"/>
                <w:sz w:val="24"/>
                <w:lang w:bidi="ar"/>
                <w14:textFill>
                  <w14:solidFill>
                    <w14:schemeClr w14:val="tx1"/>
                  </w14:solidFill>
                </w14:textFill>
              </w:rPr>
              <w:t>为1</w:t>
            </w:r>
            <w:r>
              <w:rPr>
                <w:rFonts w:ascii="Times New Roman" w:hAnsi="Times New Roman"/>
                <w:color w:val="000000" w:themeColor="text1"/>
                <w:kern w:val="0"/>
                <w:sz w:val="24"/>
                <w:lang w:bidi="ar"/>
                <w14:textFill>
                  <w14:solidFill>
                    <w14:schemeClr w14:val="tx1"/>
                  </w14:solidFill>
                </w14:textFill>
              </w:rPr>
              <w:t>kg/d</w:t>
            </w:r>
            <w:r>
              <w:rPr>
                <w:rFonts w:hint="eastAsia" w:ascii="Times New Roman" w:hAnsi="Times New Roman"/>
                <w:color w:val="000000" w:themeColor="text1"/>
                <w:kern w:val="0"/>
                <w:sz w:val="24"/>
                <w:lang w:bidi="ar"/>
                <w14:textFill>
                  <w14:solidFill>
                    <w14:schemeClr w14:val="tx1"/>
                  </w14:solidFill>
                </w14:textFill>
              </w:rPr>
              <w:t>、0</w:t>
            </w:r>
            <w:r>
              <w:rPr>
                <w:rFonts w:ascii="Times New Roman" w:hAnsi="Times New Roman"/>
                <w:color w:val="000000" w:themeColor="text1"/>
                <w:kern w:val="0"/>
                <w:sz w:val="24"/>
                <w:lang w:bidi="ar"/>
                <w14:textFill>
                  <w14:solidFill>
                    <w14:schemeClr w14:val="tx1"/>
                  </w14:solidFill>
                </w14:textFill>
              </w:rPr>
              <w:t>.36t/a</w:t>
            </w:r>
            <w:r>
              <w:rPr>
                <w:rFonts w:hint="eastAsia" w:ascii="Times New Roman" w:hAnsi="Times New Roman"/>
                <w:color w:val="000000" w:themeColor="text1"/>
                <w:kern w:val="0"/>
                <w:sz w:val="24"/>
                <w:lang w:bidi="ar"/>
                <w14:textFill>
                  <w14:solidFill>
                    <w14:schemeClr w14:val="tx1"/>
                  </w14:solidFill>
                </w14:textFill>
              </w:rPr>
              <w:t>，根据《国家危险废物名录（2021 年版）》，属于HW49 其他废物环境治理中的“772-006-49 采用物理、化学、物理化学或生物方法处理或处置毒性或感染性危险废物过程中产生的废水处理污泥、残渣（液）”</w:t>
            </w:r>
            <w:r>
              <w:rPr>
                <w:rFonts w:hint="eastAsia"/>
                <w:color w:val="000000" w:themeColor="text1"/>
                <w:kern w:val="0"/>
                <w:sz w:val="24"/>
                <w:lang w:eastAsia="zh-CN" w:bidi="ar"/>
                <w14:textFill>
                  <w14:solidFill>
                    <w14:schemeClr w14:val="tx1"/>
                  </w14:solidFill>
                </w14:textFill>
              </w:rPr>
              <w:t>，收集后定期交由有资质单位处置。</w:t>
            </w:r>
          </w:p>
          <w:p w14:paraId="1B00C159">
            <w:pPr>
              <w:spacing w:line="360" w:lineRule="auto"/>
              <w:ind w:firstLine="482"/>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 xml:space="preserve"> </w:t>
            </w:r>
            <w:r>
              <w:rPr>
                <w:rFonts w:hint="eastAsia"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14:textFill>
                  <w14:solidFill>
                    <w14:schemeClr w14:val="tx1"/>
                  </w14:solidFill>
                </w14:textFill>
              </w:rPr>
              <w:t>）中药渣</w:t>
            </w:r>
          </w:p>
          <w:p w14:paraId="07063AB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eastAsia="zh-CN"/>
                <w14:textFill>
                  <w14:solidFill>
                    <w14:schemeClr w14:val="tx1"/>
                  </w14:solidFill>
                </w14:textFill>
              </w:rPr>
              <w:t>建成</w:t>
            </w:r>
            <w:r>
              <w:rPr>
                <w:rFonts w:hint="default" w:ascii="Times New Roman" w:hAnsi="Times New Roman" w:cs="Times New Roman"/>
                <w:color w:val="000000" w:themeColor="text1"/>
                <w:sz w:val="24"/>
                <w14:textFill>
                  <w14:solidFill>
                    <w14:schemeClr w14:val="tx1"/>
                  </w14:solidFill>
                </w14:textFill>
              </w:rPr>
              <w:t>后为病人提供中药煎煮服务，卫生院中药渣产生量约为</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default" w:ascii="Times New Roman" w:hAnsi="Times New Roman" w:cs="Times New Roman"/>
                <w:color w:val="000000" w:themeColor="text1"/>
                <w:sz w:val="24"/>
                <w14:textFill>
                  <w14:solidFill>
                    <w14:schemeClr w14:val="tx1"/>
                  </w14:solidFill>
                </w14:textFill>
              </w:rPr>
              <w:t>t/a（</w:t>
            </w:r>
            <w:r>
              <w:rPr>
                <w:rFonts w:hint="default" w:ascii="Times New Roman" w:hAnsi="Times New Roman" w:cs="Times New Roman"/>
                <w:color w:val="000000" w:themeColor="text1"/>
                <w:sz w:val="24"/>
                <w:lang w:val="en-US" w:eastAsia="zh-CN"/>
                <w14:textFill>
                  <w14:solidFill>
                    <w14:schemeClr w14:val="tx1"/>
                  </w14:solidFill>
                </w14:textFill>
              </w:rPr>
              <w:t>2.74</w:t>
            </w:r>
            <w:r>
              <w:rPr>
                <w:rFonts w:hint="default" w:ascii="Times New Roman" w:hAnsi="Times New Roman" w:cs="Times New Roman"/>
                <w:color w:val="000000" w:themeColor="text1"/>
                <w:sz w:val="24"/>
                <w14:textFill>
                  <w14:solidFill>
                    <w14:schemeClr w14:val="tx1"/>
                  </w14:solidFill>
                </w14:textFill>
              </w:rPr>
              <w:t>kg/d）。中药渣不属于危险废物，收集后与生活垃圾一起交由环卫部门定时清运处置。</w:t>
            </w:r>
          </w:p>
          <w:p w14:paraId="0E8813D5">
            <w:pPr>
              <w:spacing w:line="360" w:lineRule="auto"/>
              <w:ind w:firstLine="482" w:firstLineChars="200"/>
              <w:rPr>
                <w:rFonts w:hint="default" w:ascii="Times New Roman" w:hAnsi="Times New Roman" w:eastAsia="宋体" w:cs="Times New Roman"/>
                <w:color w:val="000000" w:themeColor="text1"/>
                <w:sz w:val="24"/>
                <w:lang w:eastAsia="zh-CN"/>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w:t>
            </w:r>
            <w:r>
              <w:rPr>
                <w:rFonts w:hint="default" w:ascii="Times New Roman" w:hAnsi="Times New Roman" w:cs="Times New Roman"/>
                <w:b/>
                <w:color w:val="000000" w:themeColor="text1"/>
                <w:sz w:val="24"/>
                <w:lang w:eastAsia="zh-CN"/>
                <w14:textFill>
                  <w14:solidFill>
                    <w14:schemeClr w14:val="tx1"/>
                  </w14:solidFill>
                </w14:textFill>
              </w:rPr>
              <w:t>废输液瓶</w:t>
            </w:r>
          </w:p>
          <w:p w14:paraId="2EBAFF8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eastAsia" w:cs="Times New Roman"/>
                <w:bCs/>
                <w:snapToGrid w:val="0"/>
                <w:color w:val="000000" w:themeColor="text1"/>
                <w:sz w:val="24"/>
                <w:lang w:val="en-US" w:eastAsia="zh-CN"/>
                <w14:textFill>
                  <w14:solidFill>
                    <w14:schemeClr w14:val="tx1"/>
                  </w14:solidFill>
                </w14:textFill>
              </w:rPr>
              <w:t>卫生院输液瓶主要是用于常规输液，未被病人血液、体液、排泄物污染，按原卫生部《关于明确医疗废物分类有关问题的通知》（卫办医发〔2005〕292号）和原国家卫生计生委办公厅环境保护部办公厅联合印发的《关于进一步加强医疗废物管理工作的通知》（国卫办医发〔2013〕45号）要求，不属于医疗废物。项目不设置传染病科室，</w:t>
            </w:r>
            <w:r>
              <w:rPr>
                <w:rFonts w:hint="default" w:ascii="Times New Roman" w:hAnsi="Times New Roman" w:cs="Times New Roman"/>
                <w:bCs/>
                <w:snapToGrid w:val="0"/>
                <w:color w:val="000000" w:themeColor="text1"/>
                <w:sz w:val="24"/>
                <w:lang w:eastAsia="zh-CN"/>
                <w14:textFill>
                  <w14:solidFill>
                    <w14:schemeClr w14:val="tx1"/>
                  </w14:solidFill>
                </w14:textFill>
              </w:rPr>
              <w:t>本</w:t>
            </w:r>
            <w:r>
              <w:rPr>
                <w:rFonts w:hint="default" w:ascii="Times New Roman" w:hAnsi="Times New Roman" w:cs="Times New Roman"/>
                <w:bCs/>
                <w:snapToGrid w:val="0"/>
                <w:color w:val="000000" w:themeColor="text1"/>
                <w:sz w:val="24"/>
                <w14:textFill>
                  <w14:solidFill>
                    <w14:schemeClr w14:val="tx1"/>
                  </w14:solidFill>
                </w14:textFill>
              </w:rPr>
              <w:t>项目非传染病患者使用或未用于传染病患者等输液瓶（袋）、盛装消毒剂空容器等固废产生量大约为</w:t>
            </w:r>
            <w:r>
              <w:rPr>
                <w:rFonts w:hint="default" w:ascii="Times New Roman" w:hAnsi="Times New Roman" w:cs="Times New Roman"/>
                <w:bCs/>
                <w:snapToGrid w:val="0"/>
                <w:color w:val="000000" w:themeColor="text1"/>
                <w:sz w:val="24"/>
                <w:lang w:val="en-US" w:eastAsia="zh-CN"/>
                <w14:textFill>
                  <w14:solidFill>
                    <w14:schemeClr w14:val="tx1"/>
                  </w14:solidFill>
                </w14:textFill>
              </w:rPr>
              <w:t>1.5</w:t>
            </w:r>
            <w:r>
              <w:rPr>
                <w:rFonts w:hint="default" w:ascii="Times New Roman" w:hAnsi="Times New Roman" w:cs="Times New Roman"/>
                <w:bCs/>
                <w:snapToGrid w:val="0"/>
                <w:color w:val="000000" w:themeColor="text1"/>
                <w:sz w:val="24"/>
                <w14:textFill>
                  <w14:solidFill>
                    <w14:schemeClr w14:val="tx1"/>
                  </w14:solidFill>
                </w14:textFill>
              </w:rPr>
              <w:t>t/a，收集后委托</w:t>
            </w:r>
            <w:r>
              <w:rPr>
                <w:rFonts w:hint="default" w:ascii="Times New Roman" w:hAnsi="Times New Roman" w:cs="Times New Roman"/>
                <w:bCs/>
                <w:snapToGrid w:val="0"/>
                <w:color w:val="000000" w:themeColor="text1"/>
                <w:sz w:val="24"/>
                <w:lang w:eastAsia="zh-CN"/>
                <w14:textFill>
                  <w14:solidFill>
                    <w14:schemeClr w14:val="tx1"/>
                  </w14:solidFill>
                </w14:textFill>
              </w:rPr>
              <w:t>云南蓝嘉环保科技</w:t>
            </w:r>
            <w:r>
              <w:rPr>
                <w:rFonts w:hint="default" w:ascii="Times New Roman" w:hAnsi="Times New Roman" w:cs="Times New Roman"/>
                <w:bCs/>
                <w:snapToGrid w:val="0"/>
                <w:color w:val="000000" w:themeColor="text1"/>
                <w:sz w:val="24"/>
                <w14:textFill>
                  <w14:solidFill>
                    <w14:schemeClr w14:val="tx1"/>
                  </w14:solidFill>
                </w14:textFill>
              </w:rPr>
              <w:t>有限公司处置。</w:t>
            </w:r>
          </w:p>
          <w:p w14:paraId="15084279">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14:textFill>
                  <w14:solidFill>
                    <w14:schemeClr w14:val="tx1"/>
                  </w14:solidFill>
                </w14:textFill>
              </w:rPr>
              <w:t>）生活垃圾</w:t>
            </w:r>
          </w:p>
          <w:p w14:paraId="78EADF5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本项目生活垃圾主要由住院病人及</w:t>
            </w:r>
            <w:r>
              <w:rPr>
                <w:rFonts w:hint="default" w:ascii="Times New Roman" w:hAnsi="Times New Roman" w:cs="Times New Roman"/>
                <w:color w:val="000000" w:themeColor="text1"/>
                <w:sz w:val="24"/>
                <w:lang w:eastAsia="zh-CN"/>
                <w14:textFill>
                  <w14:solidFill>
                    <w14:schemeClr w14:val="tx1"/>
                  </w14:solidFill>
                </w14:textFill>
              </w:rPr>
              <w:t>医院</w:t>
            </w:r>
            <w:r>
              <w:rPr>
                <w:rFonts w:hint="default" w:ascii="Times New Roman" w:hAnsi="Times New Roman" w:cs="Times New Roman"/>
                <w:color w:val="000000" w:themeColor="text1"/>
                <w:sz w:val="24"/>
                <w14:textFill>
                  <w14:solidFill>
                    <w14:schemeClr w14:val="tx1"/>
                  </w14:solidFill>
                </w14:textFill>
              </w:rPr>
              <w:t>人员、门诊病人</w:t>
            </w:r>
            <w:r>
              <w:rPr>
                <w:rFonts w:hint="default" w:ascii="Times New Roman" w:hAnsi="Times New Roman" w:cs="Times New Roman"/>
                <w:color w:val="000000" w:themeColor="text1"/>
                <w:sz w:val="24"/>
                <w:lang w:eastAsia="zh-CN"/>
                <w14:textFill>
                  <w14:solidFill>
                    <w14:schemeClr w14:val="tx1"/>
                  </w14:solidFill>
                </w14:textFill>
              </w:rPr>
              <w:t>产生</w:t>
            </w:r>
            <w:r>
              <w:rPr>
                <w:rFonts w:hint="default" w:ascii="Times New Roman" w:hAnsi="Times New Roman" w:cs="Times New Roman"/>
                <w:color w:val="000000" w:themeColor="text1"/>
                <w:sz w:val="24"/>
                <w14:textFill>
                  <w14:solidFill>
                    <w14:schemeClr w14:val="tx1"/>
                  </w14:solidFill>
                </w14:textFill>
              </w:rPr>
              <w:t>。</w:t>
            </w:r>
          </w:p>
          <w:p w14:paraId="65860B94">
            <w:pPr>
              <w:widowControl/>
              <w:spacing w:line="360" w:lineRule="auto"/>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①住院病人生活垃圾</w:t>
            </w:r>
          </w:p>
          <w:p w14:paraId="62770EFF">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本项目床位</w:t>
            </w:r>
            <w:r>
              <w:rPr>
                <w:rFonts w:hint="default" w:ascii="Times New Roman" w:hAnsi="Times New Roman" w:cs="Times New Roman"/>
                <w:color w:val="000000" w:themeColor="text1"/>
                <w:sz w:val="24"/>
                <w:lang w:val="en-US" w:eastAsia="zh-CN"/>
                <w14:textFill>
                  <w14:solidFill>
                    <w14:schemeClr w14:val="tx1"/>
                  </w14:solidFill>
                </w14:textFill>
              </w:rPr>
              <w:t>85</w:t>
            </w:r>
            <w:r>
              <w:rPr>
                <w:rFonts w:hint="default" w:ascii="Times New Roman" w:hAnsi="Times New Roman" w:cs="Times New Roman"/>
                <w:color w:val="000000" w:themeColor="text1"/>
                <w:sz w:val="24"/>
                <w14:textFill>
                  <w14:solidFill>
                    <w14:schemeClr w14:val="tx1"/>
                  </w14:solidFill>
                </w14:textFill>
              </w:rPr>
              <w:t>床</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按负荷量为100%计，陪护人员按每床1人计，住院病人按每病床每日生活垃圾按0.5kg计，陪护人员每日生活垃圾按0.</w:t>
            </w:r>
            <w:r>
              <w:rPr>
                <w:rFonts w:hint="eastAsia"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kg计算，则住院病人生活垃圾产生量为</w:t>
            </w:r>
            <w:r>
              <w:rPr>
                <w:rFonts w:hint="default" w:ascii="Times New Roman" w:hAnsi="Times New Roman" w:cs="Times New Roman"/>
                <w:color w:val="000000" w:themeColor="text1"/>
                <w:sz w:val="24"/>
                <w:lang w:val="en-US" w:eastAsia="zh-CN"/>
                <w14:textFill>
                  <w14:solidFill>
                    <w14:schemeClr w14:val="tx1"/>
                  </w14:solidFill>
                </w14:textFill>
              </w:rPr>
              <w:t>42.5</w:t>
            </w:r>
            <w:r>
              <w:rPr>
                <w:rFonts w:hint="default" w:ascii="Times New Roman" w:hAnsi="Times New Roman" w:cs="Times New Roman"/>
                <w:color w:val="000000" w:themeColor="text1"/>
                <w:sz w:val="24"/>
                <w14:textFill>
                  <w14:solidFill>
                    <w14:schemeClr w14:val="tx1"/>
                  </w14:solidFill>
                </w14:textFill>
              </w:rPr>
              <w:t>kg/d，陪护人员生活垃圾产生量为</w:t>
            </w:r>
            <w:r>
              <w:rPr>
                <w:rFonts w:hint="eastAsia" w:cs="Times New Roman"/>
                <w:color w:val="000000" w:themeColor="text1"/>
                <w:sz w:val="24"/>
                <w:lang w:val="en-US" w:eastAsia="zh-CN"/>
                <w14:textFill>
                  <w14:solidFill>
                    <w14:schemeClr w14:val="tx1"/>
                  </w14:solidFill>
                </w14:textFill>
              </w:rPr>
              <w:t>42.5</w:t>
            </w:r>
            <w:r>
              <w:rPr>
                <w:rFonts w:hint="default" w:ascii="Times New Roman" w:hAnsi="Times New Roman" w:cs="Times New Roman"/>
                <w:color w:val="000000" w:themeColor="text1"/>
                <w:sz w:val="24"/>
                <w14:textFill>
                  <w14:solidFill>
                    <w14:schemeClr w14:val="tx1"/>
                  </w14:solidFill>
                </w14:textFill>
              </w:rPr>
              <w:t>kg/d，即住院部门生活垃圾产生量为</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eastAsia="zh-CN"/>
                <w14:textFill>
                  <w14:solidFill>
                    <w14:schemeClr w14:val="tx1"/>
                  </w14:solidFill>
                </w14:textFill>
              </w:rPr>
              <w:t>，</w:t>
            </w:r>
            <w:r>
              <w:rPr>
                <w:rFonts w:hint="eastAsia" w:cs="Times New Roman"/>
                <w:color w:val="000000" w:themeColor="text1"/>
                <w:sz w:val="24"/>
                <w:lang w:val="en-US" w:eastAsia="zh-CN"/>
                <w14:textFill>
                  <w14:solidFill>
                    <w14:schemeClr w14:val="tx1"/>
                  </w14:solidFill>
                </w14:textFill>
              </w:rPr>
              <w:t>31</w:t>
            </w:r>
            <w:r>
              <w:rPr>
                <w:rFonts w:hint="default" w:ascii="Times New Roman" w:hAnsi="Times New Roman" w:cs="Times New Roman"/>
                <w:color w:val="000000" w:themeColor="text1"/>
                <w:sz w:val="24"/>
                <w14:textFill>
                  <w14:solidFill>
                    <w14:schemeClr w14:val="tx1"/>
                  </w14:solidFill>
                </w14:textFill>
              </w:rPr>
              <w:t>t/a。</w:t>
            </w:r>
          </w:p>
          <w:p w14:paraId="0C872B80">
            <w:pPr>
              <w:widowControl/>
              <w:spacing w:line="360" w:lineRule="auto"/>
              <w:ind w:firstLine="482" w:firstLineChars="200"/>
              <w:jc w:val="left"/>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②门诊病人生活垃圾</w:t>
            </w:r>
          </w:p>
          <w:p w14:paraId="389C7F54">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门诊垃圾按每人次产生0.2kg计，本项目建成后，门诊人数</w:t>
            </w:r>
            <w:r>
              <w:rPr>
                <w:rFonts w:hint="default" w:ascii="Times New Roman" w:hAnsi="Times New Roman" w:cs="Times New Roman"/>
                <w:color w:val="000000" w:themeColor="text1"/>
                <w:sz w:val="24"/>
                <w:lang w:val="en-US" w:eastAsia="zh-CN"/>
                <w14:textFill>
                  <w14:solidFill>
                    <w14:schemeClr w14:val="tx1"/>
                  </w14:solidFill>
                </w14:textFill>
              </w:rPr>
              <w:t>200</w:t>
            </w:r>
            <w:r>
              <w:rPr>
                <w:rFonts w:hint="default" w:ascii="Times New Roman" w:hAnsi="Times New Roman" w:cs="Times New Roman"/>
                <w:color w:val="000000" w:themeColor="text1"/>
                <w:sz w:val="24"/>
                <w14:textFill>
                  <w14:solidFill>
                    <w14:schemeClr w14:val="tx1"/>
                  </w14:solidFill>
                </w14:textFill>
              </w:rPr>
              <w:t>人·次/d，则门诊生活垃圾产生量为</w:t>
            </w:r>
            <w:r>
              <w:rPr>
                <w:rFonts w:hint="default" w:ascii="Times New Roman" w:hAnsi="Times New Roman" w:cs="Times New Roman"/>
                <w:color w:val="000000" w:themeColor="text1"/>
                <w:sz w:val="24"/>
                <w:lang w:val="en-US" w:eastAsia="zh-CN"/>
                <w14:textFill>
                  <w14:solidFill>
                    <w14:schemeClr w14:val="tx1"/>
                  </w14:solidFill>
                </w14:textFill>
              </w:rPr>
              <w:t>40</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val="en-US" w:eastAsia="zh-CN"/>
                <w14:textFill>
                  <w14:solidFill>
                    <w14:schemeClr w14:val="tx1"/>
                  </w14:solidFill>
                </w14:textFill>
              </w:rPr>
              <w:t>14.6</w:t>
            </w:r>
            <w:r>
              <w:rPr>
                <w:rFonts w:hint="default" w:ascii="Times New Roman" w:hAnsi="Times New Roman" w:cs="Times New Roman"/>
                <w:color w:val="000000" w:themeColor="text1"/>
                <w:sz w:val="24"/>
                <w14:textFill>
                  <w14:solidFill>
                    <w14:schemeClr w14:val="tx1"/>
                  </w14:solidFill>
                </w14:textFill>
              </w:rPr>
              <w:t>t/a。</w:t>
            </w:r>
          </w:p>
          <w:p w14:paraId="6DDB0A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cs="Times New Roman"/>
                <w:b/>
                <w:bCs/>
                <w:color w:val="000000" w:themeColor="text1"/>
                <w:sz w:val="24"/>
                <w:szCs w:val="32"/>
                <w14:textFill>
                  <w14:solidFill>
                    <w14:schemeClr w14:val="tx1"/>
                  </w14:solidFill>
                </w14:textFill>
              </w:rPr>
              <w:t>③</w:t>
            </w:r>
            <w:r>
              <w:rPr>
                <w:rFonts w:hint="default" w:ascii="Times New Roman" w:hAnsi="Times New Roman" w:cs="Times New Roman"/>
                <w:b/>
                <w:bCs/>
                <w:color w:val="000000" w:themeColor="text1"/>
                <w:sz w:val="24"/>
                <w14:textFill>
                  <w14:solidFill>
                    <w14:schemeClr w14:val="tx1"/>
                  </w14:solidFill>
                </w14:textFill>
              </w:rPr>
              <w:t>医护人员</w:t>
            </w:r>
            <w:r>
              <w:rPr>
                <w:rFonts w:hint="default" w:ascii="Times New Roman" w:hAnsi="Times New Roman" w:cs="Times New Roman"/>
                <w:b/>
                <w:bCs/>
                <w:color w:val="000000" w:themeColor="text1"/>
                <w:sz w:val="24"/>
                <w:lang w:eastAsia="zh-CN"/>
                <w14:textFill>
                  <w14:solidFill>
                    <w14:schemeClr w14:val="tx1"/>
                  </w14:solidFill>
                </w14:textFill>
              </w:rPr>
              <w:t>生活垃圾</w:t>
            </w:r>
          </w:p>
          <w:p w14:paraId="209D2D7A">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医护人员生活</w:t>
            </w:r>
            <w:r>
              <w:rPr>
                <w:rFonts w:hint="default" w:ascii="Times New Roman" w:hAnsi="Times New Roman" w:cs="Times New Roman"/>
                <w:color w:val="000000" w:themeColor="text1"/>
                <w:sz w:val="24"/>
                <w14:textFill>
                  <w14:solidFill>
                    <w14:schemeClr w14:val="tx1"/>
                  </w14:solidFill>
                </w14:textFill>
              </w:rPr>
              <w:t>垃圾按每人次产生0.</w:t>
            </w:r>
            <w:r>
              <w:rPr>
                <w:rFonts w:hint="default" w:ascii="Times New Roman" w:hAnsi="Times New Roman" w:cs="Times New Roman"/>
                <w:color w:val="000000" w:themeColor="text1"/>
                <w:sz w:val="24"/>
                <w:lang w:val="en-US" w:eastAsia="zh-CN"/>
                <w14:textFill>
                  <w14:solidFill>
                    <w14:schemeClr w14:val="tx1"/>
                  </w14:solidFill>
                </w14:textFill>
              </w:rPr>
              <w:t>5</w:t>
            </w:r>
            <w:r>
              <w:rPr>
                <w:rFonts w:hint="default" w:ascii="Times New Roman" w:hAnsi="Times New Roman" w:cs="Times New Roman"/>
                <w:color w:val="000000" w:themeColor="text1"/>
                <w:sz w:val="24"/>
                <w14:textFill>
                  <w14:solidFill>
                    <w14:schemeClr w14:val="tx1"/>
                  </w14:solidFill>
                </w14:textFill>
              </w:rPr>
              <w:t>kg计，本项目建成后，</w:t>
            </w:r>
            <w:r>
              <w:rPr>
                <w:rFonts w:hint="default" w:ascii="Times New Roman" w:hAnsi="Times New Roman" w:cs="Times New Roman"/>
                <w:color w:val="000000" w:themeColor="text1"/>
                <w:sz w:val="24"/>
                <w:lang w:eastAsia="zh-CN"/>
                <w14:textFill>
                  <w14:solidFill>
                    <w14:schemeClr w14:val="tx1"/>
                  </w14:solidFill>
                </w14:textFill>
              </w:rPr>
              <w:t>医护人员</w:t>
            </w:r>
            <w:r>
              <w:rPr>
                <w:rFonts w:hint="default" w:ascii="Times New Roman" w:hAnsi="Times New Roman" w:cs="Times New Roman"/>
                <w:color w:val="000000" w:themeColor="text1"/>
                <w:sz w:val="24"/>
                <w:lang w:val="en-US" w:eastAsia="zh-CN"/>
                <w14:textFill>
                  <w14:solidFill>
                    <w14:schemeClr w14:val="tx1"/>
                  </w14:solidFill>
                </w14:textFill>
              </w:rPr>
              <w:t>84</w:t>
            </w:r>
            <w:r>
              <w:rPr>
                <w:rFonts w:hint="default" w:ascii="Times New Roman" w:hAnsi="Times New Roman" w:cs="Times New Roman"/>
                <w:color w:val="000000" w:themeColor="text1"/>
                <w:sz w:val="24"/>
                <w14:textFill>
                  <w14:solidFill>
                    <w14:schemeClr w14:val="tx1"/>
                  </w14:solidFill>
                </w14:textFill>
              </w:rPr>
              <w:t>人，则</w:t>
            </w:r>
            <w:r>
              <w:rPr>
                <w:rFonts w:hint="default" w:ascii="Times New Roman" w:hAnsi="Times New Roman" w:cs="Times New Roman"/>
                <w:color w:val="000000" w:themeColor="text1"/>
                <w:sz w:val="24"/>
                <w:lang w:eastAsia="zh-CN"/>
                <w14:textFill>
                  <w14:solidFill>
                    <w14:schemeClr w14:val="tx1"/>
                  </w14:solidFill>
                </w14:textFill>
              </w:rPr>
              <w:t>医护人员</w:t>
            </w:r>
            <w:r>
              <w:rPr>
                <w:rFonts w:hint="default" w:ascii="Times New Roman" w:hAnsi="Times New Roman" w:cs="Times New Roman"/>
                <w:color w:val="000000" w:themeColor="text1"/>
                <w:sz w:val="24"/>
                <w14:textFill>
                  <w14:solidFill>
                    <w14:schemeClr w14:val="tx1"/>
                  </w14:solidFill>
                </w14:textFill>
              </w:rPr>
              <w:t>生活垃圾产生量为</w:t>
            </w:r>
            <w:r>
              <w:rPr>
                <w:rFonts w:hint="default" w:ascii="Times New Roman" w:hAnsi="Times New Roman" w:cs="Times New Roman"/>
                <w:color w:val="000000" w:themeColor="text1"/>
                <w:sz w:val="24"/>
                <w:lang w:val="en-US" w:eastAsia="zh-CN"/>
                <w14:textFill>
                  <w14:solidFill>
                    <w14:schemeClr w14:val="tx1"/>
                  </w14:solidFill>
                </w14:textFill>
              </w:rPr>
              <w:t>42</w:t>
            </w:r>
            <w:r>
              <w:rPr>
                <w:rFonts w:hint="default" w:ascii="Times New Roman" w:hAnsi="Times New Roman" w:cs="Times New Roman"/>
                <w:color w:val="000000" w:themeColor="text1"/>
                <w:sz w:val="24"/>
                <w14:textFill>
                  <w14:solidFill>
                    <w14:schemeClr w14:val="tx1"/>
                  </w14:solidFill>
                </w14:textFill>
              </w:rPr>
              <w:t>kg/d、</w:t>
            </w:r>
            <w:r>
              <w:rPr>
                <w:rFonts w:hint="default" w:ascii="Times New Roman" w:hAnsi="Times New Roman" w:cs="Times New Roman"/>
                <w:color w:val="000000" w:themeColor="text1"/>
                <w:sz w:val="24"/>
                <w:lang w:val="en-US" w:eastAsia="zh-CN"/>
                <w14:textFill>
                  <w14:solidFill>
                    <w14:schemeClr w14:val="tx1"/>
                  </w14:solidFill>
                </w14:textFill>
              </w:rPr>
              <w:t>15.33</w:t>
            </w:r>
            <w:r>
              <w:rPr>
                <w:rFonts w:hint="default" w:ascii="Times New Roman" w:hAnsi="Times New Roman" w:cs="Times New Roman"/>
                <w:color w:val="000000" w:themeColor="text1"/>
                <w:sz w:val="24"/>
                <w14:textFill>
                  <w14:solidFill>
                    <w14:schemeClr w14:val="tx1"/>
                  </w14:solidFill>
                </w14:textFill>
              </w:rPr>
              <w:t>t/a。</w:t>
            </w:r>
          </w:p>
          <w:p w14:paraId="60372C7D">
            <w:pPr>
              <w:spacing w:line="360" w:lineRule="auto"/>
              <w:ind w:firstLine="482" w:firstLineChars="200"/>
              <w:rPr>
                <w:rFonts w:hint="eastAsia" w:ascii="Times New Roman" w:hAnsi="Times New Roman" w:eastAsia="宋体" w:cs="Times New Roman"/>
                <w:b/>
                <w:color w:val="000000" w:themeColor="text1"/>
                <w:sz w:val="24"/>
                <w:lang w:eastAsia="zh-CN"/>
                <w14:textFill>
                  <w14:solidFill>
                    <w14:schemeClr w14:val="tx1"/>
                  </w14:solidFill>
                </w14:textFill>
              </w:rPr>
            </w:pPr>
            <w:r>
              <w:rPr>
                <w:rFonts w:hint="eastAsia" w:cs="Times New Roman"/>
                <w:b/>
                <w:color w:val="000000" w:themeColor="text1"/>
                <w:sz w:val="24"/>
                <w:lang w:val="en-US" w:eastAsia="zh-CN"/>
                <w14:textFill>
                  <w14:solidFill>
                    <w14:schemeClr w14:val="tx1"/>
                  </w14:solidFill>
                </w14:textFill>
              </w:rPr>
              <w:t>7</w:t>
            </w:r>
            <w:r>
              <w:rPr>
                <w:rFonts w:hint="default" w:ascii="Times New Roman" w:hAnsi="Times New Roman" w:cs="Times New Roman"/>
                <w:b/>
                <w:color w:val="000000" w:themeColor="text1"/>
                <w:sz w:val="24"/>
                <w14:textFill>
                  <w14:solidFill>
                    <w14:schemeClr w14:val="tx1"/>
                  </w14:solidFill>
                </w14:textFill>
              </w:rPr>
              <w:t>）</w:t>
            </w:r>
            <w:r>
              <w:rPr>
                <w:rFonts w:hint="eastAsia" w:ascii="Times New Roman" w:hAnsi="Times New Roman" w:cs="Times New Roman"/>
                <w:b/>
                <w:color w:val="000000" w:themeColor="text1"/>
                <w:sz w:val="24"/>
                <w:lang w:eastAsia="zh-CN"/>
                <w14:textFill>
                  <w14:solidFill>
                    <w14:schemeClr w14:val="tx1"/>
                  </w14:solidFill>
                </w14:textFill>
              </w:rPr>
              <w:t>隔油池油脂</w:t>
            </w:r>
          </w:p>
          <w:p w14:paraId="527128DD">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color w:val="000000" w:themeColor="text1"/>
                <w:sz w:val="24"/>
                <w14:textFill>
                  <w14:solidFill>
                    <w14:schemeClr w14:val="tx1"/>
                  </w14:solidFill>
                </w14:textFill>
              </w:rPr>
              <w:t>废油脂产生量按用油量的10%计算，则产生量为</w:t>
            </w:r>
            <w:r>
              <w:rPr>
                <w:rFonts w:hint="eastAsia"/>
                <w:color w:val="000000" w:themeColor="text1"/>
                <w:sz w:val="24"/>
                <w:lang w:val="en-US" w:eastAsia="zh-CN"/>
                <w14:textFill>
                  <w14:solidFill>
                    <w14:schemeClr w14:val="tx1"/>
                  </w14:solidFill>
                </w14:textFill>
              </w:rPr>
              <w:t>14.6</w:t>
            </w:r>
            <w:r>
              <w:rPr>
                <w:color w:val="000000" w:themeColor="text1"/>
                <w:sz w:val="24"/>
                <w14:textFill>
                  <w14:solidFill>
                    <w14:schemeClr w14:val="tx1"/>
                  </w14:solidFill>
                </w14:textFill>
              </w:rPr>
              <w:t>kg</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a，收集后</w:t>
            </w:r>
            <w:r>
              <w:rPr>
                <w:rFonts w:hint="eastAsia"/>
                <w:color w:val="000000" w:themeColor="text1"/>
                <w:sz w:val="24"/>
                <w14:textFill>
                  <w14:solidFill>
                    <w14:schemeClr w14:val="tx1"/>
                  </w14:solidFill>
                </w14:textFill>
              </w:rPr>
              <w:t>交由有资质的单位处理。</w:t>
            </w:r>
          </w:p>
          <w:p w14:paraId="66CD8B56">
            <w:pPr>
              <w:spacing w:line="360" w:lineRule="auto"/>
              <w:ind w:firstLine="48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项目固废产排情况见表4-</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7</w:t>
            </w:r>
            <w:r>
              <w:rPr>
                <w:rFonts w:hint="default" w:ascii="Times New Roman" w:hAnsi="Times New Roman" w:cs="Times New Roman"/>
                <w:color w:val="000000" w:themeColor="text1"/>
                <w:sz w:val="24"/>
                <w14:textFill>
                  <w14:solidFill>
                    <w14:schemeClr w14:val="tx1"/>
                  </w14:solidFill>
                </w14:textFill>
              </w:rPr>
              <w:t>，危险废物属性及环境危险特性见表4-</w:t>
            </w:r>
            <w:r>
              <w:rPr>
                <w:rFonts w:hint="default" w:ascii="Times New Roman" w:hAnsi="Times New Roman" w:cs="Times New Roman"/>
                <w:color w:val="000000" w:themeColor="text1"/>
                <w:sz w:val="24"/>
                <w:lang w:val="en-US" w:eastAsia="zh-CN"/>
                <w14:textFill>
                  <w14:solidFill>
                    <w14:schemeClr w14:val="tx1"/>
                  </w14:solidFill>
                </w14:textFill>
              </w:rPr>
              <w:t>1</w:t>
            </w:r>
            <w:r>
              <w:rPr>
                <w:rFonts w:hint="eastAsia" w:cs="Times New Roman"/>
                <w:color w:val="000000" w:themeColor="text1"/>
                <w:sz w:val="24"/>
                <w:lang w:val="en-US" w:eastAsia="zh-CN"/>
                <w14:textFill>
                  <w14:solidFill>
                    <w14:schemeClr w14:val="tx1"/>
                  </w14:solidFill>
                </w14:textFill>
              </w:rPr>
              <w:t>8</w:t>
            </w:r>
            <w:r>
              <w:rPr>
                <w:rFonts w:hint="default" w:ascii="Times New Roman" w:hAnsi="Times New Roman" w:cs="Times New Roman"/>
                <w:color w:val="000000" w:themeColor="text1"/>
                <w:sz w:val="24"/>
                <w14:textFill>
                  <w14:solidFill>
                    <w14:schemeClr w14:val="tx1"/>
                  </w14:solidFill>
                </w14:textFill>
              </w:rPr>
              <w:t>。</w:t>
            </w:r>
          </w:p>
          <w:p w14:paraId="76674991">
            <w:pPr>
              <w:widowControl/>
              <w:adjustRightInd w:val="0"/>
              <w:snapToGrid w:val="0"/>
              <w:ind w:firstLine="442" w:firstLineChars="200"/>
              <w:contextualSpacing/>
              <w:jc w:val="center"/>
              <w:rPr>
                <w:rFonts w:hint="default" w:ascii="Times New Roman" w:hAnsi="Times New Roman" w:cs="Times New Roman"/>
                <w:b/>
                <w:color w:val="000000" w:themeColor="text1"/>
                <w:spacing w:val="-10"/>
                <w:kern w:val="0"/>
                <w:sz w:val="24"/>
                <w14:textFill>
                  <w14:solidFill>
                    <w14:schemeClr w14:val="tx1"/>
                  </w14:solidFill>
                </w14:textFill>
              </w:rPr>
            </w:pPr>
            <w:r>
              <w:rPr>
                <w:rFonts w:hint="default" w:ascii="Times New Roman" w:hAnsi="Times New Roman" w:cs="Times New Roman"/>
                <w:b/>
                <w:color w:val="000000" w:themeColor="text1"/>
                <w:spacing w:val="-10"/>
                <w:kern w:val="0"/>
                <w:sz w:val="24"/>
                <w14:textFill>
                  <w14:solidFill>
                    <w14:schemeClr w14:val="tx1"/>
                  </w14:solidFill>
                </w14:textFill>
              </w:rPr>
              <w:t>表4-</w:t>
            </w:r>
            <w:r>
              <w:rPr>
                <w:rFonts w:hint="default" w:ascii="Times New Roman" w:hAnsi="Times New Roman" w:cs="Times New Roman"/>
                <w:b/>
                <w:color w:val="000000" w:themeColor="text1"/>
                <w:spacing w:val="-10"/>
                <w:kern w:val="0"/>
                <w:sz w:val="24"/>
                <w:lang w:val="en-US" w:eastAsia="zh-CN"/>
                <w14:textFill>
                  <w14:solidFill>
                    <w14:schemeClr w14:val="tx1"/>
                  </w14:solidFill>
                </w14:textFill>
              </w:rPr>
              <w:t>1</w:t>
            </w:r>
            <w:r>
              <w:rPr>
                <w:rFonts w:hint="eastAsia" w:cs="Times New Roman"/>
                <w:b/>
                <w:color w:val="000000" w:themeColor="text1"/>
                <w:spacing w:val="-10"/>
                <w:kern w:val="0"/>
                <w:sz w:val="24"/>
                <w:lang w:val="en-US" w:eastAsia="zh-CN"/>
                <w14:textFill>
                  <w14:solidFill>
                    <w14:schemeClr w14:val="tx1"/>
                  </w14:solidFill>
                </w14:textFill>
              </w:rPr>
              <w:t>7</w:t>
            </w:r>
            <w:r>
              <w:rPr>
                <w:rFonts w:hint="default" w:ascii="Times New Roman" w:hAnsi="Times New Roman" w:cs="Times New Roman"/>
                <w:b/>
                <w:color w:val="000000" w:themeColor="text1"/>
                <w:spacing w:val="-10"/>
                <w:kern w:val="0"/>
                <w:sz w:val="24"/>
                <w14:textFill>
                  <w14:solidFill>
                    <w14:schemeClr w14:val="tx1"/>
                  </w14:solidFill>
                </w14:textFill>
              </w:rPr>
              <w:t xml:space="preserve">  项目固废产生量情况一览表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1119"/>
              <w:gridCol w:w="1323"/>
              <w:gridCol w:w="1423"/>
              <w:gridCol w:w="946"/>
              <w:gridCol w:w="661"/>
              <w:gridCol w:w="1421"/>
              <w:gridCol w:w="1321"/>
            </w:tblGrid>
            <w:tr w14:paraId="265EE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73" w:type="pct"/>
                  <w:vAlign w:val="center"/>
                </w:tcPr>
                <w:p w14:paraId="4A6BAED5">
                  <w:pPr>
                    <w:jc w:val="center"/>
                    <w:rPr>
                      <w:rFonts w:hint="default" w:ascii="Times New Roman" w:hAnsi="Times New Roman" w:cs="Times New Roman"/>
                      <w:b/>
                      <w:bCs/>
                      <w:color w:val="000000" w:themeColor="text1"/>
                      <w:szCs w:val="21"/>
                      <w14:textFill>
                        <w14:solidFill>
                          <w14:schemeClr w14:val="tx1"/>
                        </w14:solidFill>
                      </w14:textFill>
                    </w:rPr>
                  </w:pPr>
                  <w:bookmarkStart w:id="48" w:name="_Hlk194507765"/>
                  <w:r>
                    <w:rPr>
                      <w:rFonts w:hint="default" w:ascii="Times New Roman" w:hAnsi="Times New Roman" w:cs="Times New Roman"/>
                      <w:b/>
                      <w:bCs/>
                      <w:color w:val="000000" w:themeColor="text1"/>
                      <w:szCs w:val="21"/>
                      <w14:textFill>
                        <w14:solidFill>
                          <w14:schemeClr w14:val="tx1"/>
                        </w14:solidFill>
                      </w14:textFill>
                    </w:rPr>
                    <w:t>属性</w:t>
                  </w:r>
                </w:p>
              </w:tc>
              <w:tc>
                <w:tcPr>
                  <w:tcW w:w="631" w:type="pct"/>
                  <w:vAlign w:val="center"/>
                </w:tcPr>
                <w:p w14:paraId="201EF454">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危险废物种类</w:t>
                  </w:r>
                </w:p>
              </w:tc>
              <w:tc>
                <w:tcPr>
                  <w:tcW w:w="746" w:type="pct"/>
                  <w:vAlign w:val="center"/>
                </w:tcPr>
                <w:p w14:paraId="5E8FF0E9">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危险废物名称</w:t>
                  </w:r>
                </w:p>
              </w:tc>
              <w:tc>
                <w:tcPr>
                  <w:tcW w:w="802" w:type="pct"/>
                  <w:vAlign w:val="center"/>
                </w:tcPr>
                <w:p w14:paraId="531A15E7">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废物类别及代码</w:t>
                  </w:r>
                </w:p>
              </w:tc>
              <w:tc>
                <w:tcPr>
                  <w:tcW w:w="525" w:type="pct"/>
                  <w:vAlign w:val="center"/>
                </w:tcPr>
                <w:p w14:paraId="2AC7110A">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产生量t/a</w:t>
                  </w:r>
                </w:p>
              </w:tc>
              <w:tc>
                <w:tcPr>
                  <w:tcW w:w="373" w:type="pct"/>
                  <w:vAlign w:val="center"/>
                </w:tcPr>
                <w:p w14:paraId="31E58978">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物理状态</w:t>
                  </w:r>
                </w:p>
              </w:tc>
              <w:tc>
                <w:tcPr>
                  <w:tcW w:w="801" w:type="pct"/>
                  <w:vAlign w:val="center"/>
                </w:tcPr>
                <w:p w14:paraId="4DD79C75">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贮存方式</w:t>
                  </w:r>
                </w:p>
              </w:tc>
              <w:tc>
                <w:tcPr>
                  <w:tcW w:w="744" w:type="pct"/>
                  <w:vAlign w:val="center"/>
                </w:tcPr>
                <w:p w14:paraId="639A0281">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处置方式</w:t>
                  </w:r>
                </w:p>
              </w:tc>
            </w:tr>
            <w:tr w14:paraId="2068A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73" w:type="pct"/>
                  <w:vMerge w:val="restart"/>
                  <w:vAlign w:val="center"/>
                </w:tcPr>
                <w:p w14:paraId="618CD0A5">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危险废物</w:t>
                  </w:r>
                </w:p>
              </w:tc>
              <w:tc>
                <w:tcPr>
                  <w:tcW w:w="631" w:type="pct"/>
                  <w:vMerge w:val="restart"/>
                  <w:vAlign w:val="center"/>
                </w:tcPr>
                <w:p w14:paraId="722D22F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HW01医疗废物</w:t>
                  </w:r>
                </w:p>
              </w:tc>
              <w:tc>
                <w:tcPr>
                  <w:tcW w:w="746" w:type="pct"/>
                  <w:vAlign w:val="center"/>
                </w:tcPr>
                <w:p w14:paraId="48A2E2C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感染性废物</w:t>
                  </w:r>
                </w:p>
              </w:tc>
              <w:tc>
                <w:tcPr>
                  <w:tcW w:w="802" w:type="pct"/>
                  <w:vAlign w:val="center"/>
                </w:tcPr>
                <w:p w14:paraId="2BE1C02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841-001-01</w:t>
                  </w:r>
                </w:p>
              </w:tc>
              <w:tc>
                <w:tcPr>
                  <w:tcW w:w="525" w:type="pct"/>
                  <w:vMerge w:val="restart"/>
                  <w:vAlign w:val="center"/>
                </w:tcPr>
                <w:p w14:paraId="0E969C26">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21.63</w:t>
                  </w:r>
                </w:p>
              </w:tc>
              <w:tc>
                <w:tcPr>
                  <w:tcW w:w="373" w:type="pct"/>
                  <w:vAlign w:val="center"/>
                </w:tcPr>
                <w:p w14:paraId="42F125D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固态</w:t>
                  </w:r>
                </w:p>
              </w:tc>
              <w:tc>
                <w:tcPr>
                  <w:tcW w:w="801" w:type="pct"/>
                  <w:vMerge w:val="restart"/>
                  <w:vAlign w:val="center"/>
                </w:tcPr>
                <w:p w14:paraId="3844656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消毒、分类、毁形、收集包装，放入医疗废物暂存间暂存</w:t>
                  </w:r>
                </w:p>
              </w:tc>
              <w:tc>
                <w:tcPr>
                  <w:tcW w:w="744" w:type="pct"/>
                  <w:vMerge w:val="restart"/>
                  <w:vAlign w:val="center"/>
                </w:tcPr>
                <w:p w14:paraId="32F29C7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交由</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p>
              </w:tc>
            </w:tr>
            <w:tr w14:paraId="57D1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73" w:type="pct"/>
                  <w:vMerge w:val="continue"/>
                  <w:vAlign w:val="center"/>
                </w:tcPr>
                <w:p w14:paraId="639D7106">
                  <w:pPr>
                    <w:jc w:val="center"/>
                    <w:rPr>
                      <w:rFonts w:hint="default" w:ascii="Times New Roman" w:hAnsi="Times New Roman" w:cs="Times New Roman"/>
                      <w:color w:val="000000" w:themeColor="text1"/>
                      <w14:textFill>
                        <w14:solidFill>
                          <w14:schemeClr w14:val="tx1"/>
                        </w14:solidFill>
                      </w14:textFill>
                    </w:rPr>
                  </w:pPr>
                </w:p>
              </w:tc>
              <w:tc>
                <w:tcPr>
                  <w:tcW w:w="631" w:type="pct"/>
                  <w:vMerge w:val="continue"/>
                  <w:vAlign w:val="center"/>
                </w:tcPr>
                <w:p w14:paraId="2A05E29A">
                  <w:pPr>
                    <w:jc w:val="center"/>
                    <w:rPr>
                      <w:rFonts w:hint="default" w:ascii="Times New Roman" w:hAnsi="Times New Roman" w:cs="Times New Roman"/>
                      <w:color w:val="000000" w:themeColor="text1"/>
                      <w:szCs w:val="21"/>
                      <w14:textFill>
                        <w14:solidFill>
                          <w14:schemeClr w14:val="tx1"/>
                        </w14:solidFill>
                      </w14:textFill>
                    </w:rPr>
                  </w:pPr>
                </w:p>
              </w:tc>
              <w:tc>
                <w:tcPr>
                  <w:tcW w:w="746" w:type="pct"/>
                  <w:vAlign w:val="center"/>
                </w:tcPr>
                <w:p w14:paraId="3ED2E53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损伤性废物</w:t>
                  </w:r>
                </w:p>
              </w:tc>
              <w:tc>
                <w:tcPr>
                  <w:tcW w:w="802" w:type="pct"/>
                  <w:vAlign w:val="center"/>
                </w:tcPr>
                <w:p w14:paraId="3BB1575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841-002-01</w:t>
                  </w:r>
                </w:p>
              </w:tc>
              <w:tc>
                <w:tcPr>
                  <w:tcW w:w="525" w:type="pct"/>
                  <w:vMerge w:val="continue"/>
                  <w:vAlign w:val="center"/>
                </w:tcPr>
                <w:p w14:paraId="1D6F5F19">
                  <w:pPr>
                    <w:jc w:val="center"/>
                    <w:rPr>
                      <w:rFonts w:hint="default" w:ascii="Times New Roman" w:hAnsi="Times New Roman" w:cs="Times New Roman"/>
                      <w:color w:val="000000" w:themeColor="text1"/>
                      <w:szCs w:val="21"/>
                      <w14:textFill>
                        <w14:solidFill>
                          <w14:schemeClr w14:val="tx1"/>
                        </w14:solidFill>
                      </w14:textFill>
                    </w:rPr>
                  </w:pPr>
                </w:p>
              </w:tc>
              <w:tc>
                <w:tcPr>
                  <w:tcW w:w="373" w:type="pct"/>
                  <w:vAlign w:val="center"/>
                </w:tcPr>
                <w:p w14:paraId="549FFD0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固态</w:t>
                  </w:r>
                </w:p>
              </w:tc>
              <w:tc>
                <w:tcPr>
                  <w:tcW w:w="801" w:type="pct"/>
                  <w:vMerge w:val="continue"/>
                  <w:vAlign w:val="center"/>
                </w:tcPr>
                <w:p w14:paraId="18BBB3B1">
                  <w:pPr>
                    <w:jc w:val="center"/>
                    <w:rPr>
                      <w:rFonts w:hint="default" w:ascii="Times New Roman" w:hAnsi="Times New Roman" w:cs="Times New Roman"/>
                      <w:color w:val="000000" w:themeColor="text1"/>
                      <w:szCs w:val="21"/>
                      <w14:textFill>
                        <w14:solidFill>
                          <w14:schemeClr w14:val="tx1"/>
                        </w14:solidFill>
                      </w14:textFill>
                    </w:rPr>
                  </w:pPr>
                </w:p>
              </w:tc>
              <w:tc>
                <w:tcPr>
                  <w:tcW w:w="744" w:type="pct"/>
                  <w:vMerge w:val="continue"/>
                  <w:vAlign w:val="center"/>
                </w:tcPr>
                <w:p w14:paraId="73E94A37">
                  <w:pPr>
                    <w:rPr>
                      <w:rFonts w:hint="default" w:ascii="Times New Roman" w:hAnsi="Times New Roman" w:cs="Times New Roman"/>
                      <w:color w:val="000000" w:themeColor="text1"/>
                      <w14:textFill>
                        <w14:solidFill>
                          <w14:schemeClr w14:val="tx1"/>
                        </w14:solidFill>
                      </w14:textFill>
                    </w:rPr>
                  </w:pPr>
                </w:p>
              </w:tc>
            </w:tr>
            <w:tr w14:paraId="78415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73" w:type="pct"/>
                  <w:vMerge w:val="continue"/>
                  <w:vAlign w:val="center"/>
                </w:tcPr>
                <w:p w14:paraId="2BEB7109">
                  <w:pPr>
                    <w:jc w:val="center"/>
                    <w:rPr>
                      <w:rFonts w:hint="default" w:ascii="Times New Roman" w:hAnsi="Times New Roman" w:cs="Times New Roman"/>
                      <w:color w:val="000000" w:themeColor="text1"/>
                      <w14:textFill>
                        <w14:solidFill>
                          <w14:schemeClr w14:val="tx1"/>
                        </w14:solidFill>
                      </w14:textFill>
                    </w:rPr>
                  </w:pPr>
                </w:p>
              </w:tc>
              <w:tc>
                <w:tcPr>
                  <w:tcW w:w="631" w:type="pct"/>
                  <w:vMerge w:val="continue"/>
                  <w:vAlign w:val="center"/>
                </w:tcPr>
                <w:p w14:paraId="025C42A9">
                  <w:pPr>
                    <w:jc w:val="center"/>
                    <w:rPr>
                      <w:rFonts w:hint="default" w:ascii="Times New Roman" w:hAnsi="Times New Roman" w:cs="Times New Roman"/>
                      <w:color w:val="000000" w:themeColor="text1"/>
                      <w:szCs w:val="21"/>
                      <w14:textFill>
                        <w14:solidFill>
                          <w14:schemeClr w14:val="tx1"/>
                        </w14:solidFill>
                      </w14:textFill>
                    </w:rPr>
                  </w:pPr>
                </w:p>
              </w:tc>
              <w:tc>
                <w:tcPr>
                  <w:tcW w:w="746" w:type="pct"/>
                  <w:vAlign w:val="center"/>
                </w:tcPr>
                <w:p w14:paraId="2875FF7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化学性废物</w:t>
                  </w:r>
                </w:p>
              </w:tc>
              <w:tc>
                <w:tcPr>
                  <w:tcW w:w="802" w:type="pct"/>
                  <w:vAlign w:val="center"/>
                </w:tcPr>
                <w:p w14:paraId="51D59F2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841-004-01</w:t>
                  </w:r>
                </w:p>
              </w:tc>
              <w:tc>
                <w:tcPr>
                  <w:tcW w:w="525" w:type="pct"/>
                  <w:vMerge w:val="continue"/>
                  <w:vAlign w:val="center"/>
                </w:tcPr>
                <w:p w14:paraId="0B471A0C">
                  <w:pPr>
                    <w:jc w:val="center"/>
                    <w:rPr>
                      <w:rFonts w:hint="default" w:ascii="Times New Roman" w:hAnsi="Times New Roman" w:cs="Times New Roman"/>
                      <w:color w:val="000000" w:themeColor="text1"/>
                      <w:szCs w:val="21"/>
                      <w14:textFill>
                        <w14:solidFill>
                          <w14:schemeClr w14:val="tx1"/>
                        </w14:solidFill>
                      </w14:textFill>
                    </w:rPr>
                  </w:pPr>
                </w:p>
              </w:tc>
              <w:tc>
                <w:tcPr>
                  <w:tcW w:w="373" w:type="pct"/>
                  <w:vAlign w:val="center"/>
                </w:tcPr>
                <w:p w14:paraId="41BEFC66">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固态液态</w:t>
                  </w:r>
                </w:p>
              </w:tc>
              <w:tc>
                <w:tcPr>
                  <w:tcW w:w="801" w:type="pct"/>
                  <w:vMerge w:val="continue"/>
                  <w:vAlign w:val="center"/>
                </w:tcPr>
                <w:p w14:paraId="56E5BE2E">
                  <w:pPr>
                    <w:jc w:val="center"/>
                    <w:rPr>
                      <w:rFonts w:hint="default" w:ascii="Times New Roman" w:hAnsi="Times New Roman" w:cs="Times New Roman"/>
                      <w:color w:val="000000" w:themeColor="text1"/>
                      <w:szCs w:val="21"/>
                      <w14:textFill>
                        <w14:solidFill>
                          <w14:schemeClr w14:val="tx1"/>
                        </w14:solidFill>
                      </w14:textFill>
                    </w:rPr>
                  </w:pPr>
                </w:p>
              </w:tc>
              <w:tc>
                <w:tcPr>
                  <w:tcW w:w="744" w:type="pct"/>
                  <w:vMerge w:val="continue"/>
                  <w:vAlign w:val="center"/>
                </w:tcPr>
                <w:p w14:paraId="46BDBE7B">
                  <w:pPr>
                    <w:rPr>
                      <w:rFonts w:hint="default" w:ascii="Times New Roman" w:hAnsi="Times New Roman" w:cs="Times New Roman"/>
                      <w:color w:val="000000" w:themeColor="text1"/>
                      <w14:textFill>
                        <w14:solidFill>
                          <w14:schemeClr w14:val="tx1"/>
                        </w14:solidFill>
                      </w14:textFill>
                    </w:rPr>
                  </w:pPr>
                </w:p>
              </w:tc>
            </w:tr>
            <w:tr w14:paraId="085FC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73" w:type="pct"/>
                  <w:vMerge w:val="continue"/>
                  <w:vAlign w:val="center"/>
                </w:tcPr>
                <w:p w14:paraId="6115A782">
                  <w:pPr>
                    <w:jc w:val="center"/>
                    <w:rPr>
                      <w:rFonts w:hint="default" w:ascii="Times New Roman" w:hAnsi="Times New Roman" w:cs="Times New Roman"/>
                      <w:color w:val="000000" w:themeColor="text1"/>
                      <w14:textFill>
                        <w14:solidFill>
                          <w14:schemeClr w14:val="tx1"/>
                        </w14:solidFill>
                      </w14:textFill>
                    </w:rPr>
                  </w:pPr>
                </w:p>
              </w:tc>
              <w:tc>
                <w:tcPr>
                  <w:tcW w:w="631" w:type="pct"/>
                  <w:vMerge w:val="continue"/>
                  <w:vAlign w:val="center"/>
                </w:tcPr>
                <w:p w14:paraId="3C4B2174">
                  <w:pPr>
                    <w:jc w:val="center"/>
                    <w:rPr>
                      <w:rFonts w:hint="default" w:ascii="Times New Roman" w:hAnsi="Times New Roman" w:cs="Times New Roman"/>
                      <w:color w:val="000000" w:themeColor="text1"/>
                      <w:szCs w:val="21"/>
                      <w14:textFill>
                        <w14:solidFill>
                          <w14:schemeClr w14:val="tx1"/>
                        </w14:solidFill>
                      </w14:textFill>
                    </w:rPr>
                  </w:pPr>
                </w:p>
              </w:tc>
              <w:tc>
                <w:tcPr>
                  <w:tcW w:w="746" w:type="pct"/>
                  <w:vAlign w:val="center"/>
                </w:tcPr>
                <w:p w14:paraId="389D990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病理性废物</w:t>
                  </w:r>
                </w:p>
              </w:tc>
              <w:tc>
                <w:tcPr>
                  <w:tcW w:w="802" w:type="pct"/>
                  <w:vAlign w:val="center"/>
                </w:tcPr>
                <w:p w14:paraId="09EFD90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841-003-01</w:t>
                  </w:r>
                </w:p>
              </w:tc>
              <w:tc>
                <w:tcPr>
                  <w:tcW w:w="525" w:type="pct"/>
                  <w:vMerge w:val="continue"/>
                  <w:vAlign w:val="center"/>
                </w:tcPr>
                <w:p w14:paraId="14C0143C">
                  <w:pPr>
                    <w:jc w:val="center"/>
                    <w:rPr>
                      <w:rFonts w:hint="default" w:ascii="Times New Roman" w:hAnsi="Times New Roman" w:cs="Times New Roman"/>
                      <w:color w:val="000000" w:themeColor="text1"/>
                      <w:szCs w:val="21"/>
                      <w14:textFill>
                        <w14:solidFill>
                          <w14:schemeClr w14:val="tx1"/>
                        </w14:solidFill>
                      </w14:textFill>
                    </w:rPr>
                  </w:pPr>
                </w:p>
              </w:tc>
              <w:tc>
                <w:tcPr>
                  <w:tcW w:w="373" w:type="pct"/>
                  <w:vAlign w:val="center"/>
                </w:tcPr>
                <w:p w14:paraId="167D8960">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固态</w:t>
                  </w:r>
                </w:p>
              </w:tc>
              <w:tc>
                <w:tcPr>
                  <w:tcW w:w="801" w:type="pct"/>
                  <w:vMerge w:val="continue"/>
                  <w:vAlign w:val="center"/>
                </w:tcPr>
                <w:p w14:paraId="1EC24EA1">
                  <w:pPr>
                    <w:jc w:val="center"/>
                    <w:rPr>
                      <w:rFonts w:hint="default" w:ascii="Times New Roman" w:hAnsi="Times New Roman" w:cs="Times New Roman"/>
                      <w:color w:val="000000" w:themeColor="text1"/>
                      <w:szCs w:val="21"/>
                      <w14:textFill>
                        <w14:solidFill>
                          <w14:schemeClr w14:val="tx1"/>
                        </w14:solidFill>
                      </w14:textFill>
                    </w:rPr>
                  </w:pPr>
                </w:p>
              </w:tc>
              <w:tc>
                <w:tcPr>
                  <w:tcW w:w="744" w:type="pct"/>
                  <w:vMerge w:val="continue"/>
                  <w:vAlign w:val="center"/>
                </w:tcPr>
                <w:p w14:paraId="7D72EE35">
                  <w:pPr>
                    <w:rPr>
                      <w:rFonts w:hint="default" w:ascii="Times New Roman" w:hAnsi="Times New Roman" w:cs="Times New Roman"/>
                      <w:color w:val="000000" w:themeColor="text1"/>
                      <w14:textFill>
                        <w14:solidFill>
                          <w14:schemeClr w14:val="tx1"/>
                        </w14:solidFill>
                      </w14:textFill>
                    </w:rPr>
                  </w:pPr>
                </w:p>
              </w:tc>
            </w:tr>
            <w:tr w14:paraId="3334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373" w:type="pct"/>
                  <w:vMerge w:val="continue"/>
                  <w:vAlign w:val="center"/>
                </w:tcPr>
                <w:p w14:paraId="258B99A1">
                  <w:pPr>
                    <w:jc w:val="center"/>
                    <w:rPr>
                      <w:rFonts w:hint="default" w:ascii="Times New Roman" w:hAnsi="Times New Roman" w:cs="Times New Roman"/>
                      <w:color w:val="000000" w:themeColor="text1"/>
                      <w14:textFill>
                        <w14:solidFill>
                          <w14:schemeClr w14:val="tx1"/>
                        </w14:solidFill>
                      </w14:textFill>
                    </w:rPr>
                  </w:pPr>
                </w:p>
              </w:tc>
              <w:tc>
                <w:tcPr>
                  <w:tcW w:w="631" w:type="pct"/>
                  <w:vMerge w:val="continue"/>
                  <w:vAlign w:val="center"/>
                </w:tcPr>
                <w:p w14:paraId="32925C00">
                  <w:pPr>
                    <w:jc w:val="center"/>
                    <w:rPr>
                      <w:rFonts w:hint="default" w:ascii="Times New Roman" w:hAnsi="Times New Roman" w:cs="Times New Roman"/>
                      <w:color w:val="000000" w:themeColor="text1"/>
                      <w:szCs w:val="21"/>
                      <w14:textFill>
                        <w14:solidFill>
                          <w14:schemeClr w14:val="tx1"/>
                        </w14:solidFill>
                      </w14:textFill>
                    </w:rPr>
                  </w:pPr>
                </w:p>
              </w:tc>
              <w:tc>
                <w:tcPr>
                  <w:tcW w:w="746" w:type="pct"/>
                  <w:vAlign w:val="center"/>
                </w:tcPr>
                <w:p w14:paraId="33E02BF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药物性废物</w:t>
                  </w:r>
                </w:p>
              </w:tc>
              <w:tc>
                <w:tcPr>
                  <w:tcW w:w="802" w:type="pct"/>
                  <w:vAlign w:val="center"/>
                </w:tcPr>
                <w:p w14:paraId="3A04676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841-005-01</w:t>
                  </w:r>
                </w:p>
              </w:tc>
              <w:tc>
                <w:tcPr>
                  <w:tcW w:w="525" w:type="pct"/>
                  <w:vMerge w:val="continue"/>
                  <w:vAlign w:val="center"/>
                </w:tcPr>
                <w:p w14:paraId="55FF6967">
                  <w:pPr>
                    <w:jc w:val="center"/>
                    <w:rPr>
                      <w:rFonts w:hint="default" w:ascii="Times New Roman" w:hAnsi="Times New Roman" w:cs="Times New Roman"/>
                      <w:color w:val="000000" w:themeColor="text1"/>
                      <w:szCs w:val="21"/>
                      <w14:textFill>
                        <w14:solidFill>
                          <w14:schemeClr w14:val="tx1"/>
                        </w14:solidFill>
                      </w14:textFill>
                    </w:rPr>
                  </w:pPr>
                </w:p>
              </w:tc>
              <w:tc>
                <w:tcPr>
                  <w:tcW w:w="373" w:type="pct"/>
                  <w:vAlign w:val="center"/>
                </w:tcPr>
                <w:p w14:paraId="427B7AD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固态</w:t>
                  </w:r>
                </w:p>
              </w:tc>
              <w:tc>
                <w:tcPr>
                  <w:tcW w:w="801" w:type="pct"/>
                  <w:vMerge w:val="continue"/>
                  <w:vAlign w:val="center"/>
                </w:tcPr>
                <w:p w14:paraId="162495ED">
                  <w:pPr>
                    <w:jc w:val="center"/>
                    <w:rPr>
                      <w:rFonts w:hint="default" w:ascii="Times New Roman" w:hAnsi="Times New Roman" w:cs="Times New Roman"/>
                      <w:color w:val="000000" w:themeColor="text1"/>
                      <w:szCs w:val="21"/>
                      <w14:textFill>
                        <w14:solidFill>
                          <w14:schemeClr w14:val="tx1"/>
                        </w14:solidFill>
                      </w14:textFill>
                    </w:rPr>
                  </w:pPr>
                </w:p>
              </w:tc>
              <w:tc>
                <w:tcPr>
                  <w:tcW w:w="744" w:type="pct"/>
                  <w:vMerge w:val="continue"/>
                  <w:vAlign w:val="center"/>
                </w:tcPr>
                <w:p w14:paraId="14985654">
                  <w:pPr>
                    <w:pStyle w:val="14"/>
                    <w:rPr>
                      <w:rFonts w:hint="default" w:ascii="Times New Roman" w:hAnsi="Times New Roman" w:cs="Times New Roman"/>
                      <w:color w:val="000000" w:themeColor="text1"/>
                      <w14:textFill>
                        <w14:solidFill>
                          <w14:schemeClr w14:val="tx1"/>
                        </w14:solidFill>
                      </w14:textFill>
                    </w:rPr>
                  </w:pPr>
                </w:p>
              </w:tc>
            </w:tr>
            <w:tr w14:paraId="22AA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1" w:hRule="atLeast"/>
                <w:jc w:val="center"/>
              </w:trPr>
              <w:tc>
                <w:tcPr>
                  <w:tcW w:w="373" w:type="pct"/>
                  <w:vMerge w:val="continue"/>
                  <w:vAlign w:val="center"/>
                </w:tcPr>
                <w:p w14:paraId="28235108">
                  <w:pPr>
                    <w:jc w:val="center"/>
                    <w:rPr>
                      <w:rFonts w:hint="default" w:ascii="Times New Roman" w:hAnsi="Times New Roman" w:cs="Times New Roman"/>
                      <w:color w:val="000000" w:themeColor="text1"/>
                      <w14:textFill>
                        <w14:solidFill>
                          <w14:schemeClr w14:val="tx1"/>
                        </w14:solidFill>
                      </w14:textFill>
                    </w:rPr>
                  </w:pPr>
                </w:p>
              </w:tc>
              <w:tc>
                <w:tcPr>
                  <w:tcW w:w="631" w:type="pct"/>
                  <w:vMerge w:val="restart"/>
                  <w:vAlign w:val="center"/>
                </w:tcPr>
                <w:p w14:paraId="195E86A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HW49其他废物</w:t>
                  </w:r>
                </w:p>
              </w:tc>
              <w:tc>
                <w:tcPr>
                  <w:tcW w:w="746" w:type="pct"/>
                  <w:vAlign w:val="center"/>
                </w:tcPr>
                <w:p w14:paraId="5A6028E7">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污水处理设施</w:t>
                  </w:r>
                  <w:r>
                    <w:rPr>
                      <w:rFonts w:hint="eastAsia" w:cs="Times New Roman"/>
                      <w:color w:val="000000" w:themeColor="text1"/>
                      <w:szCs w:val="21"/>
                      <w:lang w:eastAsia="zh-CN"/>
                      <w14:textFill>
                        <w14:solidFill>
                          <w14:schemeClr w14:val="tx1"/>
                        </w14:solidFill>
                      </w14:textFill>
                    </w:rPr>
                    <w:t>污泥</w:t>
                  </w:r>
                </w:p>
              </w:tc>
              <w:tc>
                <w:tcPr>
                  <w:tcW w:w="802" w:type="pct"/>
                  <w:vAlign w:val="center"/>
                </w:tcPr>
                <w:p w14:paraId="360E124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772-006-49</w:t>
                  </w:r>
                </w:p>
              </w:tc>
              <w:tc>
                <w:tcPr>
                  <w:tcW w:w="525" w:type="pct"/>
                  <w:vAlign w:val="center"/>
                </w:tcPr>
                <w:p w14:paraId="54DF8734">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1.69</w:t>
                  </w:r>
                </w:p>
              </w:tc>
              <w:tc>
                <w:tcPr>
                  <w:tcW w:w="373" w:type="pct"/>
                  <w:vAlign w:val="center"/>
                </w:tcPr>
                <w:p w14:paraId="1E52C13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固态</w:t>
                  </w:r>
                </w:p>
              </w:tc>
              <w:tc>
                <w:tcPr>
                  <w:tcW w:w="801" w:type="pct"/>
                  <w:vMerge w:val="restart"/>
                  <w:vAlign w:val="center"/>
                </w:tcPr>
                <w:p w14:paraId="67CA2C7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定期清掏脱水后交由有资质单位处置</w:t>
                  </w:r>
                </w:p>
              </w:tc>
              <w:tc>
                <w:tcPr>
                  <w:tcW w:w="744" w:type="pct"/>
                  <w:vMerge w:val="restart"/>
                  <w:vAlign w:val="center"/>
                </w:tcPr>
                <w:p w14:paraId="5218F639">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交有资质单位处置</w:t>
                  </w:r>
                </w:p>
              </w:tc>
            </w:tr>
            <w:tr w14:paraId="7000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373" w:type="pct"/>
                  <w:vMerge w:val="continue"/>
                  <w:vAlign w:val="center"/>
                </w:tcPr>
                <w:p w14:paraId="21B134A8">
                  <w:pPr>
                    <w:jc w:val="center"/>
                    <w:rPr>
                      <w:rFonts w:hint="default" w:ascii="Times New Roman" w:hAnsi="Times New Roman" w:cs="Times New Roman"/>
                      <w:color w:val="000000" w:themeColor="text1"/>
                      <w14:textFill>
                        <w14:solidFill>
                          <w14:schemeClr w14:val="tx1"/>
                        </w14:solidFill>
                      </w14:textFill>
                    </w:rPr>
                  </w:pPr>
                </w:p>
              </w:tc>
              <w:tc>
                <w:tcPr>
                  <w:tcW w:w="631" w:type="pct"/>
                  <w:vMerge w:val="continue"/>
                  <w:vAlign w:val="center"/>
                </w:tcPr>
                <w:p w14:paraId="1619E130">
                  <w:pPr>
                    <w:jc w:val="center"/>
                    <w:rPr>
                      <w:rFonts w:hint="default" w:ascii="Times New Roman" w:hAnsi="Times New Roman" w:cs="Times New Roman"/>
                      <w:color w:val="000000" w:themeColor="text1"/>
                      <w:szCs w:val="21"/>
                      <w14:textFill>
                        <w14:solidFill>
                          <w14:schemeClr w14:val="tx1"/>
                        </w14:solidFill>
                      </w14:textFill>
                    </w:rPr>
                  </w:pPr>
                </w:p>
              </w:tc>
              <w:tc>
                <w:tcPr>
                  <w:tcW w:w="746" w:type="pct"/>
                  <w:vAlign w:val="center"/>
                </w:tcPr>
                <w:p w14:paraId="1497C58A">
                  <w:pPr>
                    <w:jc w:val="center"/>
                    <w:rPr>
                      <w:rFonts w:hint="default" w:ascii="Times New Roman" w:hAnsi="Times New Roman" w:cs="Times New Roman"/>
                      <w:color w:val="000000" w:themeColor="text1"/>
                      <w:szCs w:val="21"/>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格栅渣</w:t>
                  </w:r>
                </w:p>
              </w:tc>
              <w:tc>
                <w:tcPr>
                  <w:tcW w:w="802" w:type="pct"/>
                  <w:vAlign w:val="center"/>
                </w:tcPr>
                <w:p w14:paraId="04B9855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772-006-49</w:t>
                  </w:r>
                </w:p>
              </w:tc>
              <w:tc>
                <w:tcPr>
                  <w:tcW w:w="525" w:type="pct"/>
                  <w:vAlign w:val="center"/>
                </w:tcPr>
                <w:p w14:paraId="321F5238">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0.36</w:t>
                  </w:r>
                </w:p>
              </w:tc>
              <w:tc>
                <w:tcPr>
                  <w:tcW w:w="373" w:type="pct"/>
                  <w:vAlign w:val="center"/>
                </w:tcPr>
                <w:p w14:paraId="2FD8D44C">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固态</w:t>
                  </w:r>
                </w:p>
              </w:tc>
              <w:tc>
                <w:tcPr>
                  <w:tcW w:w="801" w:type="pct"/>
                  <w:vMerge w:val="continue"/>
                  <w:vAlign w:val="center"/>
                </w:tcPr>
                <w:p w14:paraId="0434E6DC">
                  <w:pPr>
                    <w:jc w:val="center"/>
                    <w:rPr>
                      <w:rFonts w:hint="default" w:ascii="Times New Roman" w:hAnsi="Times New Roman" w:cs="Times New Roman"/>
                      <w:color w:val="000000" w:themeColor="text1"/>
                      <w:szCs w:val="21"/>
                      <w14:textFill>
                        <w14:solidFill>
                          <w14:schemeClr w14:val="tx1"/>
                        </w14:solidFill>
                      </w14:textFill>
                    </w:rPr>
                  </w:pPr>
                </w:p>
              </w:tc>
              <w:tc>
                <w:tcPr>
                  <w:tcW w:w="744" w:type="pct"/>
                  <w:vMerge w:val="continue"/>
                  <w:vAlign w:val="center"/>
                </w:tcPr>
                <w:p w14:paraId="0CD9CCAB">
                  <w:pPr>
                    <w:jc w:val="center"/>
                    <w:rPr>
                      <w:rFonts w:hint="default" w:ascii="Times New Roman" w:hAnsi="Times New Roman" w:cs="Times New Roman"/>
                      <w:color w:val="000000" w:themeColor="text1"/>
                      <w:szCs w:val="21"/>
                      <w14:textFill>
                        <w14:solidFill>
                          <w14:schemeClr w14:val="tx1"/>
                        </w14:solidFill>
                      </w14:textFill>
                    </w:rPr>
                  </w:pPr>
                </w:p>
              </w:tc>
            </w:tr>
            <w:tr w14:paraId="2114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73" w:type="pct"/>
                  <w:vMerge w:val="restart"/>
                  <w:vAlign w:val="center"/>
                </w:tcPr>
                <w:p w14:paraId="7A22DE5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一般固废</w:t>
                  </w:r>
                </w:p>
              </w:tc>
              <w:tc>
                <w:tcPr>
                  <w:tcW w:w="631" w:type="pct"/>
                  <w:vAlign w:val="center"/>
                </w:tcPr>
                <w:p w14:paraId="26B8057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746" w:type="pct"/>
                  <w:vAlign w:val="center"/>
                </w:tcPr>
                <w:p w14:paraId="7CB7AFF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802" w:type="pct"/>
                  <w:vAlign w:val="center"/>
                </w:tcPr>
                <w:p w14:paraId="2DE6F7A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900-999-99</w:t>
                  </w:r>
                </w:p>
              </w:tc>
              <w:tc>
                <w:tcPr>
                  <w:tcW w:w="525" w:type="pct"/>
                  <w:vAlign w:val="center"/>
                </w:tcPr>
                <w:p w14:paraId="10B819B0">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60.9</w:t>
                  </w:r>
                  <w:r>
                    <w:rPr>
                      <w:rFonts w:hint="default" w:ascii="Times New Roman" w:hAnsi="Times New Roman" w:cs="Times New Roman"/>
                      <w:color w:val="000000" w:themeColor="text1"/>
                      <w:szCs w:val="21"/>
                      <w:lang w:val="en-US" w:eastAsia="zh-CN"/>
                      <w14:textFill>
                        <w14:solidFill>
                          <w14:schemeClr w14:val="tx1"/>
                        </w14:solidFill>
                      </w14:textFill>
                    </w:rPr>
                    <w:t>3</w:t>
                  </w:r>
                </w:p>
              </w:tc>
              <w:tc>
                <w:tcPr>
                  <w:tcW w:w="373" w:type="pct"/>
                  <w:vAlign w:val="center"/>
                </w:tcPr>
                <w:p w14:paraId="01BE421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固态</w:t>
                  </w:r>
                </w:p>
              </w:tc>
              <w:tc>
                <w:tcPr>
                  <w:tcW w:w="801" w:type="pct"/>
                  <w:vAlign w:val="center"/>
                </w:tcPr>
                <w:p w14:paraId="7AFB2FD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垃圾桶/箱收集</w:t>
                  </w:r>
                </w:p>
              </w:tc>
              <w:tc>
                <w:tcPr>
                  <w:tcW w:w="744" w:type="pct"/>
                  <w:vAlign w:val="center"/>
                </w:tcPr>
                <w:p w14:paraId="11666A9A">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交由环卫部门清运处置</w:t>
                  </w:r>
                </w:p>
              </w:tc>
            </w:tr>
            <w:tr w14:paraId="525E5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73" w:type="pct"/>
                  <w:vMerge w:val="continue"/>
                  <w:vAlign w:val="center"/>
                </w:tcPr>
                <w:p w14:paraId="2FDC425F">
                  <w:pPr>
                    <w:jc w:val="center"/>
                    <w:rPr>
                      <w:rFonts w:hint="default" w:ascii="Times New Roman" w:hAnsi="Times New Roman" w:cs="Times New Roman"/>
                      <w:color w:val="000000" w:themeColor="text1"/>
                      <w14:textFill>
                        <w14:solidFill>
                          <w14:schemeClr w14:val="tx1"/>
                        </w14:solidFill>
                      </w14:textFill>
                    </w:rPr>
                  </w:pPr>
                </w:p>
              </w:tc>
              <w:tc>
                <w:tcPr>
                  <w:tcW w:w="631" w:type="pct"/>
                  <w:vAlign w:val="center"/>
                </w:tcPr>
                <w:p w14:paraId="2FEB0E0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中药渣</w:t>
                  </w:r>
                </w:p>
              </w:tc>
              <w:tc>
                <w:tcPr>
                  <w:tcW w:w="746" w:type="pct"/>
                  <w:vAlign w:val="center"/>
                </w:tcPr>
                <w:p w14:paraId="6786026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中药渣</w:t>
                  </w:r>
                </w:p>
              </w:tc>
              <w:tc>
                <w:tcPr>
                  <w:tcW w:w="802" w:type="pct"/>
                  <w:vAlign w:val="center"/>
                </w:tcPr>
                <w:p w14:paraId="1B1602E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842-001--99</w:t>
                  </w:r>
                </w:p>
              </w:tc>
              <w:tc>
                <w:tcPr>
                  <w:tcW w:w="525" w:type="pct"/>
                  <w:vAlign w:val="center"/>
                </w:tcPr>
                <w:p w14:paraId="367B2713">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373" w:type="pct"/>
                  <w:vAlign w:val="center"/>
                </w:tcPr>
                <w:p w14:paraId="2D96C9B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固态</w:t>
                  </w:r>
                </w:p>
              </w:tc>
              <w:tc>
                <w:tcPr>
                  <w:tcW w:w="801" w:type="pct"/>
                  <w:vAlign w:val="center"/>
                </w:tcPr>
                <w:p w14:paraId="0CC6163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垃圾桶/箱收集</w:t>
                  </w:r>
                </w:p>
              </w:tc>
              <w:tc>
                <w:tcPr>
                  <w:tcW w:w="744" w:type="pct"/>
                  <w:vAlign w:val="center"/>
                </w:tcPr>
                <w:p w14:paraId="264F7C4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交由环卫部门清运处置</w:t>
                  </w:r>
                </w:p>
              </w:tc>
            </w:tr>
            <w:tr w14:paraId="1F46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73" w:type="pct"/>
                  <w:vMerge w:val="continue"/>
                  <w:vAlign w:val="center"/>
                </w:tcPr>
                <w:p w14:paraId="02864B49">
                  <w:pPr>
                    <w:jc w:val="center"/>
                    <w:rPr>
                      <w:rFonts w:hint="default" w:ascii="Times New Roman" w:hAnsi="Times New Roman" w:cs="Times New Roman"/>
                      <w:color w:val="000000" w:themeColor="text1"/>
                      <w14:textFill>
                        <w14:solidFill>
                          <w14:schemeClr w14:val="tx1"/>
                        </w14:solidFill>
                      </w14:textFill>
                    </w:rPr>
                  </w:pPr>
                </w:p>
              </w:tc>
              <w:tc>
                <w:tcPr>
                  <w:tcW w:w="631" w:type="pct"/>
                  <w:vAlign w:val="center"/>
                </w:tcPr>
                <w:p w14:paraId="63EAE24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废输液瓶</w:t>
                  </w:r>
                </w:p>
              </w:tc>
              <w:tc>
                <w:tcPr>
                  <w:tcW w:w="746" w:type="pct"/>
                  <w:vAlign w:val="center"/>
                </w:tcPr>
                <w:p w14:paraId="34A4C863">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废输液瓶</w:t>
                  </w:r>
                </w:p>
              </w:tc>
              <w:tc>
                <w:tcPr>
                  <w:tcW w:w="802" w:type="pct"/>
                  <w:vAlign w:val="center"/>
                </w:tcPr>
                <w:p w14:paraId="770CE707">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900-999-99</w:t>
                  </w:r>
                </w:p>
              </w:tc>
              <w:tc>
                <w:tcPr>
                  <w:tcW w:w="525" w:type="pct"/>
                  <w:vAlign w:val="center"/>
                </w:tcPr>
                <w:p w14:paraId="3AC3AFCE">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1.5</w:t>
                  </w:r>
                </w:p>
              </w:tc>
              <w:tc>
                <w:tcPr>
                  <w:tcW w:w="373" w:type="pct"/>
                  <w:vAlign w:val="center"/>
                </w:tcPr>
                <w:p w14:paraId="265B6974">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固态</w:t>
                  </w:r>
                </w:p>
              </w:tc>
              <w:tc>
                <w:tcPr>
                  <w:tcW w:w="801" w:type="pct"/>
                  <w:vAlign w:val="center"/>
                </w:tcPr>
                <w:p w14:paraId="4652247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统一收集</w:t>
                  </w:r>
                </w:p>
              </w:tc>
              <w:tc>
                <w:tcPr>
                  <w:tcW w:w="744" w:type="pct"/>
                  <w:vAlign w:val="center"/>
                </w:tcPr>
                <w:p w14:paraId="372AC21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交由</w:t>
                  </w:r>
                  <w:r>
                    <w:rPr>
                      <w:rFonts w:hint="default" w:ascii="Times New Roman" w:hAnsi="Times New Roman" w:cs="Times New Roman"/>
                      <w:color w:val="000000" w:themeColor="text1"/>
                      <w:szCs w:val="21"/>
                      <w:lang w:eastAsia="zh-CN"/>
                      <w14:textFill>
                        <w14:solidFill>
                          <w14:schemeClr w14:val="tx1"/>
                        </w14:solidFill>
                      </w14:textFill>
                    </w:rPr>
                    <w:t>云南蓝嘉环保科技</w:t>
                  </w:r>
                  <w:r>
                    <w:rPr>
                      <w:rFonts w:hint="default" w:ascii="Times New Roman" w:hAnsi="Times New Roman" w:cs="Times New Roman"/>
                      <w:color w:val="000000" w:themeColor="text1"/>
                      <w:szCs w:val="21"/>
                      <w14:textFill>
                        <w14:solidFill>
                          <w14:schemeClr w14:val="tx1"/>
                        </w14:solidFill>
                      </w14:textFill>
                    </w:rPr>
                    <w:t>有限公司</w:t>
                  </w:r>
                </w:p>
              </w:tc>
            </w:tr>
            <w:tr w14:paraId="4AAA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73" w:type="pct"/>
                  <w:vMerge w:val="continue"/>
                  <w:vAlign w:val="center"/>
                </w:tcPr>
                <w:p w14:paraId="0B329C1C">
                  <w:pPr>
                    <w:jc w:val="center"/>
                    <w:rPr>
                      <w:rFonts w:hint="eastAsia" w:ascii="Times New Roman" w:hAnsi="Times New Roman" w:eastAsia="宋体" w:cs="Times New Roman"/>
                      <w:color w:val="000000" w:themeColor="text1"/>
                      <w:lang w:eastAsia="zh-CN"/>
                      <w14:textFill>
                        <w14:solidFill>
                          <w14:schemeClr w14:val="tx1"/>
                        </w14:solidFill>
                      </w14:textFill>
                    </w:rPr>
                  </w:pPr>
                </w:p>
              </w:tc>
              <w:tc>
                <w:tcPr>
                  <w:tcW w:w="631" w:type="pct"/>
                  <w:vAlign w:val="center"/>
                </w:tcPr>
                <w:p w14:paraId="4E76AAFF">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隔油池油脂</w:t>
                  </w:r>
                </w:p>
              </w:tc>
              <w:tc>
                <w:tcPr>
                  <w:tcW w:w="746" w:type="pct"/>
                  <w:vAlign w:val="center"/>
                </w:tcPr>
                <w:p w14:paraId="053876EF">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隔油池油脂</w:t>
                  </w:r>
                </w:p>
              </w:tc>
              <w:tc>
                <w:tcPr>
                  <w:tcW w:w="802" w:type="pct"/>
                  <w:vAlign w:val="center"/>
                </w:tcPr>
                <w:p w14:paraId="5C7906CF">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900-002-S61</w:t>
                  </w:r>
                </w:p>
              </w:tc>
              <w:tc>
                <w:tcPr>
                  <w:tcW w:w="525" w:type="pct"/>
                  <w:vAlign w:val="center"/>
                </w:tcPr>
                <w:p w14:paraId="34426550">
                  <w:pPr>
                    <w:jc w:val="center"/>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14.6kg/a</w:t>
                  </w:r>
                </w:p>
              </w:tc>
              <w:tc>
                <w:tcPr>
                  <w:tcW w:w="373" w:type="pct"/>
                  <w:vAlign w:val="center"/>
                </w:tcPr>
                <w:p w14:paraId="0A00EF32">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固态</w:t>
                  </w:r>
                </w:p>
              </w:tc>
              <w:tc>
                <w:tcPr>
                  <w:tcW w:w="801" w:type="pct"/>
                  <w:vAlign w:val="center"/>
                </w:tcPr>
                <w:p w14:paraId="72F0D48F">
                  <w:pPr>
                    <w:jc w:val="center"/>
                    <w:rPr>
                      <w:rFonts w:hint="default" w:ascii="Times New Roman" w:hAnsi="Times New Roman"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统一收集</w:t>
                  </w:r>
                </w:p>
              </w:tc>
              <w:tc>
                <w:tcPr>
                  <w:tcW w:w="744" w:type="pct"/>
                  <w:vAlign w:val="center"/>
                </w:tcPr>
                <w:p w14:paraId="5C5773F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交有资质单位处置</w:t>
                  </w:r>
                </w:p>
              </w:tc>
            </w:tr>
            <w:bookmarkEnd w:id="48"/>
          </w:tbl>
          <w:p w14:paraId="49040E91">
            <w:pPr>
              <w:pStyle w:val="30"/>
              <w:keepNext w:val="0"/>
              <w:keepLines w:val="0"/>
              <w:pageBreakBefore w:val="0"/>
              <w:widowControl/>
              <w:kinsoku/>
              <w:wordWrap/>
              <w:overflowPunct/>
              <w:topLinePunct w:val="0"/>
              <w:autoSpaceDE/>
              <w:autoSpaceDN/>
              <w:bidi w:val="0"/>
              <w:adjustRightInd/>
              <w:snapToGrid w:val="0"/>
              <w:spacing w:before="0" w:after="0" w:line="240" w:lineRule="auto"/>
              <w:ind w:right="0" w:firstLine="0" w:firstLineChars="0"/>
              <w:jc w:val="center"/>
              <w:textAlignment w:val="auto"/>
              <w:rPr>
                <w:rFonts w:hint="default" w:ascii="Times New Roman" w:hAnsi="Times New Roman" w:cs="Times New Roman"/>
                <w:color w:val="000000" w:themeColor="text1"/>
                <w:sz w:val="32"/>
                <w:szCs w:val="32"/>
                <w14:textFill>
                  <w14:solidFill>
                    <w14:schemeClr w14:val="tx1"/>
                  </w14:solidFill>
                </w14:textFill>
              </w:rPr>
            </w:pPr>
            <w:r>
              <w:rPr>
                <w:rFonts w:hint="default" w:ascii="Times New Roman" w:hAnsi="Times New Roman" w:cs="Times New Roman"/>
                <w:b/>
                <w:color w:val="000000" w:themeColor="text1"/>
                <w:sz w:val="24"/>
                <w:szCs w:val="32"/>
                <w14:textFill>
                  <w14:solidFill>
                    <w14:schemeClr w14:val="tx1"/>
                  </w14:solidFill>
                </w14:textFill>
              </w:rPr>
              <w:t>表4-</w:t>
            </w:r>
            <w:r>
              <w:rPr>
                <w:rFonts w:hint="default" w:ascii="Times New Roman" w:hAnsi="Times New Roman" w:cs="Times New Roman"/>
                <w:b/>
                <w:color w:val="000000" w:themeColor="text1"/>
                <w:sz w:val="24"/>
                <w:szCs w:val="32"/>
                <w:lang w:val="en-US" w:eastAsia="zh-CN"/>
                <w14:textFill>
                  <w14:solidFill>
                    <w14:schemeClr w14:val="tx1"/>
                  </w14:solidFill>
                </w14:textFill>
              </w:rPr>
              <w:t>1</w:t>
            </w:r>
            <w:r>
              <w:rPr>
                <w:rFonts w:hint="eastAsia" w:cs="Times New Roman"/>
                <w:b/>
                <w:color w:val="000000" w:themeColor="text1"/>
                <w:sz w:val="24"/>
                <w:szCs w:val="32"/>
                <w:lang w:val="en-US" w:eastAsia="zh-CN"/>
                <w14:textFill>
                  <w14:solidFill>
                    <w14:schemeClr w14:val="tx1"/>
                  </w14:solidFill>
                </w14:textFill>
              </w:rPr>
              <w:t>8</w:t>
            </w:r>
            <w:r>
              <w:rPr>
                <w:rFonts w:hint="default" w:ascii="Times New Roman" w:hAnsi="Times New Roman" w:cs="Times New Roman"/>
                <w:b/>
                <w:color w:val="000000" w:themeColor="text1"/>
                <w:sz w:val="24"/>
                <w:szCs w:val="32"/>
                <w:lang w:val="en-US" w:eastAsia="zh-CN"/>
                <w14:textFill>
                  <w14:solidFill>
                    <w14:schemeClr w14:val="tx1"/>
                  </w14:solidFill>
                </w14:textFill>
              </w:rPr>
              <w:t xml:space="preserve"> </w:t>
            </w:r>
            <w:r>
              <w:rPr>
                <w:rFonts w:hint="default" w:ascii="Times New Roman" w:hAnsi="Times New Roman" w:cs="Times New Roman"/>
                <w:b/>
                <w:color w:val="000000" w:themeColor="text1"/>
                <w:sz w:val="24"/>
                <w:szCs w:val="32"/>
                <w14:textFill>
                  <w14:solidFill>
                    <w14:schemeClr w14:val="tx1"/>
                  </w14:solidFill>
                </w14:textFill>
              </w:rPr>
              <w:t>危险废物属性及环境危险特性一览表</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8"/>
              <w:gridCol w:w="1852"/>
              <w:gridCol w:w="3861"/>
              <w:gridCol w:w="1664"/>
            </w:tblGrid>
            <w:tr w14:paraId="4B47F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14:paraId="3BAFA2E0">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名称</w:t>
                  </w:r>
                </w:p>
              </w:tc>
              <w:tc>
                <w:tcPr>
                  <w:tcW w:w="1043" w:type="pct"/>
                  <w:tcBorders>
                    <w:top w:val="single" w:color="auto" w:sz="4" w:space="0"/>
                    <w:left w:val="single" w:color="auto" w:sz="4" w:space="0"/>
                    <w:bottom w:val="single" w:color="auto" w:sz="4" w:space="0"/>
                    <w:right w:val="single" w:color="auto" w:sz="4" w:space="0"/>
                  </w:tcBorders>
                  <w:vAlign w:val="center"/>
                </w:tcPr>
                <w:p w14:paraId="5C083FD1">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废物类别</w:t>
                  </w:r>
                </w:p>
              </w:tc>
              <w:tc>
                <w:tcPr>
                  <w:tcW w:w="2174" w:type="pct"/>
                  <w:tcBorders>
                    <w:top w:val="single" w:color="auto" w:sz="4" w:space="0"/>
                    <w:left w:val="single" w:color="auto" w:sz="4" w:space="0"/>
                    <w:bottom w:val="single" w:color="auto" w:sz="4" w:space="0"/>
                    <w:right w:val="single" w:color="auto" w:sz="4" w:space="0"/>
                  </w:tcBorders>
                  <w:vAlign w:val="center"/>
                </w:tcPr>
                <w:p w14:paraId="438529F7">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废物代码</w:t>
                  </w:r>
                </w:p>
              </w:tc>
              <w:tc>
                <w:tcPr>
                  <w:tcW w:w="937" w:type="pct"/>
                  <w:tcBorders>
                    <w:top w:val="single" w:color="auto" w:sz="4" w:space="0"/>
                    <w:left w:val="single" w:color="auto" w:sz="4" w:space="0"/>
                    <w:bottom w:val="single" w:color="auto" w:sz="4" w:space="0"/>
                    <w:right w:val="single" w:color="auto" w:sz="4" w:space="0"/>
                  </w:tcBorders>
                  <w:vAlign w:val="center"/>
                </w:tcPr>
                <w:p w14:paraId="66A7B7ED">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危险特性</w:t>
                  </w:r>
                </w:p>
              </w:tc>
            </w:tr>
            <w:tr w14:paraId="28A3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pct"/>
                  <w:vMerge w:val="restart"/>
                  <w:tcBorders>
                    <w:top w:val="single" w:color="auto" w:sz="4" w:space="0"/>
                    <w:left w:val="single" w:color="auto" w:sz="4" w:space="0"/>
                    <w:right w:val="single" w:color="auto" w:sz="4" w:space="0"/>
                  </w:tcBorders>
                  <w:vAlign w:val="center"/>
                </w:tcPr>
                <w:p w14:paraId="24115F09">
                  <w:pPr>
                    <w:autoSpaceDE w:val="0"/>
                    <w:autoSpaceDN w:val="0"/>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医疗废物</w:t>
                  </w:r>
                </w:p>
              </w:tc>
              <w:tc>
                <w:tcPr>
                  <w:tcW w:w="1043" w:type="pct"/>
                  <w:vMerge w:val="restart"/>
                  <w:tcBorders>
                    <w:top w:val="single" w:color="auto" w:sz="4" w:space="0"/>
                    <w:left w:val="single" w:color="auto" w:sz="4" w:space="0"/>
                    <w:right w:val="single" w:color="auto" w:sz="4" w:space="0"/>
                  </w:tcBorders>
                  <w:vAlign w:val="center"/>
                </w:tcPr>
                <w:p w14:paraId="49779BA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HW01医疗废物</w:t>
                  </w:r>
                </w:p>
              </w:tc>
              <w:tc>
                <w:tcPr>
                  <w:tcW w:w="2174" w:type="pct"/>
                  <w:tcBorders>
                    <w:top w:val="single" w:color="auto" w:sz="4" w:space="0"/>
                    <w:left w:val="single" w:color="auto" w:sz="4" w:space="0"/>
                    <w:bottom w:val="single" w:color="auto" w:sz="4" w:space="0"/>
                    <w:right w:val="single" w:color="auto" w:sz="4" w:space="0"/>
                  </w:tcBorders>
                  <w:vAlign w:val="center"/>
                </w:tcPr>
                <w:p w14:paraId="0C9B6F8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841-001-01感染性废物</w:t>
                  </w:r>
                </w:p>
              </w:tc>
              <w:tc>
                <w:tcPr>
                  <w:tcW w:w="937" w:type="pct"/>
                  <w:tcBorders>
                    <w:top w:val="single" w:color="auto" w:sz="4" w:space="0"/>
                    <w:left w:val="single" w:color="auto" w:sz="4" w:space="0"/>
                    <w:right w:val="single" w:color="auto" w:sz="4" w:space="0"/>
                  </w:tcBorders>
                  <w:vAlign w:val="center"/>
                </w:tcPr>
                <w:p w14:paraId="4211317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In（感染性）</w:t>
                  </w:r>
                </w:p>
              </w:tc>
            </w:tr>
            <w:tr w14:paraId="3F9F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pct"/>
                  <w:vMerge w:val="continue"/>
                  <w:tcBorders>
                    <w:left w:val="single" w:color="auto" w:sz="4" w:space="0"/>
                    <w:right w:val="single" w:color="auto" w:sz="4" w:space="0"/>
                  </w:tcBorders>
                  <w:vAlign w:val="center"/>
                </w:tcPr>
                <w:p w14:paraId="130C464E">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1043" w:type="pct"/>
                  <w:vMerge w:val="continue"/>
                  <w:tcBorders>
                    <w:left w:val="single" w:color="auto" w:sz="4" w:space="0"/>
                    <w:right w:val="single" w:color="auto" w:sz="4" w:space="0"/>
                  </w:tcBorders>
                  <w:vAlign w:val="center"/>
                </w:tcPr>
                <w:p w14:paraId="58F1DAF4">
                  <w:pPr>
                    <w:jc w:val="center"/>
                    <w:rPr>
                      <w:rFonts w:hint="default" w:ascii="Times New Roman" w:hAnsi="Times New Roman" w:cs="Times New Roman"/>
                      <w:color w:val="000000" w:themeColor="text1"/>
                      <w14:textFill>
                        <w14:solidFill>
                          <w14:schemeClr w14:val="tx1"/>
                        </w14:solidFill>
                      </w14:textFill>
                    </w:rPr>
                  </w:pPr>
                </w:p>
              </w:tc>
              <w:tc>
                <w:tcPr>
                  <w:tcW w:w="2174" w:type="pct"/>
                  <w:tcBorders>
                    <w:top w:val="single" w:color="auto" w:sz="4" w:space="0"/>
                    <w:left w:val="single" w:color="auto" w:sz="4" w:space="0"/>
                    <w:bottom w:val="single" w:color="auto" w:sz="4" w:space="0"/>
                    <w:right w:val="single" w:color="auto" w:sz="4" w:space="0"/>
                  </w:tcBorders>
                  <w:vAlign w:val="center"/>
                </w:tcPr>
                <w:p w14:paraId="51699A7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841-002-01损伤性废物</w:t>
                  </w:r>
                </w:p>
              </w:tc>
              <w:tc>
                <w:tcPr>
                  <w:tcW w:w="937" w:type="pct"/>
                  <w:tcBorders>
                    <w:left w:val="single" w:color="auto" w:sz="4" w:space="0"/>
                    <w:right w:val="single" w:color="auto" w:sz="4" w:space="0"/>
                  </w:tcBorders>
                  <w:vAlign w:val="center"/>
                </w:tcPr>
                <w:p w14:paraId="5B574FD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In（感染性）</w:t>
                  </w:r>
                </w:p>
              </w:tc>
            </w:tr>
            <w:tr w14:paraId="7774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pct"/>
                  <w:vMerge w:val="continue"/>
                  <w:tcBorders>
                    <w:left w:val="single" w:color="auto" w:sz="4" w:space="0"/>
                    <w:right w:val="single" w:color="auto" w:sz="4" w:space="0"/>
                  </w:tcBorders>
                  <w:vAlign w:val="center"/>
                </w:tcPr>
                <w:p w14:paraId="53D1EC87">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1043" w:type="pct"/>
                  <w:vMerge w:val="continue"/>
                  <w:tcBorders>
                    <w:left w:val="single" w:color="auto" w:sz="4" w:space="0"/>
                    <w:right w:val="single" w:color="auto" w:sz="4" w:space="0"/>
                  </w:tcBorders>
                  <w:vAlign w:val="center"/>
                </w:tcPr>
                <w:p w14:paraId="376BD527">
                  <w:pPr>
                    <w:jc w:val="center"/>
                    <w:rPr>
                      <w:rFonts w:hint="default" w:ascii="Times New Roman" w:hAnsi="Times New Roman" w:cs="Times New Roman"/>
                      <w:color w:val="000000" w:themeColor="text1"/>
                      <w14:textFill>
                        <w14:solidFill>
                          <w14:schemeClr w14:val="tx1"/>
                        </w14:solidFill>
                      </w14:textFill>
                    </w:rPr>
                  </w:pPr>
                </w:p>
              </w:tc>
              <w:tc>
                <w:tcPr>
                  <w:tcW w:w="2174" w:type="pct"/>
                  <w:tcBorders>
                    <w:top w:val="single" w:color="auto" w:sz="4" w:space="0"/>
                    <w:left w:val="single" w:color="auto" w:sz="4" w:space="0"/>
                    <w:bottom w:val="single" w:color="auto" w:sz="4" w:space="0"/>
                    <w:right w:val="single" w:color="auto" w:sz="4" w:space="0"/>
                  </w:tcBorders>
                  <w:vAlign w:val="center"/>
                </w:tcPr>
                <w:p w14:paraId="3EDD186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841-004-01化学性废物</w:t>
                  </w:r>
                </w:p>
              </w:tc>
              <w:tc>
                <w:tcPr>
                  <w:tcW w:w="937" w:type="pct"/>
                  <w:tcBorders>
                    <w:left w:val="single" w:color="auto" w:sz="4" w:space="0"/>
                    <w:right w:val="single" w:color="auto" w:sz="4" w:space="0"/>
                  </w:tcBorders>
                  <w:vAlign w:val="center"/>
                </w:tcPr>
                <w:p w14:paraId="42FDFC1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T（毒性）</w:t>
                  </w:r>
                </w:p>
                <w:p w14:paraId="24BCBB9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/C（腐蚀性）/I（易燃性）/R（反应性）</w:t>
                  </w:r>
                </w:p>
              </w:tc>
            </w:tr>
            <w:tr w14:paraId="67830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pct"/>
                  <w:vMerge w:val="continue"/>
                  <w:tcBorders>
                    <w:left w:val="single" w:color="auto" w:sz="4" w:space="0"/>
                    <w:bottom w:val="single" w:color="auto" w:sz="4" w:space="0"/>
                    <w:right w:val="single" w:color="auto" w:sz="4" w:space="0"/>
                  </w:tcBorders>
                  <w:vAlign w:val="center"/>
                </w:tcPr>
                <w:p w14:paraId="53F333E6">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1043" w:type="pct"/>
                  <w:vMerge w:val="continue"/>
                  <w:tcBorders>
                    <w:left w:val="single" w:color="auto" w:sz="4" w:space="0"/>
                    <w:bottom w:val="single" w:color="auto" w:sz="4" w:space="0"/>
                    <w:right w:val="single" w:color="auto" w:sz="4" w:space="0"/>
                  </w:tcBorders>
                  <w:vAlign w:val="center"/>
                </w:tcPr>
                <w:p w14:paraId="36F6A7F7">
                  <w:pPr>
                    <w:jc w:val="center"/>
                    <w:rPr>
                      <w:rFonts w:hint="default" w:ascii="Times New Roman" w:hAnsi="Times New Roman" w:cs="Times New Roman"/>
                      <w:color w:val="000000" w:themeColor="text1"/>
                      <w14:textFill>
                        <w14:solidFill>
                          <w14:schemeClr w14:val="tx1"/>
                        </w14:solidFill>
                      </w14:textFill>
                    </w:rPr>
                  </w:pPr>
                </w:p>
              </w:tc>
              <w:tc>
                <w:tcPr>
                  <w:tcW w:w="2174" w:type="pct"/>
                  <w:tcBorders>
                    <w:top w:val="single" w:color="auto" w:sz="4" w:space="0"/>
                    <w:left w:val="single" w:color="auto" w:sz="4" w:space="0"/>
                    <w:bottom w:val="single" w:color="auto" w:sz="4" w:space="0"/>
                    <w:right w:val="single" w:color="auto" w:sz="4" w:space="0"/>
                  </w:tcBorders>
                  <w:vAlign w:val="center"/>
                </w:tcPr>
                <w:p w14:paraId="31B8BE98">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841-003-01</w:t>
                  </w:r>
                  <w:r>
                    <w:rPr>
                      <w:rFonts w:hint="default" w:ascii="Times New Roman" w:hAnsi="Times New Roman" w:cs="Times New Roman"/>
                      <w:color w:val="000000" w:themeColor="text1"/>
                      <w:szCs w:val="21"/>
                      <w:lang w:eastAsia="zh-CN"/>
                      <w14:textFill>
                        <w14:solidFill>
                          <w14:schemeClr w14:val="tx1"/>
                        </w14:solidFill>
                      </w14:textFill>
                    </w:rPr>
                    <w:t>病理性废物</w:t>
                  </w:r>
                </w:p>
              </w:tc>
              <w:tc>
                <w:tcPr>
                  <w:tcW w:w="937" w:type="pct"/>
                  <w:tcBorders>
                    <w:left w:val="single" w:color="auto" w:sz="4" w:space="0"/>
                    <w:bottom w:val="single" w:color="auto" w:sz="4" w:space="0"/>
                    <w:right w:val="single" w:color="auto" w:sz="4" w:space="0"/>
                  </w:tcBorders>
                  <w:vAlign w:val="center"/>
                </w:tcPr>
                <w:p w14:paraId="78A34E4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In（感染性）</w:t>
                  </w:r>
                </w:p>
              </w:tc>
            </w:tr>
            <w:tr w14:paraId="363C5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844" w:type="pct"/>
                  <w:vMerge w:val="continue"/>
                  <w:tcBorders>
                    <w:left w:val="single" w:color="auto" w:sz="4" w:space="0"/>
                    <w:bottom w:val="single" w:color="auto" w:sz="4" w:space="0"/>
                    <w:right w:val="single" w:color="auto" w:sz="4" w:space="0"/>
                  </w:tcBorders>
                  <w:vAlign w:val="center"/>
                </w:tcPr>
                <w:p w14:paraId="1BAFDC70">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p>
              </w:tc>
              <w:tc>
                <w:tcPr>
                  <w:tcW w:w="1043" w:type="pct"/>
                  <w:vMerge w:val="continue"/>
                  <w:tcBorders>
                    <w:left w:val="single" w:color="auto" w:sz="4" w:space="0"/>
                    <w:bottom w:val="single" w:color="auto" w:sz="4" w:space="0"/>
                    <w:right w:val="single" w:color="auto" w:sz="4" w:space="0"/>
                  </w:tcBorders>
                  <w:vAlign w:val="center"/>
                </w:tcPr>
                <w:p w14:paraId="341AD732">
                  <w:pPr>
                    <w:jc w:val="center"/>
                    <w:rPr>
                      <w:rFonts w:hint="default" w:ascii="Times New Roman" w:hAnsi="Times New Roman" w:cs="Times New Roman"/>
                      <w:color w:val="000000" w:themeColor="text1"/>
                      <w14:textFill>
                        <w14:solidFill>
                          <w14:schemeClr w14:val="tx1"/>
                        </w14:solidFill>
                      </w14:textFill>
                    </w:rPr>
                  </w:pPr>
                </w:p>
              </w:tc>
              <w:tc>
                <w:tcPr>
                  <w:tcW w:w="2174" w:type="pct"/>
                  <w:tcBorders>
                    <w:top w:val="single" w:color="auto" w:sz="4" w:space="0"/>
                    <w:left w:val="single" w:color="auto" w:sz="4" w:space="0"/>
                    <w:bottom w:val="single" w:color="auto" w:sz="4" w:space="0"/>
                    <w:right w:val="single" w:color="auto" w:sz="4" w:space="0"/>
                  </w:tcBorders>
                  <w:vAlign w:val="center"/>
                </w:tcPr>
                <w:p w14:paraId="04BE6E7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841-005-01药物性废物</w:t>
                  </w:r>
                </w:p>
              </w:tc>
              <w:tc>
                <w:tcPr>
                  <w:tcW w:w="937" w:type="pct"/>
                  <w:tcBorders>
                    <w:left w:val="single" w:color="auto" w:sz="4" w:space="0"/>
                    <w:bottom w:val="single" w:color="auto" w:sz="4" w:space="0"/>
                    <w:right w:val="single" w:color="auto" w:sz="4" w:space="0"/>
                  </w:tcBorders>
                  <w:vAlign w:val="center"/>
                </w:tcPr>
                <w:p w14:paraId="189F66E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T（毒性）</w:t>
                  </w:r>
                </w:p>
              </w:tc>
            </w:tr>
            <w:tr w14:paraId="6710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44" w:type="pct"/>
                  <w:tcBorders>
                    <w:top w:val="single" w:color="auto" w:sz="4" w:space="0"/>
                    <w:left w:val="single" w:color="auto" w:sz="4" w:space="0"/>
                    <w:bottom w:val="single" w:color="auto" w:sz="4" w:space="0"/>
                    <w:right w:val="single" w:color="auto" w:sz="4" w:space="0"/>
                  </w:tcBorders>
                  <w:vAlign w:val="center"/>
                </w:tcPr>
                <w:p w14:paraId="44622640">
                  <w:pPr>
                    <w:autoSpaceDE w:val="0"/>
                    <w:autoSpaceDN w:val="0"/>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化粪池和污水处理设施</w:t>
                  </w:r>
                  <w:r>
                    <w:rPr>
                      <w:rFonts w:hint="default" w:ascii="Times New Roman" w:hAnsi="Times New Roman" w:cs="Times New Roman"/>
                      <w:color w:val="000000" w:themeColor="text1"/>
                      <w:szCs w:val="21"/>
                      <w14:textFill>
                        <w14:solidFill>
                          <w14:schemeClr w14:val="tx1"/>
                        </w14:solidFill>
                      </w14:textFill>
                    </w:rPr>
                    <w:t>污泥</w:t>
                  </w:r>
                  <w:r>
                    <w:rPr>
                      <w:rFonts w:hint="eastAsia" w:cs="Times New Roman"/>
                      <w:color w:val="000000" w:themeColor="text1"/>
                      <w:szCs w:val="21"/>
                      <w:lang w:eastAsia="zh-CN"/>
                      <w14:textFill>
                        <w14:solidFill>
                          <w14:schemeClr w14:val="tx1"/>
                        </w14:solidFill>
                      </w14:textFill>
                    </w:rPr>
                    <w:t>、格栅渣</w:t>
                  </w:r>
                </w:p>
              </w:tc>
              <w:tc>
                <w:tcPr>
                  <w:tcW w:w="1043" w:type="pct"/>
                  <w:tcBorders>
                    <w:top w:val="single" w:color="auto" w:sz="4" w:space="0"/>
                    <w:left w:val="single" w:color="auto" w:sz="4" w:space="0"/>
                    <w:bottom w:val="single" w:color="auto" w:sz="4" w:space="0"/>
                    <w:right w:val="single" w:color="auto" w:sz="4" w:space="0"/>
                  </w:tcBorders>
                  <w:vAlign w:val="center"/>
                </w:tcPr>
                <w:p w14:paraId="0462480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HW49其他废物</w:t>
                  </w:r>
                </w:p>
              </w:tc>
              <w:tc>
                <w:tcPr>
                  <w:tcW w:w="2174" w:type="pct"/>
                  <w:tcBorders>
                    <w:top w:val="single" w:color="auto" w:sz="4" w:space="0"/>
                    <w:left w:val="single" w:color="auto" w:sz="4" w:space="0"/>
                    <w:bottom w:val="single" w:color="auto" w:sz="4" w:space="0"/>
                    <w:right w:val="single" w:color="auto" w:sz="4" w:space="0"/>
                  </w:tcBorders>
                  <w:vAlign w:val="center"/>
                </w:tcPr>
                <w:p w14:paraId="497137A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772-006-49采用物理、化学、物理化学或生物方法处理或处置毒性或感染性危险废物过程中产生的废水处理污泥、残渣（液）</w:t>
                  </w:r>
                </w:p>
              </w:tc>
              <w:tc>
                <w:tcPr>
                  <w:tcW w:w="937" w:type="pct"/>
                  <w:tcBorders>
                    <w:top w:val="single" w:color="auto" w:sz="4" w:space="0"/>
                    <w:left w:val="single" w:color="auto" w:sz="4" w:space="0"/>
                    <w:bottom w:val="single" w:color="auto" w:sz="4" w:space="0"/>
                    <w:right w:val="single" w:color="auto" w:sz="4" w:space="0"/>
                  </w:tcBorders>
                  <w:vAlign w:val="center"/>
                </w:tcPr>
                <w:p w14:paraId="177049E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 xml:space="preserve">T（毒性）/ </w:t>
                  </w:r>
                </w:p>
                <w:p w14:paraId="49D0B72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In（感染性）</w:t>
                  </w:r>
                </w:p>
              </w:tc>
            </w:tr>
          </w:tbl>
          <w:p w14:paraId="72D05B29">
            <w:pPr>
              <w:keepNext w:val="0"/>
              <w:keepLines w:val="0"/>
              <w:pageBreakBefore w:val="0"/>
              <w:widowControl w:val="0"/>
              <w:kinsoku/>
              <w:wordWrap/>
              <w:overflowPunct/>
              <w:topLinePunct w:val="0"/>
              <w:autoSpaceDE/>
              <w:autoSpaceDN/>
              <w:bidi w:val="0"/>
              <w:adjustRightInd/>
              <w:snapToGrid/>
              <w:spacing w:before="157" w:beforeLines="50" w:line="360" w:lineRule="auto"/>
              <w:ind w:firstLine="442"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pacing w:val="-10"/>
                <w:sz w:val="24"/>
                <w:lang w:eastAsia="zh-CN"/>
                <w14:textFill>
                  <w14:solidFill>
                    <w14:schemeClr w14:val="tx1"/>
                  </w14:solidFill>
                </w14:textFill>
              </w:rPr>
              <w:t>（</w:t>
            </w:r>
            <w:r>
              <w:rPr>
                <w:rFonts w:hint="default" w:ascii="Times New Roman" w:hAnsi="Times New Roman" w:cs="Times New Roman"/>
                <w:b/>
                <w:bCs/>
                <w:color w:val="000000" w:themeColor="text1"/>
                <w:spacing w:val="-10"/>
                <w:sz w:val="24"/>
                <w:lang w:val="en-US" w:eastAsia="zh-CN"/>
                <w14:textFill>
                  <w14:solidFill>
                    <w14:schemeClr w14:val="tx1"/>
                  </w14:solidFill>
                </w14:textFill>
              </w:rPr>
              <w:t>2</w:t>
            </w:r>
            <w:r>
              <w:rPr>
                <w:rFonts w:hint="default" w:ascii="Times New Roman" w:hAnsi="Times New Roman" w:cs="Times New Roman"/>
                <w:b/>
                <w:bCs/>
                <w:color w:val="000000" w:themeColor="text1"/>
                <w:spacing w:val="-10"/>
                <w:sz w:val="24"/>
                <w:lang w:eastAsia="zh-CN"/>
                <w14:textFill>
                  <w14:solidFill>
                    <w14:schemeClr w14:val="tx1"/>
                  </w14:solidFill>
                </w14:textFill>
              </w:rPr>
              <w:t>）</w:t>
            </w:r>
            <w:r>
              <w:rPr>
                <w:rFonts w:hint="default" w:ascii="Times New Roman" w:hAnsi="Times New Roman" w:cs="Times New Roman"/>
                <w:b/>
                <w:bCs/>
                <w:color w:val="000000" w:themeColor="text1"/>
                <w:spacing w:val="-10"/>
                <w:sz w:val="24"/>
                <w14:textFill>
                  <w14:solidFill>
                    <w14:schemeClr w14:val="tx1"/>
                  </w14:solidFill>
                </w14:textFill>
              </w:rPr>
              <w:t>环境管理要求</w:t>
            </w:r>
          </w:p>
          <w:p w14:paraId="3E4633DF">
            <w:pPr>
              <w:pStyle w:val="31"/>
              <w:spacing w:after="0" w:line="360" w:lineRule="auto"/>
              <w:ind w:left="0" w:leftChars="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eastAsia" w:cs="Times New Roman"/>
                <w:color w:val="000000" w:themeColor="text1"/>
                <w:lang w:eastAsia="zh-CN"/>
                <w14:textFill>
                  <w14:solidFill>
                    <w14:schemeClr w14:val="tx1"/>
                  </w14:solidFill>
                </w14:textFill>
              </w:rPr>
              <w:t>医疗</w:t>
            </w:r>
            <w:r>
              <w:rPr>
                <w:rFonts w:hint="default" w:ascii="Times New Roman" w:hAnsi="Times New Roman" w:cs="Times New Roman"/>
                <w:color w:val="000000" w:themeColor="text1"/>
                <w14:textFill>
                  <w14:solidFill>
                    <w14:schemeClr w14:val="tx1"/>
                  </w14:solidFill>
                </w14:textFill>
              </w:rPr>
              <w:t>废物贮存、处置场按《危险废物识别标志设置技术规范》（HJ1276-2022）设置图形标志。危险废物装载容器和包装物张贴标签；收集、贮存、运输、利用、处置危险废物的设施、场所设置危险废物警示标志和危险废物标签，标识标志正确、清晰、完好。</w:t>
            </w:r>
          </w:p>
          <w:p w14:paraId="2640D525">
            <w:pPr>
              <w:pStyle w:val="31"/>
              <w:spacing w:after="0" w:line="360" w:lineRule="auto"/>
              <w:ind w:left="0" w:leftChars="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2）应制定危险废物管理计划，管理计划内容包括所产生的全部危险废物种类，根据实际生产情况预测产生量并提出减少产生量的措施。</w:t>
            </w:r>
          </w:p>
          <w:p w14:paraId="203DABD5">
            <w:pPr>
              <w:pStyle w:val="31"/>
              <w:spacing w:after="0" w:line="360" w:lineRule="auto"/>
              <w:ind w:left="0" w:leftChars="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医疗废物的处置、管理、分类收集、运送与暂时储存、人员培训和职业安全防护符合《医疗废物管理条例》、《医疗卫生机构医疗废物管理办法》相关规定，危险废物贮存设施符合《危险废物贮存污染控制标准》的有关要求。</w:t>
            </w:r>
          </w:p>
          <w:p w14:paraId="78F5D77A">
            <w:pPr>
              <w:pStyle w:val="31"/>
              <w:spacing w:after="0" w:line="360" w:lineRule="auto"/>
              <w:ind w:left="0" w:leftChars="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4）按照危险废物特性分类进行收集、贮存。不同种类的危险废物分开存放，有明显间隔，摆放整齐划一，每一类危险废物单独设置标识牌，不存放除危险废物和应急工具以外的物品。</w:t>
            </w:r>
          </w:p>
          <w:p w14:paraId="0A586001">
            <w:pPr>
              <w:pStyle w:val="31"/>
              <w:spacing w:after="0" w:line="360" w:lineRule="auto"/>
              <w:ind w:left="0" w:leftChars="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5）建设单位应结合自身实际生产情况，如实记载危险废物的种类、产生量、流向、贮存、利用处置等信息，定期汇总，并分类装订成册，由专人管理，防止遗失。</w:t>
            </w:r>
          </w:p>
          <w:p w14:paraId="7B67C36D">
            <w:pPr>
              <w:pStyle w:val="31"/>
              <w:spacing w:after="0" w:line="360" w:lineRule="auto"/>
              <w:ind w:left="0" w:leftChars="0" w:firstLine="48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6）签订危险废物转移合同，且合同在有效期内。并办理危险废物转移联单，且转移联单上的危险废物种类、数量与实际产生情况相符，至少保存5年。</w:t>
            </w:r>
          </w:p>
          <w:p w14:paraId="56C12E39">
            <w:pPr>
              <w:pStyle w:val="30"/>
              <w:keepNext w:val="0"/>
              <w:keepLines w:val="0"/>
              <w:pageBreakBefore w:val="0"/>
              <w:widowControl/>
              <w:kinsoku/>
              <w:wordWrap/>
              <w:overflowPunct/>
              <w:topLinePunct w:val="0"/>
              <w:autoSpaceDE/>
              <w:autoSpaceDN/>
              <w:bidi w:val="0"/>
              <w:adjustRightInd/>
              <w:snapToGrid w:val="0"/>
              <w:spacing w:before="0" w:after="0" w:line="360" w:lineRule="auto"/>
              <w:ind w:right="113" w:firstLine="480" w:firstLineChars="200"/>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7）根据《医疗机构水污染</w:t>
            </w:r>
            <w:r>
              <w:rPr>
                <w:rFonts w:hint="eastAsia" w:cs="Times New Roman"/>
                <w:color w:val="000000" w:themeColor="text1"/>
                <w:sz w:val="24"/>
                <w:lang w:eastAsia="zh-CN"/>
                <w14:textFill>
                  <w14:solidFill>
                    <w14:schemeClr w14:val="tx1"/>
                  </w14:solidFill>
                </w14:textFill>
              </w:rPr>
              <w:t>物</w:t>
            </w:r>
            <w:r>
              <w:rPr>
                <w:rFonts w:hint="default" w:ascii="Times New Roman" w:hAnsi="Times New Roman" w:cs="Times New Roman"/>
                <w:color w:val="000000" w:themeColor="text1"/>
                <w:sz w:val="24"/>
                <w14:textFill>
                  <w14:solidFill>
                    <w14:schemeClr w14:val="tx1"/>
                  </w14:solidFill>
                </w14:textFill>
              </w:rPr>
              <w:t>排放标准》（GB18466-2005）中“5.3化粪池、污水站，清掏周期为180～360天”，污泥需按时清掏处置。</w:t>
            </w:r>
          </w:p>
          <w:p w14:paraId="4C1723D6">
            <w:pPr>
              <w:pStyle w:val="30"/>
              <w:snapToGrid/>
              <w:spacing w:before="0" w:after="0" w:line="360" w:lineRule="auto"/>
              <w:ind w:right="0" w:firstLine="442" w:firstLineChars="200"/>
              <w:jc w:val="left"/>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pacing w:val="-10"/>
                <w:sz w:val="24"/>
                <w:szCs w:val="24"/>
                <w:lang w:eastAsia="zh-CN"/>
                <w14:textFill>
                  <w14:solidFill>
                    <w14:schemeClr w14:val="tx1"/>
                  </w14:solidFill>
                </w14:textFill>
              </w:rPr>
              <w:t>（</w:t>
            </w:r>
            <w:r>
              <w:rPr>
                <w:rFonts w:hint="default" w:ascii="Times New Roman" w:hAnsi="Times New Roman" w:cs="Times New Roman"/>
                <w:b/>
                <w:bCs/>
                <w:color w:val="000000" w:themeColor="text1"/>
                <w:spacing w:val="-10"/>
                <w:sz w:val="24"/>
                <w:szCs w:val="24"/>
                <w:lang w:val="en-US" w:eastAsia="zh-CN"/>
                <w14:textFill>
                  <w14:solidFill>
                    <w14:schemeClr w14:val="tx1"/>
                  </w14:solidFill>
                </w14:textFill>
              </w:rPr>
              <w:t>3</w:t>
            </w:r>
            <w:r>
              <w:rPr>
                <w:rFonts w:hint="default" w:ascii="Times New Roman" w:hAnsi="Times New Roman" w:cs="Times New Roman"/>
                <w:b/>
                <w:bCs/>
                <w:color w:val="000000" w:themeColor="text1"/>
                <w:spacing w:val="-10"/>
                <w:sz w:val="24"/>
                <w:szCs w:val="24"/>
                <w:lang w:eastAsia="zh-CN"/>
                <w14:textFill>
                  <w14:solidFill>
                    <w14:schemeClr w14:val="tx1"/>
                  </w14:solidFill>
                </w14:textFill>
              </w:rPr>
              <w:t>）</w:t>
            </w:r>
            <w:r>
              <w:rPr>
                <w:rFonts w:hint="default" w:ascii="Times New Roman" w:hAnsi="Times New Roman" w:cs="Times New Roman"/>
                <w:b/>
                <w:bCs/>
                <w:color w:val="000000" w:themeColor="text1"/>
                <w:spacing w:val="-10"/>
                <w:sz w:val="24"/>
                <w:szCs w:val="24"/>
                <w14:textFill>
                  <w14:solidFill>
                    <w14:schemeClr w14:val="tx1"/>
                  </w14:solidFill>
                </w14:textFill>
              </w:rPr>
              <w:t>固体废物环境影响分析</w:t>
            </w:r>
          </w:p>
          <w:p w14:paraId="2EC6AE7F">
            <w:pPr>
              <w:pStyle w:val="14"/>
              <w:widowControl w:val="0"/>
              <w:adjustRightInd w:val="0"/>
              <w:spacing w:before="0" w:after="0" w:line="360" w:lineRule="auto"/>
              <w:ind w:right="0" w:firstLine="482" w:firstLineChars="200"/>
              <w:rPr>
                <w:rFonts w:hint="default" w:ascii="Times New Roman" w:hAnsi="Times New Roman" w:cs="Times New Roman"/>
                <w:color w:val="000000" w:themeColor="text1"/>
                <w:kern w:val="2"/>
                <w:sz w:val="24"/>
                <w:szCs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（1）一般固废</w:t>
            </w:r>
          </w:p>
          <w:p w14:paraId="17210B3E">
            <w:pPr>
              <w:pStyle w:val="14"/>
              <w:widowControl w:val="0"/>
              <w:adjustRightInd w:val="0"/>
              <w:spacing w:before="0" w:after="0" w:line="360" w:lineRule="auto"/>
              <w:ind w:right="0" w:firstLine="480" w:firstLineChars="20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2"/>
                <w:sz w:val="24"/>
                <w:szCs w:val="24"/>
                <w14:textFill>
                  <w14:solidFill>
                    <w14:schemeClr w14:val="tx1"/>
                  </w14:solidFill>
                </w14:textFill>
              </w:rPr>
              <w:t>本项目产生的一般固废主要为生活垃圾</w:t>
            </w:r>
            <w:r>
              <w:rPr>
                <w:rFonts w:hint="default" w:ascii="Times New Roman" w:hAnsi="Times New Roman" w:cs="Times New Roman"/>
                <w:color w:val="000000" w:themeColor="text1"/>
                <w:kern w:val="2"/>
                <w:sz w:val="24"/>
                <w:szCs w:val="24"/>
                <w:lang w:eastAsia="zh-CN"/>
                <w14:textFill>
                  <w14:solidFill>
                    <w14:schemeClr w14:val="tx1"/>
                  </w14:solidFill>
                </w14:textFill>
              </w:rPr>
              <w:t>、中药渣、废输液瓶</w:t>
            </w:r>
            <w:r>
              <w:rPr>
                <w:rFonts w:hint="default" w:ascii="Times New Roman" w:hAnsi="Times New Roman" w:cs="Times New Roman"/>
                <w:color w:val="000000" w:themeColor="text1"/>
                <w:kern w:val="2"/>
                <w:sz w:val="24"/>
                <w:szCs w:val="24"/>
                <w14:textFill>
                  <w14:solidFill>
                    <w14:schemeClr w14:val="tx1"/>
                  </w14:solidFill>
                </w14:textFill>
              </w:rPr>
              <w:t>。</w:t>
            </w:r>
            <w:r>
              <w:rPr>
                <w:rFonts w:hint="default" w:ascii="Times New Roman" w:hAnsi="Times New Roman" w:cs="Times New Roman"/>
                <w:color w:val="000000" w:themeColor="text1"/>
                <w:kern w:val="2"/>
                <w:sz w:val="24"/>
                <w:szCs w:val="24"/>
                <w:lang w:eastAsia="zh-CN"/>
                <w14:textFill>
                  <w14:solidFill>
                    <w14:schemeClr w14:val="tx1"/>
                  </w14:solidFill>
                </w14:textFill>
              </w:rPr>
              <w:t>生活垃圾和中药渣</w:t>
            </w:r>
            <w:r>
              <w:rPr>
                <w:rFonts w:hint="default" w:ascii="Times New Roman" w:hAnsi="Times New Roman" w:cs="Times New Roman"/>
                <w:color w:val="000000" w:themeColor="text1"/>
                <w:kern w:val="2"/>
                <w:sz w:val="24"/>
                <w:szCs w:val="24"/>
                <w14:textFill>
                  <w14:solidFill>
                    <w14:schemeClr w14:val="tx1"/>
                  </w14:solidFill>
                </w14:textFill>
              </w:rPr>
              <w:t>采用密闭式垃圾收集桶/箱收集暂存，可有效降低垃圾恶臭对环境的影响，经收集后委托当地环卫部门定期清运合理可行</w:t>
            </w:r>
            <w:r>
              <w:rPr>
                <w:rFonts w:hint="default" w:ascii="Times New Roman" w:hAnsi="Times New Roman" w:cs="Times New Roman"/>
                <w:color w:val="000000" w:themeColor="text1"/>
                <w:kern w:val="2"/>
                <w:sz w:val="24"/>
                <w:szCs w:val="24"/>
                <w:lang w:eastAsia="zh-CN"/>
                <w14:textFill>
                  <w14:solidFill>
                    <w14:schemeClr w14:val="tx1"/>
                  </w14:solidFill>
                </w14:textFill>
              </w:rPr>
              <w:t>。废输液瓶交由云南蓝嘉环保科技有限公司处置。</w:t>
            </w:r>
            <w:r>
              <w:rPr>
                <w:rFonts w:hint="default" w:ascii="Times New Roman" w:hAnsi="Times New Roman" w:cs="Times New Roman"/>
                <w:color w:val="000000" w:themeColor="text1"/>
                <w:kern w:val="2"/>
                <w:sz w:val="24"/>
                <w:szCs w:val="24"/>
                <w14:textFill>
                  <w14:solidFill>
                    <w14:schemeClr w14:val="tx1"/>
                  </w14:solidFill>
                </w14:textFill>
              </w:rPr>
              <w:t>因此，固废对环境的影响较小。</w:t>
            </w:r>
          </w:p>
          <w:p w14:paraId="69B8F97A">
            <w:pPr>
              <w:pStyle w:val="31"/>
              <w:spacing w:after="0" w:line="360" w:lineRule="auto"/>
              <w:ind w:left="0" w:leftChars="0" w:firstLine="482"/>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（2）危险废物</w:t>
            </w:r>
          </w:p>
          <w:p w14:paraId="3F69CFF4">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本项目产生的危险废物主要为医疗废物、</w:t>
            </w:r>
            <w:r>
              <w:rPr>
                <w:rFonts w:hint="default" w:ascii="Times New Roman" w:hAnsi="Times New Roman" w:cs="Times New Roman"/>
                <w:bCs/>
                <w:color w:val="000000" w:themeColor="text1"/>
                <w:sz w:val="24"/>
                <w:szCs w:val="24"/>
                <w14:textFill>
                  <w14:solidFill>
                    <w14:schemeClr w14:val="tx1"/>
                  </w14:solidFill>
                </w14:textFill>
              </w:rPr>
              <w:t>化粪池和污水处理站</w:t>
            </w:r>
            <w:r>
              <w:rPr>
                <w:rFonts w:hint="default" w:ascii="Times New Roman" w:hAnsi="Times New Roman" w:cs="Times New Roman"/>
                <w:color w:val="000000" w:themeColor="text1"/>
                <w:sz w:val="24"/>
                <w:szCs w:val="24"/>
                <w14:textFill>
                  <w14:solidFill>
                    <w14:schemeClr w14:val="tx1"/>
                  </w14:solidFill>
                </w14:textFill>
              </w:rPr>
              <w:t>污泥</w:t>
            </w:r>
            <w:r>
              <w:rPr>
                <w:rFonts w:hint="eastAsia" w:cs="Times New Roman"/>
                <w:color w:val="000000" w:themeColor="text1"/>
                <w:sz w:val="24"/>
                <w:szCs w:val="24"/>
                <w:lang w:eastAsia="zh-CN"/>
                <w14:textFill>
                  <w14:solidFill>
                    <w14:schemeClr w14:val="tx1"/>
                  </w14:solidFill>
                </w14:textFill>
              </w:rPr>
              <w:t>、格栅渣</w:t>
            </w:r>
            <w:r>
              <w:rPr>
                <w:rFonts w:hint="default" w:ascii="Times New Roman" w:hAnsi="Times New Roman" w:cs="Times New Roman"/>
                <w:color w:val="000000" w:themeColor="text1"/>
                <w:sz w:val="24"/>
                <w:szCs w:val="24"/>
                <w14:textFill>
                  <w14:solidFill>
                    <w14:schemeClr w14:val="tx1"/>
                  </w14:solidFill>
                </w14:textFill>
              </w:rPr>
              <w:t>。项目设置1间危废/医废暂存间（</w:t>
            </w:r>
            <w:r>
              <w:rPr>
                <w:rFonts w:hint="default" w:ascii="Times New Roman" w:hAnsi="Times New Roman" w:cs="Times New Roman"/>
                <w:color w:val="000000" w:themeColor="text1"/>
                <w:sz w:val="24"/>
                <w:szCs w:val="24"/>
                <w:lang w:eastAsia="zh-CN"/>
                <w14:textFill>
                  <w14:solidFill>
                    <w14:schemeClr w14:val="tx1"/>
                  </w14:solidFill>
                </w14:textFill>
              </w:rPr>
              <w:t>占地</w:t>
            </w:r>
            <w:r>
              <w:rPr>
                <w:rFonts w:hint="default" w:ascii="Times New Roman" w:hAnsi="Times New Roman" w:cs="Times New Roman"/>
                <w:color w:val="000000" w:themeColor="text1"/>
                <w:sz w:val="24"/>
                <w:szCs w:val="24"/>
                <w14:textFill>
                  <w14:solidFill>
                    <w14:schemeClr w14:val="tx1"/>
                  </w14:solidFill>
                </w14:textFill>
              </w:rPr>
              <w:t>面积10</w:t>
            </w:r>
            <w:r>
              <w:rPr>
                <w:rFonts w:hint="eastAsia" w:cs="Times New Roman"/>
                <w:color w:val="000000" w:themeColor="text1"/>
                <w:sz w:val="24"/>
                <w:szCs w:val="24"/>
                <w:lang w:val="en-US" w:eastAsia="zh-CN"/>
                <w14:textFill>
                  <w14:solidFill>
                    <w14:schemeClr w14:val="tx1"/>
                  </w14:solidFill>
                </w14:textFill>
              </w:rPr>
              <w:t>m</w:t>
            </w:r>
            <w:r>
              <w:rPr>
                <w:rFonts w:hint="eastAsia" w:cs="Times New Roman"/>
                <w:color w:val="000000" w:themeColor="text1"/>
                <w:sz w:val="24"/>
                <w:szCs w:val="24"/>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w:t>
            </w:r>
            <w:r>
              <w:rPr>
                <w:rStyle w:val="126"/>
                <w:rFonts w:hint="default" w:ascii="Times New Roman" w:hAnsi="Times New Roman" w:cs="Times New Roman"/>
                <w:color w:val="000000" w:themeColor="text1"/>
                <w:sz w:val="24"/>
                <w:szCs w:val="24"/>
                <w14:textFill>
                  <w14:solidFill>
                    <w14:schemeClr w14:val="tx1"/>
                  </w14:solidFill>
                </w14:textFill>
              </w:rPr>
              <w:t>。</w:t>
            </w:r>
            <w:r>
              <w:rPr>
                <w:rFonts w:ascii="Times New Roman" w:hAnsi="Times New Roman"/>
                <w:color w:val="000000" w:themeColor="text1"/>
                <w:kern w:val="0"/>
                <w:sz w:val="24"/>
                <w:lang w:bidi="ar"/>
                <w14:textFill>
                  <w14:solidFill>
                    <w14:schemeClr w14:val="tx1"/>
                  </w14:solidFill>
                </w14:textFill>
              </w:rPr>
              <w:t>根据《危险废物贮存污染控制标准》（GB18597-2023）、《医疗废物集中处置技术规范（试行）》（环发[2003]206号）、《医疗废物管理条例》（国务院第380 号）的规定建设，要求如下：</w:t>
            </w:r>
          </w:p>
          <w:p w14:paraId="36D0C83A">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①</w:t>
            </w:r>
            <w:r>
              <w:rPr>
                <w:rFonts w:ascii="Times New Roman" w:hAnsi="Times New Roman"/>
                <w:color w:val="000000" w:themeColor="text1"/>
                <w:kern w:val="0"/>
                <w:sz w:val="24"/>
                <w:lang w:bidi="ar"/>
                <w14:textFill>
                  <w14:solidFill>
                    <w14:schemeClr w14:val="tx1"/>
                  </w14:solidFill>
                </w14:textFill>
              </w:rPr>
              <w:t>必须与生活垃圾存放地分开，有防雨淋的装置，地基高度应确保设施内不受雨洪冲击或浸泡。</w:t>
            </w:r>
          </w:p>
          <w:p w14:paraId="72DB797B">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②</w:t>
            </w:r>
            <w:r>
              <w:rPr>
                <w:rFonts w:ascii="Times New Roman" w:hAnsi="Times New Roman"/>
                <w:color w:val="000000" w:themeColor="text1"/>
                <w:kern w:val="0"/>
                <w:sz w:val="24"/>
                <w:lang w:bidi="ar"/>
                <w14:textFill>
                  <w14:solidFill>
                    <w14:schemeClr w14:val="tx1"/>
                  </w14:solidFill>
                </w14:textFill>
              </w:rPr>
              <w:t>必须与医疗区和人员活动密集区隔开，方便医疗废物的装卸、装卸人员及运送车辆的出入。</w:t>
            </w:r>
          </w:p>
          <w:p w14:paraId="4536B4EB">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③</w:t>
            </w:r>
            <w:r>
              <w:rPr>
                <w:rFonts w:ascii="Times New Roman" w:hAnsi="Times New Roman"/>
                <w:color w:val="000000" w:themeColor="text1"/>
                <w:kern w:val="0"/>
                <w:sz w:val="24"/>
                <w:lang w:bidi="ar"/>
                <w14:textFill>
                  <w14:solidFill>
                    <w14:schemeClr w14:val="tx1"/>
                  </w14:solidFill>
                </w14:textFill>
              </w:rPr>
              <w:t>应有严密的封闭措施，设专人管理，避免非工作人员进出，以及防鼠、防蚊蝇、防蟑螂、防盗以及预防儿童接触等安全措施。</w:t>
            </w:r>
          </w:p>
          <w:p w14:paraId="2C06E919">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④</w:t>
            </w:r>
            <w:r>
              <w:rPr>
                <w:rFonts w:ascii="Times New Roman" w:hAnsi="Times New Roman"/>
                <w:color w:val="000000" w:themeColor="text1"/>
                <w:kern w:val="0"/>
                <w:sz w:val="24"/>
                <w:lang w:bidi="ar"/>
                <w14:textFill>
                  <w14:solidFill>
                    <w14:schemeClr w14:val="tx1"/>
                  </w14:solidFill>
                </w14:textFill>
              </w:rPr>
              <w:t>地面和裙脚须进行防渗处理，防渗系数应达到《危险废物贮存污染控制标准》（GB18597-2023）的防渗要求。为2mm厚高密度聚乙烯膜等防渗材料，渗透系数≤1.0×10-10cm/s。地面有良好的排水性能，易于清洁和消毒，产生的废水应采用管道直接排入医疗卫生机构内的医疗废水消毒、处理系统，禁止将产生的废水直接排入外环境。</w:t>
            </w:r>
          </w:p>
          <w:p w14:paraId="72276FAF">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⑤</w:t>
            </w:r>
            <w:r>
              <w:rPr>
                <w:rFonts w:ascii="Times New Roman" w:hAnsi="Times New Roman"/>
                <w:color w:val="000000" w:themeColor="text1"/>
                <w:kern w:val="0"/>
                <w:sz w:val="24"/>
                <w:lang w:bidi="ar"/>
                <w14:textFill>
                  <w14:solidFill>
                    <w14:schemeClr w14:val="tx1"/>
                  </w14:solidFill>
                </w14:textFill>
              </w:rPr>
              <w:t>避免阳光直射医疗废物暂间内，应有良好的照明设备和通风条件。</w:t>
            </w:r>
          </w:p>
          <w:p w14:paraId="5B2D278C">
            <w:pPr>
              <w:widowControl/>
              <w:spacing w:line="360" w:lineRule="auto"/>
              <w:ind w:firstLine="480" w:firstLineChars="200"/>
              <w:jc w:val="left"/>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⑥</w:t>
            </w:r>
            <w:r>
              <w:rPr>
                <w:rFonts w:ascii="Times New Roman" w:hAnsi="Times New Roman"/>
                <w:color w:val="000000" w:themeColor="text1"/>
                <w:kern w:val="0"/>
                <w:sz w:val="24"/>
                <w:lang w:bidi="ar"/>
                <w14:textFill>
                  <w14:solidFill>
                    <w14:schemeClr w14:val="tx1"/>
                  </w14:solidFill>
                </w14:textFill>
              </w:rPr>
              <w:t>医疗废物暂间内应张贴</w:t>
            </w:r>
            <w:r>
              <w:rPr>
                <w:rFonts w:hint="eastAsia"/>
                <w:color w:val="000000" w:themeColor="text1"/>
                <w:kern w:val="0"/>
                <w:sz w:val="24"/>
                <w:lang w:eastAsia="zh-CN" w:bidi="ar"/>
                <w14:textFill>
                  <w14:solidFill>
                    <w14:schemeClr w14:val="tx1"/>
                  </w14:solidFill>
                </w14:textFill>
              </w:rPr>
              <w:t>“</w:t>
            </w:r>
            <w:r>
              <w:rPr>
                <w:rFonts w:ascii="Times New Roman" w:hAnsi="Times New Roman"/>
                <w:color w:val="000000" w:themeColor="text1"/>
                <w:kern w:val="0"/>
                <w:sz w:val="24"/>
                <w:lang w:bidi="ar"/>
                <w14:textFill>
                  <w14:solidFill>
                    <w14:schemeClr w14:val="tx1"/>
                  </w14:solidFill>
                </w14:textFill>
              </w:rPr>
              <w:t>禁止吸烟、饮食</w:t>
            </w:r>
            <w:r>
              <w:rPr>
                <w:rFonts w:hint="eastAsia"/>
                <w:color w:val="000000" w:themeColor="text1"/>
                <w:kern w:val="0"/>
                <w:sz w:val="24"/>
                <w:lang w:eastAsia="zh-CN" w:bidi="ar"/>
                <w14:textFill>
                  <w14:solidFill>
                    <w14:schemeClr w14:val="tx1"/>
                  </w14:solidFill>
                </w14:textFill>
              </w:rPr>
              <w:t>”</w:t>
            </w:r>
            <w:r>
              <w:rPr>
                <w:rFonts w:ascii="Times New Roman" w:hAnsi="Times New Roman"/>
                <w:color w:val="000000" w:themeColor="text1"/>
                <w:kern w:val="0"/>
                <w:sz w:val="24"/>
                <w:lang w:bidi="ar"/>
                <w14:textFill>
                  <w14:solidFill>
                    <w14:schemeClr w14:val="tx1"/>
                  </w14:solidFill>
                </w14:textFill>
              </w:rPr>
              <w:t>的警示标识。</w:t>
            </w:r>
          </w:p>
          <w:p w14:paraId="1F2E8108">
            <w:pPr>
              <w:pStyle w:val="31"/>
              <w:spacing w:after="0" w:line="360" w:lineRule="auto"/>
              <w:ind w:left="0" w:leftChars="0" w:firstLine="480"/>
              <w:rPr>
                <w:rFonts w:ascii="Times New Roman" w:hAnsi="Times New Roman"/>
                <w:color w:val="000000" w:themeColor="text1"/>
                <w:kern w:val="0"/>
                <w:sz w:val="24"/>
                <w:lang w:bidi="ar"/>
                <w14:textFill>
                  <w14:solidFill>
                    <w14:schemeClr w14:val="tx1"/>
                  </w14:solidFill>
                </w14:textFill>
              </w:rPr>
            </w:pPr>
            <w:r>
              <w:rPr>
                <w:rFonts w:hint="eastAsia" w:ascii="宋体" w:hAnsi="宋体" w:cs="宋体"/>
                <w:color w:val="000000" w:themeColor="text1"/>
                <w:kern w:val="0"/>
                <w:sz w:val="24"/>
                <w:lang w:bidi="ar"/>
                <w14:textFill>
                  <w14:solidFill>
                    <w14:schemeClr w14:val="tx1"/>
                  </w14:solidFill>
                </w14:textFill>
              </w:rPr>
              <w:t>⑦</w:t>
            </w:r>
            <w:r>
              <w:rPr>
                <w:rFonts w:ascii="Times New Roman" w:hAnsi="Times New Roman"/>
                <w:color w:val="000000" w:themeColor="text1"/>
                <w:kern w:val="0"/>
                <w:sz w:val="24"/>
                <w:lang w:bidi="ar"/>
                <w14:textFill>
                  <w14:solidFill>
                    <w14:schemeClr w14:val="tx1"/>
                  </w14:solidFill>
                </w14:textFill>
              </w:rPr>
              <w:t>应按《环境保护图形标志—固体废物贮存（处置）场》（GB15562.2-1995）和卫生、环保部门制定的专用医疗废物警示标识要求，在医疗废物暂间外的明显处同时设置危险废物和医疗废物的警示标识。</w:t>
            </w:r>
          </w:p>
          <w:p w14:paraId="7847A0BF">
            <w:pPr>
              <w:pStyle w:val="31"/>
              <w:spacing w:after="0" w:line="360" w:lineRule="auto"/>
              <w:ind w:left="0" w:leftChars="0" w:firstLine="480"/>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olor w:val="000000" w:themeColor="text1"/>
                <w:kern w:val="0"/>
                <w:sz w:val="24"/>
                <w:lang w:eastAsia="zh-CN" w:bidi="ar"/>
                <w14:textFill>
                  <w14:solidFill>
                    <w14:schemeClr w14:val="tx1"/>
                  </w14:solidFill>
                </w14:textFill>
              </w:rPr>
              <w:t>项目</w:t>
            </w:r>
            <w:r>
              <w:rPr>
                <w:rFonts w:hint="default" w:ascii="Times New Roman" w:hAnsi="Times New Roman" w:cs="Times New Roman"/>
                <w:color w:val="000000" w:themeColor="text1"/>
                <w14:textFill>
                  <w14:solidFill>
                    <w14:schemeClr w14:val="tx1"/>
                  </w14:solidFill>
                </w14:textFill>
              </w:rPr>
              <w:t>医疗废物经暂存后交由有资质的</w:t>
            </w:r>
            <w:r>
              <w:rPr>
                <w:rFonts w:hint="default" w:ascii="Times New Roman" w:hAnsi="Times New Roman" w:cs="Times New Roman"/>
                <w:color w:val="000000" w:themeColor="text1"/>
                <w:sz w:val="24"/>
                <w:lang w:eastAsia="zh-CN"/>
                <w14:textFill>
                  <w14:solidFill>
                    <w14:schemeClr w14:val="tx1"/>
                  </w14:solidFill>
                </w14:textFill>
              </w:rPr>
              <w:t>云南正晓环保投资有限公司</w:t>
            </w:r>
            <w:r>
              <w:rPr>
                <w:rFonts w:hint="default" w:ascii="Times New Roman" w:hAnsi="Times New Roman" w:cs="Times New Roman"/>
                <w:color w:val="000000" w:themeColor="text1"/>
                <w14:textFill>
                  <w14:solidFill>
                    <w14:schemeClr w14:val="tx1"/>
                  </w14:solidFill>
                </w14:textFill>
              </w:rPr>
              <w:t>清运处置，</w:t>
            </w:r>
            <w:r>
              <w:rPr>
                <w:rFonts w:hint="default" w:ascii="Times New Roman" w:hAnsi="Times New Roman" w:cs="Times New Roman"/>
                <w:bCs/>
                <w:color w:val="000000" w:themeColor="text1"/>
                <w14:textFill>
                  <w14:solidFill>
                    <w14:schemeClr w14:val="tx1"/>
                  </w14:solidFill>
                </w14:textFill>
              </w:rPr>
              <w:t>化粪池和</w:t>
            </w:r>
            <w:r>
              <w:rPr>
                <w:rStyle w:val="126"/>
                <w:rFonts w:hint="default" w:ascii="Times New Roman" w:hAnsi="Times New Roman" w:cs="Times New Roman"/>
                <w:color w:val="000000" w:themeColor="text1"/>
                <w:sz w:val="24"/>
                <w14:textFill>
                  <w14:solidFill>
                    <w14:schemeClr w14:val="tx1"/>
                  </w14:solidFill>
                </w14:textFill>
              </w:rPr>
              <w:t>污水处理设施污泥</w:t>
            </w:r>
            <w:r>
              <w:rPr>
                <w:rStyle w:val="126"/>
                <w:rFonts w:hint="eastAsia" w:cs="Times New Roman"/>
                <w:color w:val="000000" w:themeColor="text1"/>
                <w:sz w:val="24"/>
                <w:lang w:eastAsia="zh-CN"/>
                <w14:textFill>
                  <w14:solidFill>
                    <w14:schemeClr w14:val="tx1"/>
                  </w14:solidFill>
                </w14:textFill>
              </w:rPr>
              <w:t>和格栅渣</w:t>
            </w:r>
            <w:r>
              <w:rPr>
                <w:rStyle w:val="126"/>
                <w:rFonts w:hint="default" w:ascii="Times New Roman" w:hAnsi="Times New Roman" w:cs="Times New Roman"/>
                <w:color w:val="000000" w:themeColor="text1"/>
                <w:sz w:val="24"/>
                <w14:textFill>
                  <w14:solidFill>
                    <w14:schemeClr w14:val="tx1"/>
                  </w14:solidFill>
                </w14:textFill>
              </w:rPr>
              <w:t>定期清掏脱水</w:t>
            </w:r>
            <w:r>
              <w:rPr>
                <w:rStyle w:val="126"/>
                <w:rFonts w:hint="eastAsia" w:cs="Times New Roman"/>
                <w:color w:val="000000" w:themeColor="text1"/>
                <w:sz w:val="24"/>
                <w:lang w:eastAsia="zh-CN"/>
                <w14:textFill>
                  <w14:solidFill>
                    <w14:schemeClr w14:val="tx1"/>
                  </w14:solidFill>
                </w14:textFill>
              </w:rPr>
              <w:t>消毒</w:t>
            </w:r>
            <w:r>
              <w:rPr>
                <w:rStyle w:val="126"/>
                <w:rFonts w:hint="default" w:ascii="Times New Roman" w:hAnsi="Times New Roman" w:cs="Times New Roman"/>
                <w:color w:val="000000" w:themeColor="text1"/>
                <w:sz w:val="24"/>
                <w14:textFill>
                  <w14:solidFill>
                    <w14:schemeClr w14:val="tx1"/>
                  </w14:solidFill>
                </w14:textFill>
              </w:rPr>
              <w:t>后交由有资质单位处置</w:t>
            </w:r>
            <w:r>
              <w:rPr>
                <w:rFonts w:hint="default" w:ascii="Times New Roman" w:hAnsi="Times New Roman" w:cs="Times New Roman"/>
                <w:color w:val="000000" w:themeColor="text1"/>
                <w14:textFill>
                  <w14:solidFill>
                    <w14:schemeClr w14:val="tx1"/>
                  </w14:solidFill>
                </w14:textFill>
              </w:rPr>
              <w:t>，处置去向合理。</w:t>
            </w:r>
          </w:p>
          <w:p w14:paraId="6EEEC103">
            <w:pPr>
              <w:widowControl/>
              <w:spacing w:line="360" w:lineRule="auto"/>
              <w:ind w:firstLine="480" w:firstLineChars="200"/>
              <w:jc w:val="left"/>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lang w:bidi="ar"/>
                <w14:textFill>
                  <w14:solidFill>
                    <w14:schemeClr w14:val="tx1"/>
                  </w14:solidFill>
                </w14:textFill>
              </w:rPr>
              <w:t>综上所述，项目产生的固废处置率达100%，固体废物对环境影响较小。建设单位在运行过程中应严格按照环境管理的要求执行，保证固体废物合理处置。</w:t>
            </w:r>
          </w:p>
          <w:p w14:paraId="586F7338">
            <w:pPr>
              <w:adjustRightInd w:val="0"/>
              <w:snapToGrid w:val="0"/>
              <w:spacing w:line="360" w:lineRule="auto"/>
              <w:rPr>
                <w:rFonts w:hint="default" w:ascii="Times New Roman" w:hAnsi="Times New Roman" w:cs="Times New Roman"/>
                <w:b/>
                <w:color w:val="000000" w:themeColor="text1"/>
                <w:spacing w:val="-10"/>
                <w:kern w:val="0"/>
                <w:sz w:val="24"/>
                <w14:textFill>
                  <w14:solidFill>
                    <w14:schemeClr w14:val="tx1"/>
                  </w14:solidFill>
                </w14:textFill>
              </w:rPr>
            </w:pPr>
            <w:r>
              <w:rPr>
                <w:rFonts w:hint="default" w:ascii="Times New Roman" w:hAnsi="Times New Roman" w:cs="Times New Roman"/>
                <w:b/>
                <w:color w:val="000000" w:themeColor="text1"/>
                <w:spacing w:val="-10"/>
                <w:kern w:val="0"/>
                <w:sz w:val="24"/>
                <w:lang w:val="en-US" w:eastAsia="zh-CN"/>
                <w14:textFill>
                  <w14:solidFill>
                    <w14:schemeClr w14:val="tx1"/>
                  </w14:solidFill>
                </w14:textFill>
              </w:rPr>
              <w:t>五</w:t>
            </w:r>
            <w:r>
              <w:rPr>
                <w:rFonts w:hint="default" w:ascii="Times New Roman" w:hAnsi="Times New Roman" w:cs="Times New Roman"/>
                <w:b/>
                <w:color w:val="000000" w:themeColor="text1"/>
                <w:spacing w:val="-10"/>
                <w:kern w:val="0"/>
                <w:sz w:val="24"/>
                <w14:textFill>
                  <w14:solidFill>
                    <w14:schemeClr w14:val="tx1"/>
                  </w14:solidFill>
                </w14:textFill>
              </w:rPr>
              <w:t xml:space="preserve">、地下水环境影响分析 </w:t>
            </w:r>
          </w:p>
          <w:p w14:paraId="46A4112C">
            <w:pPr>
              <w:adjustRightInd w:val="0"/>
              <w:snapToGrid w:val="0"/>
              <w:spacing w:line="360" w:lineRule="auto"/>
              <w:ind w:firstLine="440" w:firstLineChars="200"/>
              <w:rPr>
                <w:rFonts w:hint="default" w:ascii="Times New Roman" w:hAnsi="Times New Roman" w:cs="Times New Roman"/>
                <w:bCs/>
                <w:color w:val="000000" w:themeColor="text1"/>
                <w:spacing w:val="-10"/>
                <w:sz w:val="24"/>
                <w:lang w:val="zh-CN"/>
                <w14:textFill>
                  <w14:solidFill>
                    <w14:schemeClr w14:val="tx1"/>
                  </w14:solidFill>
                </w14:textFill>
              </w:rPr>
            </w:pPr>
            <w:r>
              <w:rPr>
                <w:rFonts w:hint="default" w:ascii="Times New Roman" w:hAnsi="Times New Roman" w:cs="Times New Roman"/>
                <w:bCs/>
                <w:color w:val="000000" w:themeColor="text1"/>
                <w:spacing w:val="-10"/>
                <w:sz w:val="24"/>
                <w:lang w:val="zh-CN"/>
                <w14:textFill>
                  <w14:solidFill>
                    <w14:schemeClr w14:val="tx1"/>
                  </w14:solidFill>
                </w14:textFill>
              </w:rPr>
              <w:t>本项目</w:t>
            </w:r>
            <w:r>
              <w:rPr>
                <w:rFonts w:hint="default" w:ascii="Times New Roman" w:hAnsi="Times New Roman" w:cs="Times New Roman"/>
                <w:bCs/>
                <w:color w:val="000000" w:themeColor="text1"/>
                <w:spacing w:val="-10"/>
                <w:sz w:val="24"/>
                <w14:textFill>
                  <w14:solidFill>
                    <w14:schemeClr w14:val="tx1"/>
                  </w14:solidFill>
                </w14:textFill>
              </w:rPr>
              <w:t>为卫生院建设项目，</w:t>
            </w:r>
            <w:r>
              <w:rPr>
                <w:rFonts w:hint="default" w:ascii="Times New Roman" w:hAnsi="Times New Roman" w:cs="Times New Roman"/>
                <w:color w:val="000000" w:themeColor="text1"/>
                <w:sz w:val="24"/>
                <w14:textFill>
                  <w14:solidFill>
                    <w14:schemeClr w14:val="tx1"/>
                  </w14:solidFill>
                </w14:textFill>
              </w:rPr>
              <w:t>产生的医疗废物</w:t>
            </w:r>
            <w:r>
              <w:rPr>
                <w:rFonts w:hint="default" w:ascii="Times New Roman" w:hAnsi="Times New Roman" w:cs="Times New Roman"/>
                <w:color w:val="000000" w:themeColor="text1"/>
                <w:sz w:val="24"/>
                <w:lang w:eastAsia="zh-CN"/>
                <w14:textFill>
                  <w14:solidFill>
                    <w14:schemeClr w14:val="tx1"/>
                  </w14:solidFill>
                </w14:textFill>
              </w:rPr>
              <w:t>储存在</w:t>
            </w:r>
            <w:r>
              <w:rPr>
                <w:rFonts w:hint="default" w:ascii="Times New Roman" w:hAnsi="Times New Roman" w:cs="Times New Roman"/>
                <w:color w:val="000000" w:themeColor="text1"/>
                <w:sz w:val="24"/>
                <w14:textFill>
                  <w14:solidFill>
                    <w14:schemeClr w14:val="tx1"/>
                  </w14:solidFill>
                </w14:textFill>
              </w:rPr>
              <w:t>医疗废物暂存间</w:t>
            </w:r>
            <w:r>
              <w:rPr>
                <w:rFonts w:hint="default" w:ascii="Times New Roman" w:hAnsi="Times New Roman" w:cs="Times New Roman"/>
                <w:bCs/>
                <w:color w:val="000000" w:themeColor="text1"/>
                <w:spacing w:val="-10"/>
                <w:sz w:val="24"/>
                <w:lang w:val="zh-CN"/>
                <w14:textFill>
                  <w14:solidFill>
                    <w14:schemeClr w14:val="tx1"/>
                  </w14:solidFill>
                </w14:textFill>
              </w:rPr>
              <w:t>；化粪池</w:t>
            </w:r>
            <w:r>
              <w:rPr>
                <w:rFonts w:hint="default" w:ascii="Times New Roman" w:hAnsi="Times New Roman" w:cs="Times New Roman"/>
                <w:bCs/>
                <w:color w:val="000000" w:themeColor="text1"/>
                <w:spacing w:val="-10"/>
                <w:sz w:val="24"/>
                <w14:textFill>
                  <w14:solidFill>
                    <w14:schemeClr w14:val="tx1"/>
                  </w14:solidFill>
                </w14:textFill>
              </w:rPr>
              <w:t>、污水处理站</w:t>
            </w:r>
            <w:r>
              <w:rPr>
                <w:rFonts w:hint="default" w:ascii="Times New Roman" w:hAnsi="Times New Roman" w:cs="Times New Roman"/>
                <w:bCs/>
                <w:color w:val="000000" w:themeColor="text1"/>
                <w:spacing w:val="-10"/>
                <w:sz w:val="24"/>
                <w:lang w:val="zh-CN"/>
                <w14:textFill>
                  <w14:solidFill>
                    <w14:schemeClr w14:val="tx1"/>
                  </w14:solidFill>
                </w14:textFill>
              </w:rPr>
              <w:t>的废水发生</w:t>
            </w:r>
            <w:r>
              <w:rPr>
                <w:rFonts w:hint="default" w:ascii="Times New Roman" w:hAnsi="Times New Roman" w:cs="Times New Roman"/>
                <w:bCs/>
                <w:color w:val="000000" w:themeColor="text1"/>
                <w:spacing w:val="-10"/>
                <w:sz w:val="24"/>
                <w14:textFill>
                  <w14:solidFill>
                    <w14:schemeClr w14:val="tx1"/>
                  </w14:solidFill>
                </w14:textFill>
              </w:rPr>
              <w:t>泄漏会造成地下水影响</w:t>
            </w:r>
            <w:r>
              <w:rPr>
                <w:rFonts w:hint="default" w:ascii="Times New Roman" w:hAnsi="Times New Roman" w:cs="Times New Roman"/>
                <w:bCs/>
                <w:color w:val="000000" w:themeColor="text1"/>
                <w:spacing w:val="-10"/>
                <w:sz w:val="24"/>
                <w:lang w:val="zh-CN"/>
                <w14:textFill>
                  <w14:solidFill>
                    <w14:schemeClr w14:val="tx1"/>
                  </w14:solidFill>
                </w14:textFill>
              </w:rPr>
              <w:t>，故本次环评提出对各污染源进行防渗处理。</w:t>
            </w:r>
            <w:r>
              <w:rPr>
                <w:rFonts w:hint="default" w:ascii="Times New Roman" w:hAnsi="Times New Roman" w:cs="Times New Roman"/>
                <w:bCs/>
                <w:color w:val="000000" w:themeColor="text1"/>
                <w:spacing w:val="-10"/>
                <w:sz w:val="24"/>
                <w14:textFill>
                  <w14:solidFill>
                    <w14:schemeClr w14:val="tx1"/>
                  </w14:solidFill>
                </w14:textFill>
              </w:rPr>
              <w:t>分区防控措施如下：</w:t>
            </w:r>
          </w:p>
          <w:p w14:paraId="1F33990E">
            <w:pPr>
              <w:adjustRightInd w:val="0"/>
              <w:snapToGrid w:val="0"/>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cs="Times New Roman"/>
                <w:bCs/>
                <w:color w:val="000000" w:themeColor="text1"/>
                <w:spacing w:val="-10"/>
                <w:sz w:val="24"/>
                <w14:textFill>
                  <w14:solidFill>
                    <w14:schemeClr w14:val="tx1"/>
                  </w14:solidFill>
                </w14:textFill>
              </w:rPr>
              <w:t>本项目防渗分为重点防渗区、一般防渗区和简单防渗区。</w:t>
            </w:r>
          </w:p>
          <w:p w14:paraId="19838049">
            <w:pPr>
              <w:adjustRightInd w:val="0"/>
              <w:snapToGrid w:val="0"/>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cs="Times New Roman"/>
                <w:bCs/>
                <w:color w:val="000000" w:themeColor="text1"/>
                <w:spacing w:val="-10"/>
                <w:sz w:val="24"/>
                <w14:textFill>
                  <w14:solidFill>
                    <w14:schemeClr w14:val="tx1"/>
                  </w14:solidFill>
                </w14:textFill>
              </w:rPr>
              <w:t>重点防渗区：医疗废物暂存间</w:t>
            </w:r>
            <w:r>
              <w:rPr>
                <w:rFonts w:hint="eastAsia" w:cs="Times New Roman"/>
                <w:bCs/>
                <w:color w:val="000000" w:themeColor="text1"/>
                <w:spacing w:val="-10"/>
                <w:sz w:val="24"/>
                <w:lang w:eastAsia="zh-CN"/>
                <w14:textFill>
                  <w14:solidFill>
                    <w14:schemeClr w14:val="tx1"/>
                  </w14:solidFill>
                </w14:textFill>
              </w:rPr>
              <w:t>、柴油储存间</w:t>
            </w:r>
            <w:r>
              <w:rPr>
                <w:rFonts w:hint="default" w:ascii="Times New Roman" w:hAnsi="Times New Roman" w:cs="Times New Roman"/>
                <w:bCs/>
                <w:color w:val="000000" w:themeColor="text1"/>
                <w:spacing w:val="-10"/>
                <w:sz w:val="24"/>
                <w:lang w:eastAsia="zh-CN"/>
                <w14:textFill>
                  <w14:solidFill>
                    <w14:schemeClr w14:val="tx1"/>
                  </w14:solidFill>
                </w14:textFill>
              </w:rPr>
              <w:t>，</w:t>
            </w:r>
            <w:r>
              <w:rPr>
                <w:rFonts w:hint="default" w:ascii="Times New Roman" w:hAnsi="Times New Roman" w:cs="Times New Roman"/>
                <w:bCs/>
                <w:color w:val="000000" w:themeColor="text1"/>
                <w:spacing w:val="-10"/>
                <w:sz w:val="24"/>
                <w14:textFill>
                  <w14:solidFill>
                    <w14:schemeClr w14:val="tx1"/>
                  </w14:solidFill>
                </w14:textFill>
              </w:rPr>
              <w:t>地面及裙角均</w:t>
            </w:r>
            <w:r>
              <w:rPr>
                <w:rFonts w:hint="default" w:ascii="Times New Roman" w:hAnsi="Times New Roman" w:cs="Times New Roman"/>
                <w:bCs/>
                <w:color w:val="000000" w:themeColor="text1"/>
                <w:spacing w:val="-10"/>
                <w:sz w:val="24"/>
                <w:lang w:val="zh-CN"/>
                <w14:textFill>
                  <w14:solidFill>
                    <w14:schemeClr w14:val="tx1"/>
                  </w14:solidFill>
                </w14:textFill>
              </w:rPr>
              <w:t>采用水泥+2mm厚HDPE+环氧树脂</w:t>
            </w:r>
            <w:r>
              <w:rPr>
                <w:rFonts w:hint="default" w:ascii="Times New Roman" w:hAnsi="Times New Roman" w:cs="Times New Roman"/>
                <w:bCs/>
                <w:color w:val="000000" w:themeColor="text1"/>
                <w:spacing w:val="-10"/>
                <w:sz w:val="24"/>
                <w14:textFill>
                  <w14:solidFill>
                    <w14:schemeClr w14:val="tx1"/>
                  </w14:solidFill>
                </w14:textFill>
              </w:rPr>
              <w:t>，渗透系数≤10</w:t>
            </w:r>
            <w:r>
              <w:rPr>
                <w:rFonts w:hint="default" w:ascii="Times New Roman" w:hAnsi="Times New Roman" w:cs="Times New Roman"/>
                <w:bCs/>
                <w:color w:val="000000" w:themeColor="text1"/>
                <w:spacing w:val="-10"/>
                <w:sz w:val="24"/>
                <w:vertAlign w:val="superscript"/>
                <w14:textFill>
                  <w14:solidFill>
                    <w14:schemeClr w14:val="tx1"/>
                  </w14:solidFill>
                </w14:textFill>
              </w:rPr>
              <w:t>-10</w:t>
            </w:r>
            <w:r>
              <w:rPr>
                <w:rFonts w:hint="default" w:ascii="Times New Roman" w:hAnsi="Times New Roman" w:cs="Times New Roman"/>
                <w:bCs/>
                <w:color w:val="000000" w:themeColor="text1"/>
                <w:spacing w:val="-10"/>
                <w:sz w:val="24"/>
                <w14:textFill>
                  <w14:solidFill>
                    <w14:schemeClr w14:val="tx1"/>
                  </w14:solidFill>
                </w14:textFill>
              </w:rPr>
              <w:t>cm/s；</w:t>
            </w:r>
          </w:p>
          <w:p w14:paraId="64DD2DF5">
            <w:pPr>
              <w:adjustRightInd w:val="0"/>
              <w:snapToGrid w:val="0"/>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cs="Times New Roman"/>
                <w:bCs/>
                <w:color w:val="000000" w:themeColor="text1"/>
                <w:spacing w:val="-10"/>
                <w:sz w:val="24"/>
                <w14:textFill>
                  <w14:solidFill>
                    <w14:schemeClr w14:val="tx1"/>
                  </w14:solidFill>
                </w14:textFill>
              </w:rPr>
              <w:t>一般防渗区：化粪池及</w:t>
            </w:r>
            <w:r>
              <w:rPr>
                <w:rFonts w:hint="eastAsia" w:cs="Times New Roman"/>
                <w:bCs/>
                <w:color w:val="000000" w:themeColor="text1"/>
                <w:spacing w:val="-10"/>
                <w:sz w:val="24"/>
                <w:lang w:eastAsia="zh-CN"/>
                <w14:textFill>
                  <w14:solidFill>
                    <w14:schemeClr w14:val="tx1"/>
                  </w14:solidFill>
                </w14:textFill>
              </w:rPr>
              <w:t>污水处理站</w:t>
            </w:r>
            <w:r>
              <w:rPr>
                <w:rFonts w:hint="default" w:ascii="Times New Roman" w:hAnsi="Times New Roman" w:cs="Times New Roman"/>
                <w:bCs/>
                <w:color w:val="000000" w:themeColor="text1"/>
                <w:spacing w:val="-10"/>
                <w:sz w:val="24"/>
                <w14:textFill>
                  <w14:solidFill>
                    <w14:schemeClr w14:val="tx1"/>
                  </w14:solidFill>
                </w14:textFill>
              </w:rPr>
              <w:t>池底均采用等效黏土层（厚度≥1.5m）进行一般防渗，渗透系数≤10</w:t>
            </w:r>
            <w:r>
              <w:rPr>
                <w:rFonts w:hint="default" w:ascii="Times New Roman" w:hAnsi="Times New Roman" w:cs="Times New Roman"/>
                <w:bCs/>
                <w:color w:val="000000" w:themeColor="text1"/>
                <w:spacing w:val="-10"/>
                <w:sz w:val="24"/>
                <w:vertAlign w:val="superscript"/>
                <w14:textFill>
                  <w14:solidFill>
                    <w14:schemeClr w14:val="tx1"/>
                  </w14:solidFill>
                </w14:textFill>
              </w:rPr>
              <w:t>-7</w:t>
            </w:r>
            <w:r>
              <w:rPr>
                <w:rFonts w:hint="default" w:ascii="Times New Roman" w:hAnsi="Times New Roman" w:cs="Times New Roman"/>
                <w:bCs/>
                <w:color w:val="000000" w:themeColor="text1"/>
                <w:spacing w:val="-10"/>
                <w:sz w:val="24"/>
                <w14:textFill>
                  <w14:solidFill>
                    <w14:schemeClr w14:val="tx1"/>
                  </w14:solidFill>
                </w14:textFill>
              </w:rPr>
              <w:t>cm/s。</w:t>
            </w:r>
          </w:p>
          <w:p w14:paraId="14390E1C">
            <w:pPr>
              <w:adjustRightInd w:val="0"/>
              <w:snapToGrid w:val="0"/>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cs="Times New Roman"/>
                <w:bCs/>
                <w:color w:val="000000" w:themeColor="text1"/>
                <w:spacing w:val="-10"/>
                <w:sz w:val="24"/>
                <w14:textFill>
                  <w14:solidFill>
                    <w14:schemeClr w14:val="tx1"/>
                  </w14:solidFill>
                </w14:textFill>
              </w:rPr>
              <w:t>简单防渗区（院区道路及其他区域）：按常规工程进行设计和建设，进行一般地面硬化。</w:t>
            </w:r>
          </w:p>
          <w:p w14:paraId="6BDF168B">
            <w:pPr>
              <w:adjustRightInd w:val="0"/>
              <w:snapToGrid w:val="0"/>
              <w:spacing w:line="360" w:lineRule="auto"/>
              <w:ind w:firstLine="440" w:firstLineChars="200"/>
              <w:rPr>
                <w:rFonts w:hint="default" w:ascii="Times New Roman" w:hAnsi="Times New Roman" w:cs="Times New Roman"/>
                <w:bCs/>
                <w:color w:val="000000" w:themeColor="text1"/>
                <w:spacing w:val="-10"/>
                <w:sz w:val="24"/>
                <w14:textFill>
                  <w14:solidFill>
                    <w14:schemeClr w14:val="tx1"/>
                  </w14:solidFill>
                </w14:textFill>
              </w:rPr>
            </w:pPr>
            <w:r>
              <w:rPr>
                <w:rFonts w:hint="default" w:ascii="Times New Roman" w:hAnsi="Times New Roman" w:cs="Times New Roman"/>
                <w:bCs/>
                <w:color w:val="000000" w:themeColor="text1"/>
                <w:spacing w:val="-10"/>
                <w:sz w:val="24"/>
                <w14:textFill>
                  <w14:solidFill>
                    <w14:schemeClr w14:val="tx1"/>
                  </w14:solidFill>
                </w14:textFill>
              </w:rPr>
              <w:t>项目建设过程中采取防渗措施可有效防止风险物质下渗进入地下水，通过加强定期检查消除污染隐患；发现有污染物泄漏或渗漏，及时修补。因此本项目的建设运行对地下水影响可控。</w:t>
            </w:r>
          </w:p>
          <w:p w14:paraId="6870D28C">
            <w:pPr>
              <w:spacing w:line="360" w:lineRule="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color w:val="000000" w:themeColor="text1"/>
                <w:spacing w:val="-10"/>
                <w:kern w:val="0"/>
                <w:sz w:val="24"/>
                <w:lang w:val="en-US" w:eastAsia="zh-CN"/>
                <w14:textFill>
                  <w14:solidFill>
                    <w14:schemeClr w14:val="tx1"/>
                  </w14:solidFill>
                </w14:textFill>
              </w:rPr>
              <w:t>六</w:t>
            </w:r>
            <w:r>
              <w:rPr>
                <w:rFonts w:hint="default" w:ascii="Times New Roman" w:hAnsi="Times New Roman" w:cs="Times New Roman"/>
                <w:b/>
                <w:color w:val="000000" w:themeColor="text1"/>
                <w:spacing w:val="-10"/>
                <w:kern w:val="0"/>
                <w:sz w:val="24"/>
                <w14:textFill>
                  <w14:solidFill>
                    <w14:schemeClr w14:val="tx1"/>
                  </w14:solidFill>
                </w14:textFill>
              </w:rPr>
              <w:t xml:space="preserve">、土壤环境影响分析  </w:t>
            </w:r>
          </w:p>
          <w:p w14:paraId="4B4A2F08">
            <w:pPr>
              <w:pStyle w:val="31"/>
              <w:spacing w:after="0" w:line="360" w:lineRule="auto"/>
              <w:ind w:left="0" w:leftChars="0" w:firstLine="480"/>
              <w:jc w:val="left"/>
              <w:rPr>
                <w:rFonts w:hint="default" w:ascii="Times New Roman" w:hAnsi="Times New Roman" w:cs="Times New Roman"/>
                <w:color w:val="000000" w:themeColor="text1"/>
                <w:lang w:val="zh-CN"/>
                <w14:textFill>
                  <w14:solidFill>
                    <w14:schemeClr w14:val="tx1"/>
                  </w14:solidFill>
                </w14:textFill>
              </w:rPr>
            </w:pPr>
            <w:r>
              <w:rPr>
                <w:rFonts w:hint="default" w:ascii="Times New Roman" w:hAnsi="Times New Roman" w:cs="Times New Roman"/>
                <w:color w:val="000000" w:themeColor="text1"/>
                <w:lang w:val="zh-CN"/>
                <w14:textFill>
                  <w14:solidFill>
                    <w14:schemeClr w14:val="tx1"/>
                  </w14:solidFill>
                </w14:textFill>
              </w:rPr>
              <w:t>本项目</w:t>
            </w:r>
            <w:r>
              <w:rPr>
                <w:rFonts w:hint="default" w:ascii="Times New Roman" w:hAnsi="Times New Roman" w:cs="Times New Roman"/>
                <w:color w:val="000000" w:themeColor="text1"/>
                <w14:textFill>
                  <w14:solidFill>
                    <w14:schemeClr w14:val="tx1"/>
                  </w14:solidFill>
                </w14:textFill>
              </w:rPr>
              <w:t>医疗废物暂存间</w:t>
            </w:r>
            <w:r>
              <w:rPr>
                <w:rFonts w:hint="default" w:ascii="Times New Roman" w:hAnsi="Times New Roman" w:cs="Times New Roman"/>
                <w:color w:val="000000" w:themeColor="text1"/>
                <w:lang w:val="zh-CN"/>
                <w14:textFill>
                  <w14:solidFill>
                    <w14:schemeClr w14:val="tx1"/>
                  </w14:solidFill>
                </w14:textFill>
              </w:rPr>
              <w:t>收集的</w:t>
            </w:r>
            <w:r>
              <w:rPr>
                <w:rFonts w:hint="default" w:ascii="Times New Roman" w:hAnsi="Times New Roman" w:cs="Times New Roman"/>
                <w:color w:val="000000" w:themeColor="text1"/>
                <w14:textFill>
                  <w14:solidFill>
                    <w14:schemeClr w14:val="tx1"/>
                  </w14:solidFill>
                </w14:textFill>
              </w:rPr>
              <w:t>医疗废物、</w:t>
            </w:r>
            <w:r>
              <w:rPr>
                <w:rFonts w:hint="default" w:ascii="Times New Roman" w:hAnsi="Times New Roman" w:cs="Times New Roman"/>
                <w:bCs/>
                <w:color w:val="000000" w:themeColor="text1"/>
                <w14:textFill>
                  <w14:solidFill>
                    <w14:schemeClr w14:val="tx1"/>
                  </w14:solidFill>
                </w14:textFill>
              </w:rPr>
              <w:t>化粪池和污水处理站</w:t>
            </w:r>
            <w:r>
              <w:rPr>
                <w:rFonts w:hint="default" w:ascii="Times New Roman" w:hAnsi="Times New Roman" w:cs="Times New Roman"/>
                <w:color w:val="000000" w:themeColor="text1"/>
                <w14:textFill>
                  <w14:solidFill>
                    <w14:schemeClr w14:val="tx1"/>
                  </w14:solidFill>
                </w14:textFill>
              </w:rPr>
              <w:t>污泥</w:t>
            </w:r>
            <w:r>
              <w:rPr>
                <w:rFonts w:hint="default" w:ascii="Times New Roman" w:hAnsi="Times New Roman" w:cs="Times New Roman"/>
                <w:color w:val="000000" w:themeColor="text1"/>
                <w:lang w:val="zh-CN"/>
                <w14:textFill>
                  <w14:solidFill>
                    <w14:schemeClr w14:val="tx1"/>
                  </w14:solidFill>
                </w14:textFill>
              </w:rPr>
              <w:t>发生泄漏会对土壤造成一定的影响，经</w:t>
            </w:r>
            <w:r>
              <w:rPr>
                <w:rStyle w:val="96"/>
                <w:rFonts w:hint="default" w:ascii="Times New Roman" w:hAnsi="Times New Roman" w:cs="Times New Roman"/>
                <w:color w:val="000000" w:themeColor="text1"/>
                <w14:textFill>
                  <w14:solidFill>
                    <w14:schemeClr w14:val="tx1"/>
                  </w14:solidFill>
                </w14:textFill>
              </w:rPr>
              <w:t>采取本环评提出的相关防渗措施后，可有效防止风险物质下渗进入土壤，通过加强定期检查消除污染隐患；发现有污染物泄漏，及时修补。因此本项目的建设运行对土壤影响</w:t>
            </w:r>
            <w:r>
              <w:rPr>
                <w:rFonts w:hint="default" w:ascii="Times New Roman" w:hAnsi="Times New Roman" w:cs="Times New Roman"/>
                <w:color w:val="000000" w:themeColor="text1"/>
                <w14:textFill>
                  <w14:solidFill>
                    <w14:schemeClr w14:val="tx1"/>
                  </w14:solidFill>
                </w14:textFill>
              </w:rPr>
              <w:t>可控。</w:t>
            </w:r>
          </w:p>
          <w:p w14:paraId="77FB2E81">
            <w:pPr>
              <w:spacing w:line="360" w:lineRule="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七</w:t>
            </w:r>
            <w:r>
              <w:rPr>
                <w:rFonts w:hint="default" w:ascii="Times New Roman" w:hAnsi="Times New Roman" w:cs="Times New Roman"/>
                <w:b/>
                <w:bCs/>
                <w:color w:val="000000" w:themeColor="text1"/>
                <w:sz w:val="24"/>
                <w14:textFill>
                  <w14:solidFill>
                    <w14:schemeClr w14:val="tx1"/>
                  </w14:solidFill>
                </w14:textFill>
              </w:rPr>
              <w:t>、生态环境影响及景观影响分析</w:t>
            </w:r>
          </w:p>
          <w:p w14:paraId="7A33FA94">
            <w:pPr>
              <w:spacing w:line="360" w:lineRule="auto"/>
              <w:ind w:firstLine="480" w:firstLineChars="200"/>
              <w:rPr>
                <w:rFonts w:hint="default" w:ascii="Times New Roman" w:hAnsi="Times New Roman" w:cs="Times New Roman"/>
                <w:bCs/>
                <w:color w:val="000000" w:themeColor="text1"/>
                <w:kern w:val="0"/>
                <w:sz w:val="24"/>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本项目为卫生院建设项目，</w:t>
            </w:r>
            <w:r>
              <w:rPr>
                <w:rFonts w:hint="default" w:ascii="Times New Roman" w:hAnsi="Times New Roman" w:cs="Times New Roman"/>
                <w:color w:val="000000" w:themeColor="text1"/>
                <w:sz w:val="24"/>
                <w14:textFill>
                  <w14:solidFill>
                    <w14:schemeClr w14:val="tx1"/>
                  </w14:solidFill>
                </w14:textFill>
              </w:rPr>
              <w:t>项目</w:t>
            </w:r>
            <w:r>
              <w:rPr>
                <w:rFonts w:hint="default" w:ascii="Times New Roman" w:hAnsi="Times New Roman" w:cs="Times New Roman"/>
                <w:color w:val="000000" w:themeColor="text1"/>
                <w:sz w:val="24"/>
                <w:lang w:eastAsia="zh-CN"/>
                <w14:textFill>
                  <w14:solidFill>
                    <w14:schemeClr w14:val="tx1"/>
                  </w14:solidFill>
                </w14:textFill>
              </w:rPr>
              <w:t>租用云南玉溪仁新养老服务有限公司已有建筑</w:t>
            </w:r>
            <w:r>
              <w:rPr>
                <w:rFonts w:hint="default" w:ascii="Times New Roman" w:hAnsi="Times New Roman" w:cs="Times New Roman"/>
                <w:color w:val="000000" w:themeColor="text1"/>
                <w:sz w:val="24"/>
                <w14:textFill>
                  <w14:solidFill>
                    <w14:schemeClr w14:val="tx1"/>
                  </w14:solidFill>
                </w14:textFill>
              </w:rPr>
              <w:t>，用地范围内不涉及生态红线。项目周边无文物保护、风景名胜等环境敏感目标；项目不在饮用水源保护区内，不存在重大环境制约因素，项目用地范围内不涉及生态红线</w:t>
            </w:r>
            <w:r>
              <w:rPr>
                <w:rFonts w:hint="default" w:ascii="Times New Roman" w:hAnsi="Times New Roman" w:cs="Times New Roman"/>
                <w:bCs/>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14:textFill>
                  <w14:solidFill>
                    <w14:schemeClr w14:val="tx1"/>
                  </w14:solidFill>
                </w14:textFill>
              </w:rPr>
              <w:t>故本项目对生态环境影响较小。</w:t>
            </w:r>
          </w:p>
          <w:p w14:paraId="3720F960">
            <w:pPr>
              <w:pStyle w:val="59"/>
              <w:adjustRightInd/>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lang w:val="en-US" w:eastAsia="zh-CN"/>
                <w14:textFill>
                  <w14:solidFill>
                    <w14:schemeClr w14:val="tx1"/>
                  </w14:solidFill>
                </w14:textFill>
              </w:rPr>
              <w:t>八</w:t>
            </w:r>
            <w:r>
              <w:rPr>
                <w:rFonts w:hint="default" w:ascii="Times New Roman" w:hAnsi="Times New Roman" w:eastAsia="宋体" w:cs="Times New Roman"/>
                <w:b/>
                <w:bCs/>
                <w:color w:val="000000" w:themeColor="text1"/>
                <w14:textFill>
                  <w14:solidFill>
                    <w14:schemeClr w14:val="tx1"/>
                  </w14:solidFill>
                </w14:textFill>
              </w:rPr>
              <w:t>、环境风险分析</w:t>
            </w:r>
          </w:p>
          <w:p w14:paraId="070BAA3A">
            <w:pPr>
              <w:adjustRightInd w:val="0"/>
              <w:snapToGrid w:val="0"/>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按照《建设项目环境风险评价技术导则》（HJ169-2018）的要求，环境风险评价应以突发性事故导致的危险物质环境急性损害防控为目标，对建设项目的环境风险进行分析、预测和评估，提出环境风险预防、控制、减缓措施，明确环境风险监控及应急要求，为建设项目环境风险防控提供科学依据。</w:t>
            </w:r>
          </w:p>
          <w:p w14:paraId="658E1815">
            <w:pPr>
              <w:adjustRightInd w:val="0"/>
              <w:snapToGrid w:val="0"/>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物质环境急性损害防控为目标，对建设项目的环境风险进行分析、预测和评估，提出环境风险预防、控制、减缓措施，明确环境风险监控及应急要求，为建设项目环境风险防控提供科学依据。</w:t>
            </w:r>
          </w:p>
          <w:p w14:paraId="173ED37E">
            <w:pPr>
              <w:pStyle w:val="4"/>
              <w:keepNext w:val="0"/>
              <w:keepLines w:val="0"/>
              <w:adjustRightInd w:val="0"/>
              <w:snapToGrid w:val="0"/>
              <w:spacing w:before="0" w:after="0" w:line="360" w:lineRule="auto"/>
              <w:ind w:firstLine="482" w:firstLineChars="200"/>
              <w:rPr>
                <w:rFonts w:hint="default" w:ascii="Times New Roman" w:hAnsi="Times New Roman" w:cs="Times New Roman"/>
                <w:color w:val="000000" w:themeColor="text1"/>
                <w:sz w:val="24"/>
                <w:szCs w:val="24"/>
                <w14:textFill>
                  <w14:solidFill>
                    <w14:schemeClr w14:val="tx1"/>
                  </w14:solidFill>
                </w14:textFill>
              </w:rPr>
            </w:pPr>
            <w:bookmarkStart w:id="49" w:name="_Toc25150"/>
            <w:r>
              <w:rPr>
                <w:rFonts w:hint="default" w:ascii="Times New Roman" w:hAnsi="Times New Roman" w:cs="Times New Roman"/>
                <w:color w:val="000000" w:themeColor="text1"/>
                <w:sz w:val="24"/>
                <w:szCs w:val="24"/>
                <w14:textFill>
                  <w14:solidFill>
                    <w14:schemeClr w14:val="tx1"/>
                  </w14:solidFill>
                </w14:textFill>
              </w:rPr>
              <w:t>1、环境风险识别</w:t>
            </w:r>
            <w:bookmarkEnd w:id="49"/>
          </w:p>
          <w:p w14:paraId="604457E5">
            <w:pPr>
              <w:spacing w:line="360" w:lineRule="auto"/>
              <w:ind w:firstLine="480"/>
              <w:jc w:val="left"/>
              <w:rPr>
                <w:rFonts w:hint="default" w:ascii="Times New Roman" w:hAnsi="Times New Roman" w:cs="Times New Roman"/>
                <w:b/>
                <w:color w:val="000000" w:themeColor="text1"/>
                <w:sz w:val="24"/>
                <w:szCs w:val="32"/>
                <w14:textFill>
                  <w14:solidFill>
                    <w14:schemeClr w14:val="tx1"/>
                  </w14:solidFill>
                </w14:textFill>
              </w:rPr>
            </w:pPr>
            <w:r>
              <w:rPr>
                <w:rFonts w:hint="default" w:ascii="Times New Roman" w:hAnsi="Times New Roman" w:cs="Times New Roman"/>
                <w:color w:val="000000" w:themeColor="text1"/>
                <w:kern w:val="0"/>
                <w:sz w:val="24"/>
                <w14:textFill>
                  <w14:solidFill>
                    <w14:schemeClr w14:val="tx1"/>
                  </w14:solidFill>
                </w14:textFill>
              </w:rPr>
              <w:t>通过收集资料整理，本项目涉及的风险物质理化性质</w:t>
            </w:r>
            <w:r>
              <w:rPr>
                <w:rFonts w:hint="default" w:ascii="Times New Roman" w:hAnsi="Times New Roman" w:cs="Times New Roman"/>
                <w:color w:val="000000" w:themeColor="text1"/>
                <w:kern w:val="0"/>
                <w:sz w:val="24"/>
                <w:lang w:eastAsia="zh-CN"/>
                <w14:textFill>
                  <w14:solidFill>
                    <w14:schemeClr w14:val="tx1"/>
                  </w14:solidFill>
                </w14:textFill>
              </w:rPr>
              <w:t>如下</w:t>
            </w:r>
            <w:r>
              <w:rPr>
                <w:rFonts w:hint="default" w:ascii="Times New Roman" w:hAnsi="Times New Roman" w:cs="Times New Roman"/>
                <w:color w:val="000000" w:themeColor="text1"/>
                <w:kern w:val="0"/>
                <w:sz w:val="24"/>
                <w14:textFill>
                  <w14:solidFill>
                    <w14:schemeClr w14:val="tx1"/>
                  </w14:solidFill>
                </w14:textFill>
              </w:rPr>
              <w:t>：</w:t>
            </w:r>
          </w:p>
          <w:p w14:paraId="5BAE9AE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0"/>
              <w:jc w:val="both"/>
              <w:textAlignment w:val="auto"/>
              <w:rPr>
                <w:rFonts w:hint="default" w:ascii="Times New Roman" w:hAnsi="Times New Roman" w:cs="Times New Roman"/>
                <w:b w:val="0"/>
                <w:bCs/>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4"/>
                <w:szCs w:val="32"/>
                <w:lang w:val="en-US" w:eastAsia="zh-CN" w:bidi="ar-SA"/>
                <w14:textFill>
                  <w14:solidFill>
                    <w14:schemeClr w14:val="tx1"/>
                  </w14:solidFill>
                </w14:textFill>
              </w:rPr>
              <w:t>1）</w:t>
            </w:r>
            <w:r>
              <w:rPr>
                <w:rFonts w:hint="default" w:ascii="Times New Roman" w:hAnsi="Times New Roman" w:cs="Times New Roman"/>
                <w:b/>
                <w:color w:val="000000" w:themeColor="text1"/>
                <w:sz w:val="24"/>
                <w:szCs w:val="32"/>
                <w:lang w:val="en-US" w:eastAsia="zh-CN"/>
                <w14:textFill>
                  <w14:solidFill>
                    <w14:schemeClr w14:val="tx1"/>
                  </w14:solidFill>
                </w14:textFill>
              </w:rPr>
              <w:t>乙醇：</w:t>
            </w:r>
            <w:r>
              <w:rPr>
                <w:rFonts w:hint="default" w:ascii="Times New Roman" w:hAnsi="Times New Roman" w:cs="Times New Roman"/>
                <w:b w:val="0"/>
                <w:bCs/>
                <w:color w:val="000000" w:themeColor="text1"/>
                <w:sz w:val="24"/>
                <w:szCs w:val="32"/>
                <w:lang w:val="en-US" w:eastAsia="zh-CN"/>
                <w14:textFill>
                  <w14:solidFill>
                    <w14:schemeClr w14:val="tx1"/>
                  </w14:solidFill>
                </w14:textFill>
              </w:rPr>
              <w:t>外观与气味：无色透明液体，有特殊芳香气味；密度0.789 g/cm³（20℃）；沸点78.3℃；熔点-114.1℃；闪点12℃（闭杯），属于易燃液体；与水以任意比例互溶，可溶解多种有机物。易燃，燃烧时发出淡蓝色火焰，生成二氧化碳和水。可被强氧化剂（如酸性高锰酸钾、重铬酸钾）氧化，生成乙醛、乙酸等。属于易燃液体，蒸气与空气可形成爆炸性混合物。对中枢神经系统有抑制作用，大量摄入可致中毒。对眼睛和皮肤有刺激性。乙醇是重要的工业原料和有机溶剂，广泛应用于医药、化工、燃料、消毒等领域。</w:t>
            </w:r>
          </w:p>
          <w:p w14:paraId="12A58F9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2）</w:t>
            </w:r>
            <w:r>
              <w:rPr>
                <w:rFonts w:hint="default" w:ascii="Times New Roman" w:hAnsi="Times New Roman" w:cs="Times New Roman"/>
                <w:b/>
                <w:bCs/>
                <w:color w:val="000000" w:themeColor="text1"/>
                <w:sz w:val="24"/>
                <w:szCs w:val="32"/>
                <w:lang w:val="en-US" w:eastAsia="zh-CN"/>
                <w14:textFill>
                  <w14:solidFill>
                    <w14:schemeClr w14:val="tx1"/>
                  </w14:solidFill>
                </w14:textFill>
              </w:rPr>
              <w:t>次氯酸钠：</w:t>
            </w:r>
            <w:r>
              <w:rPr>
                <w:rFonts w:hint="default" w:ascii="Times New Roman" w:hAnsi="Times New Roman" w:cs="Times New Roman"/>
                <w:color w:val="000000" w:themeColor="text1"/>
                <w:sz w:val="24"/>
                <w:szCs w:val="32"/>
                <w:lang w:val="en-US" w:eastAsia="zh-CN"/>
                <w14:textFill>
                  <w14:solidFill>
                    <w14:schemeClr w14:val="tx1"/>
                  </w14:solidFill>
                </w14:textFill>
              </w:rPr>
              <w:t>外观：固态为白色粉末，工业品常为微黄色液体，有类似氯气的刺激性气味；液体密度约1.1 g/cm³（5.5%水溶液）；熔点18℃（分解）；易溶于水，水溶液呈碱性。具有强氧化性：能氧化多种有机物和无机物，具有漂白、消毒作用。见光或受热易分解，生成氯化钠和氧气，同时释放氯气。遇酸迅速分解，产生氯气，有中毒危险。应避光、密封保存于阴凉处，避免与酸类、还原剂、有机物接触。次氯酸钠本身没有爆炸危险度，因为它不是可燃物质，而是强氧化剂。爆炸危险度通常用于评估可燃气体或粉尘与空气混合后的爆炸危险性，而次氯酸钠作为氧化剂，主要风险是助燃和与其他物质发生剧烈反应。次氯酸钠在受热、遇酸或与还原剂、有机物接触时可能发生剧烈分解，释放氯气并产生热量，存在火灾和爆炸风险。因此，储存和使用时应远离热源、火源，避免与酸类、还原剂、有机物等物质混合。</w:t>
            </w:r>
          </w:p>
          <w:p w14:paraId="3EC60CE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3）</w:t>
            </w:r>
            <w:r>
              <w:rPr>
                <w:rFonts w:hint="default" w:ascii="Times New Roman" w:hAnsi="Times New Roman" w:cs="Times New Roman"/>
                <w:b/>
                <w:bCs/>
                <w:color w:val="000000" w:themeColor="text1"/>
                <w:sz w:val="24"/>
                <w:szCs w:val="32"/>
                <w:lang w:val="en-US" w:eastAsia="zh-CN"/>
                <w14:textFill>
                  <w14:solidFill>
                    <w14:schemeClr w14:val="tx1"/>
                  </w14:solidFill>
                </w14:textFill>
              </w:rPr>
              <w:t>液氧</w:t>
            </w:r>
            <w:r>
              <w:rPr>
                <w:rFonts w:hint="default" w:ascii="Times New Roman" w:hAnsi="Times New Roman" w:cs="Times New Roman"/>
                <w:color w:val="000000" w:themeColor="text1"/>
                <w:sz w:val="24"/>
                <w:szCs w:val="32"/>
                <w:lang w:val="en-US" w:eastAsia="zh-CN"/>
                <w14:textFill>
                  <w14:solidFill>
                    <w14:schemeClr w14:val="tx1"/>
                  </w14:solidFill>
                </w14:textFill>
              </w:rPr>
              <w:t>：外观与状态：淡蓝色透明液体，有顺磁性。沸点-183℃（90.2 K）； 熔点：-218.8℃（54.4 K）；密度1.14 g/cm³（-183℃）；临界温度-118.6℃；临界压力5.04 MPa；微溶于水，1体积水约溶解0.03体积氧气。液氧是强氧化剂，能与大多数元素和化合物反应。本身不燃，但能强烈支持燃烧，使可燃物燃烧更剧烈。在常温下与活泼金属（如钠、钾）剧烈反应，生成金属氧化物。与油脂、有机物接触可能发生剧烈氧化反应甚至爆炸。-183℃的极低温会造成严重冻伤，接触皮肤组织会迅速冻结。与可燃物（如油脂、有机物、金属粉末）混合形成爆炸性混合物。受热迅速气化，体积膨胀约860倍，密闭容器可能爆炸。必须使用专用深冷容器，远离热源、火源和可燃物。液氧广泛应用于火箭推进剂、医疗供氧、金属切割焊接等领域，但需严格遵循安全操作规程。</w:t>
            </w:r>
          </w:p>
          <w:p w14:paraId="02D0F59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0"/>
              <w:textAlignment w:val="auto"/>
              <w:rPr>
                <w:rFonts w:hint="default" w:ascii="Times New Roman" w:hAnsi="Times New Roman"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b/>
                <w:bCs/>
                <w:color w:val="000000" w:themeColor="text1"/>
                <w:kern w:val="2"/>
                <w:sz w:val="24"/>
                <w:szCs w:val="32"/>
                <w:lang w:val="en-US" w:eastAsia="zh-CN" w:bidi="ar-SA"/>
                <w14:textFill>
                  <w14:solidFill>
                    <w14:schemeClr w14:val="tx1"/>
                  </w14:solidFill>
                </w14:textFill>
              </w:rPr>
              <w:t>4）</w:t>
            </w:r>
            <w:r>
              <w:rPr>
                <w:rFonts w:hint="default" w:ascii="Times New Roman" w:hAnsi="Times New Roman" w:cs="Times New Roman"/>
                <w:b/>
                <w:bCs/>
                <w:color w:val="000000" w:themeColor="text1"/>
                <w:sz w:val="24"/>
                <w:szCs w:val="32"/>
                <w:lang w:val="en-US" w:eastAsia="zh-CN"/>
                <w14:textFill>
                  <w14:solidFill>
                    <w14:schemeClr w14:val="tx1"/>
                  </w14:solidFill>
                </w14:textFill>
              </w:rPr>
              <w:t>柴油</w:t>
            </w:r>
            <w:r>
              <w:rPr>
                <w:rFonts w:hint="default" w:ascii="Times New Roman" w:hAnsi="Times New Roman" w:cs="Times New Roman"/>
                <w:color w:val="000000" w:themeColor="text1"/>
                <w:sz w:val="24"/>
                <w:szCs w:val="32"/>
                <w:lang w:val="en-US" w:eastAsia="zh-CN"/>
                <w14:textFill>
                  <w14:solidFill>
                    <w14:schemeClr w14:val="tx1"/>
                  </w14:solidFill>
                </w14:textFill>
              </w:rPr>
              <w:t>：外观与气味：淡黄色至棕色油状液体，有特殊气味；密度0.82-0.86 g/cm³（20℃），比水轻；沸点范围180-370℃（馏程）；闪点≥55℃（闭杯），属于可燃液体；凝点-10℃至-35℃（不同牌号差异大）；不溶于水，易溶于有机溶剂。主要成分为C10-C22的烷烃、环烷烃和芳香烃。易燃，燃烧时产生大量热量，火焰呈黄色。长期储存易氧化生成胶质和沉淀。对某些金属有轻微腐蚀性，需添加抗腐蚀剂。遇强氧化剂（如浓硝酸、高锰酸钾）可能发生剧烈反应。蒸气与空气可形成爆炸性混合物，爆炸极限约0.6-7.5%，燃烧产物含一氧化碳、二氧化碳、硫氧化物等有害气体。柴油是重要的燃料油，主要用于柴油发动机、锅炉燃料等，储存和使用时需注意防火、防爆、通风等安全措施。</w:t>
            </w:r>
          </w:p>
          <w:p w14:paraId="1629B3F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2、风险潜势</w:t>
            </w:r>
          </w:p>
          <w:p w14:paraId="58E8B0B0">
            <w:pPr>
              <w:spacing w:line="360" w:lineRule="auto"/>
              <w:ind w:firstLine="482"/>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经过收集资料整理，</w:t>
            </w:r>
            <w:r>
              <w:rPr>
                <w:rStyle w:val="47"/>
                <w:rFonts w:hint="default" w:ascii="Times New Roman" w:hAnsi="Times New Roman" w:cs="Times New Roman"/>
                <w:color w:val="000000" w:themeColor="text1"/>
                <w:sz w:val="24"/>
                <w14:textFill>
                  <w14:solidFill>
                    <w14:schemeClr w14:val="tx1"/>
                  </w14:solidFill>
                </w14:textFill>
              </w:rPr>
              <w:t>对照</w:t>
            </w:r>
            <w:r>
              <w:rPr>
                <w:rFonts w:hint="default" w:ascii="Times New Roman" w:hAnsi="Times New Roman" w:cs="Times New Roman"/>
                <w:color w:val="000000" w:themeColor="text1"/>
                <w:sz w:val="24"/>
                <w14:textFill>
                  <w14:solidFill>
                    <w14:schemeClr w14:val="tx1"/>
                  </w14:solidFill>
                </w14:textFill>
              </w:rPr>
              <w:t>《建设项目环境风险评价技术导则》（HJ169－2018）</w:t>
            </w:r>
            <w:r>
              <w:rPr>
                <w:rFonts w:hint="eastAsia" w:cs="Times New Roman"/>
                <w:color w:val="000000" w:themeColor="text1"/>
                <w:sz w:val="24"/>
                <w:lang w:eastAsia="zh-CN"/>
                <w14:textFill>
                  <w14:solidFill>
                    <w14:schemeClr w14:val="tx1"/>
                  </w14:solidFill>
                </w14:textFill>
              </w:rPr>
              <w:t>、《企业突发环境事件风险分级方法》（</w:t>
            </w:r>
            <w:r>
              <w:rPr>
                <w:rFonts w:hint="eastAsia" w:cs="Times New Roman"/>
                <w:color w:val="000000" w:themeColor="text1"/>
                <w:sz w:val="24"/>
                <w:lang w:val="en-US" w:eastAsia="zh-CN"/>
                <w14:textFill>
                  <w14:solidFill>
                    <w14:schemeClr w14:val="tx1"/>
                  </w14:solidFill>
                </w14:textFill>
              </w:rPr>
              <w:t>HJ941-2018</w:t>
            </w:r>
            <w:r>
              <w:rPr>
                <w:rFonts w:hint="eastAsia" w:cs="Times New Roman"/>
                <w:color w:val="000000" w:themeColor="text1"/>
                <w:sz w:val="24"/>
                <w:lang w:eastAsia="zh-CN"/>
                <w14:textFill>
                  <w14:solidFill>
                    <w14:schemeClr w14:val="tx1"/>
                  </w14:solidFill>
                </w14:textFill>
              </w:rPr>
              <w:t>）和《危险化学品重大危险源辨识》（</w:t>
            </w:r>
            <w:r>
              <w:rPr>
                <w:rFonts w:hint="eastAsia" w:cs="Times New Roman"/>
                <w:color w:val="000000" w:themeColor="text1"/>
                <w:sz w:val="24"/>
                <w:lang w:val="en-US" w:eastAsia="zh-CN"/>
                <w14:textFill>
                  <w14:solidFill>
                    <w14:schemeClr w14:val="tx1"/>
                  </w14:solidFill>
                </w14:textFill>
              </w:rPr>
              <w:t>GB18218-2018</w:t>
            </w:r>
            <w:r>
              <w:rPr>
                <w:rFonts w:hint="eastAsia"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14:textFill>
                  <w14:solidFill>
                    <w14:schemeClr w14:val="tx1"/>
                  </w14:solidFill>
                </w14:textFill>
              </w:rPr>
              <w:t>相关附录，本次将乙醇、</w:t>
            </w:r>
            <w:r>
              <w:rPr>
                <w:rFonts w:hint="default" w:ascii="Times New Roman" w:hAnsi="Times New Roman" w:cs="Times New Roman"/>
                <w:color w:val="000000" w:themeColor="text1"/>
                <w:sz w:val="24"/>
                <w:lang w:eastAsia="zh-CN"/>
                <w14:textFill>
                  <w14:solidFill>
                    <w14:schemeClr w14:val="tx1"/>
                  </w14:solidFill>
                </w14:textFill>
              </w:rPr>
              <w:t>次氯酸钠</w:t>
            </w:r>
            <w:r>
              <w:rPr>
                <w:rFonts w:hint="default" w:ascii="Times New Roman" w:hAnsi="Times New Roman" w:cs="Times New Roman"/>
                <w:color w:val="000000" w:themeColor="text1"/>
                <w:sz w:val="24"/>
                <w14:textFill>
                  <w14:solidFill>
                    <w14:schemeClr w14:val="tx1"/>
                  </w14:solidFill>
                </w14:textFill>
              </w:rPr>
              <w:t>（消毒剂）</w:t>
            </w:r>
            <w:r>
              <w:rPr>
                <w:rFonts w:hint="default" w:ascii="Times New Roman" w:hAnsi="Times New Roman" w:cs="Times New Roman"/>
                <w:color w:val="000000" w:themeColor="text1"/>
                <w:sz w:val="24"/>
                <w:lang w:eastAsia="zh-CN"/>
                <w14:textFill>
                  <w14:solidFill>
                    <w14:schemeClr w14:val="tx1"/>
                  </w14:solidFill>
                </w14:textFill>
              </w:rPr>
              <w:t>、液氧</w:t>
            </w:r>
            <w:r>
              <w:rPr>
                <w:rFonts w:hint="eastAsia" w:cs="Times New Roman"/>
                <w:color w:val="000000" w:themeColor="text1"/>
                <w:sz w:val="24"/>
                <w:lang w:eastAsia="zh-CN"/>
                <w14:textFill>
                  <w14:solidFill>
                    <w14:schemeClr w14:val="tx1"/>
                  </w14:solidFill>
                </w14:textFill>
              </w:rPr>
              <w:t>、柴油</w:t>
            </w:r>
            <w:r>
              <w:rPr>
                <w:rFonts w:hint="default" w:ascii="Times New Roman" w:hAnsi="Times New Roman" w:cs="Times New Roman"/>
                <w:color w:val="000000" w:themeColor="text1"/>
                <w:sz w:val="24"/>
                <w14:textFill>
                  <w14:solidFill>
                    <w14:schemeClr w14:val="tx1"/>
                  </w14:solidFill>
                </w14:textFill>
              </w:rPr>
              <w:t>作为环境风险物质。</w:t>
            </w:r>
          </w:p>
          <w:p w14:paraId="71CF3A1C">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项目所涉及的每种危险物质在厂界内的最大存在总量与对应临界量的比值为Q，当只涉及一种危险物质时，计算该物质的总量与其临界量比值，当存在多种危险物质时，按下列公式计算Q值：</w:t>
            </w:r>
          </w:p>
          <w:p w14:paraId="35F52CC6">
            <w:pPr>
              <w:spacing w:line="360" w:lineRule="auto"/>
              <w:ind w:firstLine="420"/>
              <w:jc w:val="center"/>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position w:val="-16"/>
                <w14:textFill>
                  <w14:solidFill>
                    <w14:schemeClr w14:val="tx1"/>
                  </w14:solidFill>
                </w14:textFill>
              </w:rPr>
              <w:object>
                <v:shape id="_x0000_i1029" o:spt="75" type="#_x0000_t75" style="height:35.25pt;width:105.75pt;" o:ole="t" filled="f" o:preferrelative="t" stroked="f" coordsize="21600,21600">
                  <v:path/>
                  <v:fill on="f" focussize="0,0"/>
                  <v:stroke on="f" joinstyle="miter"/>
                  <v:imagedata r:id="rId23" o:title=""/>
                  <o:lock v:ext="edit" aspectratio="t"/>
                  <w10:wrap type="none"/>
                  <w10:anchorlock/>
                </v:shape>
                <o:OLEObject Type="Embed" ProgID="Equation.KSEE3" ShapeID="_x0000_i1029" DrawAspect="Content" ObjectID="_1468075729" r:id="rId22">
                  <o:LockedField>false</o:LockedField>
                </o:OLEObject>
              </w:object>
            </w:r>
          </w:p>
          <w:p w14:paraId="19C3714A">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式中：q1，q2，…qn—每种危险物质的最大存在总量，t；</w:t>
            </w:r>
          </w:p>
          <w:p w14:paraId="79DDD0B0">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Q1，Q2，…Qn—每种物质的临界量，t。可在HJ169-2018中附录B中查询。</w:t>
            </w:r>
          </w:p>
          <w:p w14:paraId="4D9BE19A">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当Q＜1时，该项目环境风险潜势为Ⅰ。</w:t>
            </w:r>
          </w:p>
          <w:p w14:paraId="702ABFE9">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当Q≥1时，将Q值划分为：（1）1≤Q＜10；（2）10≤Q＜100；（3）Q≥100。</w:t>
            </w:r>
          </w:p>
          <w:p w14:paraId="33114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00" w:themeColor="text1"/>
                <w:sz w:val="24"/>
                <w:szCs w:val="32"/>
                <w14:textFill>
                  <w14:solidFill>
                    <w14:schemeClr w14:val="tx1"/>
                  </w14:solidFill>
                </w14:textFill>
              </w:rPr>
            </w:pPr>
            <w:r>
              <w:rPr>
                <w:rFonts w:hint="default" w:ascii="Times New Roman" w:hAnsi="Times New Roman" w:cs="Times New Roman"/>
                <w:b/>
                <w:bCs/>
                <w:color w:val="000000" w:themeColor="text1"/>
                <w:sz w:val="24"/>
                <w:szCs w:val="32"/>
                <w14:textFill>
                  <w14:solidFill>
                    <w14:schemeClr w14:val="tx1"/>
                  </w14:solidFill>
                </w14:textFill>
              </w:rPr>
              <w:t>表4-</w:t>
            </w:r>
            <w:r>
              <w:rPr>
                <w:rFonts w:hint="default" w:ascii="Times New Roman" w:hAnsi="Times New Roman" w:cs="Times New Roman"/>
                <w:b/>
                <w:bCs/>
                <w:color w:val="000000" w:themeColor="text1"/>
                <w:sz w:val="24"/>
                <w:szCs w:val="32"/>
                <w:lang w:val="en-US" w:eastAsia="zh-CN"/>
                <w14:textFill>
                  <w14:solidFill>
                    <w14:schemeClr w14:val="tx1"/>
                  </w14:solidFill>
                </w14:textFill>
              </w:rPr>
              <w:t>1</w:t>
            </w:r>
            <w:r>
              <w:rPr>
                <w:rFonts w:hint="eastAsia" w:cs="Times New Roman"/>
                <w:b/>
                <w:bCs/>
                <w:color w:val="000000" w:themeColor="text1"/>
                <w:sz w:val="24"/>
                <w:szCs w:val="32"/>
                <w:lang w:val="en-US" w:eastAsia="zh-CN"/>
                <w14:textFill>
                  <w14:solidFill>
                    <w14:schemeClr w14:val="tx1"/>
                  </w14:solidFill>
                </w14:textFill>
              </w:rPr>
              <w:t>9</w:t>
            </w:r>
            <w:r>
              <w:rPr>
                <w:rFonts w:hint="default" w:ascii="Times New Roman" w:hAnsi="Times New Roman" w:cs="Times New Roman"/>
                <w:b/>
                <w:bCs/>
                <w:color w:val="000000" w:themeColor="text1"/>
                <w:sz w:val="24"/>
                <w:szCs w:val="32"/>
                <w14:textFill>
                  <w14:solidFill>
                    <w14:schemeClr w14:val="tx1"/>
                  </w14:solidFill>
                </w14:textFill>
              </w:rPr>
              <w:t xml:space="preserve"> 项目危险物质储量及临界值表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8"/>
              <w:gridCol w:w="2479"/>
              <w:gridCol w:w="1401"/>
              <w:gridCol w:w="2518"/>
            </w:tblGrid>
            <w:tr w14:paraId="7CE8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9" w:hRule="atLeast"/>
                <w:jc w:val="center"/>
              </w:trPr>
              <w:tc>
                <w:tcPr>
                  <w:tcW w:w="1396" w:type="pct"/>
                  <w:vAlign w:val="center"/>
                </w:tcPr>
                <w:p w14:paraId="2E2AF2B5">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物质名称</w:t>
                  </w:r>
                </w:p>
              </w:tc>
              <w:tc>
                <w:tcPr>
                  <w:tcW w:w="1396" w:type="pct"/>
                  <w:vAlign w:val="center"/>
                </w:tcPr>
                <w:p w14:paraId="40ADD9DA">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最大储存量t</w:t>
                  </w:r>
                </w:p>
              </w:tc>
              <w:tc>
                <w:tcPr>
                  <w:tcW w:w="787" w:type="pct"/>
                  <w:vAlign w:val="center"/>
                </w:tcPr>
                <w:p w14:paraId="688B60B3">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14:textFill>
                        <w14:solidFill>
                          <w14:schemeClr w14:val="tx1"/>
                        </w14:solidFill>
                      </w14:textFill>
                    </w:rPr>
                    <w:t>临界量t</w:t>
                  </w:r>
                </w:p>
              </w:tc>
              <w:tc>
                <w:tcPr>
                  <w:tcW w:w="1418" w:type="pct"/>
                  <w:vAlign w:val="center"/>
                </w:tcPr>
                <w:p w14:paraId="4609B16E">
                  <w:pPr>
                    <w:jc w:val="center"/>
                    <w:rPr>
                      <w:rFonts w:hint="default" w:ascii="Times New Roman" w:hAnsi="Times New Roman" w:cs="Times New Roman"/>
                      <w:b/>
                      <w:color w:val="000000" w:themeColor="text1"/>
                      <w14:textFill>
                        <w14:solidFill>
                          <w14:schemeClr w14:val="tx1"/>
                        </w14:solidFill>
                      </w14:textFill>
                    </w:rPr>
                  </w:pPr>
                  <w:r>
                    <w:rPr>
                      <w:rFonts w:hint="default" w:ascii="Times New Roman" w:hAnsi="Times New Roman" w:cs="Times New Roman"/>
                      <w:b/>
                      <w:color w:val="000000" w:themeColor="text1"/>
                      <w:szCs w:val="21"/>
                      <w14:textFill>
                        <w14:solidFill>
                          <w14:schemeClr w14:val="tx1"/>
                        </w14:solidFill>
                      </w14:textFill>
                    </w:rPr>
                    <w:t>比值（Q)</w:t>
                  </w:r>
                </w:p>
              </w:tc>
            </w:tr>
            <w:tr w14:paraId="468BB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396" w:type="pct"/>
                  <w:vAlign w:val="center"/>
                </w:tcPr>
                <w:p w14:paraId="4F11D854">
                  <w:pPr>
                    <w:jc w:val="center"/>
                    <w:rPr>
                      <w:rFonts w:hint="default" w:ascii="Times New Roman" w:hAnsi="Times New Roman" w:eastAsia="宋体" w:cs="Times New Roman"/>
                      <w:b w:val="0"/>
                      <w:bCs/>
                      <w:color w:val="000000" w:themeColor="text1"/>
                      <w:lang w:eastAsia="zh-CN"/>
                      <w14:textFill>
                        <w14:solidFill>
                          <w14:schemeClr w14:val="tx1"/>
                        </w14:solidFill>
                      </w14:textFill>
                    </w:rPr>
                  </w:pPr>
                  <w:r>
                    <w:rPr>
                      <w:rFonts w:hint="default" w:ascii="Times New Roman" w:hAnsi="Times New Roman" w:cs="Times New Roman"/>
                      <w:b w:val="0"/>
                      <w:bCs/>
                      <w:color w:val="000000" w:themeColor="text1"/>
                      <w:lang w:eastAsia="zh-CN"/>
                      <w14:textFill>
                        <w14:solidFill>
                          <w14:schemeClr w14:val="tx1"/>
                        </w14:solidFill>
                      </w14:textFill>
                    </w:rPr>
                    <w:t>柴油</w:t>
                  </w:r>
                </w:p>
              </w:tc>
              <w:tc>
                <w:tcPr>
                  <w:tcW w:w="1396" w:type="pct"/>
                  <w:vAlign w:val="center"/>
                </w:tcPr>
                <w:p w14:paraId="56D33908">
                  <w:pPr>
                    <w:jc w:val="center"/>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0.14</w:t>
                  </w:r>
                </w:p>
              </w:tc>
              <w:tc>
                <w:tcPr>
                  <w:tcW w:w="787" w:type="pct"/>
                  <w:vAlign w:val="center"/>
                </w:tcPr>
                <w:p w14:paraId="127272AD">
                  <w:pPr>
                    <w:jc w:val="center"/>
                    <w:rPr>
                      <w:rFonts w:hint="default" w:ascii="Times New Roman" w:hAnsi="Times New Roman" w:eastAsia="宋体" w:cs="Times New Roman"/>
                      <w:b w:val="0"/>
                      <w:bCs/>
                      <w:color w:val="000000" w:themeColor="text1"/>
                      <w:lang w:val="en-US" w:eastAsia="zh-CN"/>
                      <w14:textFill>
                        <w14:solidFill>
                          <w14:schemeClr w14:val="tx1"/>
                        </w14:solidFill>
                      </w14:textFill>
                    </w:rPr>
                  </w:pPr>
                  <w:r>
                    <w:rPr>
                      <w:rFonts w:hint="default" w:ascii="Times New Roman" w:hAnsi="Times New Roman" w:cs="Times New Roman"/>
                      <w:b w:val="0"/>
                      <w:bCs/>
                      <w:color w:val="000000" w:themeColor="text1"/>
                      <w:lang w:val="en-US" w:eastAsia="zh-CN"/>
                      <w14:textFill>
                        <w14:solidFill>
                          <w14:schemeClr w14:val="tx1"/>
                        </w14:solidFill>
                      </w14:textFill>
                    </w:rPr>
                    <w:t>2500</w:t>
                  </w:r>
                </w:p>
              </w:tc>
              <w:tc>
                <w:tcPr>
                  <w:tcW w:w="1418" w:type="pct"/>
                  <w:vAlign w:val="center"/>
                </w:tcPr>
                <w:p w14:paraId="4B920A43">
                  <w:pPr>
                    <w:jc w:val="center"/>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default" w:ascii="Times New Roman" w:hAnsi="Times New Roman" w:cs="Times New Roman"/>
                      <w:b w:val="0"/>
                      <w:bCs/>
                      <w:color w:val="000000" w:themeColor="text1"/>
                      <w:szCs w:val="21"/>
                      <w:lang w:val="en-US" w:eastAsia="zh-CN"/>
                      <w14:textFill>
                        <w14:solidFill>
                          <w14:schemeClr w14:val="tx1"/>
                        </w14:solidFill>
                      </w14:textFill>
                    </w:rPr>
                    <w:t>0.000056</w:t>
                  </w:r>
                </w:p>
              </w:tc>
            </w:tr>
            <w:tr w14:paraId="24B3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396" w:type="pct"/>
                  <w:vAlign w:val="center"/>
                </w:tcPr>
                <w:p w14:paraId="76DD4EF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乙醇</w:t>
                  </w:r>
                </w:p>
              </w:tc>
              <w:tc>
                <w:tcPr>
                  <w:tcW w:w="1396" w:type="pct"/>
                  <w:vAlign w:val="center"/>
                </w:tcPr>
                <w:p w14:paraId="232B0DE2">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0.017</w:t>
                  </w:r>
                </w:p>
              </w:tc>
              <w:tc>
                <w:tcPr>
                  <w:tcW w:w="787" w:type="pct"/>
                  <w:vAlign w:val="center"/>
                </w:tcPr>
                <w:p w14:paraId="45C05AC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500</w:t>
                  </w:r>
                </w:p>
              </w:tc>
              <w:tc>
                <w:tcPr>
                  <w:tcW w:w="1418" w:type="pct"/>
                  <w:vAlign w:val="center"/>
                </w:tcPr>
                <w:p w14:paraId="7F66C58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0.0000</w:t>
                  </w:r>
                  <w:r>
                    <w:rPr>
                      <w:rFonts w:hint="default" w:ascii="Times New Roman" w:hAnsi="Times New Roman" w:cs="Times New Roman"/>
                      <w:color w:val="000000" w:themeColor="text1"/>
                      <w:lang w:val="en-US" w:eastAsia="zh-CN"/>
                      <w14:textFill>
                        <w14:solidFill>
                          <w14:schemeClr w14:val="tx1"/>
                        </w14:solidFill>
                      </w14:textFill>
                    </w:rPr>
                    <w:t>3</w:t>
                  </w:r>
                  <w:r>
                    <w:rPr>
                      <w:rFonts w:hint="default" w:ascii="Times New Roman" w:hAnsi="Times New Roman" w:cs="Times New Roman"/>
                      <w:color w:val="000000" w:themeColor="text1"/>
                      <w14:textFill>
                        <w14:solidFill>
                          <w14:schemeClr w14:val="tx1"/>
                        </w14:solidFill>
                      </w14:textFill>
                    </w:rPr>
                    <w:t>4</w:t>
                  </w:r>
                </w:p>
              </w:tc>
            </w:tr>
            <w:tr w14:paraId="3B28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96" w:type="pct"/>
                  <w:vAlign w:val="center"/>
                </w:tcPr>
                <w:p w14:paraId="048B551B">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次氯酸钠</w:t>
                  </w:r>
                </w:p>
              </w:tc>
              <w:tc>
                <w:tcPr>
                  <w:tcW w:w="1396" w:type="pct"/>
                  <w:vAlign w:val="center"/>
                </w:tcPr>
                <w:p w14:paraId="704C8DB3">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0.25</w:t>
                  </w:r>
                </w:p>
              </w:tc>
              <w:tc>
                <w:tcPr>
                  <w:tcW w:w="787" w:type="pct"/>
                  <w:vAlign w:val="center"/>
                </w:tcPr>
                <w:p w14:paraId="43E50244">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5</w:t>
                  </w:r>
                </w:p>
              </w:tc>
              <w:tc>
                <w:tcPr>
                  <w:tcW w:w="1418" w:type="pct"/>
                  <w:vAlign w:val="center"/>
                </w:tcPr>
                <w:p w14:paraId="4394B675">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05</w:t>
                  </w:r>
                </w:p>
              </w:tc>
            </w:tr>
            <w:tr w14:paraId="250E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396" w:type="pct"/>
                  <w:vAlign w:val="center"/>
                </w:tcPr>
                <w:p w14:paraId="7827C431">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液氧</w:t>
                  </w:r>
                </w:p>
              </w:tc>
              <w:tc>
                <w:tcPr>
                  <w:tcW w:w="1396" w:type="pct"/>
                  <w:vAlign w:val="center"/>
                </w:tcPr>
                <w:p w14:paraId="289E87CF">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3</w:t>
                  </w:r>
                </w:p>
              </w:tc>
              <w:tc>
                <w:tcPr>
                  <w:tcW w:w="787" w:type="pct"/>
                  <w:vAlign w:val="center"/>
                </w:tcPr>
                <w:p w14:paraId="64CCDB5A">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200</w:t>
                  </w:r>
                </w:p>
              </w:tc>
              <w:tc>
                <w:tcPr>
                  <w:tcW w:w="1418" w:type="pct"/>
                  <w:vAlign w:val="center"/>
                </w:tcPr>
                <w:p w14:paraId="2207ECA8">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0.0</w:t>
                  </w:r>
                  <w:r>
                    <w:rPr>
                      <w:rFonts w:hint="eastAsia"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lang w:val="en-US" w:eastAsia="zh-CN"/>
                      <w14:textFill>
                        <w14:solidFill>
                          <w14:schemeClr w14:val="tx1"/>
                        </w14:solidFill>
                      </w14:textFill>
                    </w:rPr>
                    <w:t>5</w:t>
                  </w:r>
                </w:p>
              </w:tc>
            </w:tr>
            <w:tr w14:paraId="554C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581" w:type="pct"/>
                  <w:gridSpan w:val="3"/>
                  <w:vAlign w:val="center"/>
                </w:tcPr>
                <w:p w14:paraId="00E4828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合计</w:t>
                  </w:r>
                </w:p>
              </w:tc>
              <w:tc>
                <w:tcPr>
                  <w:tcW w:w="1418" w:type="pct"/>
                </w:tcPr>
                <w:p w14:paraId="5970BE99">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0.</w:t>
                  </w:r>
                  <w:r>
                    <w:rPr>
                      <w:rFonts w:hint="default" w:ascii="Times New Roman" w:hAnsi="Times New Roman" w:cs="Times New Roman"/>
                      <w:color w:val="000000" w:themeColor="text1"/>
                      <w:lang w:val="en-US" w:eastAsia="zh-CN"/>
                      <w14:textFill>
                        <w14:solidFill>
                          <w14:schemeClr w14:val="tx1"/>
                        </w14:solidFill>
                      </w14:textFill>
                    </w:rPr>
                    <w:t>0</w:t>
                  </w:r>
                  <w:r>
                    <w:rPr>
                      <w:rFonts w:hint="eastAsia" w:cs="Times New Roman"/>
                      <w:color w:val="000000" w:themeColor="text1"/>
                      <w:lang w:val="en-US" w:eastAsia="zh-CN"/>
                      <w14:textFill>
                        <w14:solidFill>
                          <w14:schemeClr w14:val="tx1"/>
                        </w14:solidFill>
                      </w14:textFill>
                    </w:rPr>
                    <w:t>6</w:t>
                  </w:r>
                  <w:r>
                    <w:rPr>
                      <w:rFonts w:hint="default" w:ascii="Times New Roman" w:hAnsi="Times New Roman" w:cs="Times New Roman"/>
                      <w:color w:val="000000" w:themeColor="text1"/>
                      <w:lang w:val="en-US" w:eastAsia="zh-CN"/>
                      <w14:textFill>
                        <w14:solidFill>
                          <w14:schemeClr w14:val="tx1"/>
                        </w14:solidFill>
                      </w14:textFill>
                    </w:rPr>
                    <w:t>509</w:t>
                  </w:r>
                </w:p>
              </w:tc>
            </w:tr>
          </w:tbl>
          <w:p w14:paraId="01F81CC4">
            <w:pPr>
              <w:pStyle w:val="11"/>
              <w:keepNext w:val="0"/>
              <w:keepLines w:val="0"/>
              <w:pageBreakBefore w:val="0"/>
              <w:widowControl w:val="0"/>
              <w:kinsoku/>
              <w:wordWrap w:val="0"/>
              <w:overflowPunct/>
              <w:topLinePunct w:val="0"/>
              <w:autoSpaceDE/>
              <w:autoSpaceDN/>
              <w:bidi w:val="0"/>
              <w:adjustRightInd/>
              <w:snapToGrid/>
              <w:spacing w:before="157" w:beforeLines="50" w:line="360" w:lineRule="auto"/>
              <w:ind w:firstLine="482"/>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根据</w:t>
            </w:r>
            <w:r>
              <w:rPr>
                <w:rFonts w:hint="default" w:ascii="Times New Roman" w:hAnsi="Times New Roman" w:cs="Times New Roman"/>
                <w:color w:val="000000" w:themeColor="text1"/>
                <w:lang w:eastAsia="zh-CN"/>
                <w14:textFill>
                  <w14:solidFill>
                    <w14:schemeClr w14:val="tx1"/>
                  </w14:solidFill>
                </w14:textFill>
              </w:rPr>
              <w:t>上述计算，项目</w:t>
            </w:r>
            <w:r>
              <w:rPr>
                <w:rFonts w:hint="default" w:ascii="Times New Roman" w:hAnsi="Times New Roman" w:cs="Times New Roman"/>
                <w:color w:val="000000" w:themeColor="text1"/>
                <w14:textFill>
                  <w14:solidFill>
                    <w14:schemeClr w14:val="tx1"/>
                  </w14:solidFill>
                </w14:textFill>
              </w:rPr>
              <w:t>Q=0.</w:t>
            </w:r>
            <w:r>
              <w:rPr>
                <w:rFonts w:hint="default" w:ascii="Times New Roman" w:hAnsi="Times New Roman" w:cs="Times New Roman"/>
                <w:color w:val="000000" w:themeColor="text1"/>
                <w:lang w:val="en-US" w:eastAsia="zh-CN"/>
                <w14:textFill>
                  <w14:solidFill>
                    <w14:schemeClr w14:val="tx1"/>
                  </w14:solidFill>
                </w14:textFill>
              </w:rPr>
              <w:t>05509</w:t>
            </w:r>
            <w:r>
              <w:rPr>
                <w:rFonts w:hint="default" w:ascii="Times New Roman" w:hAnsi="Times New Roman" w:cs="Times New Roman"/>
                <w:color w:val="000000" w:themeColor="text1"/>
                <w14:textFill>
                  <w14:solidFill>
                    <w14:schemeClr w14:val="tx1"/>
                  </w14:solidFill>
                </w14:textFill>
              </w:rPr>
              <w:t>＜1。故确定本项目环境风险潜势为Ⅰ，环境风险评价工作等级为简单分析。</w:t>
            </w:r>
          </w:p>
          <w:p w14:paraId="73171E20">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14:textFill>
                  <w14:solidFill>
                    <w14:schemeClr w14:val="tx1"/>
                  </w14:solidFill>
                </w14:textFill>
              </w:rPr>
              <w:t>3、风险源分布情况</w:t>
            </w:r>
          </w:p>
          <w:p w14:paraId="58EBAC0F">
            <w:pPr>
              <w:spacing w:line="360" w:lineRule="auto"/>
              <w:ind w:firstLine="48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经调查，本项目运行过程中潜在风险源主要为</w:t>
            </w:r>
            <w:r>
              <w:rPr>
                <w:rFonts w:hint="default" w:ascii="Times New Roman" w:hAnsi="Times New Roman" w:cs="Times New Roman"/>
                <w:color w:val="000000" w:themeColor="text1"/>
                <w:sz w:val="24"/>
                <w:lang w:eastAsia="zh-CN"/>
                <w14:textFill>
                  <w14:solidFill>
                    <w14:schemeClr w14:val="tx1"/>
                  </w14:solidFill>
                </w14:textFill>
              </w:rPr>
              <w:t>污水处理站、液氧区、</w:t>
            </w:r>
            <w:r>
              <w:rPr>
                <w:rFonts w:hint="default" w:ascii="Times New Roman" w:hAnsi="Times New Roman" w:cs="Times New Roman"/>
                <w:color w:val="000000" w:themeColor="text1"/>
                <w:kern w:val="0"/>
                <w:sz w:val="24"/>
                <w14:textFill>
                  <w14:solidFill>
                    <w14:schemeClr w14:val="tx1"/>
                  </w14:solidFill>
                </w14:textFill>
              </w:rPr>
              <w:t>化学品储存室、医疗废物暂存间、发电机房</w:t>
            </w:r>
            <w:r>
              <w:rPr>
                <w:rFonts w:hint="default" w:ascii="Times New Roman" w:hAnsi="Times New Roman" w:cs="Times New Roman"/>
                <w:color w:val="000000" w:themeColor="text1"/>
                <w:sz w:val="24"/>
                <w14:textFill>
                  <w14:solidFill>
                    <w14:schemeClr w14:val="tx1"/>
                  </w14:solidFill>
                </w14:textFill>
              </w:rPr>
              <w:t>，事故触发因素主要见下表：</w:t>
            </w:r>
          </w:p>
          <w:p w14:paraId="64348DCB">
            <w:pPr>
              <w:ind w:firstLine="1687" w:firstLineChars="7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b/>
                <w:color w:val="000000" w:themeColor="text1"/>
                <w:sz w:val="24"/>
                <w14:textFill>
                  <w14:solidFill>
                    <w14:schemeClr w14:val="tx1"/>
                  </w14:solidFill>
                </w14:textFill>
              </w:rPr>
              <w:t>表4-</w:t>
            </w:r>
            <w:r>
              <w:rPr>
                <w:rFonts w:hint="eastAsia" w:cs="Times New Roman"/>
                <w:b/>
                <w:color w:val="000000" w:themeColor="text1"/>
                <w:sz w:val="24"/>
                <w:lang w:val="en-US" w:eastAsia="zh-CN"/>
                <w14:textFill>
                  <w14:solidFill>
                    <w14:schemeClr w14:val="tx1"/>
                  </w14:solidFill>
                </w14:textFill>
              </w:rPr>
              <w:t>20</w:t>
            </w:r>
            <w:r>
              <w:rPr>
                <w:rFonts w:hint="default" w:ascii="Times New Roman" w:hAnsi="Times New Roman" w:cs="Times New Roman"/>
                <w:b/>
                <w:color w:val="000000" w:themeColor="text1"/>
                <w:sz w:val="24"/>
                <w14:textFill>
                  <w14:solidFill>
                    <w14:schemeClr w14:val="tx1"/>
                  </w14:solidFill>
                </w14:textFill>
              </w:rPr>
              <w:t xml:space="preserve"> 危险物质向环境转移的途径识别结果</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609"/>
              <w:gridCol w:w="1186"/>
              <w:gridCol w:w="1531"/>
              <w:gridCol w:w="1518"/>
              <w:gridCol w:w="2309"/>
            </w:tblGrid>
            <w:tr w14:paraId="2983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4F30967D">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906" w:type="pct"/>
                  <w:tcBorders>
                    <w:top w:val="single" w:color="auto" w:sz="4" w:space="0"/>
                    <w:left w:val="single" w:color="auto" w:sz="4" w:space="0"/>
                    <w:bottom w:val="single" w:color="auto" w:sz="4" w:space="0"/>
                    <w:right w:val="single" w:color="auto" w:sz="4" w:space="0"/>
                  </w:tcBorders>
                  <w:vAlign w:val="center"/>
                </w:tcPr>
                <w:p w14:paraId="160A08E9">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风险源</w:t>
                  </w:r>
                </w:p>
              </w:tc>
              <w:tc>
                <w:tcPr>
                  <w:tcW w:w="668" w:type="pct"/>
                  <w:tcBorders>
                    <w:top w:val="single" w:color="auto" w:sz="4" w:space="0"/>
                    <w:left w:val="single" w:color="auto" w:sz="4" w:space="0"/>
                    <w:bottom w:val="single" w:color="auto" w:sz="4" w:space="0"/>
                    <w:right w:val="single" w:color="auto" w:sz="4" w:space="0"/>
                  </w:tcBorders>
                  <w:vAlign w:val="center"/>
                </w:tcPr>
                <w:p w14:paraId="1A04A1C5">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主要危险</w:t>
                  </w:r>
                </w:p>
                <w:p w14:paraId="3EBED536">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物质</w:t>
                  </w:r>
                </w:p>
              </w:tc>
              <w:tc>
                <w:tcPr>
                  <w:tcW w:w="862" w:type="pct"/>
                  <w:tcBorders>
                    <w:top w:val="single" w:color="auto" w:sz="4" w:space="0"/>
                    <w:left w:val="single" w:color="auto" w:sz="4" w:space="0"/>
                    <w:bottom w:val="single" w:color="auto" w:sz="4" w:space="0"/>
                    <w:right w:val="single" w:color="auto" w:sz="4" w:space="0"/>
                  </w:tcBorders>
                  <w:vAlign w:val="center"/>
                </w:tcPr>
                <w:p w14:paraId="3A065FDE">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事故类型</w:t>
                  </w:r>
                </w:p>
              </w:tc>
              <w:tc>
                <w:tcPr>
                  <w:tcW w:w="855" w:type="pct"/>
                  <w:tcBorders>
                    <w:top w:val="single" w:color="auto" w:sz="4" w:space="0"/>
                    <w:left w:val="single" w:color="auto" w:sz="4" w:space="0"/>
                    <w:bottom w:val="single" w:color="auto" w:sz="4" w:space="0"/>
                    <w:right w:val="single" w:color="auto" w:sz="4" w:space="0"/>
                  </w:tcBorders>
                  <w:vAlign w:val="center"/>
                </w:tcPr>
                <w:p w14:paraId="2198AD07">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事故原因</w:t>
                  </w:r>
                </w:p>
              </w:tc>
              <w:tc>
                <w:tcPr>
                  <w:tcW w:w="1300" w:type="pct"/>
                  <w:tcBorders>
                    <w:top w:val="single" w:color="auto" w:sz="4" w:space="0"/>
                    <w:left w:val="single" w:color="auto" w:sz="4" w:space="0"/>
                    <w:bottom w:val="single" w:color="auto" w:sz="4" w:space="0"/>
                    <w:right w:val="single" w:color="auto" w:sz="4" w:space="0"/>
                  </w:tcBorders>
                  <w:vAlign w:val="center"/>
                </w:tcPr>
                <w:p w14:paraId="7932B62A">
                  <w:pPr>
                    <w:jc w:val="center"/>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环境影响途径</w:t>
                  </w:r>
                </w:p>
              </w:tc>
            </w:tr>
            <w:tr w14:paraId="25F4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2E414A58">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p>
              </w:tc>
              <w:tc>
                <w:tcPr>
                  <w:tcW w:w="906" w:type="pct"/>
                  <w:tcBorders>
                    <w:top w:val="single" w:color="auto" w:sz="4" w:space="0"/>
                    <w:left w:val="single" w:color="auto" w:sz="4" w:space="0"/>
                    <w:bottom w:val="single" w:color="auto" w:sz="4" w:space="0"/>
                    <w:right w:val="single" w:color="auto" w:sz="4" w:space="0"/>
                  </w:tcBorders>
                  <w:vAlign w:val="center"/>
                </w:tcPr>
                <w:p w14:paraId="19CDDF72">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化学品</w:t>
                  </w:r>
                  <w:r>
                    <w:rPr>
                      <w:rFonts w:hint="default" w:ascii="Times New Roman" w:hAnsi="Times New Roman" w:cs="Times New Roman"/>
                      <w:color w:val="000000" w:themeColor="text1"/>
                      <w14:textFill>
                        <w14:solidFill>
                          <w14:schemeClr w14:val="tx1"/>
                        </w14:solidFill>
                      </w14:textFill>
                    </w:rPr>
                    <w:t>储存室</w:t>
                  </w:r>
                </w:p>
              </w:tc>
              <w:tc>
                <w:tcPr>
                  <w:tcW w:w="668" w:type="pct"/>
                  <w:tcBorders>
                    <w:top w:val="single" w:color="auto" w:sz="4" w:space="0"/>
                    <w:left w:val="single" w:color="auto" w:sz="4" w:space="0"/>
                    <w:bottom w:val="single" w:color="auto" w:sz="4" w:space="0"/>
                    <w:right w:val="single" w:color="auto" w:sz="4" w:space="0"/>
                  </w:tcBorders>
                  <w:vAlign w:val="center"/>
                </w:tcPr>
                <w:p w14:paraId="0A01EB3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乙醇</w:t>
                  </w:r>
                </w:p>
              </w:tc>
              <w:tc>
                <w:tcPr>
                  <w:tcW w:w="862" w:type="pct"/>
                  <w:tcBorders>
                    <w:top w:val="single" w:color="auto" w:sz="4" w:space="0"/>
                    <w:left w:val="single" w:color="auto" w:sz="4" w:space="0"/>
                    <w:bottom w:val="single" w:color="auto" w:sz="4" w:space="0"/>
                    <w:right w:val="single" w:color="auto" w:sz="4" w:space="0"/>
                  </w:tcBorders>
                  <w:vAlign w:val="center"/>
                </w:tcPr>
                <w:p w14:paraId="06A9457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泄漏、火灾、爆炸</w:t>
                  </w:r>
                </w:p>
              </w:tc>
              <w:tc>
                <w:tcPr>
                  <w:tcW w:w="855" w:type="pct"/>
                  <w:tcBorders>
                    <w:top w:val="single" w:color="auto" w:sz="4" w:space="0"/>
                    <w:left w:val="single" w:color="auto" w:sz="4" w:space="0"/>
                    <w:bottom w:val="single" w:color="auto" w:sz="4" w:space="0"/>
                    <w:right w:val="single" w:color="auto" w:sz="4" w:space="0"/>
                  </w:tcBorders>
                  <w:vAlign w:val="center"/>
                </w:tcPr>
                <w:p w14:paraId="26D9DD3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管理不当、储存设施损坏</w:t>
                  </w:r>
                </w:p>
              </w:tc>
              <w:tc>
                <w:tcPr>
                  <w:tcW w:w="1300" w:type="pct"/>
                  <w:tcBorders>
                    <w:top w:val="single" w:color="auto" w:sz="4" w:space="0"/>
                    <w:left w:val="single" w:color="auto" w:sz="4" w:space="0"/>
                    <w:bottom w:val="single" w:color="auto" w:sz="4" w:space="0"/>
                    <w:right w:val="single" w:color="auto" w:sz="4" w:space="0"/>
                  </w:tcBorders>
                  <w:vAlign w:val="center"/>
                </w:tcPr>
                <w:p w14:paraId="0F074BD0">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环境空气、地表水、地下水、土壤</w:t>
                  </w:r>
                </w:p>
              </w:tc>
            </w:tr>
            <w:tr w14:paraId="35705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22B265FA">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w:t>
                  </w:r>
                </w:p>
              </w:tc>
              <w:tc>
                <w:tcPr>
                  <w:tcW w:w="906" w:type="pct"/>
                  <w:tcBorders>
                    <w:top w:val="single" w:color="auto" w:sz="4" w:space="0"/>
                    <w:left w:val="single" w:color="auto" w:sz="4" w:space="0"/>
                    <w:bottom w:val="single" w:color="auto" w:sz="4" w:space="0"/>
                    <w:right w:val="single" w:color="auto" w:sz="4" w:space="0"/>
                  </w:tcBorders>
                  <w:vAlign w:val="center"/>
                </w:tcPr>
                <w:p w14:paraId="30FEF21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医疗废物暂存间</w:t>
                  </w:r>
                </w:p>
              </w:tc>
              <w:tc>
                <w:tcPr>
                  <w:tcW w:w="668" w:type="pct"/>
                  <w:tcBorders>
                    <w:top w:val="single" w:color="auto" w:sz="4" w:space="0"/>
                    <w:left w:val="single" w:color="auto" w:sz="4" w:space="0"/>
                    <w:bottom w:val="single" w:color="auto" w:sz="4" w:space="0"/>
                    <w:right w:val="single" w:color="auto" w:sz="4" w:space="0"/>
                  </w:tcBorders>
                  <w:vAlign w:val="center"/>
                </w:tcPr>
                <w:p w14:paraId="3F999CF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医疗废物</w:t>
                  </w:r>
                </w:p>
              </w:tc>
              <w:tc>
                <w:tcPr>
                  <w:tcW w:w="862" w:type="pct"/>
                  <w:tcBorders>
                    <w:top w:val="single" w:color="auto" w:sz="4" w:space="0"/>
                    <w:left w:val="single" w:color="auto" w:sz="4" w:space="0"/>
                    <w:bottom w:val="single" w:color="auto" w:sz="4" w:space="0"/>
                    <w:right w:val="single" w:color="auto" w:sz="4" w:space="0"/>
                  </w:tcBorders>
                  <w:vAlign w:val="center"/>
                </w:tcPr>
                <w:p w14:paraId="03279650">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泄漏</w:t>
                  </w:r>
                </w:p>
              </w:tc>
              <w:tc>
                <w:tcPr>
                  <w:tcW w:w="855" w:type="pct"/>
                  <w:tcBorders>
                    <w:top w:val="single" w:color="auto" w:sz="4" w:space="0"/>
                    <w:left w:val="single" w:color="auto" w:sz="4" w:space="0"/>
                    <w:bottom w:val="single" w:color="auto" w:sz="4" w:space="0"/>
                    <w:right w:val="single" w:color="auto" w:sz="4" w:space="0"/>
                  </w:tcBorders>
                  <w:vAlign w:val="center"/>
                </w:tcPr>
                <w:p w14:paraId="20BE21BA">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管理不当</w:t>
                  </w:r>
                </w:p>
              </w:tc>
              <w:tc>
                <w:tcPr>
                  <w:tcW w:w="1300" w:type="pct"/>
                  <w:tcBorders>
                    <w:top w:val="single" w:color="auto" w:sz="4" w:space="0"/>
                    <w:left w:val="single" w:color="auto" w:sz="4" w:space="0"/>
                    <w:bottom w:val="single" w:color="auto" w:sz="4" w:space="0"/>
                    <w:right w:val="single" w:color="auto" w:sz="4" w:space="0"/>
                  </w:tcBorders>
                  <w:vAlign w:val="center"/>
                </w:tcPr>
                <w:p w14:paraId="3920ABEC">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环境空气、地下水、土壤</w:t>
                  </w:r>
                </w:p>
              </w:tc>
            </w:tr>
            <w:tr w14:paraId="79C8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38DEF3FF">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3</w:t>
                  </w:r>
                </w:p>
              </w:tc>
              <w:tc>
                <w:tcPr>
                  <w:tcW w:w="906" w:type="pct"/>
                  <w:tcBorders>
                    <w:top w:val="single" w:color="auto" w:sz="4" w:space="0"/>
                    <w:left w:val="single" w:color="auto" w:sz="4" w:space="0"/>
                    <w:bottom w:val="single" w:color="auto" w:sz="4" w:space="0"/>
                    <w:right w:val="single" w:color="auto" w:sz="4" w:space="0"/>
                  </w:tcBorders>
                  <w:vAlign w:val="center"/>
                </w:tcPr>
                <w:p w14:paraId="49842E10">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污水处理站</w:t>
                  </w:r>
                </w:p>
              </w:tc>
              <w:tc>
                <w:tcPr>
                  <w:tcW w:w="668" w:type="pct"/>
                  <w:tcBorders>
                    <w:top w:val="single" w:color="auto" w:sz="4" w:space="0"/>
                    <w:left w:val="single" w:color="auto" w:sz="4" w:space="0"/>
                    <w:bottom w:val="single" w:color="auto" w:sz="4" w:space="0"/>
                    <w:right w:val="single" w:color="auto" w:sz="4" w:space="0"/>
                  </w:tcBorders>
                  <w:vAlign w:val="center"/>
                </w:tcPr>
                <w:p w14:paraId="2F01892F">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次氯酸钠</w:t>
                  </w:r>
                </w:p>
              </w:tc>
              <w:tc>
                <w:tcPr>
                  <w:tcW w:w="862" w:type="pct"/>
                  <w:tcBorders>
                    <w:top w:val="single" w:color="auto" w:sz="4" w:space="0"/>
                    <w:left w:val="single" w:color="auto" w:sz="4" w:space="0"/>
                    <w:bottom w:val="single" w:color="auto" w:sz="4" w:space="0"/>
                    <w:right w:val="single" w:color="auto" w:sz="4" w:space="0"/>
                  </w:tcBorders>
                  <w:vAlign w:val="center"/>
                </w:tcPr>
                <w:p w14:paraId="7BD0C5F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泄漏</w:t>
                  </w:r>
                </w:p>
              </w:tc>
              <w:tc>
                <w:tcPr>
                  <w:tcW w:w="855" w:type="pct"/>
                  <w:tcBorders>
                    <w:top w:val="single" w:color="auto" w:sz="4" w:space="0"/>
                    <w:left w:val="single" w:color="auto" w:sz="4" w:space="0"/>
                    <w:bottom w:val="single" w:color="auto" w:sz="4" w:space="0"/>
                    <w:right w:val="single" w:color="auto" w:sz="4" w:space="0"/>
                  </w:tcBorders>
                  <w:vAlign w:val="center"/>
                </w:tcPr>
                <w:p w14:paraId="2768CE73">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管理不当、储存设施损坏</w:t>
                  </w:r>
                </w:p>
              </w:tc>
              <w:tc>
                <w:tcPr>
                  <w:tcW w:w="1300" w:type="pct"/>
                  <w:tcBorders>
                    <w:top w:val="single" w:color="auto" w:sz="4" w:space="0"/>
                    <w:left w:val="single" w:color="auto" w:sz="4" w:space="0"/>
                    <w:bottom w:val="single" w:color="auto" w:sz="4" w:space="0"/>
                    <w:right w:val="single" w:color="auto" w:sz="4" w:space="0"/>
                  </w:tcBorders>
                  <w:vAlign w:val="center"/>
                </w:tcPr>
                <w:p w14:paraId="743D2F43">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环境空气、地表水、地下水、土壤</w:t>
                  </w:r>
                </w:p>
              </w:tc>
            </w:tr>
            <w:tr w14:paraId="2F00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1A34F9A6">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4</w:t>
                  </w:r>
                </w:p>
              </w:tc>
              <w:tc>
                <w:tcPr>
                  <w:tcW w:w="906" w:type="pct"/>
                  <w:tcBorders>
                    <w:top w:val="single" w:color="auto" w:sz="4" w:space="0"/>
                    <w:left w:val="single" w:color="auto" w:sz="4" w:space="0"/>
                    <w:bottom w:val="single" w:color="auto" w:sz="4" w:space="0"/>
                    <w:right w:val="single" w:color="auto" w:sz="4" w:space="0"/>
                  </w:tcBorders>
                  <w:vAlign w:val="center"/>
                </w:tcPr>
                <w:p w14:paraId="6EADD9F8">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液氧区</w:t>
                  </w:r>
                </w:p>
              </w:tc>
              <w:tc>
                <w:tcPr>
                  <w:tcW w:w="668" w:type="pct"/>
                  <w:tcBorders>
                    <w:top w:val="single" w:color="auto" w:sz="4" w:space="0"/>
                    <w:left w:val="single" w:color="auto" w:sz="4" w:space="0"/>
                    <w:bottom w:val="single" w:color="auto" w:sz="4" w:space="0"/>
                    <w:right w:val="single" w:color="auto" w:sz="4" w:space="0"/>
                  </w:tcBorders>
                  <w:vAlign w:val="center"/>
                </w:tcPr>
                <w:p w14:paraId="0F38B4D6">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液氧</w:t>
                  </w:r>
                </w:p>
              </w:tc>
              <w:tc>
                <w:tcPr>
                  <w:tcW w:w="862" w:type="pct"/>
                  <w:tcBorders>
                    <w:top w:val="single" w:color="auto" w:sz="4" w:space="0"/>
                    <w:left w:val="single" w:color="auto" w:sz="4" w:space="0"/>
                    <w:bottom w:val="single" w:color="auto" w:sz="4" w:space="0"/>
                    <w:right w:val="single" w:color="auto" w:sz="4" w:space="0"/>
                  </w:tcBorders>
                  <w:vAlign w:val="center"/>
                </w:tcPr>
                <w:p w14:paraId="2CD95FB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泄漏、火灾、爆炸</w:t>
                  </w:r>
                </w:p>
              </w:tc>
              <w:tc>
                <w:tcPr>
                  <w:tcW w:w="855" w:type="pct"/>
                  <w:tcBorders>
                    <w:top w:val="single" w:color="auto" w:sz="4" w:space="0"/>
                    <w:left w:val="single" w:color="auto" w:sz="4" w:space="0"/>
                    <w:bottom w:val="single" w:color="auto" w:sz="4" w:space="0"/>
                    <w:right w:val="single" w:color="auto" w:sz="4" w:space="0"/>
                  </w:tcBorders>
                  <w:vAlign w:val="center"/>
                </w:tcPr>
                <w:p w14:paraId="77313E1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管理不当、储存设施损坏</w:t>
                  </w:r>
                </w:p>
              </w:tc>
              <w:tc>
                <w:tcPr>
                  <w:tcW w:w="1300" w:type="pct"/>
                  <w:tcBorders>
                    <w:top w:val="single" w:color="auto" w:sz="4" w:space="0"/>
                    <w:left w:val="single" w:color="auto" w:sz="4" w:space="0"/>
                    <w:bottom w:val="single" w:color="auto" w:sz="4" w:space="0"/>
                    <w:right w:val="single" w:color="auto" w:sz="4" w:space="0"/>
                  </w:tcBorders>
                  <w:vAlign w:val="center"/>
                </w:tcPr>
                <w:p w14:paraId="5A924C29">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环境空气、地表水、地下水、土壤</w:t>
                  </w:r>
                </w:p>
              </w:tc>
            </w:tr>
            <w:tr w14:paraId="4CA1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407" w:type="pct"/>
                  <w:tcBorders>
                    <w:top w:val="single" w:color="auto" w:sz="4" w:space="0"/>
                    <w:left w:val="single" w:color="auto" w:sz="4" w:space="0"/>
                    <w:bottom w:val="single" w:color="auto" w:sz="4" w:space="0"/>
                    <w:right w:val="single" w:color="auto" w:sz="4" w:space="0"/>
                  </w:tcBorders>
                  <w:vAlign w:val="center"/>
                </w:tcPr>
                <w:p w14:paraId="28892DBA">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5</w:t>
                  </w:r>
                </w:p>
              </w:tc>
              <w:tc>
                <w:tcPr>
                  <w:tcW w:w="906" w:type="pct"/>
                  <w:tcBorders>
                    <w:top w:val="single" w:color="auto" w:sz="4" w:space="0"/>
                    <w:left w:val="single" w:color="auto" w:sz="4" w:space="0"/>
                    <w:bottom w:val="single" w:color="auto" w:sz="4" w:space="0"/>
                    <w:right w:val="single" w:color="auto" w:sz="4" w:space="0"/>
                  </w:tcBorders>
                  <w:vAlign w:val="center"/>
                </w:tcPr>
                <w:p w14:paraId="5C80EC43">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发电机房</w:t>
                  </w:r>
                </w:p>
              </w:tc>
              <w:tc>
                <w:tcPr>
                  <w:tcW w:w="668" w:type="pct"/>
                  <w:tcBorders>
                    <w:top w:val="single" w:color="auto" w:sz="4" w:space="0"/>
                    <w:left w:val="single" w:color="auto" w:sz="4" w:space="0"/>
                    <w:bottom w:val="single" w:color="auto" w:sz="4" w:space="0"/>
                    <w:right w:val="single" w:color="auto" w:sz="4" w:space="0"/>
                  </w:tcBorders>
                  <w:vAlign w:val="center"/>
                </w:tcPr>
                <w:p w14:paraId="22CB79ED">
                  <w:pPr>
                    <w:jc w:val="center"/>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eastAsia="zh-CN"/>
                      <w14:textFill>
                        <w14:solidFill>
                          <w14:schemeClr w14:val="tx1"/>
                        </w14:solidFill>
                      </w14:textFill>
                    </w:rPr>
                    <w:t>柴油</w:t>
                  </w:r>
                </w:p>
              </w:tc>
              <w:tc>
                <w:tcPr>
                  <w:tcW w:w="862" w:type="pct"/>
                  <w:tcBorders>
                    <w:top w:val="single" w:color="auto" w:sz="4" w:space="0"/>
                    <w:left w:val="single" w:color="auto" w:sz="4" w:space="0"/>
                    <w:bottom w:val="single" w:color="auto" w:sz="4" w:space="0"/>
                    <w:right w:val="single" w:color="auto" w:sz="4" w:space="0"/>
                  </w:tcBorders>
                  <w:vAlign w:val="center"/>
                </w:tcPr>
                <w:p w14:paraId="1FCA3F7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泄漏、火灾</w:t>
                  </w:r>
                </w:p>
              </w:tc>
              <w:tc>
                <w:tcPr>
                  <w:tcW w:w="855" w:type="pct"/>
                  <w:tcBorders>
                    <w:top w:val="single" w:color="auto" w:sz="4" w:space="0"/>
                    <w:left w:val="single" w:color="auto" w:sz="4" w:space="0"/>
                    <w:bottom w:val="single" w:color="auto" w:sz="4" w:space="0"/>
                    <w:right w:val="single" w:color="auto" w:sz="4" w:space="0"/>
                  </w:tcBorders>
                  <w:vAlign w:val="center"/>
                </w:tcPr>
                <w:p w14:paraId="18AAA31F">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管理不当、储存设施损坏</w:t>
                  </w:r>
                </w:p>
              </w:tc>
              <w:tc>
                <w:tcPr>
                  <w:tcW w:w="1300" w:type="pct"/>
                  <w:tcBorders>
                    <w:top w:val="single" w:color="auto" w:sz="4" w:space="0"/>
                    <w:left w:val="single" w:color="auto" w:sz="4" w:space="0"/>
                    <w:bottom w:val="single" w:color="auto" w:sz="4" w:space="0"/>
                    <w:right w:val="single" w:color="auto" w:sz="4" w:space="0"/>
                  </w:tcBorders>
                  <w:vAlign w:val="center"/>
                </w:tcPr>
                <w:p w14:paraId="476C8F07">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环境空气、地表水、地下水、土壤</w:t>
                  </w:r>
                </w:p>
              </w:tc>
            </w:tr>
          </w:tbl>
          <w:p w14:paraId="3176D9EC">
            <w:pPr>
              <w:pStyle w:val="31"/>
              <w:spacing w:after="0" w:line="360" w:lineRule="auto"/>
              <w:ind w:left="0" w:leftChars="0" w:firstLine="480"/>
              <w:rPr>
                <w:rFonts w:hint="default" w:ascii="Times New Roman" w:hAnsi="Times New Roman" w:cs="Times New Roman"/>
                <w:color w:val="000000" w:themeColor="text1"/>
                <w:kern w:val="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综上，根据危险物质本身的危险性及潜在风险源识别，确定本项目主要环境风险类型为</w:t>
            </w:r>
            <w:r>
              <w:rPr>
                <w:rFonts w:hint="default" w:ascii="Times New Roman" w:hAnsi="Times New Roman" w:cs="Times New Roman"/>
                <w:color w:val="000000" w:themeColor="text1"/>
                <w:lang w:eastAsia="zh-CN"/>
                <w14:textFill>
                  <w14:solidFill>
                    <w14:schemeClr w14:val="tx1"/>
                  </w14:solidFill>
                </w14:textFill>
              </w:rPr>
              <w:t>次氯酸钠</w:t>
            </w:r>
            <w:r>
              <w:rPr>
                <w:rFonts w:hint="default" w:ascii="Times New Roman" w:hAnsi="Times New Roman" w:cs="Times New Roman"/>
                <w:color w:val="000000" w:themeColor="text1"/>
                <w14:textFill>
                  <w14:solidFill>
                    <w14:schemeClr w14:val="tx1"/>
                  </w14:solidFill>
                </w14:textFill>
              </w:rPr>
              <w:t>、乙醇、</w:t>
            </w:r>
            <w:r>
              <w:rPr>
                <w:rFonts w:hint="default" w:ascii="Times New Roman" w:hAnsi="Times New Roman" w:cs="Times New Roman"/>
                <w:color w:val="000000" w:themeColor="text1"/>
                <w:lang w:eastAsia="zh-CN"/>
                <w14:textFill>
                  <w14:solidFill>
                    <w14:schemeClr w14:val="tx1"/>
                  </w14:solidFill>
                </w14:textFill>
              </w:rPr>
              <w:t>液氧、柴油</w:t>
            </w:r>
            <w:r>
              <w:rPr>
                <w:rFonts w:hint="default" w:ascii="Times New Roman" w:hAnsi="Times New Roman" w:cs="Times New Roman"/>
                <w:color w:val="000000" w:themeColor="text1"/>
                <w14:textFill>
                  <w14:solidFill>
                    <w14:schemeClr w14:val="tx1"/>
                  </w14:solidFill>
                </w14:textFill>
              </w:rPr>
              <w:t>泄漏及爆炸；医疗废物泄漏。</w:t>
            </w:r>
          </w:p>
          <w:p w14:paraId="3792F3B3">
            <w:pPr>
              <w:spacing w:line="360" w:lineRule="auto"/>
              <w:ind w:firstLine="482" w:firstLineChars="200"/>
              <w:rPr>
                <w:rStyle w:val="47"/>
                <w:rFonts w:hint="default" w:ascii="Times New Roman" w:hAnsi="Times New Roman" w:cs="Times New Roman"/>
                <w:b/>
                <w:color w:val="000000" w:themeColor="text1"/>
                <w:sz w:val="24"/>
                <w14:textFill>
                  <w14:solidFill>
                    <w14:schemeClr w14:val="tx1"/>
                  </w14:solidFill>
                </w14:textFill>
              </w:rPr>
            </w:pPr>
            <w:r>
              <w:rPr>
                <w:rStyle w:val="47"/>
                <w:rFonts w:hint="default" w:ascii="Times New Roman" w:hAnsi="Times New Roman" w:cs="Times New Roman"/>
                <w:b/>
                <w:color w:val="000000" w:themeColor="text1"/>
                <w:sz w:val="24"/>
                <w14:textFill>
                  <w14:solidFill>
                    <w14:schemeClr w14:val="tx1"/>
                  </w14:solidFill>
                </w14:textFill>
              </w:rPr>
              <w:t>4、环境风险防范措施</w:t>
            </w:r>
          </w:p>
          <w:p w14:paraId="1C53C7EE">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1</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柴油</w:t>
            </w:r>
          </w:p>
          <w:p w14:paraId="79209B3C">
            <w:pPr>
              <w:pStyle w:val="59"/>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1）柴油储存在发电机自带的密闭油箱内，严格防止跑、冒、滴、漏现象发生，保证消防沙的量及空桶数量；储存间采取重点防渗措施。</w:t>
            </w:r>
          </w:p>
          <w:p w14:paraId="425E079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2）对贮存容器、消防器材等，进行各种日常的、定期的、专业的防火安全检查，并将发现问题落实到人、限期落实整改。</w:t>
            </w:r>
          </w:p>
          <w:p w14:paraId="53C20505">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2</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次氯酸钠</w:t>
            </w:r>
          </w:p>
          <w:p w14:paraId="5DC7FA95">
            <w:pPr>
              <w:pStyle w:val="59"/>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1）操作人员按规定流程操作，按照次氯酸钠的理化性质及毒性处理泄漏事故；</w:t>
            </w:r>
          </w:p>
          <w:p w14:paraId="63DD4B9B">
            <w:pPr>
              <w:pStyle w:val="59"/>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2）经常检查，确保次氯酸钠存储区地面保持干燥、防雨淋，专人负责，库房钥匙专人保管。</w:t>
            </w:r>
          </w:p>
          <w:p w14:paraId="2BC40919">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3</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乙醇</w:t>
            </w:r>
          </w:p>
          <w:p w14:paraId="6F84C228">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1）储存于阴凉、通风的房间内，远离火种和热源。</w:t>
            </w:r>
          </w:p>
          <w:p w14:paraId="771B0D1E">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2）储存过程中定期进行安全检查，保证乙醇容器密封。</w:t>
            </w:r>
          </w:p>
          <w:p w14:paraId="683DE72E">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3）堆存过程中堆垛不可过大。</w:t>
            </w:r>
          </w:p>
          <w:p w14:paraId="7DE8E92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4）发生泄漏事故时，应立即用砂石或不燃材料吸收。大量泄漏时，应采用收集容器进行回收，回收后由有资质的单位进行转运、处理。</w:t>
            </w:r>
          </w:p>
          <w:p w14:paraId="1FDA2B70">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4</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医疗废水</w:t>
            </w:r>
          </w:p>
          <w:p w14:paraId="4A739763">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1）污水处理站重要设备设置备用设备，并及时对故障设备进行更换及检修。</w:t>
            </w:r>
          </w:p>
          <w:p w14:paraId="2B866977">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2）按要求添加消毒药剂，定期对污水处理设备进行维护；污水处理站采用双电路电源或应急电源，保证污水处理站用电正常。</w:t>
            </w:r>
          </w:p>
          <w:p w14:paraId="3925BC46">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3）配备应急事故池，保证事故状态下污水处理站废水可全部收集、处理。</w:t>
            </w:r>
          </w:p>
          <w:p w14:paraId="7FB31DAE">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4）发生事故时，通过在化粪池内人工投加次氯酸钠的消毒方式，保证废水中病原体及细菌的达标排放，最大限度地避免医疗废水事故排放现象的发生。</w:t>
            </w:r>
          </w:p>
          <w:p w14:paraId="7DECC6B0">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5</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医疗废物</w:t>
            </w:r>
          </w:p>
          <w:p w14:paraId="742BBA34">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1）严格按照《医疗废物分类目录》、《医疗废物管理条例》、《医疗废物转运车技术要求》（试行）、《医疗废物专用包装物、容器标准和警示标识规定》等对医疗废物严格管理；</w:t>
            </w:r>
          </w:p>
          <w:p w14:paraId="7BD65A6E">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2）按要求设置医疗废物暂存间，暂存间按要求配置盛装容器、低温保存设备、设置标识牌，并按类别进行分区堆存等，严格按照各科室医疗废物产生的类别、数量、交接人、接收人、接受时间等严格记录台账；</w:t>
            </w:r>
          </w:p>
          <w:p w14:paraId="7749DBE7">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3）医疗废物均全部交由有资质的单位进行清运处置，交接过程严格按转移联单的要求，真实记录转移医疗废物信息，防止转移过程流失。</w:t>
            </w:r>
          </w:p>
          <w:p w14:paraId="01B71B73">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4）设专人对医疗废物台账及转移联单记录的资料进行核查，台账及转移联单保留纸质和电子资料不得少于3年。</w:t>
            </w:r>
          </w:p>
          <w:p w14:paraId="3DB8A980">
            <w:pPr>
              <w:spacing w:line="360" w:lineRule="auto"/>
              <w:ind w:firstLine="482" w:firstLineChars="200"/>
              <w:rPr>
                <w:rFonts w:hint="default" w:ascii="Times New Roman" w:hAnsi="Times New Roman" w:cs="Times New Roman"/>
                <w:b/>
                <w:color w:val="000000" w:themeColor="text1"/>
                <w:sz w:val="24"/>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6</w:t>
            </w: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14:textFill>
                  <w14:solidFill>
                    <w14:schemeClr w14:val="tx1"/>
                  </w14:solidFill>
                </w14:textFill>
              </w:rPr>
              <w:t>致病</w:t>
            </w:r>
            <w:r>
              <w:rPr>
                <w:rFonts w:hint="eastAsia" w:cs="Times New Roman"/>
                <w:b/>
                <w:color w:val="000000" w:themeColor="text1"/>
                <w:sz w:val="24"/>
                <w:lang w:eastAsia="zh-CN"/>
                <w14:textFill>
                  <w14:solidFill>
                    <w14:schemeClr w14:val="tx1"/>
                  </w14:solidFill>
                </w14:textFill>
              </w:rPr>
              <w:t>性</w:t>
            </w:r>
            <w:r>
              <w:rPr>
                <w:rFonts w:hint="default" w:ascii="Times New Roman" w:hAnsi="Times New Roman" w:cs="Times New Roman"/>
                <w:b/>
                <w:color w:val="000000" w:themeColor="text1"/>
                <w:sz w:val="24"/>
                <w14:textFill>
                  <w14:solidFill>
                    <w14:schemeClr w14:val="tx1"/>
                  </w14:solidFill>
                </w14:textFill>
              </w:rPr>
              <w:t>微生物传染风险</w:t>
            </w:r>
          </w:p>
          <w:p w14:paraId="4B39C8F2">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医院内环境以及室内空气和物体表面的微生物对医院内外环境的污染是最重要的医源性卫生学问题。病原微生物不仅可造成医院内感染，而且可以污染其他物品甚至诊疗器具。因此，必须采取严格的防范措施：</w:t>
            </w:r>
          </w:p>
          <w:p w14:paraId="21825530">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1）贯彻落实《病原微生物实验室生物安全管理条例》等有关规定。</w:t>
            </w:r>
          </w:p>
          <w:p w14:paraId="064F5A78">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2）根据国家有关的法律、法规、规章和规范、常规，制定并落实医院感染管理的各项规章制度。</w:t>
            </w:r>
          </w:p>
          <w:p w14:paraId="51DBF3D9">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3）医院的布局、设施和工作流程符合医院感染预防与控制的要求。</w:t>
            </w:r>
          </w:p>
          <w:p w14:paraId="68336F35">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4）落实医院感染的监测、诊断和报告制度。</w:t>
            </w:r>
          </w:p>
          <w:p w14:paraId="44EA9626">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5）加强对医院感染控制重点部门的管理。</w:t>
            </w:r>
          </w:p>
          <w:p w14:paraId="7CBDEAE3">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6）医务人员严格执行无菌技术操作、消毒隔离工作制度。</w:t>
            </w:r>
          </w:p>
          <w:p w14:paraId="781B784E">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7）按规定可以重复使用的医疗器械，应当进行严格的消毒或者灭菌。</w:t>
            </w:r>
          </w:p>
          <w:p w14:paraId="7C7D054D">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8）定期对工作人员进行传染病防治知识和技能的培训。</w:t>
            </w:r>
          </w:p>
          <w:p w14:paraId="259888B0">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9）若医院确诊患者携带传染病时，及时将传染病患者转移至传染病医院进行专业治疗，且对与患者接触的医务人员进行观察，若发现一旦被传染立即进行治理，且对医院进行消毒。</w:t>
            </w:r>
          </w:p>
          <w:p w14:paraId="763FC5BE">
            <w:pPr>
              <w:spacing w:line="360" w:lineRule="auto"/>
              <w:ind w:firstLine="482" w:firstLineChars="200"/>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lang w:eastAsia="zh-CN"/>
                <w14:textFill>
                  <w14:solidFill>
                    <w14:schemeClr w14:val="tx1"/>
                  </w14:solidFill>
                </w14:textFill>
              </w:rPr>
              <w:t>（</w:t>
            </w:r>
            <w:r>
              <w:rPr>
                <w:rFonts w:hint="default" w:ascii="Times New Roman" w:hAnsi="Times New Roman" w:cs="Times New Roman"/>
                <w:b/>
                <w:color w:val="000000" w:themeColor="text1"/>
                <w:sz w:val="24"/>
                <w:lang w:val="en-US" w:eastAsia="zh-CN"/>
                <w14:textFill>
                  <w14:solidFill>
                    <w14:schemeClr w14:val="tx1"/>
                  </w14:solidFill>
                </w14:textFill>
              </w:rPr>
              <w:t>7</w:t>
            </w:r>
            <w:r>
              <w:rPr>
                <w:rFonts w:hint="default" w:ascii="Times New Roman" w:hAnsi="Times New Roman" w:cs="Times New Roman"/>
                <w:b/>
                <w:color w:val="000000" w:themeColor="text1"/>
                <w:sz w:val="24"/>
                <w:lang w:eastAsia="zh-CN"/>
                <w14:textFill>
                  <w14:solidFill>
                    <w14:schemeClr w14:val="tx1"/>
                  </w14:solidFill>
                </w14:textFill>
              </w:rPr>
              <w:t>）液氧区</w:t>
            </w:r>
          </w:p>
          <w:p w14:paraId="7B11F77C">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1）</w:t>
            </w:r>
            <w:r>
              <w:rPr>
                <w:rFonts w:hint="default" w:ascii="Times New Roman" w:hAnsi="Times New Roman" w:cs="Times New Roman"/>
                <w:color w:val="000000" w:themeColor="text1"/>
                <w:lang w:eastAsia="zh-CN"/>
                <w14:textFill>
                  <w14:solidFill>
                    <w14:schemeClr w14:val="tx1"/>
                  </w14:solidFill>
                </w14:textFill>
              </w:rPr>
              <w:t>液氧区</w:t>
            </w:r>
            <w:r>
              <w:rPr>
                <w:rFonts w:hint="default" w:ascii="Times New Roman" w:hAnsi="Times New Roman" w:cs="Times New Roman"/>
                <w:color w:val="000000" w:themeColor="text1"/>
                <w14:textFill>
                  <w14:solidFill>
                    <w14:schemeClr w14:val="tx1"/>
                  </w14:solidFill>
                </w14:textFill>
              </w:rPr>
              <w:t>负责人员须经过专门的培训，持证上岗，严格遵守操作规程。</w:t>
            </w:r>
          </w:p>
          <w:p w14:paraId="5042D8BE">
            <w:pPr>
              <w:pStyle w:val="59"/>
              <w:spacing w:line="360" w:lineRule="auto"/>
              <w:ind w:firstLine="480" w:firstLineChars="200"/>
              <w:jc w:val="both"/>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2）定期对其进行检修与维护，工作现场严禁烟火，配备相应的消防器材，有良好的通风和静电装置。</w:t>
            </w:r>
          </w:p>
          <w:p w14:paraId="6AEF159C">
            <w:pPr>
              <w:spacing w:line="360" w:lineRule="auto"/>
              <w:ind w:firstLine="480" w:firstLineChars="200"/>
              <w:rPr>
                <w:rStyle w:val="47"/>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3）</w:t>
            </w:r>
            <w:r>
              <w:rPr>
                <w:rFonts w:hint="default" w:ascii="Times New Roman" w:hAnsi="Times New Roman" w:cs="Times New Roman"/>
                <w:color w:val="000000" w:themeColor="text1"/>
                <w:sz w:val="24"/>
                <w:szCs w:val="24"/>
                <w:lang w:eastAsia="zh-CN"/>
                <w14:textFill>
                  <w14:solidFill>
                    <w14:schemeClr w14:val="tx1"/>
                  </w14:solidFill>
                </w14:textFill>
              </w:rPr>
              <w:t>液氧区</w:t>
            </w:r>
            <w:r>
              <w:rPr>
                <w:rFonts w:hint="default" w:ascii="Times New Roman" w:hAnsi="Times New Roman" w:cs="Times New Roman"/>
                <w:color w:val="000000" w:themeColor="text1"/>
                <w:sz w:val="24"/>
                <w:szCs w:val="24"/>
                <w14:textFill>
                  <w14:solidFill>
                    <w14:schemeClr w14:val="tx1"/>
                  </w14:solidFill>
                </w14:textFill>
              </w:rPr>
              <w:t>附近严禁堆放易燃易爆物品，杜绝可能产生火花的一切因素。</w:t>
            </w:r>
          </w:p>
          <w:p w14:paraId="460D4FFE">
            <w:pPr>
              <w:spacing w:line="360" w:lineRule="auto"/>
              <w:ind w:firstLine="602" w:firstLineChars="250"/>
              <w:rPr>
                <w:rStyle w:val="47"/>
                <w:rFonts w:hint="default" w:ascii="Times New Roman" w:hAnsi="Times New Roman" w:cs="Times New Roman"/>
                <w:b/>
                <w:color w:val="000000" w:themeColor="text1"/>
                <w:sz w:val="24"/>
                <w:szCs w:val="22"/>
                <w14:textFill>
                  <w14:solidFill>
                    <w14:schemeClr w14:val="tx1"/>
                  </w14:solidFill>
                </w14:textFill>
              </w:rPr>
            </w:pPr>
            <w:r>
              <w:rPr>
                <w:rStyle w:val="47"/>
                <w:rFonts w:hint="default" w:ascii="Times New Roman" w:hAnsi="Times New Roman" w:cs="Times New Roman"/>
                <w:b/>
                <w:color w:val="000000" w:themeColor="text1"/>
                <w:sz w:val="24"/>
                <w:szCs w:val="22"/>
                <w14:textFill>
                  <w14:solidFill>
                    <w14:schemeClr w14:val="tx1"/>
                  </w14:solidFill>
                </w14:textFill>
              </w:rPr>
              <w:t>5、</w:t>
            </w:r>
            <w:r>
              <w:rPr>
                <w:rFonts w:hint="default" w:ascii="Times New Roman" w:hAnsi="Times New Roman" w:cs="Times New Roman"/>
                <w:b/>
                <w:color w:val="000000" w:themeColor="text1"/>
                <w:sz w:val="24"/>
                <w14:textFill>
                  <w14:solidFill>
                    <w14:schemeClr w14:val="tx1"/>
                  </w14:solidFill>
                </w14:textFill>
              </w:rPr>
              <w:t>风险事故应急预案</w:t>
            </w:r>
          </w:p>
          <w:p w14:paraId="07C2B000">
            <w:pPr>
              <w:spacing w:line="360" w:lineRule="auto"/>
              <w:ind w:firstLine="480" w:firstLineChars="200"/>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建议企业根据生态环境部《企业事业单位突发环境事件应急预案备案管理办法（试行）》，制定突发环境事件应急预案，报玉溪市生态环境局红塔分局备案。</w:t>
            </w:r>
          </w:p>
          <w:p w14:paraId="642DF28C">
            <w:pPr>
              <w:spacing w:line="360" w:lineRule="auto"/>
              <w:ind w:firstLine="482" w:firstLineChars="200"/>
              <w:rPr>
                <w:rFonts w:hint="default" w:ascii="Times New Roman" w:hAnsi="Times New Roman"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6、</w:t>
            </w:r>
            <w:r>
              <w:rPr>
                <w:rFonts w:hint="default" w:ascii="Times New Roman" w:hAnsi="Times New Roman" w:cs="Times New Roman"/>
                <w:b/>
                <w:bCs/>
                <w:color w:val="000000" w:themeColor="text1"/>
                <w:sz w:val="24"/>
                <w14:textFill>
                  <w14:solidFill>
                    <w14:schemeClr w14:val="tx1"/>
                  </w14:solidFill>
                </w14:textFill>
              </w:rPr>
              <w:t>环境风险分析结论</w:t>
            </w:r>
          </w:p>
          <w:p w14:paraId="52E6929E">
            <w:pPr>
              <w:spacing w:line="360" w:lineRule="auto"/>
              <w:ind w:firstLine="480" w:firstLineChars="200"/>
              <w:rPr>
                <w:rFonts w:hint="default" w:ascii="Times New Roman" w:hAnsi="Times New Roman" w:cs="Times New Roman"/>
                <w:color w:val="000000" w:themeColor="text1"/>
                <w:position w:val="-16"/>
                <w:sz w:val="28"/>
                <w14:textFill>
                  <w14:solidFill>
                    <w14:schemeClr w14:val="tx1"/>
                  </w14:solidFill>
                </w14:textFill>
              </w:rPr>
            </w:pPr>
            <w:r>
              <w:rPr>
                <w:rFonts w:hint="default" w:ascii="Times New Roman" w:hAnsi="Times New Roman" w:cs="Times New Roman"/>
                <w:color w:val="000000" w:themeColor="text1"/>
                <w:sz w:val="24"/>
                <w14:textFill>
                  <w14:solidFill>
                    <w14:schemeClr w14:val="tx1"/>
                  </w14:solidFill>
                </w14:textFill>
              </w:rPr>
              <w:t>综上所述，项目环境风险潜势为Ⅰ级，风险评价等级为简单分析，存在健康危险性毒性类型，其环境风险影响范围主要集中在医院内。项目经采取事故防范措施、制定完备的环境风险应急预案后，当出现事故时，通过采取紧急的工程应急措施和必要的社会应急措施，环境风险的影响是短暂的，在事故妥善处理后，周围环境质量可以恢复原状，事故环境风险可接受水平。</w:t>
            </w:r>
          </w:p>
        </w:tc>
      </w:tr>
    </w:tbl>
    <w:p w14:paraId="00811ABB">
      <w:pPr>
        <w:adjustRightInd w:val="0"/>
        <w:snapToGrid w:val="0"/>
        <w:spacing w:line="360" w:lineRule="auto"/>
        <w:rPr>
          <w:rFonts w:hint="default" w:ascii="Times New Roman" w:hAnsi="Times New Roman" w:cs="Times New Roman"/>
          <w:b/>
          <w:color w:val="000000" w:themeColor="text1"/>
          <w:kern w:val="0"/>
          <w:sz w:val="28"/>
          <w:szCs w:val="28"/>
          <w14:textFill>
            <w14:solidFill>
              <w14:schemeClr w14:val="tx1"/>
            </w14:solidFill>
          </w14:textFill>
        </w:rPr>
        <w:sectPr>
          <w:pgSz w:w="11907" w:h="16840"/>
          <w:pgMar w:top="1701" w:right="1531" w:bottom="2127" w:left="1531" w:header="851" w:footer="851" w:gutter="0"/>
          <w:cols w:space="720" w:num="1"/>
          <w:docGrid w:linePitch="312" w:charSpace="0"/>
        </w:sectPr>
      </w:pPr>
    </w:p>
    <w:p w14:paraId="33E13F5D">
      <w:pPr>
        <w:pStyle w:val="28"/>
        <w:jc w:val="center"/>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bookmarkStart w:id="50" w:name="_Toc5864"/>
      <w:r>
        <w:rPr>
          <w:rFonts w:hint="default" w:ascii="Times New Roman" w:hAnsi="Times New Roman" w:eastAsia="黑体" w:cs="Times New Roman"/>
          <w:snapToGrid w:val="0"/>
          <w:color w:val="000000" w:themeColor="text1"/>
          <w:sz w:val="30"/>
          <w:szCs w:val="30"/>
          <w14:textFill>
            <w14:solidFill>
              <w14:schemeClr w14:val="tx1"/>
            </w14:solidFill>
          </w14:textFill>
        </w:rPr>
        <w:t>五、</w:t>
      </w:r>
      <w:bookmarkStart w:id="51" w:name="_Hlk54167917"/>
      <w:r>
        <w:rPr>
          <w:rFonts w:hint="default" w:ascii="Times New Roman" w:hAnsi="Times New Roman" w:eastAsia="黑体" w:cs="Times New Roman"/>
          <w:snapToGrid w:val="0"/>
          <w:color w:val="000000" w:themeColor="text1"/>
          <w:sz w:val="30"/>
          <w:szCs w:val="30"/>
          <w14:textFill>
            <w14:solidFill>
              <w14:schemeClr w14:val="tx1"/>
            </w14:solidFill>
          </w14:textFill>
        </w:rPr>
        <w:t>环境保护措施监督检查清单</w:t>
      </w:r>
      <w:bookmarkEnd w:id="50"/>
      <w:bookmarkEnd w:id="51"/>
    </w:p>
    <w:tbl>
      <w:tblPr>
        <w:tblStyle w:val="32"/>
        <w:tblW w:w="950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90"/>
        <w:gridCol w:w="1559"/>
        <w:gridCol w:w="2396"/>
        <w:gridCol w:w="1978"/>
      </w:tblGrid>
      <w:tr w14:paraId="56D229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778" w:type="dxa"/>
            <w:tcBorders>
              <w:tl2br w:val="single" w:color="auto" w:sz="4" w:space="0"/>
            </w:tcBorders>
          </w:tcPr>
          <w:p w14:paraId="63489146">
            <w:pPr>
              <w:jc w:val="center"/>
              <w:rPr>
                <w:rFonts w:hint="default" w:ascii="Times New Roman" w:hAnsi="Times New Roman" w:eastAsia="Calibri"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 xml:space="preserve">      内容</w:t>
            </w:r>
          </w:p>
          <w:p w14:paraId="71FA1700">
            <w:pPr>
              <w:pStyle w:val="59"/>
              <w:ind w:firstLine="354" w:firstLineChars="147"/>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要素</w:t>
            </w:r>
          </w:p>
        </w:tc>
        <w:tc>
          <w:tcPr>
            <w:tcW w:w="1790" w:type="dxa"/>
            <w:vAlign w:val="center"/>
          </w:tcPr>
          <w:p w14:paraId="22513C69">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排放口（编号、</w:t>
            </w:r>
          </w:p>
          <w:p w14:paraId="218740B8">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名称）/污染源</w:t>
            </w:r>
          </w:p>
        </w:tc>
        <w:tc>
          <w:tcPr>
            <w:tcW w:w="1559" w:type="dxa"/>
            <w:vAlign w:val="center"/>
          </w:tcPr>
          <w:p w14:paraId="5CCA8BA3">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污染物项目</w:t>
            </w:r>
          </w:p>
        </w:tc>
        <w:tc>
          <w:tcPr>
            <w:tcW w:w="2396" w:type="dxa"/>
            <w:vAlign w:val="center"/>
          </w:tcPr>
          <w:p w14:paraId="615BE047">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环境保护措施</w:t>
            </w:r>
          </w:p>
        </w:tc>
        <w:tc>
          <w:tcPr>
            <w:tcW w:w="1978" w:type="dxa"/>
            <w:vAlign w:val="center"/>
          </w:tcPr>
          <w:p w14:paraId="1CB7EB7F">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执行标准</w:t>
            </w:r>
          </w:p>
        </w:tc>
      </w:tr>
      <w:tr w14:paraId="73BE50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 w:hRule="atLeast"/>
          <w:jc w:val="center"/>
        </w:trPr>
        <w:tc>
          <w:tcPr>
            <w:tcW w:w="1778" w:type="dxa"/>
            <w:vMerge w:val="restart"/>
            <w:vAlign w:val="center"/>
          </w:tcPr>
          <w:p w14:paraId="5792B0D7">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大气环境</w:t>
            </w:r>
          </w:p>
        </w:tc>
        <w:tc>
          <w:tcPr>
            <w:tcW w:w="1790" w:type="dxa"/>
            <w:vAlign w:val="center"/>
          </w:tcPr>
          <w:p w14:paraId="31971547">
            <w:pPr>
              <w:jc w:val="center"/>
              <w:rPr>
                <w:rFonts w:hint="default" w:ascii="Times New Roman" w:hAnsi="Times New Roman" w:cs="Times New Roman"/>
                <w:color w:val="000000" w:themeColor="text1"/>
                <w:szCs w:val="21"/>
                <w:highlight w:val="yellow"/>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污水处理站恶臭</w:t>
            </w:r>
          </w:p>
        </w:tc>
        <w:tc>
          <w:tcPr>
            <w:tcW w:w="1559" w:type="dxa"/>
            <w:vAlign w:val="center"/>
          </w:tcPr>
          <w:p w14:paraId="0C181139">
            <w:pPr>
              <w:jc w:val="center"/>
              <w:rPr>
                <w:rFonts w:hint="default" w:ascii="Times New Roman" w:hAnsi="Times New Roman" w:cs="Times New Roman"/>
                <w:color w:val="000000" w:themeColor="text1"/>
                <w:szCs w:val="21"/>
                <w:highlight w:val="yellow"/>
                <w14:textFill>
                  <w14:solidFill>
                    <w14:schemeClr w14:val="tx1"/>
                  </w14:solidFill>
                </w14:textFill>
              </w:rPr>
            </w:pPr>
            <w:r>
              <w:rPr>
                <w:rFonts w:hint="default" w:ascii="Times New Roman" w:hAnsi="Times New Roman" w:eastAsia="Times New Roman" w:cs="Times New Roman"/>
                <w:color w:val="000000" w:themeColor="text1"/>
                <w:position w:val="2"/>
                <w14:textFill>
                  <w14:solidFill>
                    <w14:schemeClr w14:val="tx1"/>
                  </w14:solidFill>
                </w14:textFill>
              </w:rPr>
              <w:t>NH</w:t>
            </w:r>
            <w:r>
              <w:rPr>
                <w:rFonts w:hint="default" w:ascii="Times New Roman" w:hAnsi="Times New Roman" w:eastAsia="Times New Roman" w:cs="Times New Roman"/>
                <w:color w:val="000000" w:themeColor="text1"/>
                <w:position w:val="2"/>
                <w:vertAlign w:val="subscript"/>
                <w14:textFill>
                  <w14:solidFill>
                    <w14:schemeClr w14:val="tx1"/>
                  </w14:solidFill>
                </w14:textFill>
              </w:rPr>
              <w:t>3</w:t>
            </w:r>
            <w:r>
              <w:rPr>
                <w:rFonts w:hint="default" w:ascii="Times New Roman" w:hAnsi="Times New Roman" w:cs="Times New Roman"/>
                <w:color w:val="000000" w:themeColor="text1"/>
                <w:position w:val="2"/>
                <w14:textFill>
                  <w14:solidFill>
                    <w14:schemeClr w14:val="tx1"/>
                  </w14:solidFill>
                </w14:textFill>
              </w:rPr>
              <w:t>、</w:t>
            </w:r>
            <w:r>
              <w:rPr>
                <w:rFonts w:hint="default" w:ascii="Times New Roman" w:hAnsi="Times New Roman" w:eastAsia="Times New Roman" w:cs="Times New Roman"/>
                <w:color w:val="000000" w:themeColor="text1"/>
                <w:position w:val="2"/>
                <w14:textFill>
                  <w14:solidFill>
                    <w14:schemeClr w14:val="tx1"/>
                  </w14:solidFill>
                </w14:textFill>
              </w:rPr>
              <w:t>H</w:t>
            </w:r>
            <w:r>
              <w:rPr>
                <w:rFonts w:hint="default" w:ascii="Times New Roman" w:hAnsi="Times New Roman" w:eastAsia="Times New Roman" w:cs="Times New Roman"/>
                <w:color w:val="000000" w:themeColor="text1"/>
                <w:position w:val="2"/>
                <w:vertAlign w:val="subscript"/>
                <w14:textFill>
                  <w14:solidFill>
                    <w14:schemeClr w14:val="tx1"/>
                  </w14:solidFill>
                </w14:textFill>
              </w:rPr>
              <w:t>2</w:t>
            </w:r>
            <w:r>
              <w:rPr>
                <w:rFonts w:hint="default" w:ascii="Times New Roman" w:hAnsi="Times New Roman" w:eastAsia="Times New Roman" w:cs="Times New Roman"/>
                <w:color w:val="000000" w:themeColor="text1"/>
                <w:position w:val="2"/>
                <w14:textFill>
                  <w14:solidFill>
                    <w14:schemeClr w14:val="tx1"/>
                  </w14:solidFill>
                </w14:textFill>
              </w:rPr>
              <w:t>S</w:t>
            </w:r>
            <w:r>
              <w:rPr>
                <w:rFonts w:hint="default" w:ascii="Times New Roman" w:hAnsi="Times New Roman" w:cs="Times New Roman"/>
                <w:color w:val="000000" w:themeColor="text1"/>
                <w:position w:val="2"/>
                <w14:textFill>
                  <w14:solidFill>
                    <w14:schemeClr w14:val="tx1"/>
                  </w14:solidFill>
                </w14:textFill>
              </w:rPr>
              <w:t>、臭气浓度等</w:t>
            </w:r>
          </w:p>
        </w:tc>
        <w:tc>
          <w:tcPr>
            <w:tcW w:w="2396" w:type="dxa"/>
            <w:vAlign w:val="center"/>
          </w:tcPr>
          <w:p w14:paraId="125975AD">
            <w:pPr>
              <w:jc w:val="center"/>
              <w:rPr>
                <w:rFonts w:hint="default" w:ascii="Times New Roman" w:hAnsi="Times New Roman" w:cs="Times New Roman"/>
                <w:color w:val="000000" w:themeColor="text1"/>
                <w:highlight w:val="yellow"/>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设置在地下一层，为地埋式，</w:t>
            </w:r>
            <w:r>
              <w:rPr>
                <w:rFonts w:hint="default" w:ascii="Times New Roman" w:hAnsi="Times New Roman" w:cs="Times New Roman"/>
                <w:color w:val="000000" w:themeColor="text1"/>
                <w:kern w:val="0"/>
                <w:szCs w:val="21"/>
                <w:lang w:bidi="ar"/>
                <w14:textFill>
                  <w14:solidFill>
                    <w14:schemeClr w14:val="tx1"/>
                  </w14:solidFill>
                </w14:textFill>
              </w:rPr>
              <w:t>加盖密闭，在盖板上留有换气口，并在换气口附近投放除臭剂</w:t>
            </w:r>
          </w:p>
        </w:tc>
        <w:tc>
          <w:tcPr>
            <w:tcW w:w="1978" w:type="dxa"/>
            <w:vAlign w:val="center"/>
          </w:tcPr>
          <w:p w14:paraId="0D0429A5">
            <w:pPr>
              <w:jc w:val="center"/>
              <w:rPr>
                <w:rFonts w:hint="default" w:ascii="Times New Roman" w:hAnsi="Times New Roman" w:cs="Times New Roman"/>
                <w:color w:val="000000" w:themeColor="text1"/>
                <w:szCs w:val="21"/>
                <w:highlight w:val="yellow"/>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《医疗机构水污染物排放标准》（GB 18466-2005）表3要求</w:t>
            </w:r>
          </w:p>
        </w:tc>
      </w:tr>
      <w:tr w14:paraId="31DB80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1778" w:type="dxa"/>
            <w:vMerge w:val="continue"/>
            <w:vAlign w:val="center"/>
          </w:tcPr>
          <w:p w14:paraId="6721E7E7">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shd w:val="clear" w:color="auto" w:fill="auto"/>
            <w:vAlign w:val="center"/>
          </w:tcPr>
          <w:p w14:paraId="1ACA80BB">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医疗垃圾及生活垃圾收集点异味</w:t>
            </w:r>
          </w:p>
        </w:tc>
        <w:tc>
          <w:tcPr>
            <w:tcW w:w="1559" w:type="dxa"/>
            <w:shd w:val="clear" w:color="auto" w:fill="auto"/>
            <w:vAlign w:val="center"/>
          </w:tcPr>
          <w:p w14:paraId="65B94A6B">
            <w:pPr>
              <w:jc w:val="center"/>
              <w:rPr>
                <w:rFonts w:hint="eastAsia"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异味</w:t>
            </w:r>
            <w:r>
              <w:rPr>
                <w:rFonts w:hint="eastAsia" w:cs="Times New Roman"/>
                <w:bCs/>
                <w:color w:val="000000" w:themeColor="text1"/>
                <w:sz w:val="22"/>
                <w:lang w:eastAsia="zh-CN"/>
                <w14:textFill>
                  <w14:solidFill>
                    <w14:schemeClr w14:val="tx1"/>
                  </w14:solidFill>
                </w14:textFill>
              </w:rPr>
              <w:t>（臭气浓度）</w:t>
            </w:r>
          </w:p>
        </w:tc>
        <w:tc>
          <w:tcPr>
            <w:tcW w:w="2396" w:type="dxa"/>
            <w:shd w:val="clear" w:color="auto" w:fill="auto"/>
            <w:vAlign w:val="center"/>
          </w:tcPr>
          <w:p w14:paraId="1068C576">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定期消毒，日产日清，使用带盖垃圾桶</w:t>
            </w:r>
          </w:p>
        </w:tc>
        <w:tc>
          <w:tcPr>
            <w:tcW w:w="1978" w:type="dxa"/>
            <w:vAlign w:val="center"/>
          </w:tcPr>
          <w:p w14:paraId="1E6C0A80">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w:t>
            </w:r>
          </w:p>
        </w:tc>
      </w:tr>
      <w:tr w14:paraId="58583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78" w:type="dxa"/>
            <w:vMerge w:val="continue"/>
            <w:vAlign w:val="center"/>
          </w:tcPr>
          <w:p w14:paraId="4CE4652F">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shd w:val="clear" w:color="auto" w:fill="auto"/>
            <w:vAlign w:val="center"/>
          </w:tcPr>
          <w:p w14:paraId="0F356642">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eastAsia" w:cs="Times New Roman"/>
                <w:bCs/>
                <w:color w:val="000000" w:themeColor="text1"/>
                <w:sz w:val="22"/>
                <w:lang w:eastAsia="zh-CN"/>
                <w14:textFill>
                  <w14:solidFill>
                    <w14:schemeClr w14:val="tx1"/>
                  </w14:solidFill>
                </w14:textFill>
              </w:rPr>
              <w:t>煎药房</w:t>
            </w:r>
            <w:r>
              <w:rPr>
                <w:rFonts w:hint="default" w:ascii="Times New Roman" w:hAnsi="Times New Roman" w:cs="Times New Roman"/>
                <w:bCs/>
                <w:color w:val="000000" w:themeColor="text1"/>
                <w:sz w:val="22"/>
                <w14:textFill>
                  <w14:solidFill>
                    <w14:schemeClr w14:val="tx1"/>
                  </w14:solidFill>
                </w14:textFill>
              </w:rPr>
              <w:t>异味</w:t>
            </w:r>
          </w:p>
        </w:tc>
        <w:tc>
          <w:tcPr>
            <w:tcW w:w="1559" w:type="dxa"/>
            <w:shd w:val="clear" w:color="auto" w:fill="auto"/>
            <w:vAlign w:val="center"/>
          </w:tcPr>
          <w:p w14:paraId="6D7D64C9">
            <w:pPr>
              <w:jc w:val="center"/>
              <w:rPr>
                <w:rFonts w:hint="eastAsia"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eastAsia" w:cs="Times New Roman"/>
                <w:bCs/>
                <w:color w:val="000000" w:themeColor="text1"/>
                <w:kern w:val="2"/>
                <w:sz w:val="22"/>
                <w:szCs w:val="24"/>
                <w:lang w:val="en-US" w:eastAsia="zh-CN" w:bidi="ar-SA"/>
                <w14:textFill>
                  <w14:solidFill>
                    <w14:schemeClr w14:val="tx1"/>
                  </w14:solidFill>
                </w14:textFill>
              </w:rPr>
              <w:t>异味</w:t>
            </w:r>
          </w:p>
        </w:tc>
        <w:tc>
          <w:tcPr>
            <w:tcW w:w="2396" w:type="dxa"/>
            <w:shd w:val="clear" w:color="auto" w:fill="auto"/>
            <w:vAlign w:val="center"/>
          </w:tcPr>
          <w:p w14:paraId="379DD9EF">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加强通风，</w:t>
            </w:r>
            <w:r>
              <w:rPr>
                <w:rFonts w:hint="default" w:ascii="Times New Roman" w:hAnsi="Times New Roman" w:cs="Times New Roman"/>
                <w:color w:val="000000" w:themeColor="text1"/>
                <w:kern w:val="0"/>
                <w:sz w:val="21"/>
                <w:szCs w:val="21"/>
                <w14:textFill>
                  <w14:solidFill>
                    <w14:schemeClr w14:val="tx1"/>
                  </w14:solidFill>
                </w14:textFill>
              </w:rPr>
              <w:t>安装抽风装置，抽吸后的废气</w:t>
            </w:r>
            <w:r>
              <w:rPr>
                <w:rFonts w:hint="default" w:ascii="Times New Roman" w:hAnsi="Times New Roman" w:cs="Times New Roman"/>
                <w:color w:val="000000" w:themeColor="text1"/>
                <w:kern w:val="0"/>
                <w:sz w:val="21"/>
                <w:szCs w:val="21"/>
                <w:lang w:eastAsia="zh-CN"/>
                <w14:textFill>
                  <w14:solidFill>
                    <w14:schemeClr w14:val="tx1"/>
                  </w14:solidFill>
                </w14:textFill>
              </w:rPr>
              <w:t>引至室外</w:t>
            </w:r>
            <w:r>
              <w:rPr>
                <w:rFonts w:hint="default" w:ascii="Times New Roman" w:hAnsi="Times New Roman" w:cs="Times New Roman"/>
                <w:color w:val="000000" w:themeColor="text1"/>
                <w:kern w:val="0"/>
                <w:sz w:val="21"/>
                <w:szCs w:val="21"/>
                <w14:textFill>
                  <w14:solidFill>
                    <w14:schemeClr w14:val="tx1"/>
                  </w14:solidFill>
                </w14:textFill>
              </w:rPr>
              <w:t>排放。</w:t>
            </w:r>
          </w:p>
        </w:tc>
        <w:tc>
          <w:tcPr>
            <w:tcW w:w="1978" w:type="dxa"/>
            <w:shd w:val="clear" w:color="auto" w:fill="auto"/>
            <w:vAlign w:val="center"/>
          </w:tcPr>
          <w:p w14:paraId="780EBC4F">
            <w:pPr>
              <w:adjustRightInd w:val="0"/>
              <w:snapToGrid w:val="0"/>
              <w:jc w:val="center"/>
              <w:rPr>
                <w:rFonts w:hint="eastAsia" w:ascii="Times New Roman" w:hAnsi="Times New Roman" w:eastAsia="宋体" w:cs="Times New Roman"/>
                <w:color w:val="000000" w:themeColor="text1"/>
                <w:sz w:val="22"/>
                <w:lang w:val="en-US" w:eastAsia="zh-CN"/>
                <w14:textFill>
                  <w14:solidFill>
                    <w14:schemeClr w14:val="tx1"/>
                  </w14:solidFill>
                </w14:textFill>
              </w:rPr>
            </w:pPr>
            <w:r>
              <w:rPr>
                <w:rFonts w:hint="eastAsia" w:cs="Times New Roman"/>
                <w:color w:val="000000" w:themeColor="text1"/>
                <w:sz w:val="22"/>
                <w:lang w:val="en-US" w:eastAsia="zh-CN"/>
                <w14:textFill>
                  <w14:solidFill>
                    <w14:schemeClr w14:val="tx1"/>
                  </w14:solidFill>
                </w14:textFill>
              </w:rPr>
              <w:t>/</w:t>
            </w:r>
          </w:p>
        </w:tc>
      </w:tr>
      <w:tr w14:paraId="31CC6D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778" w:type="dxa"/>
            <w:vMerge w:val="continue"/>
            <w:vAlign w:val="center"/>
          </w:tcPr>
          <w:p w14:paraId="73BC6B69">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shd w:val="clear" w:color="auto" w:fill="auto"/>
            <w:vAlign w:val="center"/>
          </w:tcPr>
          <w:p w14:paraId="7DA2F954">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eastAsia" w:cs="Times New Roman"/>
                <w:bCs/>
                <w:color w:val="000000" w:themeColor="text1"/>
                <w:sz w:val="22"/>
                <w:lang w:eastAsia="zh-CN"/>
                <w14:textFill>
                  <w14:solidFill>
                    <w14:schemeClr w14:val="tx1"/>
                  </w14:solidFill>
                </w14:textFill>
              </w:rPr>
              <w:t>化验室废气</w:t>
            </w:r>
          </w:p>
        </w:tc>
        <w:tc>
          <w:tcPr>
            <w:tcW w:w="1559" w:type="dxa"/>
            <w:shd w:val="clear" w:color="auto" w:fill="auto"/>
            <w:vAlign w:val="center"/>
          </w:tcPr>
          <w:p w14:paraId="0BDD782B">
            <w:pPr>
              <w:jc w:val="center"/>
              <w:rPr>
                <w:rFonts w:hint="eastAsia"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eastAsia" w:cs="Times New Roman"/>
                <w:bCs/>
                <w:color w:val="000000" w:themeColor="text1"/>
                <w:kern w:val="2"/>
                <w:sz w:val="22"/>
                <w:szCs w:val="24"/>
                <w:lang w:val="en-US" w:eastAsia="zh-CN" w:bidi="ar-SA"/>
                <w14:textFill>
                  <w14:solidFill>
                    <w14:schemeClr w14:val="tx1"/>
                  </w14:solidFill>
                </w14:textFill>
              </w:rPr>
              <w:t>检验废气</w:t>
            </w:r>
          </w:p>
        </w:tc>
        <w:tc>
          <w:tcPr>
            <w:tcW w:w="2396" w:type="dxa"/>
            <w:shd w:val="clear" w:color="auto" w:fill="auto"/>
            <w:vAlign w:val="center"/>
          </w:tcPr>
          <w:p w14:paraId="389A1287">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经生物安全柜过滤处理后</w:t>
            </w:r>
            <w:r>
              <w:rPr>
                <w:rFonts w:hint="default" w:ascii="Times New Roman" w:hAnsi="Times New Roman" w:cs="Times New Roman"/>
                <w:bCs/>
                <w:color w:val="000000" w:themeColor="text1"/>
                <w:sz w:val="22"/>
                <w:lang w:eastAsia="zh-CN"/>
                <w14:textFill>
                  <w14:solidFill>
                    <w14:schemeClr w14:val="tx1"/>
                  </w14:solidFill>
                </w14:textFill>
              </w:rPr>
              <w:t>引至室外</w:t>
            </w:r>
            <w:r>
              <w:rPr>
                <w:rFonts w:hint="default" w:ascii="Times New Roman" w:hAnsi="Times New Roman" w:cs="Times New Roman"/>
                <w:bCs/>
                <w:color w:val="000000" w:themeColor="text1"/>
                <w:sz w:val="22"/>
                <w14:textFill>
                  <w14:solidFill>
                    <w14:schemeClr w14:val="tx1"/>
                  </w14:solidFill>
                </w14:textFill>
              </w:rPr>
              <w:t>排放。</w:t>
            </w:r>
          </w:p>
        </w:tc>
        <w:tc>
          <w:tcPr>
            <w:tcW w:w="1978" w:type="dxa"/>
            <w:shd w:val="clear" w:color="auto" w:fill="auto"/>
            <w:vAlign w:val="center"/>
          </w:tcPr>
          <w:p w14:paraId="6DC1FC2E">
            <w:pPr>
              <w:adjustRightInd w:val="0"/>
              <w:snapToGrid w:val="0"/>
              <w:jc w:val="center"/>
              <w:rPr>
                <w:rFonts w:hint="eastAsia" w:ascii="Times New Roman" w:hAnsi="Times New Roman" w:eastAsia="宋体" w:cs="Times New Roman"/>
                <w:color w:val="000000" w:themeColor="text1"/>
                <w:sz w:val="22"/>
                <w:lang w:val="en-US" w:eastAsia="zh-CN"/>
                <w14:textFill>
                  <w14:solidFill>
                    <w14:schemeClr w14:val="tx1"/>
                  </w14:solidFill>
                </w14:textFill>
              </w:rPr>
            </w:pPr>
            <w:r>
              <w:rPr>
                <w:rFonts w:hint="eastAsia" w:cs="Times New Roman"/>
                <w:color w:val="000000" w:themeColor="text1"/>
                <w:sz w:val="22"/>
                <w:lang w:val="en-US" w:eastAsia="zh-CN"/>
                <w14:textFill>
                  <w14:solidFill>
                    <w14:schemeClr w14:val="tx1"/>
                  </w14:solidFill>
                </w14:textFill>
              </w:rPr>
              <w:t>/</w:t>
            </w:r>
          </w:p>
        </w:tc>
      </w:tr>
      <w:tr w14:paraId="06CF05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7" w:hRule="atLeast"/>
          <w:jc w:val="center"/>
        </w:trPr>
        <w:tc>
          <w:tcPr>
            <w:tcW w:w="1778" w:type="dxa"/>
            <w:vMerge w:val="continue"/>
            <w:vAlign w:val="center"/>
          </w:tcPr>
          <w:p w14:paraId="3791FC5A">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shd w:val="clear" w:color="auto" w:fill="auto"/>
            <w:vAlign w:val="center"/>
          </w:tcPr>
          <w:p w14:paraId="710A8AF9">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备用发电机组烟气</w:t>
            </w:r>
          </w:p>
        </w:tc>
        <w:tc>
          <w:tcPr>
            <w:tcW w:w="1559" w:type="dxa"/>
            <w:shd w:val="clear" w:color="auto" w:fill="auto"/>
            <w:vAlign w:val="center"/>
          </w:tcPr>
          <w:p w14:paraId="3C825690">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eastAsia" w:cs="Times New Roman"/>
                <w:bCs/>
                <w:color w:val="000000" w:themeColor="text1"/>
                <w:sz w:val="22"/>
                <w:lang w:eastAsia="zh-CN"/>
                <w14:textFill>
                  <w14:solidFill>
                    <w14:schemeClr w14:val="tx1"/>
                  </w14:solidFill>
                </w14:textFill>
              </w:rPr>
              <w:t>颗粒物</w:t>
            </w:r>
            <w:r>
              <w:rPr>
                <w:rFonts w:hint="default" w:ascii="Times New Roman" w:hAnsi="Times New Roman" w:cs="Times New Roman"/>
                <w:bCs/>
                <w:color w:val="000000" w:themeColor="text1"/>
                <w:sz w:val="22"/>
                <w14:textFill>
                  <w14:solidFill>
                    <w14:schemeClr w14:val="tx1"/>
                  </w14:solidFill>
                </w14:textFill>
              </w:rPr>
              <w:t>、CO、SO</w:t>
            </w:r>
            <w:r>
              <w:rPr>
                <w:rFonts w:hint="default" w:ascii="Times New Roman" w:hAnsi="Times New Roman" w:cs="Times New Roman"/>
                <w:bCs/>
                <w:color w:val="000000" w:themeColor="text1"/>
                <w:sz w:val="22"/>
                <w:vertAlign w:val="subscript"/>
                <w14:textFill>
                  <w14:solidFill>
                    <w14:schemeClr w14:val="tx1"/>
                  </w14:solidFill>
                </w14:textFill>
              </w:rPr>
              <w:t>2</w:t>
            </w:r>
            <w:r>
              <w:rPr>
                <w:rFonts w:hint="default" w:ascii="Times New Roman" w:hAnsi="Times New Roman" w:cs="Times New Roman"/>
                <w:bCs/>
                <w:color w:val="000000" w:themeColor="text1"/>
                <w:sz w:val="22"/>
                <w14:textFill>
                  <w14:solidFill>
                    <w14:schemeClr w14:val="tx1"/>
                  </w14:solidFill>
                </w14:textFill>
              </w:rPr>
              <w:t>、HC</w:t>
            </w:r>
          </w:p>
        </w:tc>
        <w:tc>
          <w:tcPr>
            <w:tcW w:w="2396" w:type="dxa"/>
            <w:shd w:val="clear" w:color="auto" w:fill="auto"/>
            <w:vAlign w:val="center"/>
          </w:tcPr>
          <w:p w14:paraId="6F3F9F90">
            <w:pPr>
              <w:jc w:val="center"/>
              <w:rPr>
                <w:rFonts w:hint="eastAsia"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设置柴油发电机房，燃油废气经过滤棉处理后，经管道引出</w:t>
            </w:r>
            <w:r>
              <w:rPr>
                <w:rFonts w:hint="eastAsia" w:cs="Times New Roman"/>
                <w:bCs/>
                <w:color w:val="000000" w:themeColor="text1"/>
                <w:sz w:val="22"/>
                <w:lang w:eastAsia="zh-CN"/>
                <w14:textFill>
                  <w14:solidFill>
                    <w14:schemeClr w14:val="tx1"/>
                  </w14:solidFill>
                </w14:textFill>
              </w:rPr>
              <w:t>一楼</w:t>
            </w:r>
            <w:r>
              <w:rPr>
                <w:rFonts w:hint="default" w:ascii="Times New Roman" w:hAnsi="Times New Roman" w:cs="Times New Roman"/>
                <w:bCs/>
                <w:color w:val="000000" w:themeColor="text1"/>
                <w:sz w:val="22"/>
                <w14:textFill>
                  <w14:solidFill>
                    <w14:schemeClr w14:val="tx1"/>
                  </w14:solidFill>
                </w14:textFill>
              </w:rPr>
              <w:t>室外</w:t>
            </w:r>
            <w:r>
              <w:rPr>
                <w:rFonts w:hint="eastAsia" w:cs="Times New Roman"/>
                <w:bCs/>
                <w:color w:val="000000" w:themeColor="text1"/>
                <w:sz w:val="22"/>
                <w:lang w:eastAsia="zh-CN"/>
                <w14:textFill>
                  <w14:solidFill>
                    <w14:schemeClr w14:val="tx1"/>
                  </w14:solidFill>
                </w14:textFill>
              </w:rPr>
              <w:t>无组织排放。</w:t>
            </w:r>
          </w:p>
        </w:tc>
        <w:tc>
          <w:tcPr>
            <w:tcW w:w="1978" w:type="dxa"/>
            <w:shd w:val="clear" w:color="auto" w:fill="auto"/>
            <w:vAlign w:val="center"/>
          </w:tcPr>
          <w:p w14:paraId="76D93B90">
            <w:pPr>
              <w:adjustRightInd w:val="0"/>
              <w:snapToGrid w:val="0"/>
              <w:jc w:val="center"/>
              <w:rPr>
                <w:rFonts w:hint="default" w:ascii="Times New Roman" w:hAnsi="Times New Roman" w:eastAsia="宋体" w:cs="Times New Roman"/>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t>《大气污染物综合排放标准》（GB16297-1996）中表2新污染源大气物排放限值</w:t>
            </w:r>
          </w:p>
        </w:tc>
      </w:tr>
      <w:tr w14:paraId="727EE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952" w:hRule="atLeast"/>
          <w:jc w:val="center"/>
        </w:trPr>
        <w:tc>
          <w:tcPr>
            <w:tcW w:w="1778" w:type="dxa"/>
            <w:vMerge w:val="continue"/>
            <w:vAlign w:val="center"/>
          </w:tcPr>
          <w:p w14:paraId="4F002E1D">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shd w:val="clear" w:color="auto" w:fill="auto"/>
            <w:vAlign w:val="center"/>
          </w:tcPr>
          <w:p w14:paraId="54F5E933">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食堂油烟</w:t>
            </w:r>
          </w:p>
        </w:tc>
        <w:tc>
          <w:tcPr>
            <w:tcW w:w="1559" w:type="dxa"/>
            <w:shd w:val="clear" w:color="auto" w:fill="auto"/>
            <w:vAlign w:val="center"/>
          </w:tcPr>
          <w:p w14:paraId="79001B1F">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油烟</w:t>
            </w:r>
          </w:p>
        </w:tc>
        <w:tc>
          <w:tcPr>
            <w:tcW w:w="2396" w:type="dxa"/>
            <w:shd w:val="clear" w:color="auto" w:fill="auto"/>
            <w:vAlign w:val="center"/>
          </w:tcPr>
          <w:p w14:paraId="141D6D0D">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油烟净化器</w:t>
            </w:r>
          </w:p>
        </w:tc>
        <w:tc>
          <w:tcPr>
            <w:tcW w:w="1978" w:type="dxa"/>
            <w:shd w:val="clear" w:color="auto" w:fill="auto"/>
            <w:vAlign w:val="center"/>
          </w:tcPr>
          <w:p w14:paraId="47ED37B5">
            <w:pPr>
              <w:adjustRightInd w:val="0"/>
              <w:snapToGrid w:val="0"/>
              <w:jc w:val="center"/>
              <w:rPr>
                <w:rFonts w:hint="default" w:ascii="Times New Roman" w:hAnsi="Times New Roman" w:eastAsia="宋体" w:cs="Times New Roman"/>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《饮食业油烟排放标准（试行）》（GB18483-2001）</w:t>
            </w:r>
          </w:p>
        </w:tc>
      </w:tr>
      <w:tr w14:paraId="09D419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1778" w:type="dxa"/>
            <w:vMerge w:val="continue"/>
            <w:vAlign w:val="center"/>
          </w:tcPr>
          <w:p w14:paraId="4AC8DB4B">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shd w:val="clear" w:color="auto" w:fill="auto"/>
            <w:vAlign w:val="center"/>
          </w:tcPr>
          <w:p w14:paraId="6A736B03">
            <w:pPr>
              <w:jc w:val="center"/>
              <w:rPr>
                <w:rFonts w:hint="default" w:ascii="Times New Roman" w:hAnsi="Times New Roman" w:eastAsia="宋体" w:cs="Times New Roman"/>
                <w:bCs/>
                <w:color w:val="000000" w:themeColor="text1"/>
                <w:sz w:val="22"/>
                <w:lang w:eastAsia="zh-CN"/>
                <w14:textFill>
                  <w14:solidFill>
                    <w14:schemeClr w14:val="tx1"/>
                  </w14:solidFill>
                </w14:textFill>
              </w:rPr>
            </w:pPr>
            <w:r>
              <w:rPr>
                <w:rFonts w:hint="default" w:ascii="Times New Roman" w:hAnsi="Times New Roman" w:cs="Times New Roman"/>
                <w:bCs/>
                <w:color w:val="000000" w:themeColor="text1"/>
                <w:sz w:val="22"/>
                <w:lang w:eastAsia="zh-CN"/>
                <w14:textFill>
                  <w14:solidFill>
                    <w14:schemeClr w14:val="tx1"/>
                  </w14:solidFill>
                </w14:textFill>
              </w:rPr>
              <w:t>停车场</w:t>
            </w:r>
          </w:p>
        </w:tc>
        <w:tc>
          <w:tcPr>
            <w:tcW w:w="1559" w:type="dxa"/>
            <w:shd w:val="clear" w:color="auto" w:fill="auto"/>
            <w:vAlign w:val="center"/>
          </w:tcPr>
          <w:p w14:paraId="1E32DAC3">
            <w:pPr>
              <w:jc w:val="center"/>
              <w:rPr>
                <w:rFonts w:hint="default" w:ascii="Times New Roman" w:hAnsi="Times New Roman" w:cs="Times New Roman"/>
                <w:bCs/>
                <w:color w:val="000000" w:themeColor="text1"/>
                <w:sz w:val="22"/>
                <w14:textFill>
                  <w14:solidFill>
                    <w14:schemeClr w14:val="tx1"/>
                  </w14:solidFill>
                </w14:textFill>
              </w:rPr>
            </w:pPr>
            <w:r>
              <w:rPr>
                <w:rFonts w:hint="default" w:ascii="Times New Roman" w:hAnsi="Times New Roman" w:cs="Times New Roman"/>
                <w:bCs/>
                <w:color w:val="000000" w:themeColor="text1"/>
                <w:sz w:val="22"/>
                <w:lang w:eastAsia="zh-CN"/>
                <w14:textFill>
                  <w14:solidFill>
                    <w14:schemeClr w14:val="tx1"/>
                  </w14:solidFill>
                </w14:textFill>
              </w:rPr>
              <w:t>汽车尾气</w:t>
            </w:r>
          </w:p>
        </w:tc>
        <w:tc>
          <w:tcPr>
            <w:tcW w:w="2396" w:type="dxa"/>
            <w:shd w:val="clear" w:color="auto" w:fill="auto"/>
            <w:vAlign w:val="center"/>
          </w:tcPr>
          <w:p w14:paraId="31F4C4C3">
            <w:pPr>
              <w:jc w:val="center"/>
              <w:rPr>
                <w:rFonts w:hint="default" w:ascii="Times New Roman" w:hAnsi="Times New Roman" w:eastAsia="宋体" w:cs="Times New Roman"/>
                <w:bCs/>
                <w:color w:val="000000" w:themeColor="text1"/>
                <w:sz w:val="22"/>
                <w:lang w:eastAsia="zh-CN"/>
                <w14:textFill>
                  <w14:solidFill>
                    <w14:schemeClr w14:val="tx1"/>
                  </w14:solidFill>
                </w14:textFill>
              </w:rPr>
            </w:pPr>
            <w:r>
              <w:rPr>
                <w:rFonts w:hint="default" w:ascii="Times New Roman" w:hAnsi="Times New Roman" w:cs="Times New Roman"/>
                <w:bCs/>
                <w:color w:val="000000" w:themeColor="text1"/>
                <w:sz w:val="22"/>
                <w:lang w:eastAsia="zh-CN"/>
                <w14:textFill>
                  <w14:solidFill>
                    <w14:schemeClr w14:val="tx1"/>
                  </w14:solidFill>
                </w14:textFill>
              </w:rPr>
              <w:t>自然通风、大气扩散</w:t>
            </w:r>
          </w:p>
        </w:tc>
        <w:tc>
          <w:tcPr>
            <w:tcW w:w="1978" w:type="dxa"/>
            <w:shd w:val="clear" w:color="auto" w:fill="auto"/>
            <w:vAlign w:val="center"/>
          </w:tcPr>
          <w:p w14:paraId="5F596EFE">
            <w:pPr>
              <w:adjustRightInd w:val="0"/>
              <w:snapToGrid w:val="0"/>
              <w:jc w:val="center"/>
              <w:rPr>
                <w:rFonts w:hint="default" w:ascii="Times New Roman" w:hAnsi="Times New Roman" w:eastAsia="宋体" w:cs="Times New Roman"/>
                <w:bCs/>
                <w:color w:val="000000" w:themeColor="text1"/>
                <w:sz w:val="22"/>
                <w:lang w:val="en-US" w:eastAsia="zh-CN"/>
                <w14:textFill>
                  <w14:solidFill>
                    <w14:schemeClr w14:val="tx1"/>
                  </w14:solidFill>
                </w14:textFill>
              </w:rPr>
            </w:pPr>
            <w:r>
              <w:rPr>
                <w:rFonts w:hint="default" w:ascii="Times New Roman" w:hAnsi="Times New Roman" w:cs="Times New Roman"/>
                <w:bCs/>
                <w:color w:val="000000" w:themeColor="text1"/>
                <w:sz w:val="22"/>
                <w:lang w:val="en-US" w:eastAsia="zh-CN"/>
                <w14:textFill>
                  <w14:solidFill>
                    <w14:schemeClr w14:val="tx1"/>
                  </w14:solidFill>
                </w14:textFill>
              </w:rPr>
              <w:t>/</w:t>
            </w:r>
          </w:p>
        </w:tc>
      </w:tr>
      <w:tr w14:paraId="6FEB4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78" w:type="dxa"/>
            <w:vMerge w:val="restart"/>
            <w:vAlign w:val="center"/>
          </w:tcPr>
          <w:p w14:paraId="094F75DB">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地表水环境</w:t>
            </w:r>
          </w:p>
        </w:tc>
        <w:tc>
          <w:tcPr>
            <w:tcW w:w="1790" w:type="dxa"/>
            <w:vAlign w:val="center"/>
          </w:tcPr>
          <w:p w14:paraId="4868FB6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一般医疗废水</w:t>
            </w:r>
          </w:p>
        </w:tc>
        <w:tc>
          <w:tcPr>
            <w:tcW w:w="1559" w:type="dxa"/>
            <w:vMerge w:val="restart"/>
            <w:vAlign w:val="center"/>
          </w:tcPr>
          <w:p w14:paraId="4936437E">
            <w:pPr>
              <w:widowControl/>
              <w:jc w:val="center"/>
              <w:rPr>
                <w:rFonts w:hint="default" w:ascii="Times New Roman" w:hAnsi="Times New Roman" w:cs="Times New Roman"/>
                <w:color w:val="000000" w:themeColor="text1"/>
                <w14:textFill>
                  <w14:solidFill>
                    <w14:schemeClr w14:val="tx1"/>
                  </w14:solidFill>
                </w14:textFill>
              </w:rPr>
            </w:pPr>
            <w:r>
              <w:rPr>
                <w:rFonts w:ascii="Times New Roman" w:hAnsi="Times New Roman"/>
                <w:color w:val="000000" w:themeColor="text1"/>
                <w:kern w:val="0"/>
                <w:sz w:val="21"/>
                <w:szCs w:val="21"/>
                <w:lang w:bidi="ar"/>
                <w14:textFill>
                  <w14:solidFill>
                    <w14:schemeClr w14:val="tx1"/>
                  </w14:solidFill>
                </w14:textFill>
              </w:rPr>
              <w:t>粪大肠菌群数、肠道致病菌、肠道病毒、pH、COD、BOD</w:t>
            </w:r>
            <w:r>
              <w:rPr>
                <w:rFonts w:ascii="Times New Roman" w:hAnsi="Times New Roman"/>
                <w:color w:val="000000" w:themeColor="text1"/>
                <w:kern w:val="0"/>
                <w:sz w:val="21"/>
                <w:szCs w:val="21"/>
                <w:vertAlign w:val="subscript"/>
                <w:lang w:bidi="ar"/>
                <w14:textFill>
                  <w14:solidFill>
                    <w14:schemeClr w14:val="tx1"/>
                  </w14:solidFill>
                </w14:textFill>
              </w:rPr>
              <w:t>5</w:t>
            </w:r>
            <w:r>
              <w:rPr>
                <w:rFonts w:ascii="Times New Roman" w:hAnsi="Times New Roman"/>
                <w:color w:val="000000" w:themeColor="text1"/>
                <w:kern w:val="0"/>
                <w:sz w:val="21"/>
                <w:szCs w:val="21"/>
                <w:lang w:bidi="ar"/>
                <w14:textFill>
                  <w14:solidFill>
                    <w14:schemeClr w14:val="tx1"/>
                  </w14:solidFill>
                </w14:textFill>
              </w:rPr>
              <w:t>、SS、NH</w:t>
            </w:r>
            <w:r>
              <w:rPr>
                <w:rFonts w:ascii="Times New Roman" w:hAnsi="Times New Roman"/>
                <w:color w:val="000000" w:themeColor="text1"/>
                <w:kern w:val="0"/>
                <w:sz w:val="21"/>
                <w:szCs w:val="21"/>
                <w:vertAlign w:val="subscript"/>
                <w:lang w:bidi="ar"/>
                <w14:textFill>
                  <w14:solidFill>
                    <w14:schemeClr w14:val="tx1"/>
                  </w14:solidFill>
                </w14:textFill>
              </w:rPr>
              <w:t>3</w:t>
            </w:r>
            <w:r>
              <w:rPr>
                <w:rFonts w:ascii="Times New Roman" w:hAnsi="Times New Roman"/>
                <w:color w:val="000000" w:themeColor="text1"/>
                <w:kern w:val="0"/>
                <w:sz w:val="21"/>
                <w:szCs w:val="21"/>
                <w:lang w:bidi="ar"/>
                <w14:textFill>
                  <w14:solidFill>
                    <w14:schemeClr w14:val="tx1"/>
                  </w14:solidFill>
                </w14:textFill>
              </w:rPr>
              <w:t>-N、动植物油、石油类、阴离子表面活性剂、总余氯</w:t>
            </w:r>
          </w:p>
        </w:tc>
        <w:tc>
          <w:tcPr>
            <w:tcW w:w="2396" w:type="dxa"/>
            <w:vAlign w:val="center"/>
          </w:tcPr>
          <w:p w14:paraId="3C67327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t>经化粪池处理后进入污水处理站处理</w:t>
            </w:r>
          </w:p>
        </w:tc>
        <w:tc>
          <w:tcPr>
            <w:tcW w:w="1978" w:type="dxa"/>
            <w:vMerge w:val="restart"/>
            <w:vAlign w:val="center"/>
          </w:tcPr>
          <w:p w14:paraId="5E07E50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《医疗机构水污染物排放标准》（GB18466-2005）表 2预处理标准</w:t>
            </w:r>
            <w:r>
              <w:rPr>
                <w:rFonts w:hint="eastAsia" w:cs="Times New Roman"/>
                <w:color w:val="000000" w:themeColor="text1"/>
                <w:szCs w:val="21"/>
                <w:lang w:eastAsia="zh-CN"/>
                <w14:textFill>
                  <w14:solidFill>
                    <w14:schemeClr w14:val="tx1"/>
                  </w14:solidFill>
                </w14:textFill>
              </w:rPr>
              <w:t>，氨氮、总磷达</w:t>
            </w:r>
            <w:r>
              <w:rPr>
                <w:rFonts w:hint="default" w:ascii="Times New Roman" w:hAnsi="Times New Roman" w:cs="Times New Roman"/>
                <w:bCs/>
                <w:color w:val="000000" w:themeColor="text1"/>
                <w:szCs w:val="21"/>
                <w14:textFill>
                  <w14:solidFill>
                    <w14:schemeClr w14:val="tx1"/>
                  </w14:solidFill>
                </w14:textFill>
              </w:rPr>
              <w:t>《污水排入城镇下水道水质标准》（GB/T31962-2015）表1B等级标准</w:t>
            </w:r>
          </w:p>
        </w:tc>
      </w:tr>
      <w:tr w14:paraId="57FE75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1778" w:type="dxa"/>
            <w:vMerge w:val="continue"/>
            <w:vAlign w:val="center"/>
          </w:tcPr>
          <w:p w14:paraId="2FB07484">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vAlign w:val="center"/>
          </w:tcPr>
          <w:p w14:paraId="1F72A97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检验废水</w:t>
            </w:r>
          </w:p>
        </w:tc>
        <w:tc>
          <w:tcPr>
            <w:tcW w:w="1559" w:type="dxa"/>
            <w:vMerge w:val="continue"/>
            <w:vAlign w:val="center"/>
          </w:tcPr>
          <w:p w14:paraId="0CDC3F4E">
            <w:pPr>
              <w:jc w:val="center"/>
              <w:rPr>
                <w:rFonts w:hint="default" w:ascii="Times New Roman" w:hAnsi="Times New Roman" w:cs="Times New Roman"/>
                <w:color w:val="000000" w:themeColor="text1"/>
                <w14:textFill>
                  <w14:solidFill>
                    <w14:schemeClr w14:val="tx1"/>
                  </w14:solidFill>
                </w14:textFill>
              </w:rPr>
            </w:pPr>
          </w:p>
        </w:tc>
        <w:tc>
          <w:tcPr>
            <w:tcW w:w="2396" w:type="dxa"/>
            <w:vAlign w:val="center"/>
          </w:tcPr>
          <w:p w14:paraId="78755D9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设</w:t>
            </w:r>
            <w:r>
              <w:rPr>
                <w:rFonts w:hint="default" w:ascii="Times New Roman" w:hAnsi="Times New Roman" w:cs="Times New Roman"/>
                <w:color w:val="000000" w:themeColor="text1"/>
                <w:szCs w:val="21"/>
                <w14:textFill>
                  <w14:solidFill>
                    <w14:schemeClr w14:val="tx1"/>
                  </w14:solidFill>
                </w14:textFill>
              </w:rPr>
              <w:t>2个50L的收集桶（两备两用），采取酸碱</w:t>
            </w:r>
            <w:r>
              <w:rPr>
                <w:rFonts w:hint="default" w:ascii="Times New Roman" w:hAnsi="Times New Roman" w:cs="Times New Roman"/>
                <w:color w:val="000000" w:themeColor="text1"/>
                <w:szCs w:val="21"/>
                <w:lang w:eastAsia="zh-CN"/>
                <w14:textFill>
                  <w14:solidFill>
                    <w14:schemeClr w14:val="tx1"/>
                  </w14:solidFill>
                </w14:textFill>
              </w:rPr>
              <w:t>中和</w:t>
            </w:r>
            <w:r>
              <w:rPr>
                <w:rFonts w:hint="default" w:ascii="Times New Roman" w:hAnsi="Times New Roman" w:cs="Times New Roman"/>
                <w:color w:val="000000" w:themeColor="text1"/>
                <w:szCs w:val="21"/>
                <w14:textFill>
                  <w14:solidFill>
                    <w14:schemeClr w14:val="tx1"/>
                  </w14:solidFill>
                </w14:textFill>
              </w:rPr>
              <w:t>预处理后排入化粪池处理后再进入污水处理站</w:t>
            </w:r>
          </w:p>
        </w:tc>
        <w:tc>
          <w:tcPr>
            <w:tcW w:w="1978" w:type="dxa"/>
            <w:vMerge w:val="continue"/>
            <w:vAlign w:val="center"/>
          </w:tcPr>
          <w:p w14:paraId="499443EB">
            <w:pPr>
              <w:jc w:val="center"/>
              <w:rPr>
                <w:rFonts w:hint="default" w:ascii="Times New Roman" w:hAnsi="Times New Roman" w:cs="Times New Roman"/>
                <w:color w:val="000000" w:themeColor="text1"/>
                <w:szCs w:val="21"/>
                <w14:textFill>
                  <w14:solidFill>
                    <w14:schemeClr w14:val="tx1"/>
                  </w14:solidFill>
                </w14:textFill>
              </w:rPr>
            </w:pPr>
          </w:p>
        </w:tc>
      </w:tr>
      <w:tr w14:paraId="31C8D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778" w:type="dxa"/>
            <w:vMerge w:val="continue"/>
            <w:vAlign w:val="center"/>
          </w:tcPr>
          <w:p w14:paraId="57DF1B0B">
            <w:pPr>
              <w:jc w:val="center"/>
              <w:rPr>
                <w:rFonts w:hint="default" w:ascii="Times New Roman" w:hAnsi="Times New Roman" w:cs="Times New Roman"/>
                <w:b/>
                <w:bCs/>
                <w:color w:val="000000" w:themeColor="text1"/>
                <w:szCs w:val="21"/>
                <w14:textFill>
                  <w14:solidFill>
                    <w14:schemeClr w14:val="tx1"/>
                  </w14:solidFill>
                </w14:textFill>
              </w:rPr>
            </w:pPr>
          </w:p>
        </w:tc>
        <w:tc>
          <w:tcPr>
            <w:tcW w:w="1790" w:type="dxa"/>
            <w:vAlign w:val="center"/>
          </w:tcPr>
          <w:p w14:paraId="7357578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t>食堂</w:t>
            </w:r>
            <w:r>
              <w:rPr>
                <w:rFonts w:hint="default" w:ascii="Times New Roman" w:hAnsi="Times New Roman" w:cs="Times New Roman"/>
                <w:color w:val="000000" w:themeColor="text1"/>
                <w:szCs w:val="21"/>
                <w14:textFill>
                  <w14:solidFill>
                    <w14:schemeClr w14:val="tx1"/>
                  </w14:solidFill>
                </w14:textFill>
              </w:rPr>
              <w:t>废水</w:t>
            </w:r>
          </w:p>
        </w:tc>
        <w:tc>
          <w:tcPr>
            <w:tcW w:w="1559" w:type="dxa"/>
            <w:vMerge w:val="continue"/>
            <w:vAlign w:val="center"/>
          </w:tcPr>
          <w:p w14:paraId="78C5D03F">
            <w:pPr>
              <w:jc w:val="center"/>
              <w:rPr>
                <w:rFonts w:hint="default" w:ascii="Times New Roman" w:hAnsi="Times New Roman" w:cs="Times New Roman"/>
                <w:color w:val="000000" w:themeColor="text1"/>
                <w14:textFill>
                  <w14:solidFill>
                    <w14:schemeClr w14:val="tx1"/>
                  </w14:solidFill>
                </w14:textFill>
              </w:rPr>
            </w:pPr>
          </w:p>
        </w:tc>
        <w:tc>
          <w:tcPr>
            <w:tcW w:w="2396" w:type="dxa"/>
            <w:vAlign w:val="center"/>
          </w:tcPr>
          <w:p w14:paraId="57D30AF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2"/>
                <w14:textFill>
                  <w14:solidFill>
                    <w14:schemeClr w14:val="tx1"/>
                  </w14:solidFill>
                </w14:textFill>
              </w:rPr>
              <w:t>经隔油池和化粪池处理后进入污水处理站处理</w:t>
            </w:r>
          </w:p>
        </w:tc>
        <w:tc>
          <w:tcPr>
            <w:tcW w:w="1978" w:type="dxa"/>
            <w:vMerge w:val="continue"/>
            <w:vAlign w:val="center"/>
          </w:tcPr>
          <w:p w14:paraId="56591008">
            <w:pPr>
              <w:jc w:val="center"/>
              <w:rPr>
                <w:rFonts w:hint="default" w:ascii="Times New Roman" w:hAnsi="Times New Roman" w:cs="Times New Roman"/>
                <w:color w:val="000000" w:themeColor="text1"/>
                <w:szCs w:val="21"/>
                <w14:textFill>
                  <w14:solidFill>
                    <w14:schemeClr w14:val="tx1"/>
                  </w14:solidFill>
                </w14:textFill>
              </w:rPr>
            </w:pPr>
          </w:p>
        </w:tc>
      </w:tr>
      <w:tr w14:paraId="655BE6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1778" w:type="dxa"/>
            <w:vAlign w:val="center"/>
          </w:tcPr>
          <w:p w14:paraId="1518DA2B">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声环境</w:t>
            </w:r>
          </w:p>
        </w:tc>
        <w:tc>
          <w:tcPr>
            <w:tcW w:w="1790" w:type="dxa"/>
            <w:vAlign w:val="center"/>
          </w:tcPr>
          <w:p w14:paraId="7576503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设备噪声</w:t>
            </w:r>
          </w:p>
        </w:tc>
        <w:tc>
          <w:tcPr>
            <w:tcW w:w="1559" w:type="dxa"/>
            <w:vAlign w:val="center"/>
          </w:tcPr>
          <w:p w14:paraId="56EFB7A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2396" w:type="dxa"/>
            <w:vAlign w:val="center"/>
          </w:tcPr>
          <w:p w14:paraId="456556B6">
            <w:pPr>
              <w:jc w:val="center"/>
              <w:rPr>
                <w:rFonts w:hint="default" w:ascii="Times New Roman" w:hAnsi="Times New Roman" w:cs="Times New Roman"/>
                <w:color w:val="000000" w:themeColor="text1"/>
                <w:kern w:val="0"/>
                <w:szCs w:val="21"/>
                <w14:textFill>
                  <w14:solidFill>
                    <w14:schemeClr w14:val="tx1"/>
                  </w14:solidFill>
                </w14:textFill>
              </w:rPr>
            </w:pPr>
            <w:r>
              <w:rPr>
                <w:rStyle w:val="126"/>
                <w:rFonts w:hint="default" w:ascii="Times New Roman" w:hAnsi="Times New Roman" w:cs="Times New Roman"/>
                <w:color w:val="000000" w:themeColor="text1"/>
                <w14:textFill>
                  <w14:solidFill>
                    <w14:schemeClr w14:val="tx1"/>
                  </w14:solidFill>
                </w14:textFill>
              </w:rPr>
              <w:t>污水处理系统水泵减</w:t>
            </w:r>
            <w:r>
              <w:rPr>
                <w:rFonts w:hint="default" w:ascii="Times New Roman" w:hAnsi="Times New Roman" w:cs="Times New Roman"/>
                <w:color w:val="000000" w:themeColor="text1"/>
                <w:szCs w:val="21"/>
                <w14:textFill>
                  <w14:solidFill>
                    <w14:schemeClr w14:val="tx1"/>
                  </w14:solidFill>
                </w14:textFill>
              </w:rPr>
              <w:t>振</w:t>
            </w:r>
            <w:r>
              <w:rPr>
                <w:rStyle w:val="126"/>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风机安装消声器、</w:t>
            </w:r>
            <w:r>
              <w:rPr>
                <w:rStyle w:val="126"/>
                <w:rFonts w:hint="default" w:ascii="Times New Roman" w:hAnsi="Times New Roman" w:cs="Times New Roman"/>
                <w:color w:val="000000" w:themeColor="text1"/>
                <w14:textFill>
                  <w14:solidFill>
                    <w14:schemeClr w14:val="tx1"/>
                  </w14:solidFill>
                </w14:textFill>
              </w:rPr>
              <w:t>建筑隔声</w:t>
            </w:r>
            <w:r>
              <w:rPr>
                <w:rFonts w:hint="default" w:ascii="Times New Roman" w:hAnsi="Times New Roman" w:cs="Times New Roman"/>
                <w:color w:val="000000" w:themeColor="text1"/>
                <w:szCs w:val="21"/>
                <w14:textFill>
                  <w14:solidFill>
                    <w14:schemeClr w14:val="tx1"/>
                  </w14:solidFill>
                </w14:textFill>
              </w:rPr>
              <w:t>、柴油发电机设置于独立的设备房</w:t>
            </w:r>
          </w:p>
        </w:tc>
        <w:tc>
          <w:tcPr>
            <w:tcW w:w="1978" w:type="dxa"/>
            <w:vAlign w:val="center"/>
          </w:tcPr>
          <w:p w14:paraId="5BBC642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西厂界执行《工业企业厂界环境噪声排放标准》（GB12348-2008）4类标准，其余东、南、北厂界噪声排放限值执行</w:t>
            </w:r>
            <w:r>
              <w:rPr>
                <w:rFonts w:hint="eastAsia" w:cs="Times New Roman"/>
                <w:color w:val="000000" w:themeColor="text1"/>
                <w:kern w:val="0"/>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Cs w:val="21"/>
                <w:lang w:bidi="ar"/>
                <w14:textFill>
                  <w14:solidFill>
                    <w14:schemeClr w14:val="tx1"/>
                  </w14:solidFill>
                </w14:textFill>
              </w:rPr>
              <w:t>类标准</w:t>
            </w:r>
          </w:p>
        </w:tc>
      </w:tr>
      <w:tr w14:paraId="19CE8E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1778" w:type="dxa"/>
            <w:vAlign w:val="center"/>
          </w:tcPr>
          <w:p w14:paraId="2E513670">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电磁辐射</w:t>
            </w:r>
          </w:p>
        </w:tc>
        <w:tc>
          <w:tcPr>
            <w:tcW w:w="1790" w:type="dxa"/>
            <w:vAlign w:val="center"/>
          </w:tcPr>
          <w:p w14:paraId="7CA227C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559" w:type="dxa"/>
            <w:vAlign w:val="center"/>
          </w:tcPr>
          <w:p w14:paraId="73DDB76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2396" w:type="dxa"/>
            <w:vAlign w:val="center"/>
          </w:tcPr>
          <w:p w14:paraId="1BD161F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c>
          <w:tcPr>
            <w:tcW w:w="1978" w:type="dxa"/>
            <w:vAlign w:val="center"/>
          </w:tcPr>
          <w:p w14:paraId="4AA79366">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w:t>
            </w:r>
          </w:p>
        </w:tc>
      </w:tr>
      <w:tr w14:paraId="5B7429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6" w:hRule="atLeast"/>
          <w:jc w:val="center"/>
        </w:trPr>
        <w:tc>
          <w:tcPr>
            <w:tcW w:w="1778" w:type="dxa"/>
            <w:vAlign w:val="center"/>
          </w:tcPr>
          <w:p w14:paraId="242B00C1">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固体废物</w:t>
            </w:r>
          </w:p>
        </w:tc>
        <w:tc>
          <w:tcPr>
            <w:tcW w:w="7723" w:type="dxa"/>
            <w:gridSpan w:val="4"/>
            <w:vAlign w:val="center"/>
          </w:tcPr>
          <w:p w14:paraId="47E5631B">
            <w:pPr>
              <w:ind w:firstLine="42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r>
              <w:rPr>
                <w:rFonts w:hint="default" w:ascii="Times New Roman" w:hAnsi="Times New Roman" w:cs="Times New Roman"/>
                <w:color w:val="000000" w:themeColor="text1"/>
                <w:szCs w:val="21"/>
                <w:lang w:eastAsia="zh-CN"/>
                <w14:textFill>
                  <w14:solidFill>
                    <w14:schemeClr w14:val="tx1"/>
                  </w14:solidFill>
                </w14:textFill>
              </w:rPr>
              <w:t>和中药渣</w:t>
            </w:r>
            <w:r>
              <w:rPr>
                <w:rFonts w:hint="default" w:ascii="Times New Roman" w:hAnsi="Times New Roman" w:cs="Times New Roman"/>
                <w:color w:val="000000" w:themeColor="text1"/>
                <w:szCs w:val="21"/>
                <w14:textFill>
                  <w14:solidFill>
                    <w14:schemeClr w14:val="tx1"/>
                  </w14:solidFill>
                </w14:textFill>
              </w:rPr>
              <w:t>经收集后</w:t>
            </w:r>
            <w:r>
              <w:rPr>
                <w:rFonts w:hint="default" w:ascii="Times New Roman" w:hAnsi="Times New Roman" w:cs="Times New Roman"/>
                <w:color w:val="000000" w:themeColor="text1"/>
                <w:kern w:val="0"/>
                <w:szCs w:val="21"/>
                <w14:textFill>
                  <w14:solidFill>
                    <w14:schemeClr w14:val="tx1"/>
                  </w14:solidFill>
                </w14:textFill>
              </w:rPr>
              <w:t>委托当地环卫部门清运处置；</w:t>
            </w:r>
          </w:p>
          <w:p w14:paraId="6EEF73E6">
            <w:pPr>
              <w:ind w:firstLine="420" w:firstLineChars="200"/>
              <w:jc w:val="left"/>
              <w:rPr>
                <w:rFonts w:hint="default" w:ascii="Times New Roman" w:hAnsi="Times New Roman"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eastAsia="zh-CN"/>
                <w14:textFill>
                  <w14:solidFill>
                    <w14:schemeClr w14:val="tx1"/>
                  </w14:solidFill>
                </w14:textFill>
              </w:rPr>
              <w:t>废输液瓶交由云南蓝嘉环保科技有限公司处置；</w:t>
            </w:r>
          </w:p>
          <w:p w14:paraId="4C151039">
            <w:pPr>
              <w:ind w:firstLine="420" w:firstLineChars="200"/>
              <w:jc w:val="left"/>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医疗废物</w:t>
            </w:r>
            <w:r>
              <w:rPr>
                <w:rFonts w:hint="default" w:ascii="Times New Roman" w:hAnsi="Times New Roman" w:cs="Times New Roman"/>
                <w:color w:val="000000" w:themeColor="text1"/>
                <w14:textFill>
                  <w14:solidFill>
                    <w14:schemeClr w14:val="tx1"/>
                  </w14:solidFill>
                </w14:textFill>
              </w:rPr>
              <w:t>经专用医疗废物收集桶收</w:t>
            </w:r>
            <w:r>
              <w:rPr>
                <w:rFonts w:hint="default" w:ascii="Times New Roman" w:hAnsi="Times New Roman" w:cs="Times New Roman"/>
                <w:color w:val="000000" w:themeColor="text1"/>
                <w:szCs w:val="21"/>
                <w14:textFill>
                  <w14:solidFill>
                    <w14:schemeClr w14:val="tx1"/>
                  </w14:solidFill>
                </w14:textFill>
              </w:rPr>
              <w:t>集后密封暂存于医疗废物暂存间，最终交由</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r>
              <w:rPr>
                <w:rFonts w:hint="default" w:ascii="Times New Roman" w:hAnsi="Times New Roman" w:cs="Times New Roman"/>
                <w:color w:val="000000" w:themeColor="text1"/>
                <w:szCs w:val="21"/>
                <w14:textFill>
                  <w14:solidFill>
                    <w14:schemeClr w14:val="tx1"/>
                  </w14:solidFill>
                </w14:textFill>
              </w:rPr>
              <w:t>清运处置</w:t>
            </w:r>
            <w:r>
              <w:rPr>
                <w:rFonts w:hint="default" w:ascii="Times New Roman" w:hAnsi="Times New Roman" w:cs="Times New Roman"/>
                <w:color w:val="000000" w:themeColor="text1"/>
                <w14:textFill>
                  <w14:solidFill>
                    <w14:schemeClr w14:val="tx1"/>
                  </w14:solidFill>
                </w14:textFill>
              </w:rPr>
              <w:t>；</w:t>
            </w:r>
            <w:r>
              <w:rPr>
                <w:rFonts w:hint="default"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14:textFill>
                  <w14:solidFill>
                    <w14:schemeClr w14:val="tx1"/>
                  </w14:solidFill>
                </w14:textFill>
              </w:rPr>
              <w:t>医疗废物暂存间</w:t>
            </w:r>
            <w:r>
              <w:rPr>
                <w:rFonts w:hint="default" w:ascii="Times New Roman" w:hAnsi="Times New Roman" w:cs="Times New Roman"/>
                <w:color w:val="000000" w:themeColor="text1"/>
                <w:szCs w:val="21"/>
                <w14:textFill>
                  <w14:solidFill>
                    <w14:schemeClr w14:val="tx1"/>
                  </w14:solidFill>
                </w14:textFill>
              </w:rPr>
              <w:t>设置规范标识标牌，采取重点防渗措施，采用水泥+2mm厚HDPE+环氧树脂，渗透系数≤10</w:t>
            </w:r>
            <w:r>
              <w:rPr>
                <w:rFonts w:hint="default" w:ascii="Times New Roman" w:hAnsi="Times New Roman" w:cs="Times New Roman"/>
                <w:color w:val="000000" w:themeColor="text1"/>
                <w:szCs w:val="21"/>
                <w:vertAlign w:val="superscript"/>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cm/s）</w:t>
            </w:r>
            <w:r>
              <w:rPr>
                <w:rFonts w:hint="eastAsia" w:ascii="Times New Roman" w:hAnsi="Times New Roman" w:cs="Times New Roman"/>
                <w:color w:val="000000" w:themeColor="text1"/>
                <w:szCs w:val="21"/>
                <w:lang w:eastAsia="zh-CN"/>
                <w14:textFill>
                  <w14:solidFill>
                    <w14:schemeClr w14:val="tx1"/>
                  </w14:solidFill>
                </w14:textFill>
              </w:rPr>
              <w:t>；</w:t>
            </w:r>
          </w:p>
          <w:p w14:paraId="10290077">
            <w:pPr>
              <w:ind w:firstLine="420" w:firstLineChars="200"/>
              <w:jc w:val="left"/>
              <w:rPr>
                <w:rFonts w:hint="eastAsia" w:cs="Times New Roman"/>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14:textFill>
                  <w14:solidFill>
                    <w14:schemeClr w14:val="tx1"/>
                  </w14:solidFill>
                </w14:textFill>
              </w:rPr>
              <w:t>化粪池和污水处理站</w:t>
            </w:r>
            <w:r>
              <w:rPr>
                <w:rFonts w:hint="default" w:ascii="Times New Roman" w:hAnsi="Times New Roman" w:cs="Times New Roman"/>
                <w:color w:val="000000" w:themeColor="text1"/>
                <w:szCs w:val="21"/>
                <w14:textFill>
                  <w14:solidFill>
                    <w14:schemeClr w14:val="tx1"/>
                  </w14:solidFill>
                </w14:textFill>
              </w:rPr>
              <w:t>污泥，定期清掏</w:t>
            </w:r>
            <w:r>
              <w:rPr>
                <w:rFonts w:hint="eastAsia" w:cs="Times New Roman"/>
                <w:color w:val="000000" w:themeColor="text1"/>
                <w:szCs w:val="21"/>
                <w:lang w:eastAsia="zh-CN"/>
                <w14:textFill>
                  <w14:solidFill>
                    <w14:schemeClr w14:val="tx1"/>
                  </w14:solidFill>
                </w14:textFill>
              </w:rPr>
              <w:t>消毒</w:t>
            </w:r>
            <w:r>
              <w:rPr>
                <w:rFonts w:hint="default" w:ascii="Times New Roman" w:hAnsi="Times New Roman" w:cs="Times New Roman"/>
                <w:color w:val="000000" w:themeColor="text1"/>
                <w:szCs w:val="21"/>
                <w14:textFill>
                  <w14:solidFill>
                    <w14:schemeClr w14:val="tx1"/>
                  </w14:solidFill>
                </w14:textFill>
              </w:rPr>
              <w:t>后交由有资质单位处置</w:t>
            </w:r>
            <w:r>
              <w:rPr>
                <w:rFonts w:hint="eastAsia" w:cs="Times New Roman"/>
                <w:color w:val="000000" w:themeColor="text1"/>
                <w:szCs w:val="21"/>
                <w:lang w:eastAsia="zh-CN"/>
                <w14:textFill>
                  <w14:solidFill>
                    <w14:schemeClr w14:val="tx1"/>
                  </w14:solidFill>
                </w14:textFill>
              </w:rPr>
              <w:t>；</w:t>
            </w:r>
          </w:p>
          <w:p w14:paraId="2AA92FD2">
            <w:pPr>
              <w:ind w:firstLine="420" w:firstLineChars="200"/>
              <w:jc w:val="left"/>
              <w:rPr>
                <w:rFonts w:hint="eastAsia"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格栅渣</w:t>
            </w:r>
            <w:r>
              <w:rPr>
                <w:rFonts w:hint="default" w:ascii="Times New Roman" w:hAnsi="Times New Roman" w:cs="Times New Roman"/>
                <w:color w:val="000000" w:themeColor="text1"/>
                <w:szCs w:val="21"/>
                <w14:textFill>
                  <w14:solidFill>
                    <w14:schemeClr w14:val="tx1"/>
                  </w14:solidFill>
                </w14:textFill>
              </w:rPr>
              <w:t>交由有资质单位处置</w:t>
            </w:r>
            <w:r>
              <w:rPr>
                <w:rFonts w:hint="eastAsia" w:cs="Times New Roman"/>
                <w:color w:val="000000" w:themeColor="text1"/>
                <w:szCs w:val="21"/>
                <w:lang w:eastAsia="zh-CN"/>
                <w14:textFill>
                  <w14:solidFill>
                    <w14:schemeClr w14:val="tx1"/>
                  </w14:solidFill>
                </w14:textFill>
              </w:rPr>
              <w:t>；</w:t>
            </w:r>
          </w:p>
          <w:p w14:paraId="74325286">
            <w:pPr>
              <w:ind w:firstLine="420" w:firstLineChars="200"/>
              <w:jc w:val="left"/>
              <w:rPr>
                <w:rFonts w:hint="default"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szCs w:val="21"/>
                <w:lang w:eastAsia="zh-CN"/>
                <w14:textFill>
                  <w14:solidFill>
                    <w14:schemeClr w14:val="tx1"/>
                  </w14:solidFill>
                </w14:textFill>
              </w:rPr>
              <w:t>隔油池油脂交由有资质单位处置</w:t>
            </w:r>
            <w:r>
              <w:rPr>
                <w:rFonts w:hint="default" w:ascii="Times New Roman" w:hAnsi="Times New Roman" w:cs="Times New Roman"/>
                <w:color w:val="000000" w:themeColor="text1"/>
                <w14:textFill>
                  <w14:solidFill>
                    <w14:schemeClr w14:val="tx1"/>
                  </w14:solidFill>
                </w14:textFill>
              </w:rPr>
              <w:t>。</w:t>
            </w:r>
          </w:p>
          <w:p w14:paraId="5F1C4AF3">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项目固体废物能够做到有效处置，处置率达100%。</w:t>
            </w:r>
          </w:p>
        </w:tc>
      </w:tr>
      <w:tr w14:paraId="15537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778" w:type="dxa"/>
            <w:vAlign w:val="center"/>
          </w:tcPr>
          <w:p w14:paraId="1276D81B">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土壤及地下水</w:t>
            </w:r>
          </w:p>
          <w:p w14:paraId="744D4EF5">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污染防治措施</w:t>
            </w:r>
          </w:p>
        </w:tc>
        <w:tc>
          <w:tcPr>
            <w:tcW w:w="7723" w:type="dxa"/>
            <w:gridSpan w:val="4"/>
            <w:vAlign w:val="center"/>
          </w:tcPr>
          <w:p w14:paraId="54DB1453">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重点防渗区：医疗废物暂存间</w:t>
            </w:r>
            <w:r>
              <w:rPr>
                <w:rFonts w:hint="eastAsia" w:cs="Times New Roman"/>
                <w:color w:val="000000" w:themeColor="text1"/>
                <w:szCs w:val="21"/>
                <w:lang w:eastAsia="zh-CN"/>
                <w14:textFill>
                  <w14:solidFill>
                    <w14:schemeClr w14:val="tx1"/>
                  </w14:solidFill>
                </w14:textFill>
              </w:rPr>
              <w:t>、柴油储存间</w:t>
            </w:r>
            <w:r>
              <w:rPr>
                <w:rFonts w:hint="default" w:ascii="Times New Roman" w:hAnsi="Times New Roman" w:cs="Times New Roman"/>
                <w:color w:val="000000" w:themeColor="text1"/>
                <w:szCs w:val="21"/>
                <w14:textFill>
                  <w14:solidFill>
                    <w14:schemeClr w14:val="tx1"/>
                  </w14:solidFill>
                </w14:textFill>
              </w:rPr>
              <w:t>地面及裙角均</w:t>
            </w:r>
            <w:r>
              <w:rPr>
                <w:rFonts w:hint="default" w:ascii="Times New Roman" w:hAnsi="Times New Roman" w:cs="Times New Roman"/>
                <w:color w:val="000000" w:themeColor="text1"/>
                <w:szCs w:val="21"/>
                <w:lang w:val="zh-CN"/>
                <w14:textFill>
                  <w14:solidFill>
                    <w14:schemeClr w14:val="tx1"/>
                  </w14:solidFill>
                </w14:textFill>
              </w:rPr>
              <w:t>采用水泥+2mm厚HDPE+环氧树脂</w:t>
            </w:r>
            <w:r>
              <w:rPr>
                <w:rFonts w:hint="default" w:ascii="Times New Roman" w:hAnsi="Times New Roman" w:cs="Times New Roman"/>
                <w:color w:val="000000" w:themeColor="text1"/>
                <w:szCs w:val="21"/>
                <w14:textFill>
                  <w14:solidFill>
                    <w14:schemeClr w14:val="tx1"/>
                  </w14:solidFill>
                </w14:textFill>
              </w:rPr>
              <w:t>，渗透系数≤10</w:t>
            </w:r>
            <w:r>
              <w:rPr>
                <w:rFonts w:hint="default" w:ascii="Times New Roman" w:hAnsi="Times New Roman" w:cs="Times New Roman"/>
                <w:color w:val="000000" w:themeColor="text1"/>
                <w:szCs w:val="21"/>
                <w:vertAlign w:val="superscript"/>
                <w14:textFill>
                  <w14:solidFill>
                    <w14:schemeClr w14:val="tx1"/>
                  </w14:solidFill>
                </w14:textFill>
              </w:rPr>
              <w:t>-10</w:t>
            </w:r>
            <w:r>
              <w:rPr>
                <w:rFonts w:hint="default" w:ascii="Times New Roman" w:hAnsi="Times New Roman" w:cs="Times New Roman"/>
                <w:color w:val="000000" w:themeColor="text1"/>
                <w:szCs w:val="21"/>
                <w14:textFill>
                  <w14:solidFill>
                    <w14:schemeClr w14:val="tx1"/>
                  </w14:solidFill>
                </w14:textFill>
              </w:rPr>
              <w:t>cm/s（保存影像资料）；</w:t>
            </w:r>
          </w:p>
          <w:p w14:paraId="73A78FC9">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一般防渗区：化粪池及</w:t>
            </w:r>
            <w:r>
              <w:rPr>
                <w:rFonts w:hint="eastAsia" w:cs="Times New Roman"/>
                <w:color w:val="000000" w:themeColor="text1"/>
                <w:szCs w:val="21"/>
                <w:lang w:eastAsia="zh-CN"/>
                <w14:textFill>
                  <w14:solidFill>
                    <w14:schemeClr w14:val="tx1"/>
                  </w14:solidFill>
                </w14:textFill>
              </w:rPr>
              <w:t>污水处理站</w:t>
            </w:r>
            <w:r>
              <w:rPr>
                <w:rFonts w:hint="default" w:ascii="Times New Roman" w:hAnsi="Times New Roman" w:cs="Times New Roman"/>
                <w:color w:val="000000" w:themeColor="text1"/>
                <w:szCs w:val="21"/>
                <w14:textFill>
                  <w14:solidFill>
                    <w14:schemeClr w14:val="tx1"/>
                  </w14:solidFill>
                </w14:textFill>
              </w:rPr>
              <w:t>池底均采用等效黏土层（厚度≥1.5m）进行一般防渗，渗透系数≤10</w:t>
            </w:r>
            <w:r>
              <w:rPr>
                <w:rFonts w:hint="default" w:ascii="Times New Roman" w:hAnsi="Times New Roman" w:cs="Times New Roman"/>
                <w:color w:val="000000" w:themeColor="text1"/>
                <w:szCs w:val="21"/>
                <w:vertAlign w:val="superscript"/>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cm/s。</w:t>
            </w:r>
          </w:p>
          <w:p w14:paraId="7E4417D7">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简单防渗区（院区道路及其他区域）：按常规工程进行设计和建设，进行一般地面硬化。</w:t>
            </w:r>
          </w:p>
        </w:tc>
      </w:tr>
      <w:tr w14:paraId="3ADA41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778" w:type="dxa"/>
            <w:vAlign w:val="center"/>
          </w:tcPr>
          <w:p w14:paraId="3EE8B63E">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生态保护措施</w:t>
            </w:r>
          </w:p>
        </w:tc>
        <w:tc>
          <w:tcPr>
            <w:tcW w:w="7723" w:type="dxa"/>
            <w:gridSpan w:val="4"/>
            <w:vAlign w:val="center"/>
          </w:tcPr>
          <w:p w14:paraId="00A45194">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无</w:t>
            </w:r>
          </w:p>
        </w:tc>
      </w:tr>
      <w:tr w14:paraId="5F4EB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1" w:hRule="atLeast"/>
          <w:jc w:val="center"/>
        </w:trPr>
        <w:tc>
          <w:tcPr>
            <w:tcW w:w="1778" w:type="dxa"/>
            <w:vAlign w:val="center"/>
          </w:tcPr>
          <w:p w14:paraId="620448B3">
            <w:pPr>
              <w:jc w:val="center"/>
              <w:rPr>
                <w:rFonts w:hint="default" w:ascii="Times New Roman" w:hAnsi="Times New Roman" w:cs="Times New Roman"/>
                <w:b/>
                <w:bCs/>
                <w:color w:val="000000" w:themeColor="text1"/>
                <w:spacing w:val="-8"/>
                <w:szCs w:val="21"/>
                <w14:textFill>
                  <w14:solidFill>
                    <w14:schemeClr w14:val="tx1"/>
                  </w14:solidFill>
                </w14:textFill>
              </w:rPr>
            </w:pPr>
            <w:r>
              <w:rPr>
                <w:rFonts w:hint="default" w:ascii="Times New Roman" w:hAnsi="Times New Roman" w:cs="Times New Roman"/>
                <w:b/>
                <w:bCs/>
                <w:color w:val="000000" w:themeColor="text1"/>
                <w:spacing w:val="-8"/>
                <w:szCs w:val="21"/>
                <w14:textFill>
                  <w14:solidFill>
                    <w14:schemeClr w14:val="tx1"/>
                  </w14:solidFill>
                </w14:textFill>
              </w:rPr>
              <w:t>环境风险</w:t>
            </w:r>
          </w:p>
          <w:p w14:paraId="5965D40A">
            <w:pPr>
              <w:jc w:val="center"/>
              <w:rPr>
                <w:rFonts w:hint="default" w:ascii="Times New Roman" w:hAnsi="Times New Roman" w:cs="Times New Roman"/>
                <w:b/>
                <w:bCs/>
                <w:color w:val="000000" w:themeColor="text1"/>
                <w:spacing w:val="-8"/>
                <w:szCs w:val="21"/>
                <w14:textFill>
                  <w14:solidFill>
                    <w14:schemeClr w14:val="tx1"/>
                  </w14:solidFill>
                </w14:textFill>
              </w:rPr>
            </w:pPr>
            <w:r>
              <w:rPr>
                <w:rFonts w:hint="default" w:ascii="Times New Roman" w:hAnsi="Times New Roman" w:cs="Times New Roman"/>
                <w:b/>
                <w:bCs/>
                <w:color w:val="000000" w:themeColor="text1"/>
                <w:spacing w:val="-8"/>
                <w:szCs w:val="21"/>
                <w14:textFill>
                  <w14:solidFill>
                    <w14:schemeClr w14:val="tx1"/>
                  </w14:solidFill>
                </w14:textFill>
              </w:rPr>
              <w:t>防范措施</w:t>
            </w:r>
          </w:p>
        </w:tc>
        <w:tc>
          <w:tcPr>
            <w:tcW w:w="7723" w:type="dxa"/>
            <w:gridSpan w:val="4"/>
            <w:vAlign w:val="center"/>
          </w:tcPr>
          <w:p w14:paraId="32847BBE">
            <w:pPr>
              <w:ind w:firstLine="420" w:firstLineChars="200"/>
              <w:jc w:val="left"/>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1、加强职工的安全教育，提高安全防范风险的意识；</w:t>
            </w:r>
          </w:p>
          <w:p w14:paraId="1F8C0862">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2、针对运营中可能发生的异常现象和存在的安全隐患，设置合理可行的技术措施，制定严格的操作规程；</w:t>
            </w:r>
          </w:p>
          <w:p w14:paraId="5A2A61B4">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3、按照相关规范收集暂存，</w:t>
            </w:r>
            <w:r>
              <w:rPr>
                <w:rFonts w:hint="default" w:ascii="Times New Roman" w:hAnsi="Times New Roman" w:cs="Times New Roman"/>
                <w:bCs/>
                <w:color w:val="000000" w:themeColor="text1"/>
                <w:szCs w:val="21"/>
                <w14:textFill>
                  <w14:solidFill>
                    <w14:schemeClr w14:val="tx1"/>
                  </w14:solidFill>
                </w14:textFill>
              </w:rPr>
              <w:t>医疗废物转交出去后，应当对暂时贮存地点、设施及时进行清洁和消毒处理。对于医疗废物，禁止将其在非收集、非暂时贮存地点倾倒、堆放；禁止将医疗废物混入其它废物和生活垃圾；禁止在内部运送过程中丢弃医疗废物；</w:t>
            </w:r>
          </w:p>
          <w:p w14:paraId="26F328E2">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4、医疗废物处置标准应按照《医疗废物管理条例》中华人民共和国国务院令（第380号）、《危险废物贮存污染控制标准》（GB18597-2023）、《医疗机构水污染物排放标准》（GB18466-2005）的污泥控制与处置要求；</w:t>
            </w:r>
          </w:p>
          <w:p w14:paraId="59742E8E">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5、运输单元的风险防范措施：工作人员佩戴耐酸碱手套，远离易燃、可燃物，搬运时要轻装轻卸，防止包装及容器损坏，配备泄漏应急处理设备。</w:t>
            </w:r>
          </w:p>
          <w:p w14:paraId="592AF03A">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6、定期检查和维护污水处理站设备和水池，定期清理和维护管道系统。安装污水池泄漏报警系统可以及时检测和警示泄漏事件的发生。</w:t>
            </w:r>
          </w:p>
          <w:p w14:paraId="78F98993">
            <w:pPr>
              <w:ind w:firstLine="420" w:firstLineChars="200"/>
              <w:jc w:val="left"/>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7、本项目污水处理站发生非正常运转事故处置的具体设计方案为：提升泵、污泥回流泵、鼓风机等动力设备和排风机等环保设备均一用一备，当在用设备发生故障时，备用设备立即启动运行；设置事故应急池，在检修或事故情况下应限制用水以减少污水量的产生，并及时采取措施启动备用设备，及时维修或更换出现事故不能运行的设备。在出现污水池泄漏等风险情况下关闭用水系统减少污水量的产生，同时将污水池中的水抽运到事故应急池中，清理被污染的土壤并修复污水池渗漏处。</w:t>
            </w:r>
          </w:p>
        </w:tc>
      </w:tr>
      <w:tr w14:paraId="17ED3B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0" w:hRule="atLeast"/>
          <w:jc w:val="center"/>
        </w:trPr>
        <w:tc>
          <w:tcPr>
            <w:tcW w:w="1778" w:type="dxa"/>
            <w:vAlign w:val="center"/>
          </w:tcPr>
          <w:p w14:paraId="1F51578E">
            <w:pPr>
              <w:jc w:val="center"/>
              <w:rPr>
                <w:rFonts w:hint="default" w:ascii="Times New Roman" w:hAnsi="Times New Roman" w:cs="Times New Roman"/>
                <w:b/>
                <w:bCs/>
                <w:color w:val="000000" w:themeColor="text1"/>
                <w:spacing w:val="-8"/>
                <w:szCs w:val="21"/>
                <w14:textFill>
                  <w14:solidFill>
                    <w14:schemeClr w14:val="tx1"/>
                  </w14:solidFill>
                </w14:textFill>
              </w:rPr>
            </w:pPr>
            <w:r>
              <w:rPr>
                <w:rFonts w:hint="default" w:ascii="Times New Roman" w:hAnsi="Times New Roman" w:cs="Times New Roman"/>
                <w:b/>
                <w:bCs/>
                <w:color w:val="000000" w:themeColor="text1"/>
                <w:spacing w:val="-8"/>
                <w:szCs w:val="21"/>
                <w14:textFill>
                  <w14:solidFill>
                    <w14:schemeClr w14:val="tx1"/>
                  </w14:solidFill>
                </w14:textFill>
              </w:rPr>
              <w:t>其他环境</w:t>
            </w:r>
          </w:p>
          <w:p w14:paraId="3EF7C829">
            <w:pPr>
              <w:jc w:val="center"/>
              <w:rPr>
                <w:rFonts w:hint="default" w:ascii="Times New Roman" w:hAnsi="Times New Roman" w:cs="Times New Roman"/>
                <w:b/>
                <w:bCs/>
                <w:color w:val="000000" w:themeColor="text1"/>
                <w:spacing w:val="-8"/>
                <w:szCs w:val="21"/>
                <w14:textFill>
                  <w14:solidFill>
                    <w14:schemeClr w14:val="tx1"/>
                  </w14:solidFill>
                </w14:textFill>
              </w:rPr>
            </w:pPr>
            <w:r>
              <w:rPr>
                <w:rFonts w:hint="default" w:ascii="Times New Roman" w:hAnsi="Times New Roman" w:cs="Times New Roman"/>
                <w:b/>
                <w:bCs/>
                <w:color w:val="000000" w:themeColor="text1"/>
                <w:spacing w:val="-8"/>
                <w:szCs w:val="21"/>
                <w14:textFill>
                  <w14:solidFill>
                    <w14:schemeClr w14:val="tx1"/>
                  </w14:solidFill>
                </w14:textFill>
              </w:rPr>
              <w:t>管理要求</w:t>
            </w:r>
          </w:p>
        </w:tc>
        <w:tc>
          <w:tcPr>
            <w:tcW w:w="7723" w:type="dxa"/>
            <w:gridSpan w:val="4"/>
            <w:vAlign w:val="center"/>
          </w:tcPr>
          <w:p w14:paraId="68469CAF">
            <w:pPr>
              <w:pStyle w:val="59"/>
              <w:snapToGrid w:val="0"/>
              <w:spacing w:line="360" w:lineRule="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1、管理要求</w:t>
            </w:r>
          </w:p>
          <w:p w14:paraId="7AE44707">
            <w:pPr>
              <w:numPr>
                <w:ilvl w:val="0"/>
                <w:numId w:val="0"/>
              </w:num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w:t>
            </w:r>
            <w: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应加强环境管理，加强节水、节电、保护环境等的宣传教育；</w:t>
            </w:r>
          </w:p>
          <w:p w14:paraId="3D31C1BF">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项目在建设过程中做好 “三同时”的工作；</w:t>
            </w:r>
          </w:p>
          <w:p w14:paraId="1F9F2F06">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采用先进节能降耗设备；</w:t>
            </w:r>
          </w:p>
          <w:p w14:paraId="456C4C40">
            <w:pPr>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认真贯彻执行国家和地方的各项环保法规和方针政策，建立一套完善的“环境管理手册”，落实环境管理规章制度，强化管理，确定专门的环境管理人员，落实专人负责环保处理设施的运行和维护。</w:t>
            </w:r>
          </w:p>
          <w:p w14:paraId="5A0AD688">
            <w:pPr>
              <w:pStyle w:val="59"/>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18"/>
                <w14:textFill>
                  <w14:solidFill>
                    <w14:schemeClr w14:val="tx1"/>
                  </w14:solidFill>
                </w14:textFill>
              </w:rPr>
              <w:t>2、</w:t>
            </w: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排污许可证办理</w:t>
            </w:r>
          </w:p>
          <w:p w14:paraId="091B3960">
            <w:pPr>
              <w:spacing w:line="360" w:lineRule="auto"/>
              <w:ind w:firstLine="420" w:firstLineChars="200"/>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根据《排污许可管理条例》（中华人民共和国国务院令 第 736 号），本项目应当在启动生产设施或者发生实际排污之前，需</w:t>
            </w:r>
            <w:r>
              <w:rPr>
                <w:rFonts w:hint="default" w:ascii="Times New Roman" w:hAnsi="Times New Roman" w:cs="Times New Roman"/>
                <w:color w:val="000000" w:themeColor="text1"/>
                <w:sz w:val="21"/>
                <w:szCs w:val="21"/>
                <w14:textFill>
                  <w14:solidFill>
                    <w14:schemeClr w14:val="tx1"/>
                  </w14:solidFill>
                </w14:textFill>
              </w:rPr>
              <w:t>按要求执行排污许可</w:t>
            </w:r>
            <w:r>
              <w:rPr>
                <w:rFonts w:hint="default" w:ascii="Times New Roman" w:hAnsi="Times New Roman" w:cs="Times New Roman"/>
                <w:color w:val="000000" w:themeColor="text1"/>
                <w:sz w:val="21"/>
                <w:szCs w:val="21"/>
                <w:lang w:eastAsia="zh-CN"/>
                <w14:textFill>
                  <w14:solidFill>
                    <w14:schemeClr w14:val="tx1"/>
                  </w14:solidFill>
                </w14:textFill>
              </w:rPr>
              <w:t>。</w:t>
            </w:r>
          </w:p>
          <w:p w14:paraId="4390EF95">
            <w:pPr>
              <w:pStyle w:val="59"/>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color w:val="000000" w:themeColor="text1"/>
                <w:sz w:val="21"/>
                <w:szCs w:val="18"/>
                <w14:textFill>
                  <w14:solidFill>
                    <w14:schemeClr w14:val="tx1"/>
                  </w14:solidFill>
                </w14:textFill>
              </w:rPr>
            </w:pP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18"/>
                <w14:textFill>
                  <w14:solidFill>
                    <w14:schemeClr w14:val="tx1"/>
                  </w14:solidFill>
                </w14:textFill>
              </w:rPr>
              <w:t>、竣工环境保护验收</w:t>
            </w:r>
          </w:p>
          <w:p w14:paraId="420B79A4">
            <w:pPr>
              <w:pStyle w:val="3"/>
              <w:spacing w:before="0" w:after="0" w:line="360" w:lineRule="auto"/>
              <w:ind w:firstLine="420" w:firstLineChars="200"/>
              <w:rPr>
                <w:rFonts w:hint="default" w:ascii="Times New Roman" w:hAnsi="Times New Roman" w:eastAsia="宋体" w:cs="Times New Roman"/>
                <w:b w:val="0"/>
                <w:color w:val="000000" w:themeColor="text1"/>
                <w:sz w:val="24"/>
                <w:szCs w:val="24"/>
                <w14:textFill>
                  <w14:solidFill>
                    <w14:schemeClr w14:val="tx1"/>
                  </w14:solidFill>
                </w14:textFill>
              </w:rPr>
            </w:pPr>
            <w:r>
              <w:rPr>
                <w:rFonts w:hint="default" w:ascii="Times New Roman" w:hAnsi="Times New Roman" w:eastAsia="宋体" w:cs="Times New Roman"/>
                <w:b w:val="0"/>
                <w:color w:val="000000" w:themeColor="text1"/>
                <w:sz w:val="21"/>
                <w:szCs w:val="21"/>
                <w14:textFill>
                  <w14:solidFill>
                    <w14:schemeClr w14:val="tx1"/>
                  </w14:solidFill>
                </w14:textFill>
              </w:rPr>
              <w:t>本项目环保措施应当与整合主体工程同时设计、同时施工和同时投产，环保设施按照建设项目竣工环境保护验收管理办法，工程完成后在规定时间建设单位应向当地环保部门提出申请环保设施竣工验收，同时提交竣工环境保护验收调查报告。</w:t>
            </w:r>
            <w:r>
              <w:rPr>
                <w:rFonts w:hint="default" w:ascii="Times New Roman" w:hAnsi="Times New Roman" w:eastAsia="宋体" w:cs="Times New Roman"/>
                <w:b w:val="0"/>
                <w:color w:val="000000" w:themeColor="text1"/>
                <w:sz w:val="24"/>
                <w:szCs w:val="24"/>
                <w14:textFill>
                  <w14:solidFill>
                    <w14:schemeClr w14:val="tx1"/>
                  </w14:solidFill>
                </w14:textFill>
              </w:rPr>
              <w:t xml:space="preserve">  </w:t>
            </w:r>
          </w:p>
          <w:p w14:paraId="450C56FC">
            <w:pPr>
              <w:pStyle w:val="3"/>
              <w:keepNext/>
              <w:keepLines/>
              <w:pageBreakBefore w:val="0"/>
              <w:widowControl w:val="0"/>
              <w:kinsoku/>
              <w:wordWrap/>
              <w:overflowPunct/>
              <w:topLinePunct w:val="0"/>
              <w:autoSpaceDE/>
              <w:autoSpaceDN/>
              <w:bidi w:val="0"/>
              <w:adjustRightInd/>
              <w:snapToGrid/>
              <w:spacing w:before="0" w:after="0" w:line="360" w:lineRule="auto"/>
              <w:ind w:firstLine="0" w:firstLineChars="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 xml:space="preserve">  项目环保设施竣工验收一览表</w:t>
            </w:r>
          </w:p>
          <w:tbl>
            <w:tblPr>
              <w:tblStyle w:val="32"/>
              <w:tblW w:w="7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515"/>
              <w:gridCol w:w="2880"/>
              <w:gridCol w:w="2423"/>
            </w:tblGrid>
            <w:tr w14:paraId="3813D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56" w:type="pct"/>
                  <w:vAlign w:val="center"/>
                </w:tcPr>
                <w:p w14:paraId="6C646A2C">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项目</w:t>
                  </w:r>
                </w:p>
              </w:tc>
              <w:tc>
                <w:tcPr>
                  <w:tcW w:w="1009" w:type="pct"/>
                  <w:vAlign w:val="center"/>
                </w:tcPr>
                <w:p w14:paraId="0E133BB6">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验收对象</w:t>
                  </w:r>
                </w:p>
              </w:tc>
              <w:tc>
                <w:tcPr>
                  <w:tcW w:w="1919" w:type="pct"/>
                  <w:vAlign w:val="center"/>
                </w:tcPr>
                <w:p w14:paraId="01A88FE5">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治理措施</w:t>
                  </w:r>
                </w:p>
              </w:tc>
              <w:tc>
                <w:tcPr>
                  <w:tcW w:w="1614" w:type="pct"/>
                  <w:vAlign w:val="center"/>
                </w:tcPr>
                <w:p w14:paraId="2ACFF1AE">
                  <w:pPr>
                    <w:jc w:val="center"/>
                    <w:rPr>
                      <w:rFonts w:hint="default" w:ascii="Times New Roman" w:hAnsi="Times New Roman" w:cs="Times New Roman"/>
                      <w:b/>
                      <w:bCs/>
                      <w:color w:val="000000" w:themeColor="text1"/>
                      <w:szCs w:val="21"/>
                      <w14:textFill>
                        <w14:solidFill>
                          <w14:schemeClr w14:val="tx1"/>
                        </w14:solidFill>
                      </w14:textFill>
                    </w:rPr>
                  </w:pPr>
                  <w:r>
                    <w:rPr>
                      <w:rFonts w:hint="default" w:ascii="Times New Roman" w:hAnsi="Times New Roman" w:cs="Times New Roman"/>
                      <w:b/>
                      <w:bCs/>
                      <w:color w:val="000000" w:themeColor="text1"/>
                      <w:szCs w:val="21"/>
                      <w14:textFill>
                        <w14:solidFill>
                          <w14:schemeClr w14:val="tx1"/>
                        </w14:solidFill>
                      </w14:textFill>
                    </w:rPr>
                    <w:t>验收标准</w:t>
                  </w:r>
                </w:p>
              </w:tc>
            </w:tr>
            <w:tr w14:paraId="66225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456" w:type="pct"/>
                  <w:vMerge w:val="restart"/>
                  <w:vAlign w:val="center"/>
                </w:tcPr>
                <w:p w14:paraId="3EB283EB">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大气污染防治措施</w:t>
                  </w:r>
                </w:p>
              </w:tc>
              <w:tc>
                <w:tcPr>
                  <w:tcW w:w="1009" w:type="pct"/>
                  <w:vAlign w:val="center"/>
                </w:tcPr>
                <w:p w14:paraId="114581A1">
                  <w:pPr>
                    <w:jc w:val="center"/>
                    <w:rPr>
                      <w:rFonts w:hint="default" w:ascii="Times New Roman" w:hAnsi="Times New Roman" w:cs="Times New Roman"/>
                      <w:bCs/>
                      <w:color w:val="000000" w:themeColor="text1"/>
                      <w:spacing w:val="-10"/>
                      <w:szCs w:val="21"/>
                      <w14:textFill>
                        <w14:solidFill>
                          <w14:schemeClr w14:val="tx1"/>
                        </w14:solidFill>
                      </w14:textFill>
                    </w:rPr>
                  </w:pPr>
                  <w:r>
                    <w:rPr>
                      <w:rFonts w:hint="default" w:ascii="Times New Roman" w:hAnsi="Times New Roman" w:cs="Times New Roman"/>
                      <w:bCs/>
                      <w:color w:val="000000" w:themeColor="text1"/>
                      <w:spacing w:val="-10"/>
                      <w:szCs w:val="21"/>
                      <w14:textFill>
                        <w14:solidFill>
                          <w14:schemeClr w14:val="tx1"/>
                        </w14:solidFill>
                      </w14:textFill>
                    </w:rPr>
                    <w:t>污水处理站周界恶臭气体</w:t>
                  </w:r>
                </w:p>
              </w:tc>
              <w:tc>
                <w:tcPr>
                  <w:tcW w:w="1919" w:type="pct"/>
                  <w:vAlign w:val="center"/>
                </w:tcPr>
                <w:p w14:paraId="1C513BA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污水处理站为地埋式，</w:t>
                  </w:r>
                  <w:r>
                    <w:rPr>
                      <w:rFonts w:hint="default" w:ascii="Times New Roman" w:hAnsi="Times New Roman" w:cs="Times New Roman"/>
                      <w:color w:val="000000" w:themeColor="text1"/>
                      <w:kern w:val="0"/>
                      <w:szCs w:val="21"/>
                      <w:lang w:bidi="ar"/>
                      <w14:textFill>
                        <w14:solidFill>
                          <w14:schemeClr w14:val="tx1"/>
                        </w14:solidFill>
                      </w14:textFill>
                    </w:rPr>
                    <w:t>在盖板上留有换气口，并在换气口附近投放除臭剂</w:t>
                  </w:r>
                </w:p>
              </w:tc>
              <w:tc>
                <w:tcPr>
                  <w:tcW w:w="1614" w:type="pct"/>
                  <w:vAlign w:val="center"/>
                </w:tcPr>
                <w:p w14:paraId="44987ED5">
                  <w:pPr>
                    <w:jc w:val="center"/>
                    <w:rPr>
                      <w:rFonts w:hint="default" w:ascii="Times New Roman" w:hAnsi="Times New Roman" w:cs="Times New Roman"/>
                      <w:bCs/>
                      <w:color w:val="000000" w:themeColor="text1"/>
                      <w:kern w:val="0"/>
                      <w:szCs w:val="21"/>
                      <w:lang w:bidi="ar"/>
                      <w14:textFill>
                        <w14:solidFill>
                          <w14:schemeClr w14:val="tx1"/>
                        </w14:solidFill>
                      </w14:textFill>
                    </w:rPr>
                  </w:pPr>
                  <w:r>
                    <w:rPr>
                      <w:rFonts w:hint="default" w:ascii="Times New Roman" w:hAnsi="Times New Roman" w:cs="Times New Roman"/>
                      <w:bCs/>
                      <w:color w:val="000000" w:themeColor="text1"/>
                      <w:kern w:val="0"/>
                      <w:szCs w:val="21"/>
                      <w:lang w:bidi="ar"/>
                      <w14:textFill>
                        <w14:solidFill>
                          <w14:schemeClr w14:val="tx1"/>
                        </w14:solidFill>
                      </w14:textFill>
                    </w:rPr>
                    <w:t>《医疗机构水污染物排放标准》（GB 18466-2005）表3污水处理设施周边大气污染物最高允许浓度</w:t>
                  </w:r>
                </w:p>
              </w:tc>
            </w:tr>
            <w:tr w14:paraId="6E58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6" w:type="pct"/>
                  <w:vMerge w:val="continue"/>
                  <w:vAlign w:val="center"/>
                </w:tcPr>
                <w:p w14:paraId="60D12F1C">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shd w:val="clear" w:color="auto" w:fill="auto"/>
                  <w:vAlign w:val="center"/>
                </w:tcPr>
                <w:p w14:paraId="2ECE73D2">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食堂油烟</w:t>
                  </w:r>
                </w:p>
              </w:tc>
              <w:tc>
                <w:tcPr>
                  <w:tcW w:w="1919" w:type="pct"/>
                  <w:shd w:val="clear" w:color="auto" w:fill="auto"/>
                  <w:vAlign w:val="center"/>
                </w:tcPr>
                <w:p w14:paraId="3EBC5181">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油烟净化器</w:t>
                  </w:r>
                </w:p>
              </w:tc>
              <w:tc>
                <w:tcPr>
                  <w:tcW w:w="1614" w:type="pct"/>
                  <w:vAlign w:val="center"/>
                </w:tcPr>
                <w:p w14:paraId="227666BF">
                  <w:pPr>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default" w:ascii="Times New Roman" w:hAnsi="Times New Roman" w:cs="Times New Roman"/>
                      <w:bCs/>
                      <w:color w:val="000000" w:themeColor="text1"/>
                      <w:kern w:val="0"/>
                      <w:szCs w:val="21"/>
                      <w:lang w:val="en-US" w:eastAsia="zh-CN" w:bidi="ar"/>
                      <w14:textFill>
                        <w14:solidFill>
                          <w14:schemeClr w14:val="tx1"/>
                        </w14:solidFill>
                      </w14:textFill>
                    </w:rPr>
                    <w:t>/</w:t>
                  </w:r>
                </w:p>
              </w:tc>
            </w:tr>
            <w:tr w14:paraId="4ECA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6" w:type="pct"/>
                  <w:vMerge w:val="continue"/>
                  <w:vAlign w:val="center"/>
                </w:tcPr>
                <w:p w14:paraId="738FE970">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shd w:val="clear" w:color="auto" w:fill="auto"/>
                  <w:vAlign w:val="center"/>
                </w:tcPr>
                <w:p w14:paraId="3B3A7C92">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备用发电机组烟气</w:t>
                  </w:r>
                </w:p>
              </w:tc>
              <w:tc>
                <w:tcPr>
                  <w:tcW w:w="1919" w:type="pct"/>
                  <w:shd w:val="clear" w:color="auto" w:fill="auto"/>
                  <w:vAlign w:val="center"/>
                </w:tcPr>
                <w:p w14:paraId="78081090">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设置柴油发电机房，燃油废气经过滤棉处理后，经管道引出</w:t>
                  </w:r>
                  <w:r>
                    <w:rPr>
                      <w:rFonts w:hint="eastAsia" w:cs="Times New Roman"/>
                      <w:bCs/>
                      <w:color w:val="000000" w:themeColor="text1"/>
                      <w:sz w:val="22"/>
                      <w:lang w:eastAsia="zh-CN"/>
                      <w14:textFill>
                        <w14:solidFill>
                          <w14:schemeClr w14:val="tx1"/>
                        </w14:solidFill>
                      </w14:textFill>
                    </w:rPr>
                    <w:t>一楼</w:t>
                  </w:r>
                  <w:r>
                    <w:rPr>
                      <w:rFonts w:hint="default" w:ascii="Times New Roman" w:hAnsi="Times New Roman" w:cs="Times New Roman"/>
                      <w:bCs/>
                      <w:color w:val="000000" w:themeColor="text1"/>
                      <w:sz w:val="22"/>
                      <w14:textFill>
                        <w14:solidFill>
                          <w14:schemeClr w14:val="tx1"/>
                        </w14:solidFill>
                      </w14:textFill>
                    </w:rPr>
                    <w:t>室外</w:t>
                  </w:r>
                </w:p>
              </w:tc>
              <w:tc>
                <w:tcPr>
                  <w:tcW w:w="1614" w:type="pct"/>
                  <w:vAlign w:val="center"/>
                </w:tcPr>
                <w:p w14:paraId="44B4D50F">
                  <w:pPr>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default" w:ascii="Times New Roman" w:hAnsi="Times New Roman" w:cs="Times New Roman"/>
                      <w:bCs/>
                      <w:color w:val="000000" w:themeColor="text1"/>
                      <w:kern w:val="0"/>
                      <w:szCs w:val="21"/>
                      <w:lang w:val="en-US" w:eastAsia="zh-CN" w:bidi="ar"/>
                      <w14:textFill>
                        <w14:solidFill>
                          <w14:schemeClr w14:val="tx1"/>
                        </w14:solidFill>
                      </w14:textFill>
                    </w:rPr>
                    <w:t>/</w:t>
                  </w:r>
                </w:p>
              </w:tc>
            </w:tr>
            <w:tr w14:paraId="6BA3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6" w:type="pct"/>
                  <w:vMerge w:val="continue"/>
                  <w:vAlign w:val="center"/>
                </w:tcPr>
                <w:p w14:paraId="75356387">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shd w:val="clear" w:color="auto" w:fill="auto"/>
                  <w:vAlign w:val="center"/>
                </w:tcPr>
                <w:p w14:paraId="78FBB297">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eastAsia" w:cs="Times New Roman"/>
                      <w:bCs/>
                      <w:color w:val="000000" w:themeColor="text1"/>
                      <w:sz w:val="22"/>
                      <w:lang w:eastAsia="zh-CN"/>
                      <w14:textFill>
                        <w14:solidFill>
                          <w14:schemeClr w14:val="tx1"/>
                        </w14:solidFill>
                      </w14:textFill>
                    </w:rPr>
                    <w:t>煎药房</w:t>
                  </w:r>
                  <w:r>
                    <w:rPr>
                      <w:rFonts w:hint="default" w:ascii="Times New Roman" w:hAnsi="Times New Roman" w:cs="Times New Roman"/>
                      <w:bCs/>
                      <w:color w:val="000000" w:themeColor="text1"/>
                      <w:sz w:val="22"/>
                      <w14:textFill>
                        <w14:solidFill>
                          <w14:schemeClr w14:val="tx1"/>
                        </w14:solidFill>
                      </w14:textFill>
                    </w:rPr>
                    <w:t>异味</w:t>
                  </w:r>
                </w:p>
              </w:tc>
              <w:tc>
                <w:tcPr>
                  <w:tcW w:w="1919" w:type="pct"/>
                  <w:shd w:val="clear" w:color="auto" w:fill="auto"/>
                  <w:vAlign w:val="center"/>
                </w:tcPr>
                <w:p w14:paraId="7A9677E1">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加强通风，</w:t>
                  </w:r>
                  <w:r>
                    <w:rPr>
                      <w:rFonts w:hint="default" w:ascii="Times New Roman" w:hAnsi="Times New Roman" w:cs="Times New Roman"/>
                      <w:color w:val="000000" w:themeColor="text1"/>
                      <w:kern w:val="0"/>
                      <w:sz w:val="21"/>
                      <w:szCs w:val="21"/>
                      <w14:textFill>
                        <w14:solidFill>
                          <w14:schemeClr w14:val="tx1"/>
                        </w14:solidFill>
                      </w14:textFill>
                    </w:rPr>
                    <w:t>安装抽风装置，抽吸后的废气</w:t>
                  </w:r>
                  <w:r>
                    <w:rPr>
                      <w:rFonts w:hint="default" w:ascii="Times New Roman" w:hAnsi="Times New Roman" w:cs="Times New Roman"/>
                      <w:color w:val="000000" w:themeColor="text1"/>
                      <w:kern w:val="0"/>
                      <w:sz w:val="21"/>
                      <w:szCs w:val="21"/>
                      <w:lang w:eastAsia="zh-CN"/>
                      <w14:textFill>
                        <w14:solidFill>
                          <w14:schemeClr w14:val="tx1"/>
                        </w14:solidFill>
                      </w14:textFill>
                    </w:rPr>
                    <w:t>引至室外</w:t>
                  </w:r>
                  <w:r>
                    <w:rPr>
                      <w:rFonts w:hint="default" w:ascii="Times New Roman" w:hAnsi="Times New Roman" w:cs="Times New Roman"/>
                      <w:color w:val="000000" w:themeColor="text1"/>
                      <w:kern w:val="0"/>
                      <w:sz w:val="21"/>
                      <w:szCs w:val="21"/>
                      <w14:textFill>
                        <w14:solidFill>
                          <w14:schemeClr w14:val="tx1"/>
                        </w14:solidFill>
                      </w14:textFill>
                    </w:rPr>
                    <w:t>排放。</w:t>
                  </w:r>
                </w:p>
              </w:tc>
              <w:tc>
                <w:tcPr>
                  <w:tcW w:w="1614" w:type="pct"/>
                  <w:vAlign w:val="center"/>
                </w:tcPr>
                <w:p w14:paraId="19C3878C">
                  <w:pPr>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default" w:ascii="Times New Roman" w:hAnsi="Times New Roman" w:cs="Times New Roman"/>
                      <w:bCs/>
                      <w:color w:val="000000" w:themeColor="text1"/>
                      <w:kern w:val="0"/>
                      <w:szCs w:val="21"/>
                      <w:lang w:val="en-US" w:eastAsia="zh-CN" w:bidi="ar"/>
                      <w14:textFill>
                        <w14:solidFill>
                          <w14:schemeClr w14:val="tx1"/>
                        </w14:solidFill>
                      </w14:textFill>
                    </w:rPr>
                    <w:t>/</w:t>
                  </w:r>
                </w:p>
              </w:tc>
            </w:tr>
            <w:tr w14:paraId="01D2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6" w:type="pct"/>
                  <w:vMerge w:val="continue"/>
                  <w:vAlign w:val="center"/>
                </w:tcPr>
                <w:p w14:paraId="172D3CB8">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shd w:val="clear" w:color="auto" w:fill="auto"/>
                  <w:vAlign w:val="center"/>
                </w:tcPr>
                <w:p w14:paraId="3CF701FD">
                  <w:pPr>
                    <w:jc w:val="center"/>
                    <w:rPr>
                      <w:rFonts w:hint="eastAsia" w:cs="Times New Roman"/>
                      <w:bCs/>
                      <w:color w:val="000000" w:themeColor="text1"/>
                      <w:sz w:val="22"/>
                      <w:lang w:eastAsia="zh-CN"/>
                      <w14:textFill>
                        <w14:solidFill>
                          <w14:schemeClr w14:val="tx1"/>
                        </w14:solidFill>
                      </w14:textFill>
                    </w:rPr>
                  </w:pPr>
                  <w:r>
                    <w:rPr>
                      <w:rFonts w:hint="eastAsia" w:cs="Times New Roman"/>
                      <w:bCs/>
                      <w:color w:val="000000" w:themeColor="text1"/>
                      <w:sz w:val="22"/>
                      <w:lang w:eastAsia="zh-CN"/>
                      <w14:textFill>
                        <w14:solidFill>
                          <w14:schemeClr w14:val="tx1"/>
                        </w14:solidFill>
                      </w14:textFill>
                    </w:rPr>
                    <w:t>化验室废气</w:t>
                  </w:r>
                </w:p>
              </w:tc>
              <w:tc>
                <w:tcPr>
                  <w:tcW w:w="1919" w:type="pct"/>
                  <w:shd w:val="clear" w:color="auto" w:fill="auto"/>
                  <w:vAlign w:val="center"/>
                </w:tcPr>
                <w:p w14:paraId="4C045531">
                  <w:pPr>
                    <w:jc w:val="center"/>
                    <w:rPr>
                      <w:rFonts w:hint="default" w:ascii="Times New Roman" w:hAnsi="Times New Roman" w:cs="Times New Roman"/>
                      <w:bCs/>
                      <w:color w:val="000000" w:themeColor="text1"/>
                      <w:sz w:val="22"/>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经生物安全柜过滤处理后</w:t>
                  </w:r>
                  <w:r>
                    <w:rPr>
                      <w:rFonts w:hint="default" w:ascii="Times New Roman" w:hAnsi="Times New Roman" w:cs="Times New Roman"/>
                      <w:bCs/>
                      <w:color w:val="000000" w:themeColor="text1"/>
                      <w:sz w:val="22"/>
                      <w:lang w:eastAsia="zh-CN"/>
                      <w14:textFill>
                        <w14:solidFill>
                          <w14:schemeClr w14:val="tx1"/>
                        </w14:solidFill>
                      </w14:textFill>
                    </w:rPr>
                    <w:t>引至室外</w:t>
                  </w:r>
                  <w:r>
                    <w:rPr>
                      <w:rFonts w:hint="default" w:ascii="Times New Roman" w:hAnsi="Times New Roman" w:cs="Times New Roman"/>
                      <w:bCs/>
                      <w:color w:val="000000" w:themeColor="text1"/>
                      <w:sz w:val="22"/>
                      <w14:textFill>
                        <w14:solidFill>
                          <w14:schemeClr w14:val="tx1"/>
                        </w14:solidFill>
                      </w14:textFill>
                    </w:rPr>
                    <w:t>排放。</w:t>
                  </w:r>
                </w:p>
              </w:tc>
              <w:tc>
                <w:tcPr>
                  <w:tcW w:w="1614" w:type="pct"/>
                  <w:vAlign w:val="center"/>
                </w:tcPr>
                <w:p w14:paraId="63B02336">
                  <w:pPr>
                    <w:jc w:val="center"/>
                    <w:rPr>
                      <w:rFonts w:hint="default" w:ascii="Times New Roman" w:hAnsi="Times New Roman" w:cs="Times New Roman"/>
                      <w:bCs/>
                      <w:color w:val="000000" w:themeColor="text1"/>
                      <w:kern w:val="0"/>
                      <w:szCs w:val="21"/>
                      <w:lang w:val="en-US" w:eastAsia="zh-CN" w:bidi="ar"/>
                      <w14:textFill>
                        <w14:solidFill>
                          <w14:schemeClr w14:val="tx1"/>
                        </w14:solidFill>
                      </w14:textFill>
                    </w:rPr>
                  </w:pPr>
                  <w:r>
                    <w:rPr>
                      <w:rFonts w:hint="eastAsia" w:cs="Times New Roman"/>
                      <w:bCs/>
                      <w:color w:val="000000" w:themeColor="text1"/>
                      <w:kern w:val="0"/>
                      <w:szCs w:val="21"/>
                      <w:lang w:val="en-US" w:eastAsia="zh-CN" w:bidi="ar"/>
                      <w14:textFill>
                        <w14:solidFill>
                          <w14:schemeClr w14:val="tx1"/>
                        </w14:solidFill>
                      </w14:textFill>
                    </w:rPr>
                    <w:t>/</w:t>
                  </w:r>
                </w:p>
              </w:tc>
            </w:tr>
            <w:tr w14:paraId="72367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6" w:type="pct"/>
                  <w:vMerge w:val="continue"/>
                  <w:vAlign w:val="center"/>
                </w:tcPr>
                <w:p w14:paraId="267015C2">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shd w:val="clear" w:color="auto" w:fill="auto"/>
                  <w:vAlign w:val="center"/>
                </w:tcPr>
                <w:p w14:paraId="633FBD5E">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医疗垃圾及生活垃圾收集点异味</w:t>
                  </w:r>
                </w:p>
              </w:tc>
              <w:tc>
                <w:tcPr>
                  <w:tcW w:w="1919" w:type="pct"/>
                  <w:shd w:val="clear" w:color="auto" w:fill="auto"/>
                  <w:vAlign w:val="center"/>
                </w:tcPr>
                <w:p w14:paraId="08FC9CBF">
                  <w:pPr>
                    <w:jc w:val="center"/>
                    <w:rPr>
                      <w:rFonts w:hint="default" w:ascii="Times New Roman" w:hAnsi="Times New Roman" w:eastAsia="宋体" w:cs="Times New Roman"/>
                      <w:bCs/>
                      <w:color w:val="000000" w:themeColor="text1"/>
                      <w:kern w:val="2"/>
                      <w:sz w:val="22"/>
                      <w:szCs w:val="24"/>
                      <w:lang w:val="en-US" w:eastAsia="zh-CN" w:bidi="ar-SA"/>
                      <w14:textFill>
                        <w14:solidFill>
                          <w14:schemeClr w14:val="tx1"/>
                        </w14:solidFill>
                      </w14:textFill>
                    </w:rPr>
                  </w:pPr>
                  <w:r>
                    <w:rPr>
                      <w:rFonts w:hint="default" w:ascii="Times New Roman" w:hAnsi="Times New Roman" w:cs="Times New Roman"/>
                      <w:bCs/>
                      <w:color w:val="000000" w:themeColor="text1"/>
                      <w:sz w:val="22"/>
                      <w14:textFill>
                        <w14:solidFill>
                          <w14:schemeClr w14:val="tx1"/>
                        </w14:solidFill>
                      </w14:textFill>
                    </w:rPr>
                    <w:t>定期消毒，</w:t>
                  </w:r>
                  <w:r>
                    <w:rPr>
                      <w:rFonts w:hint="eastAsia" w:cs="Times New Roman"/>
                      <w:bCs/>
                      <w:color w:val="000000" w:themeColor="text1"/>
                      <w:sz w:val="22"/>
                      <w:lang w:eastAsia="zh-CN"/>
                      <w14:textFill>
                        <w14:solidFill>
                          <w14:schemeClr w14:val="tx1"/>
                        </w14:solidFill>
                      </w14:textFill>
                    </w:rPr>
                    <w:t>加强保洁、</w:t>
                  </w:r>
                  <w:r>
                    <w:rPr>
                      <w:rFonts w:hint="default" w:ascii="Times New Roman" w:hAnsi="Times New Roman" w:cs="Times New Roman"/>
                      <w:bCs/>
                      <w:color w:val="000000" w:themeColor="text1"/>
                      <w:sz w:val="22"/>
                      <w14:textFill>
                        <w14:solidFill>
                          <w14:schemeClr w14:val="tx1"/>
                        </w14:solidFill>
                      </w14:textFill>
                    </w:rPr>
                    <w:t>日产日清，使用带盖垃圾桶</w:t>
                  </w:r>
                </w:p>
              </w:tc>
              <w:tc>
                <w:tcPr>
                  <w:tcW w:w="1614" w:type="pct"/>
                  <w:vAlign w:val="center"/>
                </w:tcPr>
                <w:p w14:paraId="5FA8EA0D">
                  <w:pPr>
                    <w:jc w:val="center"/>
                    <w:rPr>
                      <w:rFonts w:hint="default" w:ascii="Times New Roman" w:hAnsi="Times New Roman" w:eastAsia="宋体" w:cs="Times New Roman"/>
                      <w:bCs/>
                      <w:color w:val="000000" w:themeColor="text1"/>
                      <w:kern w:val="0"/>
                      <w:szCs w:val="21"/>
                      <w:lang w:val="en-US" w:eastAsia="zh-CN" w:bidi="ar"/>
                      <w14:textFill>
                        <w14:solidFill>
                          <w14:schemeClr w14:val="tx1"/>
                        </w14:solidFill>
                      </w14:textFill>
                    </w:rPr>
                  </w:pPr>
                  <w:r>
                    <w:rPr>
                      <w:rFonts w:hint="default" w:ascii="Times New Roman" w:hAnsi="Times New Roman" w:cs="Times New Roman"/>
                      <w:bCs/>
                      <w:color w:val="000000" w:themeColor="text1"/>
                      <w:kern w:val="0"/>
                      <w:szCs w:val="21"/>
                      <w:lang w:val="en-US" w:eastAsia="zh-CN" w:bidi="ar"/>
                      <w14:textFill>
                        <w14:solidFill>
                          <w14:schemeClr w14:val="tx1"/>
                        </w14:solidFill>
                      </w14:textFill>
                    </w:rPr>
                    <w:t>/</w:t>
                  </w:r>
                </w:p>
              </w:tc>
            </w:tr>
            <w:tr w14:paraId="27BED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56" w:type="pct"/>
                  <w:vMerge w:val="continue"/>
                  <w:vAlign w:val="center"/>
                </w:tcPr>
                <w:p w14:paraId="3C04414F">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shd w:val="clear" w:color="auto" w:fill="auto"/>
                  <w:vAlign w:val="center"/>
                </w:tcPr>
                <w:p w14:paraId="70CBF690">
                  <w:pPr>
                    <w:jc w:val="center"/>
                    <w:rPr>
                      <w:rFonts w:hint="default" w:ascii="Times New Roman" w:hAnsi="Times New Roman" w:eastAsia="宋体" w:cs="Times New Roman"/>
                      <w:bCs/>
                      <w:color w:val="000000" w:themeColor="text1"/>
                      <w:sz w:val="22"/>
                      <w:lang w:eastAsia="zh-CN"/>
                      <w14:textFill>
                        <w14:solidFill>
                          <w14:schemeClr w14:val="tx1"/>
                        </w14:solidFill>
                      </w14:textFill>
                    </w:rPr>
                  </w:pPr>
                  <w:r>
                    <w:rPr>
                      <w:rFonts w:hint="default" w:ascii="Times New Roman" w:hAnsi="Times New Roman" w:cs="Times New Roman"/>
                      <w:bCs/>
                      <w:color w:val="000000" w:themeColor="text1"/>
                      <w:sz w:val="22"/>
                      <w:lang w:eastAsia="zh-CN"/>
                      <w14:textFill>
                        <w14:solidFill>
                          <w14:schemeClr w14:val="tx1"/>
                        </w14:solidFill>
                      </w14:textFill>
                    </w:rPr>
                    <w:t>汽车尾气</w:t>
                  </w:r>
                </w:p>
              </w:tc>
              <w:tc>
                <w:tcPr>
                  <w:tcW w:w="1919" w:type="pct"/>
                  <w:shd w:val="clear" w:color="auto" w:fill="auto"/>
                  <w:vAlign w:val="center"/>
                </w:tcPr>
                <w:p w14:paraId="7420D403">
                  <w:pPr>
                    <w:jc w:val="center"/>
                    <w:rPr>
                      <w:rFonts w:hint="default" w:ascii="Times New Roman" w:hAnsi="Times New Roman" w:eastAsia="宋体" w:cs="Times New Roman"/>
                      <w:bCs/>
                      <w:color w:val="000000" w:themeColor="text1"/>
                      <w:sz w:val="22"/>
                      <w:lang w:eastAsia="zh-CN"/>
                      <w14:textFill>
                        <w14:solidFill>
                          <w14:schemeClr w14:val="tx1"/>
                        </w14:solidFill>
                      </w14:textFill>
                    </w:rPr>
                  </w:pPr>
                  <w:r>
                    <w:rPr>
                      <w:rFonts w:hint="default" w:ascii="Times New Roman" w:hAnsi="Times New Roman" w:cs="Times New Roman"/>
                      <w:bCs/>
                      <w:color w:val="000000" w:themeColor="text1"/>
                      <w:sz w:val="22"/>
                      <w:lang w:eastAsia="zh-CN"/>
                      <w14:textFill>
                        <w14:solidFill>
                          <w14:schemeClr w14:val="tx1"/>
                        </w14:solidFill>
                      </w14:textFill>
                    </w:rPr>
                    <w:t>自然通风、大气扩散</w:t>
                  </w:r>
                </w:p>
              </w:tc>
              <w:tc>
                <w:tcPr>
                  <w:tcW w:w="1614" w:type="pct"/>
                  <w:vAlign w:val="center"/>
                </w:tcPr>
                <w:p w14:paraId="2A6EB2AC">
                  <w:pPr>
                    <w:jc w:val="center"/>
                    <w:rPr>
                      <w:rFonts w:hint="default" w:ascii="Times New Roman" w:hAnsi="Times New Roman" w:cs="Times New Roman"/>
                      <w:bCs/>
                      <w:color w:val="000000" w:themeColor="text1"/>
                      <w:kern w:val="0"/>
                      <w:szCs w:val="21"/>
                      <w:lang w:val="en-US" w:eastAsia="zh-CN" w:bidi="ar"/>
                      <w14:textFill>
                        <w14:solidFill>
                          <w14:schemeClr w14:val="tx1"/>
                        </w14:solidFill>
                      </w14:textFill>
                    </w:rPr>
                  </w:pPr>
                  <w:r>
                    <w:rPr>
                      <w:rFonts w:hint="default" w:ascii="Times New Roman" w:hAnsi="Times New Roman" w:cs="Times New Roman"/>
                      <w:bCs/>
                      <w:color w:val="000000" w:themeColor="text1"/>
                      <w:kern w:val="0"/>
                      <w:szCs w:val="21"/>
                      <w:lang w:val="en-US" w:eastAsia="zh-CN" w:bidi="ar"/>
                      <w14:textFill>
                        <w14:solidFill>
                          <w14:schemeClr w14:val="tx1"/>
                        </w14:solidFill>
                      </w14:textFill>
                    </w:rPr>
                    <w:t>/</w:t>
                  </w:r>
                </w:p>
              </w:tc>
            </w:tr>
            <w:tr w14:paraId="6464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trPr>
              <w:tc>
                <w:tcPr>
                  <w:tcW w:w="456" w:type="pct"/>
                  <w:vAlign w:val="center"/>
                </w:tcPr>
                <w:p w14:paraId="7B60602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噪声防治措施</w:t>
                  </w:r>
                </w:p>
              </w:tc>
              <w:tc>
                <w:tcPr>
                  <w:tcW w:w="1009" w:type="pct"/>
                  <w:vAlign w:val="center"/>
                </w:tcPr>
                <w:p w14:paraId="032C8B07">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噪声</w:t>
                  </w:r>
                </w:p>
              </w:tc>
              <w:tc>
                <w:tcPr>
                  <w:tcW w:w="1919" w:type="pct"/>
                  <w:vAlign w:val="center"/>
                </w:tcPr>
                <w:p w14:paraId="3B2383D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水泵设备减振、风机安装消声器建筑隔声</w:t>
                  </w:r>
                </w:p>
              </w:tc>
              <w:tc>
                <w:tcPr>
                  <w:tcW w:w="1614" w:type="pct"/>
                  <w:vAlign w:val="center"/>
                </w:tcPr>
                <w:p w14:paraId="3F8EAF42">
                  <w:pPr>
                    <w:jc w:val="center"/>
                    <w:rPr>
                      <w:rFonts w:hint="default" w:ascii="Times New Roman" w:hAnsi="Times New Roman" w:cs="Times New Roman"/>
                      <w:snapToGrid w:val="0"/>
                      <w:color w:val="000000" w:themeColor="text1"/>
                      <w:szCs w:val="21"/>
                      <w14:textFill>
                        <w14:solidFill>
                          <w14:schemeClr w14:val="tx1"/>
                        </w14:solidFill>
                      </w14:textFill>
                    </w:rPr>
                  </w:pPr>
                  <w:r>
                    <w:rPr>
                      <w:rFonts w:hint="default" w:ascii="Times New Roman" w:hAnsi="Times New Roman" w:cs="Times New Roman"/>
                      <w:color w:val="000000" w:themeColor="text1"/>
                      <w:kern w:val="0"/>
                      <w:szCs w:val="21"/>
                      <w:lang w:bidi="ar"/>
                      <w14:textFill>
                        <w14:solidFill>
                          <w14:schemeClr w14:val="tx1"/>
                        </w14:solidFill>
                      </w14:textFill>
                    </w:rPr>
                    <w:t>西厂界执行《工业企业厂界环境噪声排放标准》（GB12348-2008）4类标准，其余东、南、北厂界噪声排放限值执行</w:t>
                  </w:r>
                  <w:r>
                    <w:rPr>
                      <w:rFonts w:hint="eastAsia" w:cs="Times New Roman"/>
                      <w:color w:val="000000" w:themeColor="text1"/>
                      <w:kern w:val="0"/>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Cs w:val="21"/>
                      <w:lang w:bidi="ar"/>
                      <w14:textFill>
                        <w14:solidFill>
                          <w14:schemeClr w14:val="tx1"/>
                        </w14:solidFill>
                      </w14:textFill>
                    </w:rPr>
                    <w:t>类标准</w:t>
                  </w:r>
                </w:p>
              </w:tc>
            </w:tr>
            <w:tr w14:paraId="7C2A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pct"/>
                  <w:vMerge w:val="restart"/>
                  <w:vAlign w:val="center"/>
                </w:tcPr>
                <w:p w14:paraId="76361C6C">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废水防治措施</w:t>
                  </w:r>
                </w:p>
              </w:tc>
              <w:tc>
                <w:tcPr>
                  <w:tcW w:w="1009" w:type="pct"/>
                  <w:vMerge w:val="restart"/>
                  <w:vAlign w:val="center"/>
                </w:tcPr>
                <w:p w14:paraId="387DA01E">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一般医疗废水</w:t>
                  </w:r>
                </w:p>
              </w:tc>
              <w:tc>
                <w:tcPr>
                  <w:tcW w:w="1919" w:type="pct"/>
                  <w:vAlign w:val="center"/>
                </w:tcPr>
                <w:p w14:paraId="3C98D8B1">
                  <w:pPr>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化粪池</w:t>
                  </w:r>
                  <w:r>
                    <w:rPr>
                      <w:rFonts w:hint="default" w:ascii="Times New Roman" w:hAnsi="Times New Roman" w:cs="Times New Roman"/>
                      <w:bCs/>
                      <w:color w:val="000000" w:themeColor="text1"/>
                      <w:szCs w:val="21"/>
                      <w:lang w:eastAsia="zh-CN"/>
                      <w14:textFill>
                        <w14:solidFill>
                          <w14:schemeClr w14:val="tx1"/>
                        </w14:solidFill>
                      </w14:textFill>
                    </w:rPr>
                    <w:t>（依托）</w:t>
                  </w:r>
                </w:p>
              </w:tc>
              <w:tc>
                <w:tcPr>
                  <w:tcW w:w="1614" w:type="pct"/>
                  <w:vMerge w:val="restart"/>
                  <w:vAlign w:val="center"/>
                </w:tcPr>
                <w:p w14:paraId="5F38EBB8">
                  <w:pPr>
                    <w:pStyle w:val="12"/>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 w:val="0"/>
                      <w:bCs w:val="0"/>
                      <w:color w:val="000000" w:themeColor="text1"/>
                      <w:szCs w:val="21"/>
                      <w14:textFill>
                        <w14:solidFill>
                          <w14:schemeClr w14:val="tx1"/>
                        </w14:solidFill>
                      </w14:textFill>
                    </w:rPr>
                    <w:t>《医疗机构水污染物排放标准》（GB18466-2005）“表 2 综合医疗机构和其他医疗机构水污染物排放限值（日均值）”中的预处理标准，氨氮、总磷达到《污水排入城镇下水道水质标准》（GB/T31962-2015）B 等级标准</w:t>
                  </w:r>
                </w:p>
              </w:tc>
            </w:tr>
            <w:tr w14:paraId="0AD3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56" w:type="pct"/>
                  <w:vMerge w:val="continue"/>
                  <w:vAlign w:val="center"/>
                </w:tcPr>
                <w:p w14:paraId="4C3A8A63">
                  <w:pPr>
                    <w:jc w:val="center"/>
                    <w:rPr>
                      <w:rFonts w:hint="default" w:ascii="Times New Roman" w:hAnsi="Times New Roman" w:cs="Times New Roman"/>
                      <w:color w:val="000000" w:themeColor="text1"/>
                      <w14:textFill>
                        <w14:solidFill>
                          <w14:schemeClr w14:val="tx1"/>
                        </w14:solidFill>
                      </w14:textFill>
                    </w:rPr>
                  </w:pPr>
                </w:p>
              </w:tc>
              <w:tc>
                <w:tcPr>
                  <w:tcW w:w="1009" w:type="pct"/>
                  <w:vMerge w:val="continue"/>
                  <w:vAlign w:val="center"/>
                </w:tcPr>
                <w:p w14:paraId="5135F750">
                  <w:pPr>
                    <w:jc w:val="center"/>
                    <w:rPr>
                      <w:rFonts w:hint="default" w:ascii="Times New Roman" w:hAnsi="Times New Roman" w:cs="Times New Roman"/>
                      <w:color w:val="000000" w:themeColor="text1"/>
                      <w:szCs w:val="21"/>
                      <w14:textFill>
                        <w14:solidFill>
                          <w14:schemeClr w14:val="tx1"/>
                        </w14:solidFill>
                      </w14:textFill>
                    </w:rPr>
                  </w:pPr>
                </w:p>
              </w:tc>
              <w:tc>
                <w:tcPr>
                  <w:tcW w:w="1919" w:type="pct"/>
                  <w:vAlign w:val="center"/>
                </w:tcPr>
                <w:p w14:paraId="4C002313">
                  <w:pPr>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污水处理站</w:t>
                  </w:r>
                  <w:r>
                    <w:rPr>
                      <w:rFonts w:hint="default" w:ascii="Times New Roman" w:hAnsi="Times New Roman" w:cs="Times New Roman"/>
                      <w:bCs/>
                      <w:color w:val="000000" w:themeColor="text1"/>
                      <w:szCs w:val="21"/>
                      <w:lang w:eastAsia="zh-CN"/>
                      <w14:textFill>
                        <w14:solidFill>
                          <w14:schemeClr w14:val="tx1"/>
                        </w14:solidFill>
                      </w14:textFill>
                    </w:rPr>
                    <w:t>（依托），</w:t>
                  </w:r>
                  <w:r>
                    <w:rPr>
                      <w:rFonts w:hint="default" w:ascii="Times New Roman" w:hAnsi="Times New Roman" w:cs="Times New Roman"/>
                      <w:bCs/>
                      <w:color w:val="000000" w:themeColor="text1"/>
                      <w:szCs w:val="21"/>
                      <w14:textFill>
                        <w14:solidFill>
                          <w14:schemeClr w14:val="tx1"/>
                        </w14:solidFill>
                      </w14:textFill>
                    </w:rPr>
                    <w:t>规模</w:t>
                  </w:r>
                  <w:r>
                    <w:rPr>
                      <w:rFonts w:hint="default" w:ascii="Times New Roman" w:hAnsi="Times New Roman" w:cs="Times New Roman"/>
                      <w:bCs/>
                      <w:color w:val="000000" w:themeColor="text1"/>
                      <w:szCs w:val="21"/>
                      <w:lang w:val="en-US" w:eastAsia="zh-CN"/>
                      <w14:textFill>
                        <w14:solidFill>
                          <w14:schemeClr w14:val="tx1"/>
                        </w14:solidFill>
                      </w14:textFill>
                    </w:rPr>
                    <w:t>90</w:t>
                  </w:r>
                  <w:r>
                    <w:rPr>
                      <w:rFonts w:hint="default" w:ascii="Times New Roman" w:hAnsi="Times New Roman" w:cs="Times New Roman"/>
                      <w:bCs/>
                      <w:color w:val="000000" w:themeColor="text1"/>
                      <w:szCs w:val="21"/>
                      <w14:textFill>
                        <w14:solidFill>
                          <w14:schemeClr w14:val="tx1"/>
                        </w14:solidFill>
                      </w14:textFill>
                    </w:rPr>
                    <w:t>m³/d</w:t>
                  </w:r>
                </w:p>
              </w:tc>
              <w:tc>
                <w:tcPr>
                  <w:tcW w:w="1614" w:type="pct"/>
                  <w:vMerge w:val="continue"/>
                  <w:vAlign w:val="center"/>
                </w:tcPr>
                <w:p w14:paraId="59980E78">
                  <w:pPr>
                    <w:jc w:val="center"/>
                    <w:rPr>
                      <w:rFonts w:hint="default" w:ascii="Times New Roman" w:hAnsi="Times New Roman" w:cs="Times New Roman"/>
                      <w:color w:val="000000" w:themeColor="text1"/>
                      <w:szCs w:val="21"/>
                      <w14:textFill>
                        <w14:solidFill>
                          <w14:schemeClr w14:val="tx1"/>
                        </w14:solidFill>
                      </w14:textFill>
                    </w:rPr>
                  </w:pPr>
                </w:p>
              </w:tc>
            </w:tr>
            <w:tr w14:paraId="22CE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56" w:type="pct"/>
                  <w:vMerge w:val="continue"/>
                  <w:vAlign w:val="center"/>
                </w:tcPr>
                <w:p w14:paraId="3486E79B">
                  <w:pPr>
                    <w:jc w:val="center"/>
                    <w:rPr>
                      <w:rFonts w:hint="default" w:ascii="Times New Roman" w:hAnsi="Times New Roman" w:cs="Times New Roman"/>
                      <w:color w:val="000000" w:themeColor="text1"/>
                      <w14:textFill>
                        <w14:solidFill>
                          <w14:schemeClr w14:val="tx1"/>
                        </w14:solidFill>
                      </w14:textFill>
                    </w:rPr>
                  </w:pPr>
                </w:p>
              </w:tc>
              <w:tc>
                <w:tcPr>
                  <w:tcW w:w="1009" w:type="pct"/>
                  <w:vAlign w:val="center"/>
                </w:tcPr>
                <w:p w14:paraId="18B98192">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检验科检验废水</w:t>
                  </w:r>
                </w:p>
              </w:tc>
              <w:tc>
                <w:tcPr>
                  <w:tcW w:w="1919" w:type="pct"/>
                  <w:vAlign w:val="center"/>
                </w:tcPr>
                <w:p w14:paraId="6E3F2A64">
                  <w:pPr>
                    <w:snapToGrid w:val="0"/>
                    <w:jc w:val="center"/>
                    <w:rPr>
                      <w:rFonts w:hint="default" w:ascii="Times New Roman" w:hAnsi="Times New Roman"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r>
                    <w:rPr>
                      <w:rFonts w:hint="default" w:ascii="Times New Roman" w:hAnsi="Times New Roman" w:cs="Times New Roman"/>
                      <w:color w:val="000000" w:themeColor="text1"/>
                      <w:szCs w:val="21"/>
                      <w14:textFill>
                        <w14:solidFill>
                          <w14:schemeClr w14:val="tx1"/>
                        </w14:solidFill>
                      </w14:textFill>
                    </w:rPr>
                    <w:t>个50L的收集桶</w:t>
                  </w:r>
                </w:p>
              </w:tc>
              <w:tc>
                <w:tcPr>
                  <w:tcW w:w="1614" w:type="pct"/>
                  <w:vMerge w:val="continue"/>
                  <w:vAlign w:val="center"/>
                </w:tcPr>
                <w:p w14:paraId="1C19F470">
                  <w:pPr>
                    <w:jc w:val="center"/>
                    <w:rPr>
                      <w:rFonts w:hint="default" w:ascii="Times New Roman" w:hAnsi="Times New Roman" w:cs="Times New Roman"/>
                      <w:color w:val="000000" w:themeColor="text1"/>
                      <w:szCs w:val="21"/>
                      <w14:textFill>
                        <w14:solidFill>
                          <w14:schemeClr w14:val="tx1"/>
                        </w14:solidFill>
                      </w14:textFill>
                    </w:rPr>
                  </w:pPr>
                </w:p>
              </w:tc>
            </w:tr>
            <w:tr w14:paraId="6456A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56" w:type="pct"/>
                  <w:vMerge w:val="continue"/>
                  <w:vAlign w:val="center"/>
                </w:tcPr>
                <w:p w14:paraId="5118A1BA">
                  <w:pPr>
                    <w:jc w:val="center"/>
                    <w:rPr>
                      <w:rFonts w:hint="default" w:ascii="Times New Roman" w:hAnsi="Times New Roman" w:cs="Times New Roman"/>
                      <w:color w:val="000000" w:themeColor="text1"/>
                      <w14:textFill>
                        <w14:solidFill>
                          <w14:schemeClr w14:val="tx1"/>
                        </w14:solidFill>
                      </w14:textFill>
                    </w:rPr>
                  </w:pPr>
                </w:p>
              </w:tc>
              <w:tc>
                <w:tcPr>
                  <w:tcW w:w="1009" w:type="pct"/>
                  <w:vAlign w:val="center"/>
                </w:tcPr>
                <w:p w14:paraId="7EB112E6">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食堂废水</w:t>
                  </w:r>
                </w:p>
              </w:tc>
              <w:tc>
                <w:tcPr>
                  <w:tcW w:w="1919" w:type="pct"/>
                  <w:vAlign w:val="center"/>
                </w:tcPr>
                <w:p w14:paraId="356E6568">
                  <w:pPr>
                    <w:snapToGrid w:val="0"/>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隔油池（依托）</w:t>
                  </w:r>
                </w:p>
              </w:tc>
              <w:tc>
                <w:tcPr>
                  <w:tcW w:w="1614" w:type="pct"/>
                  <w:vMerge w:val="continue"/>
                  <w:vAlign w:val="center"/>
                </w:tcPr>
                <w:p w14:paraId="7D5103E7">
                  <w:pPr>
                    <w:jc w:val="center"/>
                    <w:rPr>
                      <w:rFonts w:hint="default" w:ascii="Times New Roman" w:hAnsi="Times New Roman" w:cs="Times New Roman"/>
                      <w:color w:val="000000" w:themeColor="text1"/>
                      <w:szCs w:val="21"/>
                      <w14:textFill>
                        <w14:solidFill>
                          <w14:schemeClr w14:val="tx1"/>
                        </w14:solidFill>
                      </w14:textFill>
                    </w:rPr>
                  </w:pPr>
                </w:p>
              </w:tc>
            </w:tr>
            <w:tr w14:paraId="730C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456" w:type="pct"/>
                  <w:vMerge w:val="restart"/>
                  <w:vAlign w:val="center"/>
                </w:tcPr>
                <w:p w14:paraId="3C15515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固废防治措施</w:t>
                  </w:r>
                </w:p>
              </w:tc>
              <w:tc>
                <w:tcPr>
                  <w:tcW w:w="1009" w:type="pct"/>
                  <w:vAlign w:val="center"/>
                </w:tcPr>
                <w:p w14:paraId="17D8097D">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医疗固废</w:t>
                  </w:r>
                </w:p>
              </w:tc>
              <w:tc>
                <w:tcPr>
                  <w:tcW w:w="1919" w:type="pct"/>
                  <w:vAlign w:val="center"/>
                </w:tcPr>
                <w:p w14:paraId="3C7B4C31">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消毒、分类、毁形、收集包装，放入医疗废物暂存间暂存，交由</w:t>
                  </w:r>
                  <w:r>
                    <w:rPr>
                      <w:rFonts w:hint="default" w:ascii="Times New Roman" w:hAnsi="Times New Roman" w:cs="Times New Roman"/>
                      <w:color w:val="000000" w:themeColor="text1"/>
                      <w:szCs w:val="21"/>
                      <w:lang w:eastAsia="zh-CN"/>
                      <w14:textFill>
                        <w14:solidFill>
                          <w14:schemeClr w14:val="tx1"/>
                        </w14:solidFill>
                      </w14:textFill>
                    </w:rPr>
                    <w:t>云南正晓环保投资有限公司</w:t>
                  </w:r>
                </w:p>
              </w:tc>
              <w:tc>
                <w:tcPr>
                  <w:tcW w:w="1614" w:type="pct"/>
                  <w:vMerge w:val="restart"/>
                  <w:vAlign w:val="center"/>
                </w:tcPr>
                <w:p w14:paraId="76EA1C99">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处置率100%</w:t>
                  </w:r>
                </w:p>
              </w:tc>
            </w:tr>
            <w:tr w14:paraId="6C3B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6" w:type="pct"/>
                  <w:vMerge w:val="continue"/>
                  <w:vAlign w:val="center"/>
                </w:tcPr>
                <w:p w14:paraId="32334DBA">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vAlign w:val="center"/>
                </w:tcPr>
                <w:p w14:paraId="4B3763E3">
                  <w:pPr>
                    <w:jc w:val="center"/>
                    <w:rPr>
                      <w:rFonts w:hint="eastAsia" w:ascii="Times New Roman" w:hAnsi="Times New Roman" w:eastAsia="宋体" w:cs="Times New Roman"/>
                      <w:bCs/>
                      <w:color w:val="000000" w:themeColor="text1"/>
                      <w:szCs w:val="21"/>
                      <w:lang w:eastAsia="zh-CN"/>
                      <w14:textFill>
                        <w14:solidFill>
                          <w14:schemeClr w14:val="tx1"/>
                        </w14:solidFill>
                      </w14:textFill>
                    </w:rPr>
                  </w:pPr>
                  <w:r>
                    <w:rPr>
                      <w:rFonts w:hint="eastAsia" w:cs="Times New Roman"/>
                      <w:bCs/>
                      <w:color w:val="000000" w:themeColor="text1"/>
                      <w:szCs w:val="21"/>
                      <w:lang w:eastAsia="zh-CN"/>
                      <w14:textFill>
                        <w14:solidFill>
                          <w14:schemeClr w14:val="tx1"/>
                        </w14:solidFill>
                      </w14:textFill>
                    </w:rPr>
                    <w:t>格栅渣</w:t>
                  </w:r>
                </w:p>
              </w:tc>
              <w:tc>
                <w:tcPr>
                  <w:tcW w:w="1919" w:type="pct"/>
                  <w:vAlign w:val="center"/>
                </w:tcPr>
                <w:p w14:paraId="0C4E75B0">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交由</w:t>
                  </w:r>
                  <w:r>
                    <w:rPr>
                      <w:rFonts w:hint="eastAsia" w:cs="Times New Roman"/>
                      <w:color w:val="000000" w:themeColor="text1"/>
                      <w:szCs w:val="21"/>
                      <w:lang w:eastAsia="zh-CN"/>
                      <w14:textFill>
                        <w14:solidFill>
                          <w14:schemeClr w14:val="tx1"/>
                        </w14:solidFill>
                      </w14:textFill>
                    </w:rPr>
                    <w:t>有资质单位处置</w:t>
                  </w:r>
                </w:p>
              </w:tc>
              <w:tc>
                <w:tcPr>
                  <w:tcW w:w="1614" w:type="pct"/>
                  <w:vMerge w:val="continue"/>
                  <w:vAlign w:val="center"/>
                </w:tcPr>
                <w:p w14:paraId="755DAA41">
                  <w:pPr>
                    <w:jc w:val="center"/>
                    <w:rPr>
                      <w:rFonts w:hint="default" w:ascii="Times New Roman" w:hAnsi="Times New Roman" w:cs="Times New Roman"/>
                      <w:color w:val="000000" w:themeColor="text1"/>
                      <w:szCs w:val="21"/>
                      <w14:textFill>
                        <w14:solidFill>
                          <w14:schemeClr w14:val="tx1"/>
                        </w14:solidFill>
                      </w14:textFill>
                    </w:rPr>
                  </w:pPr>
                </w:p>
              </w:tc>
            </w:tr>
            <w:tr w14:paraId="4992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6" w:type="pct"/>
                  <w:vMerge w:val="continue"/>
                  <w:vAlign w:val="center"/>
                </w:tcPr>
                <w:p w14:paraId="5B4F97C4">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vAlign w:val="center"/>
                </w:tcPr>
                <w:p w14:paraId="52B89D3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污水站污泥和化粪池污泥</w:t>
                  </w:r>
                </w:p>
              </w:tc>
              <w:tc>
                <w:tcPr>
                  <w:tcW w:w="1919" w:type="pct"/>
                  <w:vAlign w:val="center"/>
                </w:tcPr>
                <w:p w14:paraId="619F60A8">
                  <w:pPr>
                    <w:autoSpaceDE w:val="0"/>
                    <w:autoSpaceDN w:val="0"/>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定期清掏</w:t>
                  </w:r>
                  <w:r>
                    <w:rPr>
                      <w:rFonts w:hint="eastAsia" w:cs="Times New Roman"/>
                      <w:color w:val="000000" w:themeColor="text1"/>
                      <w:szCs w:val="21"/>
                      <w:lang w:eastAsia="zh-CN"/>
                      <w14:textFill>
                        <w14:solidFill>
                          <w14:schemeClr w14:val="tx1"/>
                        </w14:solidFill>
                      </w14:textFill>
                    </w:rPr>
                    <w:t>消毒</w:t>
                  </w:r>
                  <w:r>
                    <w:rPr>
                      <w:rFonts w:hint="default" w:ascii="Times New Roman" w:hAnsi="Times New Roman" w:cs="Times New Roman"/>
                      <w:color w:val="000000" w:themeColor="text1"/>
                      <w:szCs w:val="21"/>
                      <w14:textFill>
                        <w14:solidFill>
                          <w14:schemeClr w14:val="tx1"/>
                        </w14:solidFill>
                      </w14:textFill>
                    </w:rPr>
                    <w:t>后交由有资质单位处置</w:t>
                  </w:r>
                </w:p>
              </w:tc>
              <w:tc>
                <w:tcPr>
                  <w:tcW w:w="1614" w:type="pct"/>
                  <w:vMerge w:val="continue"/>
                  <w:vAlign w:val="center"/>
                </w:tcPr>
                <w:p w14:paraId="527082C7">
                  <w:pPr>
                    <w:jc w:val="center"/>
                    <w:rPr>
                      <w:rFonts w:hint="default" w:ascii="Times New Roman" w:hAnsi="Times New Roman" w:cs="Times New Roman"/>
                      <w:color w:val="000000" w:themeColor="text1"/>
                      <w:szCs w:val="21"/>
                      <w14:textFill>
                        <w14:solidFill>
                          <w14:schemeClr w14:val="tx1"/>
                        </w14:solidFill>
                      </w14:textFill>
                    </w:rPr>
                  </w:pPr>
                </w:p>
              </w:tc>
            </w:tr>
            <w:tr w14:paraId="55CC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6" w:type="pct"/>
                  <w:vMerge w:val="continue"/>
                  <w:vAlign w:val="center"/>
                </w:tcPr>
                <w:p w14:paraId="67A22525">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vAlign w:val="center"/>
                </w:tcPr>
                <w:p w14:paraId="03551DDF">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生活垃圾</w:t>
                  </w:r>
                </w:p>
              </w:tc>
              <w:tc>
                <w:tcPr>
                  <w:tcW w:w="1919" w:type="pct"/>
                  <w:vAlign w:val="center"/>
                </w:tcPr>
                <w:p w14:paraId="590EA2B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由环卫部门清运处置</w:t>
                  </w:r>
                </w:p>
              </w:tc>
              <w:tc>
                <w:tcPr>
                  <w:tcW w:w="1614" w:type="pct"/>
                  <w:vMerge w:val="continue"/>
                  <w:vAlign w:val="center"/>
                </w:tcPr>
                <w:p w14:paraId="768E6A5D">
                  <w:pPr>
                    <w:jc w:val="center"/>
                    <w:rPr>
                      <w:rFonts w:hint="default" w:ascii="Times New Roman" w:hAnsi="Times New Roman" w:cs="Times New Roman"/>
                      <w:color w:val="000000" w:themeColor="text1"/>
                      <w:szCs w:val="21"/>
                      <w14:textFill>
                        <w14:solidFill>
                          <w14:schemeClr w14:val="tx1"/>
                        </w14:solidFill>
                      </w14:textFill>
                    </w:rPr>
                  </w:pPr>
                </w:p>
              </w:tc>
            </w:tr>
            <w:tr w14:paraId="1E3E6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6" w:type="pct"/>
                  <w:vMerge w:val="continue"/>
                  <w:vAlign w:val="center"/>
                </w:tcPr>
                <w:p w14:paraId="6DE250CD">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vAlign w:val="center"/>
                </w:tcPr>
                <w:p w14:paraId="7168DA1A">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中药渣</w:t>
                  </w:r>
                </w:p>
              </w:tc>
              <w:tc>
                <w:tcPr>
                  <w:tcW w:w="1919" w:type="pct"/>
                  <w:vAlign w:val="center"/>
                </w:tcPr>
                <w:p w14:paraId="5FE43DE3">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收集后与生活垃圾一起交由环卫部门清运处置</w:t>
                  </w:r>
                </w:p>
              </w:tc>
              <w:tc>
                <w:tcPr>
                  <w:tcW w:w="1614" w:type="pct"/>
                  <w:vMerge w:val="continue"/>
                  <w:vAlign w:val="center"/>
                </w:tcPr>
                <w:p w14:paraId="42D0D35D">
                  <w:pPr>
                    <w:jc w:val="center"/>
                    <w:rPr>
                      <w:rFonts w:hint="default" w:ascii="Times New Roman" w:hAnsi="Times New Roman" w:cs="Times New Roman"/>
                      <w:color w:val="000000" w:themeColor="text1"/>
                      <w:szCs w:val="21"/>
                      <w14:textFill>
                        <w14:solidFill>
                          <w14:schemeClr w14:val="tx1"/>
                        </w14:solidFill>
                      </w14:textFill>
                    </w:rPr>
                  </w:pPr>
                </w:p>
              </w:tc>
            </w:tr>
            <w:tr w14:paraId="6A366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6" w:type="pct"/>
                  <w:vMerge w:val="continue"/>
                  <w:vAlign w:val="center"/>
                </w:tcPr>
                <w:p w14:paraId="43DB7B8A">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vAlign w:val="center"/>
                </w:tcPr>
                <w:p w14:paraId="1CFCDEDD">
                  <w:pPr>
                    <w:jc w:val="center"/>
                    <w:rPr>
                      <w:rFonts w:hint="eastAsia" w:ascii="Times New Roman" w:hAnsi="Times New Roman" w:eastAsia="宋体" w:cs="Times New Roman"/>
                      <w:color w:val="000000" w:themeColor="text1"/>
                      <w:szCs w:val="21"/>
                      <w:lang w:eastAsia="zh-CN"/>
                      <w14:textFill>
                        <w14:solidFill>
                          <w14:schemeClr w14:val="tx1"/>
                        </w14:solidFill>
                      </w14:textFill>
                    </w:rPr>
                  </w:pPr>
                  <w:r>
                    <w:rPr>
                      <w:rFonts w:hint="eastAsia" w:cs="Times New Roman"/>
                      <w:color w:val="000000" w:themeColor="text1"/>
                      <w:szCs w:val="21"/>
                      <w:lang w:eastAsia="zh-CN"/>
                      <w14:textFill>
                        <w14:solidFill>
                          <w14:schemeClr w14:val="tx1"/>
                        </w14:solidFill>
                      </w14:textFill>
                    </w:rPr>
                    <w:t>隔油池油脂</w:t>
                  </w:r>
                </w:p>
              </w:tc>
              <w:tc>
                <w:tcPr>
                  <w:tcW w:w="1919" w:type="pct"/>
                  <w:vAlign w:val="center"/>
                </w:tcPr>
                <w:p w14:paraId="45F3ED41">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交由有资质单位处置</w:t>
                  </w:r>
                </w:p>
              </w:tc>
              <w:tc>
                <w:tcPr>
                  <w:tcW w:w="1614" w:type="pct"/>
                  <w:vMerge w:val="continue"/>
                  <w:vAlign w:val="center"/>
                </w:tcPr>
                <w:p w14:paraId="5C5F83A9">
                  <w:pPr>
                    <w:jc w:val="center"/>
                    <w:rPr>
                      <w:rFonts w:hint="default" w:ascii="Times New Roman" w:hAnsi="Times New Roman" w:cs="Times New Roman"/>
                      <w:color w:val="000000" w:themeColor="text1"/>
                      <w:szCs w:val="21"/>
                      <w14:textFill>
                        <w14:solidFill>
                          <w14:schemeClr w14:val="tx1"/>
                        </w14:solidFill>
                      </w14:textFill>
                    </w:rPr>
                  </w:pPr>
                </w:p>
              </w:tc>
            </w:tr>
            <w:tr w14:paraId="3EE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56" w:type="pct"/>
                  <w:vMerge w:val="continue"/>
                  <w:vAlign w:val="center"/>
                </w:tcPr>
                <w:p w14:paraId="751535F2">
                  <w:pPr>
                    <w:jc w:val="center"/>
                    <w:rPr>
                      <w:rFonts w:hint="default" w:ascii="Times New Roman" w:hAnsi="Times New Roman" w:cs="Times New Roman"/>
                      <w:color w:val="000000" w:themeColor="text1"/>
                      <w:szCs w:val="21"/>
                      <w14:textFill>
                        <w14:solidFill>
                          <w14:schemeClr w14:val="tx1"/>
                        </w14:solidFill>
                      </w14:textFill>
                    </w:rPr>
                  </w:pPr>
                </w:p>
              </w:tc>
              <w:tc>
                <w:tcPr>
                  <w:tcW w:w="1009" w:type="pct"/>
                  <w:vAlign w:val="center"/>
                </w:tcPr>
                <w:p w14:paraId="3711DB15">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废输液瓶</w:t>
                  </w:r>
                </w:p>
              </w:tc>
              <w:tc>
                <w:tcPr>
                  <w:tcW w:w="1919" w:type="pct"/>
                  <w:vAlign w:val="center"/>
                </w:tcPr>
                <w:p w14:paraId="6A993FD0">
                  <w:pPr>
                    <w:jc w:val="center"/>
                    <w:rPr>
                      <w:rFonts w:hint="default" w:ascii="Times New Roman" w:hAnsi="Times New Roman"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eastAsia="zh-CN"/>
                      <w14:textFill>
                        <w14:solidFill>
                          <w14:schemeClr w14:val="tx1"/>
                        </w14:solidFill>
                      </w14:textFill>
                    </w:rPr>
                    <w:t>收集后交由云南蓝嘉环保科技有限公司处置。</w:t>
                  </w:r>
                </w:p>
              </w:tc>
              <w:tc>
                <w:tcPr>
                  <w:tcW w:w="1614" w:type="pct"/>
                  <w:vMerge w:val="continue"/>
                  <w:vAlign w:val="center"/>
                </w:tcPr>
                <w:p w14:paraId="57DFE556">
                  <w:pPr>
                    <w:jc w:val="center"/>
                    <w:rPr>
                      <w:rFonts w:hint="default" w:ascii="Times New Roman" w:hAnsi="Times New Roman" w:cs="Times New Roman"/>
                      <w:color w:val="000000" w:themeColor="text1"/>
                      <w:szCs w:val="21"/>
                      <w14:textFill>
                        <w14:solidFill>
                          <w14:schemeClr w14:val="tx1"/>
                        </w14:solidFill>
                      </w14:textFill>
                    </w:rPr>
                  </w:pPr>
                </w:p>
              </w:tc>
            </w:tr>
          </w:tbl>
          <w:p w14:paraId="4BBC4D1D">
            <w:pPr>
              <w:pStyle w:val="59"/>
              <w:spacing w:before="120" w:beforeLines="50" w:line="360" w:lineRule="auto"/>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18"/>
                <w14:textFill>
                  <w14:solidFill>
                    <w14:schemeClr w14:val="tx1"/>
                  </w14:solidFill>
                </w14:textFill>
              </w:rPr>
              <w:t>、</w:t>
            </w:r>
            <w:r>
              <w:rPr>
                <w:rFonts w:hint="default" w:ascii="Times New Roman" w:hAnsi="Times New Roman" w:eastAsia="宋体" w:cs="Times New Roman"/>
                <w:b/>
                <w:bCs/>
                <w:color w:val="000000" w:themeColor="text1"/>
                <w:sz w:val="21"/>
                <w:szCs w:val="18"/>
                <w:lang w:val="en-US" w:eastAsia="zh-CN"/>
                <w14:textFill>
                  <w14:solidFill>
                    <w14:schemeClr w14:val="tx1"/>
                  </w14:solidFill>
                </w14:textFill>
              </w:rPr>
              <w:t>项目运营期自行监测计划汇总</w:t>
            </w:r>
          </w:p>
          <w:p w14:paraId="65CCE20E">
            <w:pPr>
              <w:pStyle w:val="3"/>
              <w:spacing w:before="0" w:after="0" w:line="360" w:lineRule="auto"/>
              <w:ind w:firstLine="1476" w:firstLineChars="70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表5-</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项目运营期自行监测计划一览表</w:t>
            </w:r>
          </w:p>
          <w:tbl>
            <w:tblPr>
              <w:tblStyle w:val="32"/>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505"/>
              <w:gridCol w:w="1785"/>
              <w:gridCol w:w="1373"/>
              <w:gridCol w:w="2132"/>
            </w:tblGrid>
            <w:tr w14:paraId="26B9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464" w:type="pct"/>
                  <w:vAlign w:val="center"/>
                </w:tcPr>
                <w:p w14:paraId="70FA7FDA">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项目</w:t>
                  </w:r>
                </w:p>
              </w:tc>
              <w:tc>
                <w:tcPr>
                  <w:tcW w:w="1004" w:type="pct"/>
                  <w:vAlign w:val="center"/>
                </w:tcPr>
                <w:p w14:paraId="4EB923D2">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监测点位</w:t>
                  </w:r>
                </w:p>
              </w:tc>
              <w:tc>
                <w:tcPr>
                  <w:tcW w:w="1191" w:type="pct"/>
                  <w:vAlign w:val="center"/>
                </w:tcPr>
                <w:p w14:paraId="361884FA">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监测因子</w:t>
                  </w:r>
                </w:p>
              </w:tc>
              <w:tc>
                <w:tcPr>
                  <w:tcW w:w="916" w:type="pct"/>
                  <w:vAlign w:val="center"/>
                </w:tcPr>
                <w:p w14:paraId="40581887">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监测频次</w:t>
                  </w:r>
                </w:p>
              </w:tc>
              <w:tc>
                <w:tcPr>
                  <w:tcW w:w="1423" w:type="pct"/>
                  <w:vAlign w:val="center"/>
                </w:tcPr>
                <w:p w14:paraId="2AD92707">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执行标准</w:t>
                  </w:r>
                </w:p>
              </w:tc>
            </w:tr>
            <w:tr w14:paraId="44F54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64" w:type="pct"/>
                  <w:vMerge w:val="restart"/>
                  <w:vAlign w:val="center"/>
                </w:tcPr>
                <w:p w14:paraId="2AB76B45">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废水</w:t>
                  </w:r>
                </w:p>
              </w:tc>
              <w:tc>
                <w:tcPr>
                  <w:tcW w:w="1004" w:type="pct"/>
                  <w:vMerge w:val="restart"/>
                  <w:vAlign w:val="center"/>
                </w:tcPr>
                <w:p w14:paraId="2FC2DB51">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污水处理站排放口（DW001）</w:t>
                  </w:r>
                </w:p>
              </w:tc>
              <w:tc>
                <w:tcPr>
                  <w:tcW w:w="1191" w:type="pct"/>
                  <w:shd w:val="clear" w:color="auto" w:fill="auto"/>
                  <w:vAlign w:val="center"/>
                </w:tcPr>
                <w:p w14:paraId="4396FD82">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流量</w:t>
                  </w:r>
                </w:p>
              </w:tc>
              <w:tc>
                <w:tcPr>
                  <w:tcW w:w="916" w:type="pct"/>
                  <w:shd w:val="clear" w:color="auto" w:fill="auto"/>
                  <w:vAlign w:val="center"/>
                </w:tcPr>
                <w:p w14:paraId="6705D5E6">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szCs w:val="21"/>
                      <w:lang w:eastAsia="zh-CN"/>
                      <w14:textFill>
                        <w14:solidFill>
                          <w14:schemeClr w14:val="tx1"/>
                        </w14:solidFill>
                      </w14:textFill>
                    </w:rPr>
                    <w:t>自动监测</w:t>
                  </w:r>
                </w:p>
              </w:tc>
              <w:tc>
                <w:tcPr>
                  <w:tcW w:w="1423" w:type="pct"/>
                  <w:vMerge w:val="restart"/>
                  <w:vAlign w:val="center"/>
                </w:tcPr>
                <w:p w14:paraId="14964FDE">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《医疗机构水污染物排放标准》（GB18466-2005）“表 2 综合医疗机构和其他医疗机构水污染物排放限值（日均值）”中的预处理标准，氨氮、总磷达到《污水排入城镇下水道水质标准》（GB/T31962-2015）B 等级标准</w:t>
                  </w:r>
                </w:p>
              </w:tc>
            </w:tr>
            <w:tr w14:paraId="4A20E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64" w:type="pct"/>
                  <w:vMerge w:val="continue"/>
                  <w:vAlign w:val="center"/>
                </w:tcPr>
                <w:p w14:paraId="3D3ECD8C">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04" w:type="pct"/>
                  <w:vMerge w:val="continue"/>
                  <w:vAlign w:val="center"/>
                </w:tcPr>
                <w:p w14:paraId="57ED8121">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91" w:type="pct"/>
                  <w:shd w:val="clear" w:color="auto" w:fill="auto"/>
                  <w:vAlign w:val="center"/>
                </w:tcPr>
                <w:p w14:paraId="5C33CDD7">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pH</w:t>
                  </w:r>
                </w:p>
              </w:tc>
              <w:tc>
                <w:tcPr>
                  <w:tcW w:w="916" w:type="pct"/>
                  <w:shd w:val="clear" w:color="auto" w:fill="auto"/>
                  <w:vAlign w:val="center"/>
                </w:tcPr>
                <w:p w14:paraId="6D3EC147">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1次/12小时</w:t>
                  </w:r>
                </w:p>
              </w:tc>
              <w:tc>
                <w:tcPr>
                  <w:tcW w:w="1423" w:type="pct"/>
                  <w:vMerge w:val="continue"/>
                  <w:vAlign w:val="center"/>
                </w:tcPr>
                <w:p w14:paraId="727B9432">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6402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64" w:type="pct"/>
                  <w:vMerge w:val="continue"/>
                  <w:vAlign w:val="center"/>
                </w:tcPr>
                <w:p w14:paraId="057E66C1">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04" w:type="pct"/>
                  <w:vMerge w:val="continue"/>
                  <w:vAlign w:val="center"/>
                </w:tcPr>
                <w:p w14:paraId="4B515310">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91" w:type="pct"/>
                  <w:vAlign w:val="center"/>
                </w:tcPr>
                <w:p w14:paraId="2D88F563">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CODcr、SS</w:t>
                  </w:r>
                </w:p>
              </w:tc>
              <w:tc>
                <w:tcPr>
                  <w:tcW w:w="916" w:type="pct"/>
                  <w:vAlign w:val="center"/>
                </w:tcPr>
                <w:p w14:paraId="7ADF5219">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1次/周</w:t>
                  </w:r>
                </w:p>
              </w:tc>
              <w:tc>
                <w:tcPr>
                  <w:tcW w:w="1423" w:type="pct"/>
                  <w:vMerge w:val="continue"/>
                  <w:vAlign w:val="center"/>
                </w:tcPr>
                <w:p w14:paraId="0A9560D8">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65A6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64" w:type="pct"/>
                  <w:vMerge w:val="continue"/>
                  <w:vAlign w:val="center"/>
                </w:tcPr>
                <w:p w14:paraId="052FF3E7">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04" w:type="pct"/>
                  <w:vMerge w:val="continue"/>
                  <w:vAlign w:val="center"/>
                </w:tcPr>
                <w:p w14:paraId="54163350">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91" w:type="pct"/>
                  <w:vAlign w:val="center"/>
                </w:tcPr>
                <w:p w14:paraId="226FFF0B">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粪大肠菌群</w:t>
                  </w:r>
                </w:p>
              </w:tc>
              <w:tc>
                <w:tcPr>
                  <w:tcW w:w="916" w:type="pct"/>
                  <w:vAlign w:val="center"/>
                </w:tcPr>
                <w:p w14:paraId="6C086406">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1次/月</w:t>
                  </w:r>
                </w:p>
              </w:tc>
              <w:tc>
                <w:tcPr>
                  <w:tcW w:w="1423" w:type="pct"/>
                  <w:vMerge w:val="continue"/>
                  <w:vAlign w:val="center"/>
                </w:tcPr>
                <w:p w14:paraId="564AB389">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00542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464" w:type="pct"/>
                  <w:vMerge w:val="continue"/>
                  <w:vAlign w:val="center"/>
                </w:tcPr>
                <w:p w14:paraId="736D86CE">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04" w:type="pct"/>
                  <w:vMerge w:val="continue"/>
                  <w:vAlign w:val="center"/>
                </w:tcPr>
                <w:p w14:paraId="0568106B">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91" w:type="pct"/>
                  <w:shd w:val="clear" w:color="auto" w:fill="auto"/>
                  <w:vAlign w:val="center"/>
                </w:tcPr>
                <w:p w14:paraId="3F86F7FD">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宋体" w:hAnsi="宋体" w:cs="宋体"/>
                      <w:b w:val="0"/>
                      <w:bCs w:val="0"/>
                      <w:color w:val="000000" w:themeColor="text1"/>
                      <w:sz w:val="21"/>
                      <w:szCs w:val="21"/>
                      <w:lang w:eastAsia="zh-CN"/>
                      <w14:textFill>
                        <w14:solidFill>
                          <w14:schemeClr w14:val="tx1"/>
                        </w14:solidFill>
                      </w14:textFill>
                    </w:rPr>
                    <w:t>肠道病毒、志贺氏菌</w:t>
                  </w:r>
                </w:p>
              </w:tc>
              <w:tc>
                <w:tcPr>
                  <w:tcW w:w="916" w:type="pct"/>
                  <w:shd w:val="clear" w:color="auto" w:fill="auto"/>
                  <w:vAlign w:val="center"/>
                </w:tcPr>
                <w:p w14:paraId="7435698E">
                  <w:pPr>
                    <w:adjustRightInd w:val="0"/>
                    <w:snapToGrid w:val="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Cs w:val="21"/>
                      <w14:textFill>
                        <w14:solidFill>
                          <w14:schemeClr w14:val="tx1"/>
                        </w14:solidFill>
                      </w14:textFill>
                    </w:rPr>
                    <w:t>1次/</w:t>
                  </w:r>
                  <w:r>
                    <w:rPr>
                      <w:rFonts w:hint="eastAsia" w:ascii="Times New Roman" w:hAnsi="Times New Roman" w:cs="Times New Roman"/>
                      <w:bCs/>
                      <w:color w:val="000000" w:themeColor="text1"/>
                      <w:szCs w:val="21"/>
                      <w:lang w:eastAsia="zh-CN"/>
                      <w14:textFill>
                        <w14:solidFill>
                          <w14:schemeClr w14:val="tx1"/>
                        </w14:solidFill>
                      </w14:textFill>
                    </w:rPr>
                    <w:t>半年</w:t>
                  </w:r>
                </w:p>
              </w:tc>
              <w:tc>
                <w:tcPr>
                  <w:tcW w:w="1423" w:type="pct"/>
                  <w:vMerge w:val="continue"/>
                  <w:vAlign w:val="center"/>
                </w:tcPr>
                <w:p w14:paraId="38B418AB">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777B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trPr>
              <w:tc>
                <w:tcPr>
                  <w:tcW w:w="464" w:type="pct"/>
                  <w:vMerge w:val="continue"/>
                  <w:vAlign w:val="center"/>
                </w:tcPr>
                <w:p w14:paraId="34A7BE9A">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04" w:type="pct"/>
                  <w:vMerge w:val="continue"/>
                  <w:vAlign w:val="center"/>
                </w:tcPr>
                <w:p w14:paraId="3F3658A8">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191" w:type="pct"/>
                  <w:vAlign w:val="center"/>
                </w:tcPr>
                <w:p w14:paraId="4CCEE73A">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结核杆菌</w:t>
                  </w:r>
                  <w:r>
                    <w:rPr>
                      <w:rFonts w:hint="eastAsia" w:ascii="宋体" w:hAnsi="宋体" w:cs="宋体"/>
                      <w:b w:val="0"/>
                      <w:bCs w:val="0"/>
                      <w:color w:val="000000" w:themeColor="text1"/>
                      <w:sz w:val="21"/>
                      <w:szCs w:val="21"/>
                      <w:lang w:eastAsia="zh-CN"/>
                      <w14:textFill>
                        <w14:solidFill>
                          <w14:schemeClr w14:val="tx1"/>
                        </w14:solidFill>
                      </w14:textFill>
                    </w:rPr>
                    <w:t>、沙门氏菌、</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色度、BOD</w:t>
                  </w:r>
                  <w:r>
                    <w:rPr>
                      <w:rFonts w:hint="default" w:ascii="Times New Roman" w:hAnsi="Times New Roman" w:cs="Times New Roman"/>
                      <w:bCs/>
                      <w:color w:val="000000" w:themeColor="text1"/>
                      <w:sz w:val="21"/>
                      <w:szCs w:val="21"/>
                      <w:vertAlign w:val="subscript"/>
                      <w:lang w:val="en-US" w:eastAsia="zh-CN"/>
                      <w14:textFill>
                        <w14:solidFill>
                          <w14:schemeClr w14:val="tx1"/>
                        </w14:solidFill>
                      </w14:textFill>
                    </w:rPr>
                    <w:t>5</w:t>
                  </w:r>
                  <w:r>
                    <w:rPr>
                      <w:rFonts w:hint="default" w:ascii="Times New Roman" w:hAnsi="Times New Roman" w:cs="Times New Roman"/>
                      <w:bCs/>
                      <w:color w:val="000000" w:themeColor="text1"/>
                      <w:sz w:val="21"/>
                      <w:szCs w:val="21"/>
                      <w:vertAlign w:val="baseline"/>
                      <w:lang w:val="en-US" w:eastAsia="zh-CN"/>
                      <w14:textFill>
                        <w14:solidFill>
                          <w14:schemeClr w14:val="tx1"/>
                        </w14:solidFill>
                      </w14:textFill>
                    </w:rPr>
                    <w:t>、氨氮、石油类、动植物油、挥发酚、阴离子表面活性剂、总氰化物</w:t>
                  </w:r>
                  <w:r>
                    <w:rPr>
                      <w:rFonts w:hint="eastAsia" w:cs="Times New Roman"/>
                      <w:bCs/>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流量</w:t>
                  </w:r>
                </w:p>
              </w:tc>
              <w:tc>
                <w:tcPr>
                  <w:tcW w:w="916" w:type="pct"/>
                  <w:vAlign w:val="center"/>
                </w:tcPr>
                <w:p w14:paraId="3B292157">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1次/季度</w:t>
                  </w:r>
                </w:p>
              </w:tc>
              <w:tc>
                <w:tcPr>
                  <w:tcW w:w="1423" w:type="pct"/>
                  <w:vMerge w:val="continue"/>
                  <w:vAlign w:val="center"/>
                </w:tcPr>
                <w:p w14:paraId="0B1C063B">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4AE6D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64" w:type="pct"/>
                  <w:vMerge w:val="continue"/>
                  <w:vAlign w:val="center"/>
                </w:tcPr>
                <w:p w14:paraId="1C904B9F">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004" w:type="pct"/>
                  <w:vAlign w:val="center"/>
                </w:tcPr>
                <w:p w14:paraId="560E24AF">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接触池出口</w:t>
                  </w:r>
                </w:p>
              </w:tc>
              <w:tc>
                <w:tcPr>
                  <w:tcW w:w="1191" w:type="pct"/>
                  <w:vAlign w:val="center"/>
                </w:tcPr>
                <w:p w14:paraId="749B4068">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总余氯</w:t>
                  </w:r>
                </w:p>
              </w:tc>
              <w:tc>
                <w:tcPr>
                  <w:tcW w:w="916" w:type="pct"/>
                  <w:vAlign w:val="center"/>
                </w:tcPr>
                <w:p w14:paraId="68F90E1E">
                  <w:pPr>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1次/12小时</w:t>
                  </w:r>
                </w:p>
              </w:tc>
              <w:tc>
                <w:tcPr>
                  <w:tcW w:w="1423" w:type="pct"/>
                  <w:vMerge w:val="continue"/>
                  <w:vAlign w:val="center"/>
                </w:tcPr>
                <w:p w14:paraId="3F6CD374">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p>
              </w:tc>
            </w:tr>
            <w:tr w14:paraId="7DB67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464" w:type="pct"/>
                  <w:vAlign w:val="center"/>
                </w:tcPr>
                <w:p w14:paraId="44417A70">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无组织废气</w:t>
                  </w:r>
                </w:p>
              </w:tc>
              <w:tc>
                <w:tcPr>
                  <w:tcW w:w="1004" w:type="pct"/>
                  <w:vAlign w:val="center"/>
                </w:tcPr>
                <w:p w14:paraId="1C29937C">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pacing w:val="-10"/>
                      <w:sz w:val="21"/>
                      <w:szCs w:val="21"/>
                      <w14:textFill>
                        <w14:solidFill>
                          <w14:schemeClr w14:val="tx1"/>
                        </w14:solidFill>
                      </w14:textFill>
                    </w:rPr>
                    <w:t>污水处理站周界</w:t>
                  </w:r>
                </w:p>
              </w:tc>
              <w:tc>
                <w:tcPr>
                  <w:tcW w:w="1191" w:type="pct"/>
                  <w:vAlign w:val="center"/>
                </w:tcPr>
                <w:p w14:paraId="3E9B3B29">
                  <w:pPr>
                    <w:pStyle w:val="11"/>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氨、硫化氢、臭 气浓度、氯气、 甲烷</w:t>
                  </w:r>
                </w:p>
              </w:tc>
              <w:tc>
                <w:tcPr>
                  <w:tcW w:w="916" w:type="pct"/>
                  <w:vAlign w:val="center"/>
                </w:tcPr>
                <w:p w14:paraId="51768DC6">
                  <w:pPr>
                    <w:widowControl/>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bidi="ar"/>
                      <w14:textFill>
                        <w14:solidFill>
                          <w14:schemeClr w14:val="tx1"/>
                        </w14:solidFill>
                      </w14:textFill>
                    </w:rPr>
                    <w:t>1 次/季度</w:t>
                  </w:r>
                </w:p>
              </w:tc>
              <w:tc>
                <w:tcPr>
                  <w:tcW w:w="1423" w:type="pct"/>
                  <w:vAlign w:val="center"/>
                </w:tcPr>
                <w:p w14:paraId="36C4C3E1">
                  <w:pPr>
                    <w:widowControl/>
                    <w:jc w:val="center"/>
                    <w:rPr>
                      <w:rFonts w:hint="default" w:ascii="Times New Roman" w:hAnsi="Times New Roman" w:cs="Times New Roman"/>
                      <w:color w:val="000000" w:themeColor="text1"/>
                      <w:kern w:val="0"/>
                      <w:sz w:val="21"/>
                      <w:szCs w:val="21"/>
                      <w:lang w:bidi="ar"/>
                      <w14:textFill>
                        <w14:solidFill>
                          <w14:schemeClr w14:val="tx1"/>
                        </w14:solidFill>
                      </w14:textFill>
                    </w:rPr>
                  </w:pPr>
                  <w:r>
                    <w:rPr>
                      <w:rFonts w:hint="default" w:ascii="Times New Roman" w:hAnsi="Times New Roman" w:cs="Times New Roman"/>
                      <w:bCs/>
                      <w:color w:val="000000" w:themeColor="text1"/>
                      <w:sz w:val="21"/>
                      <w:szCs w:val="21"/>
                      <w:lang w:bidi="ar"/>
                      <w14:textFill>
                        <w14:solidFill>
                          <w14:schemeClr w14:val="tx1"/>
                        </w14:solidFill>
                      </w14:textFill>
                    </w:rPr>
                    <w:t>《医疗机构水污染物排放标准》（GB 18466-2005）表3污水处理设施周边大气污染物最高允许浓度</w:t>
                  </w:r>
                </w:p>
              </w:tc>
            </w:tr>
            <w:tr w14:paraId="3478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464" w:type="pct"/>
                  <w:vAlign w:val="center"/>
                </w:tcPr>
                <w:p w14:paraId="6D86A033">
                  <w:pPr>
                    <w:pStyle w:val="30"/>
                    <w:adjustRightInd w:val="0"/>
                    <w:spacing w:line="240" w:lineRule="auto"/>
                    <w:ind w:right="113" w:rightChars="0" w:firstLine="0" w:firstLineChars="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14:textFill>
                        <w14:solidFill>
                          <w14:schemeClr w14:val="tx1"/>
                        </w14:solidFill>
                      </w14:textFill>
                    </w:rPr>
                    <w:t>厂界噪声</w:t>
                  </w:r>
                </w:p>
              </w:tc>
              <w:tc>
                <w:tcPr>
                  <w:tcW w:w="1004" w:type="pct"/>
                  <w:vAlign w:val="center"/>
                </w:tcPr>
                <w:p w14:paraId="0BFC39A7">
                  <w:pPr>
                    <w:pStyle w:val="30"/>
                    <w:adjustRightInd w:val="0"/>
                    <w:spacing w:line="240" w:lineRule="auto"/>
                    <w:ind w:right="113" w:rightChars="0" w:firstLine="0" w:firstLineChars="0"/>
                    <w:jc w:val="center"/>
                    <w:rPr>
                      <w:rFonts w:hint="default" w:ascii="Times New Roman" w:hAnsi="Times New Roman" w:cs="Times New Roman"/>
                      <w:bCs/>
                      <w:color w:val="000000" w:themeColor="text1"/>
                      <w:spacing w:val="-10"/>
                      <w:sz w:val="21"/>
                      <w:szCs w:val="21"/>
                      <w14:textFill>
                        <w14:solidFill>
                          <w14:schemeClr w14:val="tx1"/>
                        </w14:solidFill>
                      </w14:textFill>
                    </w:rPr>
                  </w:pPr>
                  <w:r>
                    <w:rPr>
                      <w:rFonts w:hint="default" w:ascii="Times New Roman" w:hAnsi="Times New Roman" w:cs="Times New Roman"/>
                      <w:bCs/>
                      <w:color w:val="000000" w:themeColor="text1"/>
                      <w:spacing w:val="-10"/>
                      <w:sz w:val="21"/>
                      <w:szCs w:val="21"/>
                      <w14:textFill>
                        <w14:solidFill>
                          <w14:schemeClr w14:val="tx1"/>
                        </w14:solidFill>
                      </w14:textFill>
                    </w:rPr>
                    <w:t>东南西北厂界</w:t>
                  </w:r>
                </w:p>
              </w:tc>
              <w:tc>
                <w:tcPr>
                  <w:tcW w:w="1191" w:type="pct"/>
                  <w:vAlign w:val="center"/>
                </w:tcPr>
                <w:p w14:paraId="33CA98D7">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昼间、夜间等效声级</w:t>
                  </w:r>
                </w:p>
                <w:p w14:paraId="3968D783">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Leq(A)</w:t>
                  </w:r>
                </w:p>
                <w:p w14:paraId="3BD13B2D">
                  <w:pPr>
                    <w:widowControl/>
                    <w:jc w:val="center"/>
                    <w:rPr>
                      <w:rFonts w:hint="default" w:ascii="Times New Roman" w:hAnsi="Times New Roman" w:cs="Times New Roman"/>
                      <w:bCs/>
                      <w:color w:val="000000" w:themeColor="text1"/>
                      <w:sz w:val="21"/>
                      <w:szCs w:val="21"/>
                      <w14:textFill>
                        <w14:solidFill>
                          <w14:schemeClr w14:val="tx1"/>
                        </w14:solidFill>
                      </w14:textFill>
                    </w:rPr>
                  </w:pPr>
                </w:p>
              </w:tc>
              <w:tc>
                <w:tcPr>
                  <w:tcW w:w="916" w:type="pct"/>
                  <w:vAlign w:val="center"/>
                </w:tcPr>
                <w:p w14:paraId="501E2E0C">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bidi="ar"/>
                      <w14:textFill>
                        <w14:solidFill>
                          <w14:schemeClr w14:val="tx1"/>
                        </w14:solidFill>
                      </w14:textFill>
                    </w:rPr>
                    <w:t>1 次/季度</w:t>
                  </w:r>
                </w:p>
              </w:tc>
              <w:tc>
                <w:tcPr>
                  <w:tcW w:w="1423" w:type="pct"/>
                  <w:vAlign w:val="center"/>
                </w:tcPr>
                <w:p w14:paraId="610CE92F">
                  <w:pPr>
                    <w:widowControl/>
                    <w:jc w:val="center"/>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西厂界执行《工业企业厂界环境噪声排放标准》（GB12348-2008）4类标准，其余东、南、北厂界噪声排放限值执行</w:t>
                  </w:r>
                  <w:r>
                    <w:rPr>
                      <w:rFonts w:hint="eastAsia"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cs="Times New Roman"/>
                      <w:color w:val="000000" w:themeColor="text1"/>
                      <w:kern w:val="0"/>
                      <w:sz w:val="21"/>
                      <w:szCs w:val="21"/>
                      <w:lang w:bidi="ar"/>
                      <w14:textFill>
                        <w14:solidFill>
                          <w14:schemeClr w14:val="tx1"/>
                        </w14:solidFill>
                      </w14:textFill>
                    </w:rPr>
                    <w:t>类标准</w:t>
                  </w:r>
                </w:p>
              </w:tc>
            </w:tr>
            <w:tr w14:paraId="0016F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464" w:type="pct"/>
                  <w:vMerge w:val="restart"/>
                  <w:vAlign w:val="center"/>
                </w:tcPr>
                <w:p w14:paraId="071823BD">
                  <w:pPr>
                    <w:pStyle w:val="30"/>
                    <w:adjustRightInd w:val="0"/>
                    <w:spacing w:line="240" w:lineRule="auto"/>
                    <w:ind w:right="113" w:rightChars="0" w:firstLine="0" w:firstLineChars="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pacing w:val="-10"/>
                      <w:sz w:val="21"/>
                      <w:szCs w:val="21"/>
                      <w14:textFill>
                        <w14:solidFill>
                          <w14:schemeClr w14:val="tx1"/>
                        </w14:solidFill>
                      </w14:textFill>
                    </w:rPr>
                    <w:t>敏感点噪声</w:t>
                  </w:r>
                </w:p>
              </w:tc>
              <w:tc>
                <w:tcPr>
                  <w:tcW w:w="1004" w:type="pct"/>
                  <w:vAlign w:val="center"/>
                </w:tcPr>
                <w:p w14:paraId="6055ED04">
                  <w:pPr>
                    <w:pStyle w:val="30"/>
                    <w:adjustRightInd w:val="0"/>
                    <w:spacing w:line="240" w:lineRule="auto"/>
                    <w:ind w:right="113" w:rightChars="0" w:firstLine="0" w:firstLineChars="0"/>
                    <w:jc w:val="center"/>
                    <w:rPr>
                      <w:rFonts w:hint="default" w:ascii="Times New Roman" w:hAnsi="Times New Roman" w:eastAsia="宋体" w:cs="Times New Roman"/>
                      <w:bCs/>
                      <w:color w:val="000000" w:themeColor="text1"/>
                      <w:spacing w:val="-1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安琪园</w:t>
                  </w:r>
                </w:p>
              </w:tc>
              <w:tc>
                <w:tcPr>
                  <w:tcW w:w="1191" w:type="pct"/>
                  <w:vMerge w:val="restart"/>
                  <w:vAlign w:val="center"/>
                </w:tcPr>
                <w:p w14:paraId="5BB092A1">
                  <w:pPr>
                    <w:widowControl/>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昼间、夜间等效声级Leq(A)</w:t>
                  </w:r>
                </w:p>
                <w:p w14:paraId="504C787D">
                  <w:pPr>
                    <w:widowControl/>
                    <w:jc w:val="center"/>
                    <w:rPr>
                      <w:rFonts w:hint="default" w:ascii="Times New Roman" w:hAnsi="Times New Roman" w:cs="Times New Roman"/>
                      <w:bCs/>
                      <w:color w:val="000000" w:themeColor="text1"/>
                      <w:sz w:val="21"/>
                      <w:szCs w:val="21"/>
                      <w14:textFill>
                        <w14:solidFill>
                          <w14:schemeClr w14:val="tx1"/>
                        </w14:solidFill>
                      </w14:textFill>
                    </w:rPr>
                  </w:pPr>
                </w:p>
              </w:tc>
              <w:tc>
                <w:tcPr>
                  <w:tcW w:w="916" w:type="pct"/>
                  <w:vMerge w:val="restart"/>
                  <w:vAlign w:val="center"/>
                </w:tcPr>
                <w:p w14:paraId="594F67A1">
                  <w:pPr>
                    <w:widowControl/>
                    <w:jc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kern w:val="0"/>
                      <w:sz w:val="21"/>
                      <w:szCs w:val="21"/>
                      <w:lang w:bidi="ar"/>
                      <w14:textFill>
                        <w14:solidFill>
                          <w14:schemeClr w14:val="tx1"/>
                        </w14:solidFill>
                      </w14:textFill>
                    </w:rPr>
                    <w:t>1 次/季度</w:t>
                  </w:r>
                </w:p>
                <w:p w14:paraId="5573E223">
                  <w:pPr>
                    <w:pStyle w:val="30"/>
                    <w:adjustRightInd w:val="0"/>
                    <w:spacing w:line="240" w:lineRule="auto"/>
                    <w:ind w:right="113" w:rightChars="0" w:firstLine="0" w:firstLineChars="0"/>
                    <w:jc w:val="center"/>
                    <w:rPr>
                      <w:rFonts w:hint="default" w:ascii="Times New Roman" w:hAnsi="Times New Roman" w:cs="Times New Roman"/>
                      <w:bCs/>
                      <w:color w:val="000000" w:themeColor="text1"/>
                      <w:sz w:val="21"/>
                      <w:szCs w:val="21"/>
                      <w14:textFill>
                        <w14:solidFill>
                          <w14:schemeClr w14:val="tx1"/>
                        </w14:solidFill>
                      </w14:textFill>
                    </w:rPr>
                  </w:pPr>
                </w:p>
              </w:tc>
              <w:tc>
                <w:tcPr>
                  <w:tcW w:w="1423" w:type="pct"/>
                  <w:vAlign w:val="center"/>
                </w:tcPr>
                <w:p w14:paraId="77D34DB2">
                  <w:pPr>
                    <w:widowControl/>
                    <w:jc w:val="center"/>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pacing w:val="-10"/>
                      <w:sz w:val="21"/>
                      <w:szCs w:val="21"/>
                      <w14:textFill>
                        <w14:solidFill>
                          <w14:schemeClr w14:val="tx1"/>
                        </w14:solidFill>
                      </w14:textFill>
                    </w:rPr>
                    <w:t>执行《声环境质量标准》GB3096-2008）2类标准要求</w:t>
                  </w:r>
                  <w:r>
                    <w:rPr>
                      <w:rFonts w:hint="default" w:ascii="Times New Roman" w:hAnsi="Times New Roman" w:cs="Times New Roman"/>
                      <w:bCs/>
                      <w:color w:val="000000" w:themeColor="text1"/>
                      <w:spacing w:val="-10"/>
                      <w:sz w:val="21"/>
                      <w:szCs w:val="21"/>
                      <w:lang w:eastAsia="zh-CN"/>
                      <w14:textFill>
                        <w14:solidFill>
                          <w14:schemeClr w14:val="tx1"/>
                        </w14:solidFill>
                      </w14:textFill>
                    </w:rPr>
                    <w:t>，临街一侧执行</w:t>
                  </w:r>
                  <w:r>
                    <w:rPr>
                      <w:rFonts w:hint="default" w:ascii="Times New Roman" w:hAnsi="Times New Roman" w:cs="Times New Roman"/>
                      <w:bCs/>
                      <w:color w:val="000000" w:themeColor="text1"/>
                      <w:spacing w:val="-10"/>
                      <w:sz w:val="21"/>
                      <w:szCs w:val="21"/>
                      <w:lang w:val="en-US" w:eastAsia="zh-CN"/>
                      <w14:textFill>
                        <w14:solidFill>
                          <w14:schemeClr w14:val="tx1"/>
                        </w14:solidFill>
                      </w14:textFill>
                    </w:rPr>
                    <w:t>4a类标准</w:t>
                  </w:r>
                </w:p>
              </w:tc>
            </w:tr>
            <w:tr w14:paraId="0A19B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464" w:type="pct"/>
                  <w:vMerge w:val="continue"/>
                  <w:vAlign w:val="center"/>
                </w:tcPr>
                <w:p w14:paraId="33A0B35C">
                  <w:pPr>
                    <w:pStyle w:val="30"/>
                    <w:adjustRightInd w:val="0"/>
                    <w:spacing w:line="240" w:lineRule="auto"/>
                    <w:ind w:right="113" w:rightChars="0" w:firstLine="0" w:firstLineChars="0"/>
                    <w:jc w:val="center"/>
                    <w:rPr>
                      <w:rFonts w:hint="default" w:ascii="Times New Roman" w:hAnsi="Times New Roman" w:cs="Times New Roman"/>
                      <w:bCs/>
                      <w:color w:val="000000" w:themeColor="text1"/>
                      <w:spacing w:val="-10"/>
                      <w:sz w:val="21"/>
                      <w:szCs w:val="21"/>
                      <w14:textFill>
                        <w14:solidFill>
                          <w14:schemeClr w14:val="tx1"/>
                        </w14:solidFill>
                      </w14:textFill>
                    </w:rPr>
                  </w:pPr>
                </w:p>
              </w:tc>
              <w:tc>
                <w:tcPr>
                  <w:tcW w:w="1004" w:type="pct"/>
                  <w:vAlign w:val="center"/>
                </w:tcPr>
                <w:p w14:paraId="5E7FF440">
                  <w:pPr>
                    <w:pStyle w:val="30"/>
                    <w:adjustRightInd w:val="0"/>
                    <w:spacing w:line="240" w:lineRule="auto"/>
                    <w:ind w:right="113" w:rightChars="0" w:firstLine="0" w:firstLineChars="0"/>
                    <w:jc w:val="center"/>
                    <w:rPr>
                      <w:rFonts w:hint="default" w:ascii="Times New Roman" w:hAnsi="Times New Roman" w:eastAsia="宋体" w:cs="Times New Roman"/>
                      <w:bCs/>
                      <w:color w:val="000000" w:themeColor="text1"/>
                      <w:spacing w:val="-10"/>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李棋中学</w:t>
                  </w:r>
                </w:p>
              </w:tc>
              <w:tc>
                <w:tcPr>
                  <w:tcW w:w="1191" w:type="pct"/>
                  <w:vMerge w:val="continue"/>
                  <w:vAlign w:val="center"/>
                </w:tcPr>
                <w:p w14:paraId="51D3DAB4">
                  <w:pPr>
                    <w:pStyle w:val="11"/>
                    <w:rPr>
                      <w:rFonts w:hint="default" w:ascii="Times New Roman" w:hAnsi="Times New Roman" w:cs="Times New Roman"/>
                      <w:bCs/>
                      <w:color w:val="000000" w:themeColor="text1"/>
                      <w:sz w:val="21"/>
                      <w:szCs w:val="21"/>
                      <w14:textFill>
                        <w14:solidFill>
                          <w14:schemeClr w14:val="tx1"/>
                        </w14:solidFill>
                      </w14:textFill>
                    </w:rPr>
                  </w:pPr>
                </w:p>
              </w:tc>
              <w:tc>
                <w:tcPr>
                  <w:tcW w:w="916" w:type="pct"/>
                  <w:vMerge w:val="continue"/>
                  <w:vAlign w:val="center"/>
                </w:tcPr>
                <w:p w14:paraId="6F4A4C05">
                  <w:pPr>
                    <w:adjustRightInd w:val="0"/>
                    <w:snapToGrid w:val="0"/>
                    <w:jc w:val="center"/>
                    <w:rPr>
                      <w:rFonts w:hint="default" w:ascii="Times New Roman" w:hAnsi="Times New Roman" w:cs="Times New Roman"/>
                      <w:bCs/>
                      <w:color w:val="000000" w:themeColor="text1"/>
                      <w:sz w:val="21"/>
                      <w:szCs w:val="21"/>
                      <w14:textFill>
                        <w14:solidFill>
                          <w14:schemeClr w14:val="tx1"/>
                        </w14:solidFill>
                      </w14:textFill>
                    </w:rPr>
                  </w:pPr>
                </w:p>
              </w:tc>
              <w:tc>
                <w:tcPr>
                  <w:tcW w:w="1423" w:type="pct"/>
                  <w:vAlign w:val="center"/>
                </w:tcPr>
                <w:p w14:paraId="09BF6887">
                  <w:pPr>
                    <w:widowControl/>
                    <w:jc w:val="center"/>
                    <w:rPr>
                      <w:rFonts w:hint="default" w:ascii="Times New Roman" w:hAnsi="Times New Roman" w:cs="Times New Roman"/>
                      <w:bCs/>
                      <w:color w:val="000000" w:themeColor="text1"/>
                      <w:sz w:val="21"/>
                      <w:szCs w:val="21"/>
                      <w:lang w:bidi="ar"/>
                      <w14:textFill>
                        <w14:solidFill>
                          <w14:schemeClr w14:val="tx1"/>
                        </w14:solidFill>
                      </w14:textFill>
                    </w:rPr>
                  </w:pPr>
                  <w:r>
                    <w:rPr>
                      <w:rFonts w:hint="default" w:ascii="Times New Roman" w:hAnsi="Times New Roman" w:cs="Times New Roman"/>
                      <w:bCs/>
                      <w:color w:val="000000" w:themeColor="text1"/>
                      <w:spacing w:val="-10"/>
                      <w:sz w:val="21"/>
                      <w:szCs w:val="21"/>
                      <w14:textFill>
                        <w14:solidFill>
                          <w14:schemeClr w14:val="tx1"/>
                        </w14:solidFill>
                      </w14:textFill>
                    </w:rPr>
                    <w:t>执行《声环境质量标准》GB3096-2008）</w:t>
                  </w:r>
                  <w:r>
                    <w:rPr>
                      <w:rFonts w:hint="eastAsia" w:cs="Times New Roman"/>
                      <w:bCs/>
                      <w:color w:val="000000" w:themeColor="text1"/>
                      <w:spacing w:val="-10"/>
                      <w:sz w:val="21"/>
                      <w:szCs w:val="21"/>
                      <w:lang w:val="en-US" w:eastAsia="zh-CN"/>
                      <w14:textFill>
                        <w14:solidFill>
                          <w14:schemeClr w14:val="tx1"/>
                        </w14:solidFill>
                      </w14:textFill>
                    </w:rPr>
                    <w:t>2</w:t>
                  </w:r>
                  <w:r>
                    <w:rPr>
                      <w:rFonts w:hint="default" w:ascii="Times New Roman" w:hAnsi="Times New Roman" w:cs="Times New Roman"/>
                      <w:bCs/>
                      <w:color w:val="000000" w:themeColor="text1"/>
                      <w:spacing w:val="-10"/>
                      <w:sz w:val="21"/>
                      <w:szCs w:val="21"/>
                      <w14:textFill>
                        <w14:solidFill>
                          <w14:schemeClr w14:val="tx1"/>
                        </w14:solidFill>
                      </w14:textFill>
                    </w:rPr>
                    <w:t>类标准要求</w:t>
                  </w:r>
                </w:p>
              </w:tc>
            </w:tr>
          </w:tbl>
          <w:p w14:paraId="7456E15F">
            <w:pPr>
              <w:pStyle w:val="3"/>
              <w:spacing w:before="0" w:after="0" w:line="360" w:lineRule="auto"/>
              <w:ind w:firstLine="1687" w:firstLineChars="700"/>
              <w:rPr>
                <w:rFonts w:hint="default" w:ascii="Times New Roman" w:hAnsi="Times New Roman" w:eastAsia="宋体" w:cs="Times New Roman"/>
                <w:color w:val="000000" w:themeColor="text1"/>
                <w:sz w:val="24"/>
                <w:szCs w:val="24"/>
                <w14:textFill>
                  <w14:solidFill>
                    <w14:schemeClr w14:val="tx1"/>
                  </w14:solidFill>
                </w14:textFill>
              </w:rPr>
            </w:pPr>
          </w:p>
          <w:p w14:paraId="228CB47F">
            <w:pPr>
              <w:rPr>
                <w:rFonts w:hint="default" w:ascii="Times New Roman" w:hAnsi="Times New Roman" w:eastAsia="宋体" w:cs="Times New Roman"/>
                <w:color w:val="000000" w:themeColor="text1"/>
                <w:sz w:val="24"/>
                <w:szCs w:val="24"/>
                <w14:textFill>
                  <w14:solidFill>
                    <w14:schemeClr w14:val="tx1"/>
                  </w14:solidFill>
                </w14:textFill>
              </w:rPr>
            </w:pPr>
          </w:p>
          <w:p w14:paraId="17BA3F7E">
            <w:pPr>
              <w:rPr>
                <w:rFonts w:hint="default" w:ascii="Times New Roman" w:hAnsi="Times New Roman" w:eastAsia="宋体" w:cs="Times New Roman"/>
                <w:color w:val="000000" w:themeColor="text1"/>
                <w:sz w:val="24"/>
                <w:szCs w:val="24"/>
                <w14:textFill>
                  <w14:solidFill>
                    <w14:schemeClr w14:val="tx1"/>
                  </w14:solidFill>
                </w14:textFill>
              </w:rPr>
            </w:pPr>
          </w:p>
          <w:p w14:paraId="2E5E0973">
            <w:pPr>
              <w:rPr>
                <w:rFonts w:hint="default" w:ascii="Times New Roman" w:hAnsi="Times New Roman" w:eastAsia="宋体" w:cs="Times New Roman"/>
                <w:color w:val="000000" w:themeColor="text1"/>
                <w:sz w:val="24"/>
                <w:szCs w:val="24"/>
                <w14:textFill>
                  <w14:solidFill>
                    <w14:schemeClr w14:val="tx1"/>
                  </w14:solidFill>
                </w14:textFill>
              </w:rPr>
            </w:pPr>
          </w:p>
          <w:p w14:paraId="349F770B">
            <w:pPr>
              <w:rPr>
                <w:rFonts w:hint="default" w:ascii="Times New Roman" w:hAnsi="Times New Roman" w:eastAsia="宋体" w:cs="Times New Roman"/>
                <w:color w:val="000000" w:themeColor="text1"/>
                <w:sz w:val="24"/>
                <w:szCs w:val="24"/>
                <w14:textFill>
                  <w14:solidFill>
                    <w14:schemeClr w14:val="tx1"/>
                  </w14:solidFill>
                </w14:textFill>
              </w:rPr>
            </w:pPr>
          </w:p>
          <w:p w14:paraId="2588FFD1">
            <w:pPr>
              <w:rPr>
                <w:rFonts w:hint="default" w:ascii="Times New Roman" w:hAnsi="Times New Roman" w:eastAsia="宋体" w:cs="Times New Roman"/>
                <w:color w:val="000000" w:themeColor="text1"/>
                <w:sz w:val="24"/>
                <w:szCs w:val="24"/>
                <w14:textFill>
                  <w14:solidFill>
                    <w14:schemeClr w14:val="tx1"/>
                  </w14:solidFill>
                </w14:textFill>
              </w:rPr>
            </w:pPr>
          </w:p>
          <w:p w14:paraId="2AB29946">
            <w:pPr>
              <w:rPr>
                <w:rFonts w:hint="default" w:ascii="Times New Roman" w:hAnsi="Times New Roman" w:eastAsia="宋体" w:cs="Times New Roman"/>
                <w:color w:val="000000" w:themeColor="text1"/>
                <w:sz w:val="24"/>
                <w:szCs w:val="24"/>
                <w14:textFill>
                  <w14:solidFill>
                    <w14:schemeClr w14:val="tx1"/>
                  </w14:solidFill>
                </w14:textFill>
              </w:rPr>
            </w:pPr>
          </w:p>
          <w:p w14:paraId="21AA77CE">
            <w:pPr>
              <w:rPr>
                <w:rFonts w:hint="default" w:ascii="Times New Roman" w:hAnsi="Times New Roman" w:eastAsia="宋体" w:cs="Times New Roman"/>
                <w:color w:val="000000" w:themeColor="text1"/>
                <w:sz w:val="24"/>
                <w:szCs w:val="24"/>
                <w14:textFill>
                  <w14:solidFill>
                    <w14:schemeClr w14:val="tx1"/>
                  </w14:solidFill>
                </w14:textFill>
              </w:rPr>
            </w:pPr>
          </w:p>
          <w:p w14:paraId="33E90056">
            <w:pPr>
              <w:rPr>
                <w:rFonts w:hint="default" w:ascii="Times New Roman" w:hAnsi="Times New Roman" w:eastAsia="宋体" w:cs="Times New Roman"/>
                <w:color w:val="000000" w:themeColor="text1"/>
                <w:sz w:val="24"/>
                <w:szCs w:val="24"/>
                <w14:textFill>
                  <w14:solidFill>
                    <w14:schemeClr w14:val="tx1"/>
                  </w14:solidFill>
                </w14:textFill>
              </w:rPr>
            </w:pPr>
          </w:p>
          <w:p w14:paraId="6F2584FB">
            <w:pPr>
              <w:rPr>
                <w:rFonts w:hint="default" w:ascii="Times New Roman" w:hAnsi="Times New Roman" w:eastAsia="宋体" w:cs="Times New Roman"/>
                <w:color w:val="000000" w:themeColor="text1"/>
                <w:sz w:val="24"/>
                <w:szCs w:val="24"/>
                <w14:textFill>
                  <w14:solidFill>
                    <w14:schemeClr w14:val="tx1"/>
                  </w14:solidFill>
                </w14:textFill>
              </w:rPr>
            </w:pPr>
          </w:p>
          <w:p w14:paraId="2DF0E034">
            <w:pPr>
              <w:rPr>
                <w:rFonts w:hint="default" w:ascii="Times New Roman" w:hAnsi="Times New Roman" w:eastAsia="宋体" w:cs="Times New Roman"/>
                <w:color w:val="000000" w:themeColor="text1"/>
                <w:sz w:val="24"/>
                <w:szCs w:val="24"/>
                <w14:textFill>
                  <w14:solidFill>
                    <w14:schemeClr w14:val="tx1"/>
                  </w14:solidFill>
                </w14:textFill>
              </w:rPr>
            </w:pPr>
          </w:p>
          <w:p w14:paraId="4C3EE9DE">
            <w:pPr>
              <w:rPr>
                <w:rFonts w:hint="default" w:ascii="Times New Roman" w:hAnsi="Times New Roman" w:eastAsia="宋体" w:cs="Times New Roman"/>
                <w:color w:val="000000" w:themeColor="text1"/>
                <w:sz w:val="24"/>
                <w:szCs w:val="24"/>
                <w14:textFill>
                  <w14:solidFill>
                    <w14:schemeClr w14:val="tx1"/>
                  </w14:solidFill>
                </w14:textFill>
              </w:rPr>
            </w:pPr>
          </w:p>
          <w:p w14:paraId="45628F37">
            <w:pPr>
              <w:rPr>
                <w:rFonts w:hint="default" w:ascii="Times New Roman" w:hAnsi="Times New Roman" w:eastAsia="宋体" w:cs="Times New Roman"/>
                <w:color w:val="000000" w:themeColor="text1"/>
                <w:sz w:val="24"/>
                <w:szCs w:val="24"/>
                <w14:textFill>
                  <w14:solidFill>
                    <w14:schemeClr w14:val="tx1"/>
                  </w14:solidFill>
                </w14:textFill>
              </w:rPr>
            </w:pPr>
          </w:p>
          <w:p w14:paraId="1F098442">
            <w:pPr>
              <w:rPr>
                <w:rFonts w:hint="default" w:ascii="Times New Roman" w:hAnsi="Times New Roman" w:eastAsia="宋体" w:cs="Times New Roman"/>
                <w:color w:val="000000" w:themeColor="text1"/>
                <w:sz w:val="24"/>
                <w:szCs w:val="24"/>
                <w14:textFill>
                  <w14:solidFill>
                    <w14:schemeClr w14:val="tx1"/>
                  </w14:solidFill>
                </w14:textFill>
              </w:rPr>
            </w:pPr>
          </w:p>
          <w:p w14:paraId="174461AB">
            <w:pPr>
              <w:rPr>
                <w:rFonts w:hint="default" w:ascii="Times New Roman" w:hAnsi="Times New Roman" w:eastAsia="宋体" w:cs="Times New Roman"/>
                <w:color w:val="000000" w:themeColor="text1"/>
                <w:sz w:val="24"/>
                <w:szCs w:val="24"/>
                <w14:textFill>
                  <w14:solidFill>
                    <w14:schemeClr w14:val="tx1"/>
                  </w14:solidFill>
                </w14:textFill>
              </w:rPr>
            </w:pPr>
          </w:p>
          <w:p w14:paraId="307FD24E">
            <w:pPr>
              <w:rPr>
                <w:rFonts w:hint="default" w:ascii="Times New Roman" w:hAnsi="Times New Roman" w:eastAsia="宋体" w:cs="Times New Roman"/>
                <w:color w:val="000000" w:themeColor="text1"/>
                <w:sz w:val="24"/>
                <w:szCs w:val="24"/>
                <w14:textFill>
                  <w14:solidFill>
                    <w14:schemeClr w14:val="tx1"/>
                  </w14:solidFill>
                </w14:textFill>
              </w:rPr>
            </w:pPr>
          </w:p>
          <w:p w14:paraId="5799556D">
            <w:pPr>
              <w:rPr>
                <w:rFonts w:hint="default" w:ascii="Times New Roman" w:hAnsi="Times New Roman" w:eastAsia="宋体" w:cs="Times New Roman"/>
                <w:color w:val="000000" w:themeColor="text1"/>
                <w:sz w:val="24"/>
                <w:szCs w:val="24"/>
                <w14:textFill>
                  <w14:solidFill>
                    <w14:schemeClr w14:val="tx1"/>
                  </w14:solidFill>
                </w14:textFill>
              </w:rPr>
            </w:pPr>
          </w:p>
          <w:p w14:paraId="067B8793">
            <w:pPr>
              <w:rPr>
                <w:rFonts w:hint="default" w:ascii="Times New Roman" w:hAnsi="Times New Roman" w:eastAsia="宋体" w:cs="Times New Roman"/>
                <w:color w:val="000000" w:themeColor="text1"/>
                <w:sz w:val="24"/>
                <w:szCs w:val="24"/>
                <w14:textFill>
                  <w14:solidFill>
                    <w14:schemeClr w14:val="tx1"/>
                  </w14:solidFill>
                </w14:textFill>
              </w:rPr>
            </w:pPr>
          </w:p>
          <w:p w14:paraId="6E5E5D89">
            <w:pPr>
              <w:rPr>
                <w:rFonts w:hint="default" w:ascii="Times New Roman" w:hAnsi="Times New Roman" w:eastAsia="宋体" w:cs="Times New Roman"/>
                <w:color w:val="000000" w:themeColor="text1"/>
                <w:sz w:val="24"/>
                <w:szCs w:val="24"/>
                <w14:textFill>
                  <w14:solidFill>
                    <w14:schemeClr w14:val="tx1"/>
                  </w14:solidFill>
                </w14:textFill>
              </w:rPr>
            </w:pPr>
          </w:p>
          <w:p w14:paraId="504B519F">
            <w:pPr>
              <w:rPr>
                <w:rFonts w:hint="default" w:ascii="Times New Roman" w:hAnsi="Times New Roman" w:eastAsia="宋体" w:cs="Times New Roman"/>
                <w:color w:val="000000" w:themeColor="text1"/>
                <w:sz w:val="24"/>
                <w:szCs w:val="24"/>
                <w14:textFill>
                  <w14:solidFill>
                    <w14:schemeClr w14:val="tx1"/>
                  </w14:solidFill>
                </w14:textFill>
              </w:rPr>
            </w:pPr>
          </w:p>
          <w:p w14:paraId="51054969">
            <w:pPr>
              <w:rPr>
                <w:rFonts w:hint="default" w:ascii="Times New Roman" w:hAnsi="Times New Roman" w:eastAsia="宋体" w:cs="Times New Roman"/>
                <w:color w:val="000000" w:themeColor="text1"/>
                <w:sz w:val="24"/>
                <w:szCs w:val="24"/>
                <w14:textFill>
                  <w14:solidFill>
                    <w14:schemeClr w14:val="tx1"/>
                  </w14:solidFill>
                </w14:textFill>
              </w:rPr>
            </w:pPr>
          </w:p>
          <w:p w14:paraId="1BB9EE77">
            <w:pPr>
              <w:rPr>
                <w:rFonts w:hint="default" w:ascii="Times New Roman" w:hAnsi="Times New Roman" w:eastAsia="宋体" w:cs="Times New Roman"/>
                <w:color w:val="000000" w:themeColor="text1"/>
                <w:sz w:val="24"/>
                <w:szCs w:val="24"/>
                <w14:textFill>
                  <w14:solidFill>
                    <w14:schemeClr w14:val="tx1"/>
                  </w14:solidFill>
                </w14:textFill>
              </w:rPr>
            </w:pPr>
          </w:p>
          <w:p w14:paraId="1B242D03">
            <w:pPr>
              <w:rPr>
                <w:rFonts w:hint="default" w:ascii="Times New Roman" w:hAnsi="Times New Roman" w:eastAsia="宋体" w:cs="Times New Roman"/>
                <w:color w:val="000000" w:themeColor="text1"/>
                <w:sz w:val="24"/>
                <w:szCs w:val="24"/>
                <w14:textFill>
                  <w14:solidFill>
                    <w14:schemeClr w14:val="tx1"/>
                  </w14:solidFill>
                </w14:textFill>
              </w:rPr>
            </w:pPr>
          </w:p>
          <w:p w14:paraId="5E3093AD">
            <w:pPr>
              <w:rPr>
                <w:rFonts w:hint="default" w:ascii="Times New Roman" w:hAnsi="Times New Roman" w:eastAsia="宋体" w:cs="Times New Roman"/>
                <w:color w:val="000000" w:themeColor="text1"/>
                <w:sz w:val="24"/>
                <w:szCs w:val="24"/>
                <w14:textFill>
                  <w14:solidFill>
                    <w14:schemeClr w14:val="tx1"/>
                  </w14:solidFill>
                </w14:textFill>
              </w:rPr>
            </w:pPr>
          </w:p>
          <w:p w14:paraId="394554E3">
            <w:pPr>
              <w:rPr>
                <w:rFonts w:hint="default" w:ascii="Times New Roman" w:hAnsi="Times New Roman" w:eastAsia="宋体" w:cs="Times New Roman"/>
                <w:color w:val="000000" w:themeColor="text1"/>
                <w:sz w:val="24"/>
                <w:szCs w:val="24"/>
                <w14:textFill>
                  <w14:solidFill>
                    <w14:schemeClr w14:val="tx1"/>
                  </w14:solidFill>
                </w14:textFill>
              </w:rPr>
            </w:pPr>
          </w:p>
          <w:p w14:paraId="7F2DA827">
            <w:pPr>
              <w:rPr>
                <w:rFonts w:hint="default" w:ascii="Times New Roman" w:hAnsi="Times New Roman" w:eastAsia="宋体" w:cs="Times New Roman"/>
                <w:color w:val="000000" w:themeColor="text1"/>
                <w:sz w:val="24"/>
                <w:szCs w:val="24"/>
                <w14:textFill>
                  <w14:solidFill>
                    <w14:schemeClr w14:val="tx1"/>
                  </w14:solidFill>
                </w14:textFill>
              </w:rPr>
            </w:pPr>
          </w:p>
          <w:p w14:paraId="293E7D7C">
            <w:pPr>
              <w:jc w:val="left"/>
              <w:rPr>
                <w:rFonts w:hint="default" w:ascii="Times New Roman" w:hAnsi="Times New Roman" w:cs="Times New Roman"/>
                <w:color w:val="000000" w:themeColor="text1"/>
                <w:szCs w:val="21"/>
                <w14:textFill>
                  <w14:solidFill>
                    <w14:schemeClr w14:val="tx1"/>
                  </w14:solidFill>
                </w14:textFill>
              </w:rPr>
            </w:pPr>
          </w:p>
        </w:tc>
      </w:tr>
    </w:tbl>
    <w:p w14:paraId="17758BC8">
      <w:pPr>
        <w:pStyle w:val="28"/>
        <w:jc w:val="both"/>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r>
        <w:rPr>
          <w:rFonts w:hint="default" w:ascii="Times New Roman" w:hAnsi="Times New Roman" w:cs="Times New Roman"/>
          <w:snapToGrid w:val="0"/>
          <w:color w:val="000000" w:themeColor="text1"/>
          <w14:textFill>
            <w14:solidFill>
              <w14:schemeClr w14:val="tx1"/>
            </w14:solidFill>
          </w14:textFill>
        </w:rPr>
        <w:br w:type="page"/>
      </w:r>
      <w:bookmarkStart w:id="52" w:name="_Toc13516"/>
      <w:r>
        <w:rPr>
          <w:rFonts w:hint="default" w:ascii="Times New Roman" w:hAnsi="Times New Roman" w:eastAsia="黑体" w:cs="Times New Roman"/>
          <w:snapToGrid w:val="0"/>
          <w:color w:val="000000" w:themeColor="text1"/>
          <w:sz w:val="30"/>
          <w:szCs w:val="30"/>
          <w14:textFill>
            <w14:solidFill>
              <w14:schemeClr w14:val="tx1"/>
            </w14:solidFill>
          </w14:textFill>
        </w:rPr>
        <w:t>六、结论</w:t>
      </w:r>
      <w:bookmarkEnd w:id="52"/>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2049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2" w:hRule="atLeast"/>
        </w:trPr>
        <w:tc>
          <w:tcPr>
            <w:tcW w:w="9060" w:type="dxa"/>
          </w:tcPr>
          <w:p w14:paraId="1B31A76E">
            <w:pPr>
              <w:keepNext/>
              <w:keepLines/>
              <w:pageBreakBefore w:val="0"/>
              <w:widowControl w:val="0"/>
              <w:kinsoku/>
              <w:wordWrap/>
              <w:overflowPunct/>
              <w:topLinePunct w:val="0"/>
              <w:autoSpaceDE/>
              <w:autoSpaceDN/>
              <w:bidi w:val="0"/>
              <w:adjustRightInd w:val="0"/>
              <w:snapToGrid w:val="0"/>
              <w:spacing w:before="157" w:beforeLines="50" w:line="360" w:lineRule="auto"/>
              <w:ind w:firstLine="480" w:firstLineChars="200"/>
              <w:jc w:val="left"/>
              <w:textAlignment w:val="auto"/>
              <w:rPr>
                <w:rFonts w:hint="default" w:ascii="Times New Roman" w:hAnsi="Times New Roman"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eastAsia="zh-CN"/>
                <w14:textFill>
                  <w14:solidFill>
                    <w14:schemeClr w14:val="tx1"/>
                  </w14:solidFill>
                </w14:textFill>
              </w:rPr>
              <w:t>玉溪市红塔区李棋卫生院搬迁项目</w:t>
            </w:r>
            <w:r>
              <w:rPr>
                <w:rFonts w:hint="default" w:ascii="Times New Roman" w:hAnsi="Times New Roman" w:cs="Times New Roman"/>
                <w:color w:val="000000" w:themeColor="text1"/>
                <w:sz w:val="24"/>
                <w14:textFill>
                  <w14:solidFill>
                    <w14:schemeClr w14:val="tx1"/>
                  </w14:solidFill>
                </w14:textFill>
              </w:rPr>
              <w:t>位于</w:t>
            </w:r>
            <w:r>
              <w:rPr>
                <w:rFonts w:hint="default" w:ascii="Times New Roman" w:hAnsi="Times New Roman" w:cs="Times New Roman"/>
                <w:color w:val="000000" w:themeColor="text1"/>
                <w:sz w:val="24"/>
                <w:u w:val="none"/>
                <w14:textFill>
                  <w14:solidFill>
                    <w14:schemeClr w14:val="tx1"/>
                  </w14:solidFill>
                </w14:textFill>
              </w:rPr>
              <w:t>云南省玉溪市</w:t>
            </w:r>
            <w:r>
              <w:rPr>
                <w:rFonts w:hint="default" w:ascii="Times New Roman" w:hAnsi="Times New Roman" w:cs="Times New Roman"/>
                <w:color w:val="000000" w:themeColor="text1"/>
                <w:sz w:val="24"/>
                <w:u w:val="none"/>
                <w:lang w:eastAsia="zh-CN"/>
                <w14:textFill>
                  <w14:solidFill>
                    <w14:schemeClr w14:val="tx1"/>
                  </w14:solidFill>
                </w14:textFill>
              </w:rPr>
              <w:t>红塔区珊瑚路</w:t>
            </w:r>
            <w:r>
              <w:rPr>
                <w:rFonts w:hint="default" w:ascii="Times New Roman" w:hAnsi="Times New Roman" w:cs="Times New Roman"/>
                <w:color w:val="000000" w:themeColor="text1"/>
                <w:sz w:val="24"/>
                <w:u w:val="none"/>
                <w:lang w:val="en-US" w:eastAsia="zh-CN"/>
                <w14:textFill>
                  <w14:solidFill>
                    <w14:schemeClr w14:val="tx1"/>
                  </w14:solidFill>
                </w14:textFill>
              </w:rPr>
              <w:t>208号</w:t>
            </w:r>
            <w:r>
              <w:rPr>
                <w:rFonts w:hint="default" w:ascii="Times New Roman" w:hAnsi="Times New Roman" w:cs="Times New Roman"/>
                <w:color w:val="000000" w:themeColor="text1"/>
                <w:sz w:val="24"/>
                <w14:textFill>
                  <w14:solidFill>
                    <w14:schemeClr w14:val="tx1"/>
                  </w14:solidFill>
                </w14:textFill>
              </w:rPr>
              <w:t>，通过对该项目的工程分析和环境影响分析可得如下结论：</w:t>
            </w:r>
          </w:p>
          <w:p w14:paraId="375F84E3">
            <w:pPr>
              <w:keepNext/>
              <w:keepLines/>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000000" w:themeColor="text1"/>
                <w:sz w:val="24"/>
                <w:szCs w:val="32"/>
                <w14:textFill>
                  <w14:solidFill>
                    <w14:schemeClr w14:val="tx1"/>
                  </w14:solidFill>
                </w14:textFill>
              </w:rPr>
            </w:pPr>
            <w:r>
              <w:rPr>
                <w:rFonts w:hint="default" w:ascii="Times New Roman" w:hAnsi="Times New Roman" w:cs="Times New Roman"/>
                <w:color w:val="000000" w:themeColor="text1"/>
                <w:sz w:val="24"/>
                <w:szCs w:val="32"/>
                <w14:textFill>
                  <w14:solidFill>
                    <w14:schemeClr w14:val="tx1"/>
                  </w14:solidFill>
                </w14:textFill>
              </w:rPr>
              <w:t>本项目的建设</w:t>
            </w:r>
            <w:r>
              <w:rPr>
                <w:rFonts w:hint="default" w:ascii="Times New Roman" w:hAnsi="Times New Roman" w:cs="Times New Roman"/>
                <w:color w:val="000000" w:themeColor="text1"/>
                <w:kern w:val="24"/>
                <w:sz w:val="24"/>
                <w:szCs w:val="32"/>
                <w14:textFill>
                  <w14:solidFill>
                    <w14:schemeClr w14:val="tx1"/>
                  </w14:solidFill>
                </w14:textFill>
              </w:rPr>
              <w:t>符合所在地“三线一单”（生态保护红线、环境质量底线、资源利用上线和生态环境准入清单）</w:t>
            </w:r>
            <w:r>
              <w:rPr>
                <w:rFonts w:hint="eastAsia" w:cs="Times New Roman"/>
                <w:color w:val="000000" w:themeColor="text1"/>
                <w:kern w:val="24"/>
                <w:sz w:val="24"/>
                <w:szCs w:val="32"/>
                <w:lang w:eastAsia="zh-CN"/>
                <w14:textFill>
                  <w14:solidFill>
                    <w14:schemeClr w14:val="tx1"/>
                  </w14:solidFill>
                </w14:textFill>
              </w:rPr>
              <w:t>和“</w:t>
            </w:r>
            <w:r>
              <w:rPr>
                <w:rFonts w:hint="default" w:ascii="Times New Roman" w:hAnsi="Times New Roman" w:cs="Times New Roman"/>
                <w:color w:val="000000" w:themeColor="text1"/>
                <w:sz w:val="24"/>
                <w14:textFill>
                  <w14:solidFill>
                    <w14:schemeClr w14:val="tx1"/>
                  </w14:solidFill>
                </w14:textFill>
              </w:rPr>
              <w:t>玉溪市生态环境分区管控动态更新调整方案</w:t>
            </w:r>
            <w:r>
              <w:rPr>
                <w:rFonts w:hint="eastAsia" w:cs="Times New Roman"/>
                <w:color w:val="000000" w:themeColor="text1"/>
                <w:kern w:val="24"/>
                <w:sz w:val="24"/>
                <w:szCs w:val="32"/>
                <w:lang w:eastAsia="zh-CN"/>
                <w14:textFill>
                  <w14:solidFill>
                    <w14:schemeClr w14:val="tx1"/>
                  </w14:solidFill>
                </w14:textFill>
              </w:rPr>
              <w:t>”</w:t>
            </w:r>
            <w:r>
              <w:rPr>
                <w:rFonts w:hint="default" w:ascii="Times New Roman" w:hAnsi="Times New Roman" w:cs="Times New Roman"/>
                <w:color w:val="000000" w:themeColor="text1"/>
                <w:kern w:val="24"/>
                <w:sz w:val="24"/>
                <w:szCs w:val="32"/>
                <w14:textFill>
                  <w14:solidFill>
                    <w14:schemeClr w14:val="tx1"/>
                  </w14:solidFill>
                </w14:textFill>
              </w:rPr>
              <w:t>中相关要求，符合相关生态环境保护法律法规政策。符合</w:t>
            </w:r>
            <w:r>
              <w:rPr>
                <w:rFonts w:hint="default" w:ascii="Times New Roman" w:hAnsi="Times New Roman" w:cs="Times New Roman"/>
                <w:color w:val="000000" w:themeColor="text1"/>
                <w:sz w:val="24"/>
                <w:szCs w:val="32"/>
                <w14:textFill>
                  <w14:solidFill>
                    <w14:schemeClr w14:val="tx1"/>
                  </w14:solidFill>
                </w14:textFill>
              </w:rPr>
              <w:t>国家产业政策，选址合理，通过对项目所在地区的环境现状以及项目产生的环境影响进行分析，</w:t>
            </w:r>
            <w:r>
              <w:rPr>
                <w:rFonts w:hint="default" w:ascii="Times New Roman" w:hAnsi="Times New Roman" w:cs="Times New Roman"/>
                <w:color w:val="000000" w:themeColor="text1"/>
                <w:kern w:val="24"/>
                <w:sz w:val="24"/>
                <w:szCs w:val="32"/>
                <w14:textFill>
                  <w14:solidFill>
                    <w14:schemeClr w14:val="tx1"/>
                  </w14:solidFill>
                </w14:textFill>
              </w:rPr>
              <w:t>项目运营期产生的废气、废水、噪声、固废通过采取相应的措施处理、处置后，能够达标排放，不会对项目区及外环境造成大的影响。通过分析，项目采取的污染控制措施有效、可行。在认真落实环评中提出的污染防治对策措施，保证治理设施正常运转，确保污染物达标排放的情况下，项目建设不会降低和改变该区域的环境质量和环境功能。从环境保护角度看，项目的建设是可行的。</w:t>
            </w:r>
          </w:p>
          <w:p w14:paraId="6679C111">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67F0A9C0">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16AD1F44">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0A95387E">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19A4E383">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65B8D2BB">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7E794E56">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0EBF237E">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55C16221">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76DE5F28">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4BF57332">
            <w:pPr>
              <w:pStyle w:val="28"/>
              <w:adjustRightInd w:val="0"/>
              <w:snapToGrid w:val="0"/>
              <w:spacing w:beforeAutospacing="0" w:afterAutospacing="0" w:line="360" w:lineRule="auto"/>
              <w:ind w:firstLine="480" w:firstLineChars="200"/>
              <w:jc w:val="both"/>
              <w:rPr>
                <w:rFonts w:hint="default" w:ascii="Times New Roman" w:hAnsi="Times New Roman" w:cs="Times New Roman"/>
                <w:color w:val="000000" w:themeColor="text1"/>
                <w:szCs w:val="24"/>
                <w14:textFill>
                  <w14:solidFill>
                    <w14:schemeClr w14:val="tx1"/>
                  </w14:solidFill>
                </w14:textFill>
              </w:rPr>
            </w:pPr>
          </w:p>
          <w:p w14:paraId="22513423">
            <w:pPr>
              <w:pStyle w:val="28"/>
              <w:adjustRightInd w:val="0"/>
              <w:snapToGrid w:val="0"/>
              <w:spacing w:beforeAutospacing="0" w:afterAutospacing="0" w:line="360" w:lineRule="auto"/>
              <w:jc w:val="both"/>
              <w:rPr>
                <w:rFonts w:hint="default" w:ascii="Times New Roman" w:hAnsi="Times New Roman" w:cs="Times New Roman"/>
                <w:color w:val="000000" w:themeColor="text1"/>
                <w:szCs w:val="24"/>
                <w14:textFill>
                  <w14:solidFill>
                    <w14:schemeClr w14:val="tx1"/>
                  </w14:solidFill>
                </w14:textFill>
              </w:rPr>
            </w:pPr>
          </w:p>
        </w:tc>
      </w:tr>
    </w:tbl>
    <w:p w14:paraId="30179F56">
      <w:pPr>
        <w:pStyle w:val="28"/>
        <w:jc w:val="both"/>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sectPr>
          <w:footerReference r:id="rId7" w:type="default"/>
          <w:pgSz w:w="11906" w:h="16838"/>
          <w:pgMar w:top="1531" w:right="1701" w:bottom="1531" w:left="1701" w:header="851" w:footer="851" w:gutter="0"/>
          <w:cols w:space="720" w:num="1"/>
          <w:docGrid w:linePitch="312" w:charSpace="0"/>
        </w:sectPr>
      </w:pPr>
    </w:p>
    <w:p w14:paraId="1DDEF7CD">
      <w:pPr>
        <w:pStyle w:val="28"/>
        <w:jc w:val="both"/>
        <w:outlineLvl w:val="0"/>
        <w:rPr>
          <w:rFonts w:hint="default" w:ascii="Times New Roman" w:hAnsi="Times New Roman" w:eastAsia="黑体" w:cs="Times New Roman"/>
          <w:snapToGrid w:val="0"/>
          <w:color w:val="000000" w:themeColor="text1"/>
          <w:sz w:val="30"/>
          <w:szCs w:val="30"/>
          <w14:textFill>
            <w14:solidFill>
              <w14:schemeClr w14:val="tx1"/>
            </w14:solidFill>
          </w14:textFill>
        </w:rPr>
      </w:pPr>
    </w:p>
    <w:p w14:paraId="0DD54393">
      <w:pPr>
        <w:pStyle w:val="28"/>
        <w:adjustRightInd w:val="0"/>
        <w:snapToGrid w:val="0"/>
        <w:spacing w:before="0" w:beforeAutospacing="0" w:after="0" w:afterAutospacing="0"/>
        <w:outlineLvl w:val="0"/>
        <w:rPr>
          <w:rFonts w:hint="default" w:ascii="Times New Roman" w:hAnsi="Times New Roman" w:eastAsia="黑体" w:cs="Times New Roman"/>
          <w:snapToGrid w:val="0"/>
          <w:color w:val="000000" w:themeColor="text1"/>
          <w:sz w:val="32"/>
          <w:szCs w:val="32"/>
          <w14:textFill>
            <w14:solidFill>
              <w14:schemeClr w14:val="tx1"/>
            </w14:solidFill>
          </w14:textFill>
        </w:rPr>
      </w:pPr>
      <w:bookmarkStart w:id="53" w:name="_Toc21860"/>
      <w:r>
        <w:rPr>
          <w:rFonts w:hint="default" w:ascii="Times New Roman" w:hAnsi="Times New Roman" w:eastAsia="黑体" w:cs="Times New Roman"/>
          <w:snapToGrid w:val="0"/>
          <w:color w:val="000000" w:themeColor="text1"/>
          <w:sz w:val="32"/>
          <w:szCs w:val="32"/>
          <w14:textFill>
            <w14:solidFill>
              <w14:schemeClr w14:val="tx1"/>
            </w14:solidFill>
          </w14:textFill>
        </w:rPr>
        <w:t>附表</w:t>
      </w:r>
      <w:bookmarkEnd w:id="53"/>
    </w:p>
    <w:p w14:paraId="498E188C">
      <w:pPr>
        <w:pStyle w:val="28"/>
        <w:adjustRightInd w:val="0"/>
        <w:snapToGrid w:val="0"/>
        <w:spacing w:before="0" w:beforeAutospacing="0" w:after="0" w:afterAutospacing="0"/>
        <w:jc w:val="center"/>
        <w:outlineLvl w:val="0"/>
        <w:rPr>
          <w:rFonts w:hint="default" w:ascii="Times New Roman" w:hAnsi="Times New Roman" w:eastAsia="方正小标宋_GBK" w:cs="Times New Roman"/>
          <w:snapToGrid w:val="0"/>
          <w:color w:val="000000" w:themeColor="text1"/>
          <w:sz w:val="38"/>
          <w:szCs w:val="38"/>
          <w14:textFill>
            <w14:solidFill>
              <w14:schemeClr w14:val="tx1"/>
            </w14:solidFill>
          </w14:textFill>
        </w:rPr>
      </w:pPr>
      <w:bookmarkStart w:id="54" w:name="_Toc10689"/>
      <w:r>
        <w:rPr>
          <w:rFonts w:hint="default" w:ascii="Times New Roman" w:hAnsi="Times New Roman" w:eastAsia="方正小标宋_GBK" w:cs="Times New Roman"/>
          <w:snapToGrid w:val="0"/>
          <w:color w:val="000000" w:themeColor="text1"/>
          <w:sz w:val="38"/>
          <w:szCs w:val="38"/>
          <w14:textFill>
            <w14:solidFill>
              <w14:schemeClr w14:val="tx1"/>
            </w14:solidFill>
          </w14:textFill>
        </w:rPr>
        <w:t>建设项目污染物排放量汇总表</w:t>
      </w:r>
      <w:bookmarkEnd w:id="54"/>
    </w:p>
    <w:tbl>
      <w:tblPr>
        <w:tblStyle w:val="3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499"/>
        <w:gridCol w:w="1286"/>
      </w:tblGrid>
      <w:tr w14:paraId="271B15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1588" w:type="dxa"/>
            <w:tcBorders>
              <w:tl2br w:val="single" w:color="auto" w:sz="4" w:space="0"/>
            </w:tcBorders>
            <w:noWrap w:val="0"/>
            <w:tcMar>
              <w:left w:w="28" w:type="dxa"/>
              <w:right w:w="28" w:type="dxa"/>
            </w:tcMar>
            <w:vAlign w:val="center"/>
          </w:tcPr>
          <w:p w14:paraId="7D99D00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right"/>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项目</w:t>
            </w:r>
          </w:p>
          <w:p w14:paraId="56ED94F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jc w:val="left"/>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分类</w:t>
            </w:r>
          </w:p>
        </w:tc>
        <w:tc>
          <w:tcPr>
            <w:tcW w:w="1417" w:type="dxa"/>
            <w:noWrap w:val="0"/>
            <w:tcMar>
              <w:left w:w="28" w:type="dxa"/>
              <w:right w:w="28" w:type="dxa"/>
            </w:tcMar>
            <w:vAlign w:val="center"/>
          </w:tcPr>
          <w:p w14:paraId="5F11AD6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污染物名称</w:t>
            </w:r>
          </w:p>
        </w:tc>
        <w:tc>
          <w:tcPr>
            <w:tcW w:w="1701" w:type="dxa"/>
            <w:noWrap w:val="0"/>
            <w:tcMar>
              <w:left w:w="28" w:type="dxa"/>
              <w:right w:w="28" w:type="dxa"/>
            </w:tcMar>
            <w:vAlign w:val="center"/>
          </w:tcPr>
          <w:p w14:paraId="2F4AAA9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现有工程</w:t>
            </w:r>
          </w:p>
          <w:p w14:paraId="005931F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kern w:val="2"/>
                <w:sz w:val="21"/>
                <w:szCs w:val="21"/>
                <w14:textFill>
                  <w14:solidFill>
                    <w14:schemeClr w14:val="tx1"/>
                  </w14:solidFill>
                </w14:textFill>
              </w:rPr>
              <w:t>①</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276" w:type="dxa"/>
            <w:noWrap w:val="0"/>
            <w:tcMar>
              <w:left w:w="28" w:type="dxa"/>
              <w:right w:w="28" w:type="dxa"/>
            </w:tcMar>
            <w:vAlign w:val="center"/>
          </w:tcPr>
          <w:p w14:paraId="03E49080">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现有工程</w:t>
            </w:r>
          </w:p>
          <w:p w14:paraId="36E69E7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许可排放量</w:t>
            </w:r>
          </w:p>
          <w:p w14:paraId="6A14E2A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snapToGrid w:val="0"/>
                <w:color w:val="000000" w:themeColor="text1"/>
                <w:spacing w:val="-6"/>
                <w:kern w:val="21"/>
                <w:sz w:val="21"/>
                <w:szCs w:val="21"/>
                <w14:textFill>
                  <w14:solidFill>
                    <w14:schemeClr w14:val="tx1"/>
                  </w14:solidFill>
                </w14:textFill>
              </w:rPr>
              <w:t>②</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701" w:type="dxa"/>
            <w:noWrap w:val="0"/>
            <w:tcMar>
              <w:left w:w="28" w:type="dxa"/>
              <w:right w:w="28" w:type="dxa"/>
            </w:tcMar>
            <w:vAlign w:val="center"/>
          </w:tcPr>
          <w:p w14:paraId="22C55EB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在建工程</w:t>
            </w:r>
          </w:p>
          <w:p w14:paraId="4D3DC2D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kern w:val="2"/>
                <w:sz w:val="21"/>
                <w:szCs w:val="21"/>
                <w14:textFill>
                  <w14:solidFill>
                    <w14:schemeClr w14:val="tx1"/>
                  </w14:solidFill>
                </w14:textFill>
              </w:rPr>
              <w:t>③</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559" w:type="dxa"/>
            <w:noWrap w:val="0"/>
            <w:tcMar>
              <w:left w:w="28" w:type="dxa"/>
              <w:right w:w="28" w:type="dxa"/>
            </w:tcMar>
            <w:vAlign w:val="center"/>
          </w:tcPr>
          <w:p w14:paraId="6AFEFBF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本项目</w:t>
            </w:r>
          </w:p>
          <w:p w14:paraId="6E7A935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kern w:val="2"/>
                <w:sz w:val="21"/>
                <w:szCs w:val="21"/>
                <w14:textFill>
                  <w14:solidFill>
                    <w14:schemeClr w14:val="tx1"/>
                  </w14:solidFill>
                </w14:textFill>
              </w:rPr>
              <w:t>④</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c>
          <w:tcPr>
            <w:tcW w:w="1761" w:type="dxa"/>
            <w:noWrap w:val="0"/>
            <w:tcMar>
              <w:left w:w="28" w:type="dxa"/>
              <w:right w:w="28" w:type="dxa"/>
            </w:tcMar>
            <w:vAlign w:val="center"/>
          </w:tcPr>
          <w:p w14:paraId="18A065D0">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以新带老削减量</w:t>
            </w:r>
          </w:p>
          <w:p w14:paraId="0C0B9CA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（新建项目不填）</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color w:val="000000" w:themeColor="text1"/>
                <w:kern w:val="2"/>
                <w:sz w:val="21"/>
                <w:szCs w:val="21"/>
                <w14:textFill>
                  <w14:solidFill>
                    <w14:schemeClr w14:val="tx1"/>
                  </w14:solidFill>
                </w14:textFill>
              </w:rPr>
              <w:t>⑤</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end"/>
            </w:r>
          </w:p>
        </w:tc>
        <w:tc>
          <w:tcPr>
            <w:tcW w:w="1499" w:type="dxa"/>
            <w:noWrap w:val="0"/>
            <w:tcMar>
              <w:left w:w="28" w:type="dxa"/>
              <w:right w:w="28" w:type="dxa"/>
            </w:tcMar>
            <w:vAlign w:val="center"/>
          </w:tcPr>
          <w:p w14:paraId="18DCAB4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本项目建成后</w:t>
            </w:r>
          </w:p>
          <w:p w14:paraId="62467B9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t>全厂排放量（固体废物产生量）</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cs="Times New Roman"/>
                <w:color w:val="000000" w:themeColor="text1"/>
                <w:kern w:val="2"/>
                <w:sz w:val="21"/>
                <w:szCs w:val="21"/>
                <w14:textFill>
                  <w14:solidFill>
                    <w14:schemeClr w14:val="tx1"/>
                  </w14:solidFill>
                </w14:textFill>
              </w:rPr>
              <w:t>⑥</w:t>
            </w:r>
            <w:r>
              <w:rPr>
                <w:rFonts w:hint="default" w:ascii="Times New Roman" w:hAnsi="Times New Roman" w:eastAsia="黑体" w:cs="Times New Roman"/>
                <w:snapToGrid w:val="0"/>
                <w:color w:val="000000" w:themeColor="text1"/>
                <w:spacing w:val="-16"/>
                <w:kern w:val="21"/>
                <w:sz w:val="21"/>
                <w:szCs w:val="21"/>
                <w14:textFill>
                  <w14:solidFill>
                    <w14:schemeClr w14:val="tx1"/>
                  </w14:solidFill>
                </w14:textFill>
              </w:rPr>
              <w:fldChar w:fldCharType="end"/>
            </w:r>
          </w:p>
        </w:tc>
        <w:tc>
          <w:tcPr>
            <w:tcW w:w="1286" w:type="dxa"/>
            <w:noWrap w:val="0"/>
            <w:tcMar>
              <w:left w:w="28" w:type="dxa"/>
              <w:right w:w="28" w:type="dxa"/>
            </w:tcMar>
            <w:vAlign w:val="center"/>
          </w:tcPr>
          <w:p w14:paraId="2905475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t>变化量</w:t>
            </w:r>
          </w:p>
          <w:p w14:paraId="6E4B4F8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pP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cs="Times New Roman"/>
                <w:color w:val="000000" w:themeColor="text1"/>
                <w:kern w:val="2"/>
                <w:sz w:val="21"/>
                <w:szCs w:val="21"/>
                <w14:textFill>
                  <w14:solidFill>
                    <w14:schemeClr w14:val="tx1"/>
                  </w14:solidFill>
                </w14:textFill>
              </w:rPr>
              <w:t>⑦</w:t>
            </w:r>
            <w:r>
              <w:rPr>
                <w:rFonts w:hint="default" w:ascii="Times New Roman" w:hAnsi="Times New Roman" w:eastAsia="黑体" w:cs="Times New Roman"/>
                <w:snapToGrid w:val="0"/>
                <w:color w:val="000000" w:themeColor="text1"/>
                <w:spacing w:val="-6"/>
                <w:kern w:val="21"/>
                <w:sz w:val="21"/>
                <w:szCs w:val="21"/>
                <w14:textFill>
                  <w14:solidFill>
                    <w14:schemeClr w14:val="tx1"/>
                  </w14:solidFill>
                </w14:textFill>
              </w:rPr>
              <w:fldChar w:fldCharType="end"/>
            </w:r>
          </w:p>
        </w:tc>
      </w:tr>
      <w:tr w14:paraId="449707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588" w:type="dxa"/>
            <w:vMerge w:val="restart"/>
            <w:noWrap w:val="0"/>
            <w:vAlign w:val="center"/>
          </w:tcPr>
          <w:p w14:paraId="226FF12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废气</w:t>
            </w:r>
          </w:p>
        </w:tc>
        <w:tc>
          <w:tcPr>
            <w:tcW w:w="1417" w:type="dxa"/>
            <w:noWrap w:val="0"/>
            <w:vAlign w:val="center"/>
          </w:tcPr>
          <w:p w14:paraId="421C86F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食堂油烟</w:t>
            </w:r>
          </w:p>
        </w:tc>
        <w:tc>
          <w:tcPr>
            <w:tcW w:w="1701" w:type="dxa"/>
            <w:noWrap w:val="0"/>
            <w:vAlign w:val="center"/>
          </w:tcPr>
          <w:p w14:paraId="32181E0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9</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276" w:type="dxa"/>
            <w:noWrap w:val="0"/>
            <w:vAlign w:val="center"/>
          </w:tcPr>
          <w:p w14:paraId="48D7DD0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701" w:type="dxa"/>
            <w:noWrap w:val="0"/>
            <w:vAlign w:val="center"/>
          </w:tcPr>
          <w:p w14:paraId="78C2954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559" w:type="dxa"/>
            <w:noWrap w:val="0"/>
            <w:vAlign w:val="center"/>
          </w:tcPr>
          <w:p w14:paraId="12214A9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1.45</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761" w:type="dxa"/>
            <w:noWrap w:val="0"/>
            <w:vAlign w:val="center"/>
          </w:tcPr>
          <w:p w14:paraId="7F98761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9</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499" w:type="dxa"/>
            <w:noWrap w:val="0"/>
            <w:vAlign w:val="center"/>
          </w:tcPr>
          <w:p w14:paraId="210BD89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1.45</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286" w:type="dxa"/>
            <w:noWrap w:val="0"/>
            <w:vAlign w:val="center"/>
          </w:tcPr>
          <w:p w14:paraId="4E5704E9">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snapToGrid w:val="0"/>
                <w:color w:val="000000" w:themeColor="text1"/>
                <w:kern w:val="21"/>
                <w:sz w:val="21"/>
                <w:szCs w:val="21"/>
                <w14:textFill>
                  <w14:solidFill>
                    <w14:schemeClr w14:val="tx1"/>
                  </w14:solidFill>
                </w14:textFill>
              </w:rPr>
              <w:t>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55</w:t>
            </w:r>
          </w:p>
        </w:tc>
      </w:tr>
      <w:tr w14:paraId="044632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88" w:type="dxa"/>
            <w:vMerge w:val="continue"/>
            <w:noWrap w:val="0"/>
            <w:vAlign w:val="center"/>
          </w:tcPr>
          <w:p w14:paraId="3E77CA1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0C15EFE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p>
        </w:tc>
        <w:tc>
          <w:tcPr>
            <w:tcW w:w="1701" w:type="dxa"/>
            <w:noWrap w:val="0"/>
            <w:vAlign w:val="center"/>
          </w:tcPr>
          <w:p w14:paraId="1E69BEC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w:t>
            </w:r>
            <w:r>
              <w:rPr>
                <w:rFonts w:hint="eastAsia" w:ascii="Times New Roman" w:cs="Times New Roman"/>
                <w:snapToGrid w:val="0"/>
                <w:color w:val="000000" w:themeColor="text1"/>
                <w:kern w:val="2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tc>
        <w:tc>
          <w:tcPr>
            <w:tcW w:w="1276" w:type="dxa"/>
            <w:noWrap w:val="0"/>
            <w:vAlign w:val="center"/>
          </w:tcPr>
          <w:p w14:paraId="0DBEE2D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3B0FF13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2093539A">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0.00</w:t>
            </w:r>
            <w:r>
              <w:rPr>
                <w:rFonts w:hint="eastAsia" w:ascii="Times New Roman" w:cs="Times New Roman"/>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tc>
        <w:tc>
          <w:tcPr>
            <w:tcW w:w="1761" w:type="dxa"/>
            <w:noWrap w:val="0"/>
            <w:vAlign w:val="center"/>
          </w:tcPr>
          <w:p w14:paraId="6E8B441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w:t>
            </w:r>
            <w:r>
              <w:rPr>
                <w:rFonts w:hint="eastAsia" w:ascii="Times New Roman" w:cs="Times New Roman"/>
                <w:snapToGrid w:val="0"/>
                <w:color w:val="000000" w:themeColor="text1"/>
                <w:kern w:val="21"/>
                <w:sz w:val="21"/>
                <w:szCs w:val="21"/>
                <w:lang w:val="en-US" w:eastAsia="zh-CN"/>
                <w14:textFill>
                  <w14:solidFill>
                    <w14:schemeClr w14:val="tx1"/>
                  </w14:solidFill>
                </w14:textFill>
              </w:rPr>
              <w:t>13</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tc>
        <w:tc>
          <w:tcPr>
            <w:tcW w:w="1499" w:type="dxa"/>
            <w:noWrap w:val="0"/>
            <w:vAlign w:val="center"/>
          </w:tcPr>
          <w:p w14:paraId="1CA5DAC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0.00</w:t>
            </w:r>
            <w:r>
              <w:rPr>
                <w:rFonts w:hint="eastAsia" w:ascii="Times New Roman" w:cs="Times New Roman"/>
                <w:color w:val="000000" w:themeColor="text1"/>
                <w:sz w:val="21"/>
                <w:szCs w:val="21"/>
                <w:lang w:val="en-US" w:eastAsia="zh-CN"/>
                <w14:textFill>
                  <w14:solidFill>
                    <w14:schemeClr w14:val="tx1"/>
                  </w14:solidFill>
                </w14:textFill>
              </w:rPr>
              <w:t>29</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tc>
        <w:tc>
          <w:tcPr>
            <w:tcW w:w="1286" w:type="dxa"/>
            <w:noWrap w:val="0"/>
            <w:vAlign w:val="center"/>
          </w:tcPr>
          <w:p w14:paraId="2AC7A82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w:t>
            </w:r>
            <w:r>
              <w:rPr>
                <w:rFonts w:hint="eastAsia" w:ascii="Times New Roman" w:cs="Times New Roman"/>
                <w:snapToGrid w:val="0"/>
                <w:color w:val="000000" w:themeColor="text1"/>
                <w:kern w:val="21"/>
                <w:sz w:val="21"/>
                <w:szCs w:val="21"/>
                <w:lang w:val="en-US" w:eastAsia="zh-CN"/>
                <w14:textFill>
                  <w14:solidFill>
                    <w14:schemeClr w14:val="tx1"/>
                  </w14:solidFill>
                </w14:textFill>
              </w:rPr>
              <w:t>13</w:t>
            </w:r>
          </w:p>
        </w:tc>
      </w:tr>
      <w:tr w14:paraId="60301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88" w:type="dxa"/>
            <w:vMerge w:val="continue"/>
            <w:noWrap w:val="0"/>
            <w:vAlign w:val="center"/>
          </w:tcPr>
          <w:p w14:paraId="34B2248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486D67B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w:t>
            </w:r>
          </w:p>
        </w:tc>
        <w:tc>
          <w:tcPr>
            <w:tcW w:w="1701" w:type="dxa"/>
            <w:noWrap w:val="0"/>
            <w:vAlign w:val="center"/>
          </w:tcPr>
          <w:p w14:paraId="00A3932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0.0000</w:t>
            </w:r>
            <w:r>
              <w:rPr>
                <w:rFonts w:hint="eastAsia" w:ascii="Times New Roman" w:cs="Times New Roman"/>
                <w:snapToGrid w:val="0"/>
                <w:color w:val="000000" w:themeColor="text1"/>
                <w:kern w:val="2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tc>
        <w:tc>
          <w:tcPr>
            <w:tcW w:w="1276" w:type="dxa"/>
            <w:noWrap w:val="0"/>
            <w:vAlign w:val="center"/>
          </w:tcPr>
          <w:p w14:paraId="16EB14D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73BBE4E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248AAC1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0.000</w:t>
            </w:r>
            <w:r>
              <w:rPr>
                <w:rFonts w:hint="eastAsia" w:asci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t/a</w:t>
            </w:r>
          </w:p>
        </w:tc>
        <w:tc>
          <w:tcPr>
            <w:tcW w:w="1761" w:type="dxa"/>
            <w:noWrap w:val="0"/>
            <w:vAlign w:val="center"/>
          </w:tcPr>
          <w:p w14:paraId="55F7E88A">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0.0000</w:t>
            </w:r>
            <w:r>
              <w:rPr>
                <w:rFonts w:hint="eastAsia" w:ascii="Times New Roman" w:cs="Times New Roman"/>
                <w:snapToGrid w:val="0"/>
                <w:color w:val="000000" w:themeColor="text1"/>
                <w:kern w:val="21"/>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lang w:eastAsia="zh-CN"/>
                <w14:textFill>
                  <w14:solidFill>
                    <w14:schemeClr w14:val="tx1"/>
                  </w14:solidFill>
                </w14:textFill>
              </w:rPr>
              <w:t>t/a</w:t>
            </w:r>
          </w:p>
        </w:tc>
        <w:tc>
          <w:tcPr>
            <w:tcW w:w="1499" w:type="dxa"/>
            <w:noWrap w:val="0"/>
            <w:vAlign w:val="center"/>
          </w:tcPr>
          <w:p w14:paraId="65F39B7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0.000</w:t>
            </w:r>
            <w:r>
              <w:rPr>
                <w:rFonts w:hint="eastAsia" w:ascii="Times New Roman" w:cs="Times New Roman"/>
                <w:color w:val="000000" w:themeColor="text1"/>
                <w:sz w:val="21"/>
                <w:szCs w:val="21"/>
                <w:lang w:val="en-US" w:eastAsia="zh-CN"/>
                <w14:textFill>
                  <w14:solidFill>
                    <w14:schemeClr w14:val="tx1"/>
                  </w14:solidFill>
                </w14:textFill>
              </w:rPr>
              <w:t>1</w:t>
            </w:r>
            <w:r>
              <w:rPr>
                <w:rFonts w:hint="default" w:ascii="Times New Roman" w:hAnsi="Times New Roman" w:cs="Times New Roman"/>
                <w:color w:val="000000" w:themeColor="text1"/>
                <w:sz w:val="21"/>
                <w:szCs w:val="21"/>
                <w:lang w:eastAsia="zh-CN"/>
                <w14:textFill>
                  <w14:solidFill>
                    <w14:schemeClr w14:val="tx1"/>
                  </w14:solidFill>
                </w14:textFill>
              </w:rPr>
              <w:t>t/a</w:t>
            </w:r>
          </w:p>
        </w:tc>
        <w:tc>
          <w:tcPr>
            <w:tcW w:w="1286" w:type="dxa"/>
            <w:noWrap w:val="0"/>
            <w:vAlign w:val="center"/>
          </w:tcPr>
          <w:p w14:paraId="5CD147F1">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+0.0000</w:t>
            </w:r>
            <w:r>
              <w:rPr>
                <w:rFonts w:hint="eastAsia" w:ascii="Times New Roman" w:cs="Times New Roman"/>
                <w:snapToGrid w:val="0"/>
                <w:color w:val="000000" w:themeColor="text1"/>
                <w:kern w:val="21"/>
                <w:sz w:val="21"/>
                <w:szCs w:val="21"/>
                <w:lang w:val="en-US" w:eastAsia="zh-CN"/>
                <w14:textFill>
                  <w14:solidFill>
                    <w14:schemeClr w14:val="tx1"/>
                  </w14:solidFill>
                </w14:textFill>
              </w:rPr>
              <w:t>6</w:t>
            </w:r>
          </w:p>
        </w:tc>
      </w:tr>
      <w:tr w14:paraId="48D1E6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14:paraId="35648720">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废水</w:t>
            </w:r>
          </w:p>
        </w:tc>
        <w:tc>
          <w:tcPr>
            <w:tcW w:w="1417" w:type="dxa"/>
            <w:noWrap w:val="0"/>
            <w:vAlign w:val="center"/>
          </w:tcPr>
          <w:p w14:paraId="42569FE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eastAsia="zh-CN"/>
                <w14:textFill>
                  <w14:solidFill>
                    <w14:schemeClr w14:val="tx1"/>
                  </w14:solidFill>
                </w14:textFill>
              </w:rPr>
              <w:t>废水量</w:t>
            </w:r>
          </w:p>
        </w:tc>
        <w:tc>
          <w:tcPr>
            <w:tcW w:w="1701" w:type="dxa"/>
            <w:noWrap w:val="0"/>
            <w:vAlign w:val="center"/>
          </w:tcPr>
          <w:p w14:paraId="3D05FAB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4653.75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1276" w:type="dxa"/>
            <w:noWrap w:val="0"/>
            <w:vAlign w:val="center"/>
          </w:tcPr>
          <w:p w14:paraId="4F90581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701" w:type="dxa"/>
            <w:noWrap w:val="0"/>
            <w:vAlign w:val="center"/>
          </w:tcPr>
          <w:p w14:paraId="6C56AF2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559" w:type="dxa"/>
            <w:noWrap w:val="0"/>
            <w:vAlign w:val="center"/>
          </w:tcPr>
          <w:p w14:paraId="0EC22F1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9612.3</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1761" w:type="dxa"/>
            <w:noWrap w:val="0"/>
            <w:vAlign w:val="center"/>
          </w:tcPr>
          <w:p w14:paraId="3C82371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4653.75</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1499" w:type="dxa"/>
            <w:noWrap w:val="0"/>
            <w:vAlign w:val="center"/>
          </w:tcPr>
          <w:p w14:paraId="52693A62">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9612.3</w:t>
            </w:r>
            <w:r>
              <w:rPr>
                <w:rFonts w:hint="default" w:ascii="Times New Roman" w:hAnsi="Times New Roman" w:cs="Times New Roman"/>
                <w:color w:val="000000" w:themeColor="text1"/>
                <w:szCs w:val="21"/>
                <w14:textFill>
                  <w14:solidFill>
                    <w14:schemeClr w14:val="tx1"/>
                  </w14:solidFill>
                </w14:textFill>
              </w:rPr>
              <w:t>m</w:t>
            </w:r>
            <w:r>
              <w:rPr>
                <w:rFonts w:hint="default" w:ascii="Times New Roman" w:hAnsi="Times New Roman" w:cs="Times New Roman"/>
                <w:color w:val="000000" w:themeColor="text1"/>
                <w:szCs w:val="21"/>
                <w:vertAlign w:val="superscript"/>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/a</w:t>
            </w:r>
          </w:p>
        </w:tc>
        <w:tc>
          <w:tcPr>
            <w:tcW w:w="1286" w:type="dxa"/>
            <w:noWrap w:val="0"/>
            <w:vAlign w:val="center"/>
          </w:tcPr>
          <w:p w14:paraId="0F5B781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4958.55</w:t>
            </w:r>
          </w:p>
        </w:tc>
      </w:tr>
      <w:tr w14:paraId="71EEAC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noWrap w:val="0"/>
            <w:vAlign w:val="center"/>
          </w:tcPr>
          <w:p w14:paraId="55D57ECA">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4EF0E4C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COD</w:t>
            </w:r>
          </w:p>
        </w:tc>
        <w:tc>
          <w:tcPr>
            <w:tcW w:w="1701" w:type="dxa"/>
            <w:noWrap w:val="0"/>
            <w:vAlign w:val="center"/>
          </w:tcPr>
          <w:p w14:paraId="4C87A65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0.28</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2BD3219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224DA9A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58E68AD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Cs/>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Cs/>
                <w:snapToGrid w:val="0"/>
                <w:color w:val="000000" w:themeColor="text1"/>
                <w:kern w:val="21"/>
                <w:sz w:val="21"/>
                <w:szCs w:val="21"/>
                <w:lang w:val="en-US" w:eastAsia="zh-CN"/>
                <w14:textFill>
                  <w14:solidFill>
                    <w14:schemeClr w14:val="tx1"/>
                  </w14:solidFill>
                </w14:textFill>
              </w:rPr>
              <w:t>0.58</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2B75AE69">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0.28</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0BBD1382">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bCs/>
                <w:snapToGrid w:val="0"/>
                <w:color w:val="000000" w:themeColor="text1"/>
                <w:kern w:val="21"/>
                <w:sz w:val="21"/>
                <w:szCs w:val="21"/>
                <w14:textFill>
                  <w14:solidFill>
                    <w14:schemeClr w14:val="tx1"/>
                  </w14:solidFill>
                </w14:textFill>
              </w:rPr>
            </w:pPr>
            <w:r>
              <w:rPr>
                <w:rFonts w:hint="default" w:ascii="Times New Roman" w:hAnsi="Times New Roman" w:cs="Times New Roman"/>
                <w:bCs/>
                <w:snapToGrid w:val="0"/>
                <w:color w:val="000000" w:themeColor="text1"/>
                <w:kern w:val="21"/>
                <w:sz w:val="21"/>
                <w:szCs w:val="21"/>
                <w:lang w:val="en-US" w:eastAsia="zh-CN"/>
                <w14:textFill>
                  <w14:solidFill>
                    <w14:schemeClr w14:val="tx1"/>
                  </w14:solidFill>
                </w14:textFill>
              </w:rPr>
              <w:t>0.58</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7615B99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3</w:t>
            </w:r>
          </w:p>
        </w:tc>
      </w:tr>
      <w:tr w14:paraId="1F061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noWrap w:val="0"/>
            <w:vAlign w:val="center"/>
          </w:tcPr>
          <w:p w14:paraId="6915D9C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04880509">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NH</w:t>
            </w:r>
            <w:r>
              <w:rPr>
                <w:rFonts w:hint="default" w:ascii="Times New Roman" w:hAnsi="Times New Roman" w:cs="Times New Roman"/>
                <w:snapToGrid w:val="0"/>
                <w:color w:val="000000" w:themeColor="text1"/>
                <w:kern w:val="21"/>
                <w:sz w:val="21"/>
                <w:szCs w:val="21"/>
                <w:vertAlign w:val="subscript"/>
                <w14:textFill>
                  <w14:solidFill>
                    <w14:schemeClr w14:val="tx1"/>
                  </w14:solidFill>
                </w14:textFill>
              </w:rPr>
              <w:t>3</w:t>
            </w:r>
            <w:r>
              <w:rPr>
                <w:rFonts w:hint="default" w:ascii="Times New Roman" w:hAnsi="Times New Roman" w:cs="Times New Roman"/>
                <w:snapToGrid w:val="0"/>
                <w:color w:val="000000" w:themeColor="text1"/>
                <w:kern w:val="21"/>
                <w:sz w:val="21"/>
                <w:szCs w:val="21"/>
                <w14:textFill>
                  <w14:solidFill>
                    <w14:schemeClr w14:val="tx1"/>
                  </w14:solidFill>
                </w14:textFill>
              </w:rPr>
              <w:t>-N</w:t>
            </w:r>
          </w:p>
        </w:tc>
        <w:tc>
          <w:tcPr>
            <w:tcW w:w="1701" w:type="dxa"/>
            <w:noWrap w:val="0"/>
            <w:vAlign w:val="center"/>
          </w:tcPr>
          <w:p w14:paraId="628FE57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48FCEF7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46931521">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295D186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bCs/>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Cs/>
                <w:snapToGrid w:val="0"/>
                <w:color w:val="000000" w:themeColor="text1"/>
                <w:kern w:val="21"/>
                <w:sz w:val="21"/>
                <w:szCs w:val="21"/>
                <w:lang w:val="en-US" w:eastAsia="zh-CN"/>
                <w14:textFill>
                  <w14:solidFill>
                    <w14:schemeClr w14:val="tx1"/>
                  </w14:solidFill>
                </w14:textFill>
              </w:rPr>
              <w:t>0.12</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3C55149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77A3FAD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bCs/>
                <w:snapToGrid w:val="0"/>
                <w:color w:val="000000" w:themeColor="text1"/>
                <w:kern w:val="21"/>
                <w:sz w:val="21"/>
                <w:szCs w:val="21"/>
                <w14:textFill>
                  <w14:solidFill>
                    <w14:schemeClr w14:val="tx1"/>
                  </w14:solidFill>
                </w14:textFill>
              </w:rPr>
            </w:pPr>
            <w:r>
              <w:rPr>
                <w:rFonts w:hint="default" w:ascii="Times New Roman" w:hAnsi="Times New Roman" w:cs="Times New Roman"/>
                <w:bCs/>
                <w:snapToGrid w:val="0"/>
                <w:color w:val="000000" w:themeColor="text1"/>
                <w:kern w:val="21"/>
                <w:sz w:val="21"/>
                <w:szCs w:val="21"/>
                <w:lang w:val="en-US" w:eastAsia="zh-CN"/>
                <w14:textFill>
                  <w14:solidFill>
                    <w14:schemeClr w14:val="tx1"/>
                  </w14:solidFill>
                </w14:textFill>
              </w:rPr>
              <w:t>0.12</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1164D92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w:t>
            </w:r>
          </w:p>
        </w:tc>
      </w:tr>
      <w:tr w14:paraId="5B6FC4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1588" w:type="dxa"/>
            <w:vMerge w:val="continue"/>
            <w:noWrap w:val="0"/>
            <w:vAlign w:val="center"/>
          </w:tcPr>
          <w:p w14:paraId="1172030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56EBABA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eastAsia"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eastAsia" w:ascii="Times New Roman" w:cs="Times New Roman"/>
                <w:snapToGrid w:val="0"/>
                <w:color w:val="000000" w:themeColor="text1"/>
                <w:kern w:val="21"/>
                <w:sz w:val="21"/>
                <w:szCs w:val="21"/>
                <w:lang w:eastAsia="zh-CN"/>
                <w14:textFill>
                  <w14:solidFill>
                    <w14:schemeClr w14:val="tx1"/>
                  </w14:solidFill>
                </w14:textFill>
              </w:rPr>
              <w:t>总磷</w:t>
            </w:r>
          </w:p>
        </w:tc>
        <w:tc>
          <w:tcPr>
            <w:tcW w:w="1701" w:type="dxa"/>
            <w:noWrap w:val="0"/>
            <w:vAlign w:val="center"/>
          </w:tcPr>
          <w:p w14:paraId="33486E4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0.03</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67F9EF2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4E197C7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51288191">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bCs/>
                <w:snapToGrid w:val="0"/>
                <w:color w:val="000000" w:themeColor="text1"/>
                <w:kern w:val="21"/>
                <w:sz w:val="21"/>
                <w:szCs w:val="21"/>
                <w:lang w:val="en-US" w:eastAsia="zh-CN"/>
                <w14:textFill>
                  <w14:solidFill>
                    <w14:schemeClr w14:val="tx1"/>
                  </w14:solidFill>
                </w14:textFill>
              </w:rPr>
            </w:pPr>
            <w:r>
              <w:rPr>
                <w:rFonts w:hint="eastAsia" w:ascii="Times New Roman" w:cs="Times New Roman"/>
                <w:bCs/>
                <w:snapToGrid w:val="0"/>
                <w:color w:val="000000" w:themeColor="text1"/>
                <w:kern w:val="21"/>
                <w:sz w:val="21"/>
                <w:szCs w:val="21"/>
                <w:lang w:val="en-US" w:eastAsia="zh-CN"/>
                <w14:textFill>
                  <w14:solidFill>
                    <w14:schemeClr w14:val="tx1"/>
                  </w14:solidFill>
                </w14:textFill>
              </w:rPr>
              <w:t>0.06</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05328D3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0.03</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245461B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bCs/>
                <w:snapToGrid w:val="0"/>
                <w:color w:val="000000" w:themeColor="text1"/>
                <w:kern w:val="21"/>
                <w:sz w:val="21"/>
                <w:szCs w:val="21"/>
                <w:lang w:val="en-US" w:eastAsia="zh-CN"/>
                <w14:textFill>
                  <w14:solidFill>
                    <w14:schemeClr w14:val="tx1"/>
                  </w14:solidFill>
                </w14:textFill>
              </w:rPr>
            </w:pPr>
            <w:r>
              <w:rPr>
                <w:rFonts w:hint="eastAsia" w:ascii="Times New Roman" w:cs="Times New Roman"/>
                <w:bCs/>
                <w:snapToGrid w:val="0"/>
                <w:color w:val="000000" w:themeColor="text1"/>
                <w:kern w:val="21"/>
                <w:sz w:val="21"/>
                <w:szCs w:val="21"/>
                <w:lang w:val="en-US" w:eastAsia="zh-CN"/>
                <w14:textFill>
                  <w14:solidFill>
                    <w14:schemeClr w14:val="tx1"/>
                  </w14:solidFill>
                </w14:textFill>
              </w:rPr>
              <w:t>0.06</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6102706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+0.03</w:t>
            </w:r>
          </w:p>
        </w:tc>
      </w:tr>
      <w:tr w14:paraId="3F7DD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588" w:type="dxa"/>
            <w:vMerge w:val="restart"/>
            <w:noWrap w:val="0"/>
            <w:vAlign w:val="center"/>
          </w:tcPr>
          <w:p w14:paraId="17D71101">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固体废物</w:t>
            </w:r>
          </w:p>
        </w:tc>
        <w:tc>
          <w:tcPr>
            <w:tcW w:w="1417" w:type="dxa"/>
            <w:noWrap w:val="0"/>
            <w:vAlign w:val="center"/>
          </w:tcPr>
          <w:p w14:paraId="259809D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生活垃圾</w:t>
            </w:r>
          </w:p>
        </w:tc>
        <w:tc>
          <w:tcPr>
            <w:tcW w:w="1701" w:type="dxa"/>
            <w:noWrap w:val="0"/>
            <w:vAlign w:val="center"/>
          </w:tcPr>
          <w:p w14:paraId="00E25342">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w:t>
            </w:r>
            <w:r>
              <w:rPr>
                <w:rFonts w:hint="default" w:ascii="Times New Roman" w:hAnsi="Times New Roman" w:cs="Times New Roman"/>
                <w:color w:val="000000" w:themeColor="text1"/>
                <w:szCs w:val="21"/>
                <w14:textFill>
                  <w14:solidFill>
                    <w14:schemeClr w14:val="tx1"/>
                  </w14:solidFill>
                </w14:textFill>
              </w:rPr>
              <w:t>2t/a</w:t>
            </w:r>
          </w:p>
        </w:tc>
        <w:tc>
          <w:tcPr>
            <w:tcW w:w="1276" w:type="dxa"/>
            <w:noWrap w:val="0"/>
            <w:vAlign w:val="center"/>
          </w:tcPr>
          <w:p w14:paraId="6539D31A">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701" w:type="dxa"/>
            <w:noWrap w:val="0"/>
            <w:vAlign w:val="center"/>
          </w:tcPr>
          <w:p w14:paraId="1A0C6B3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559" w:type="dxa"/>
            <w:noWrap w:val="0"/>
            <w:vAlign w:val="center"/>
          </w:tcPr>
          <w:p w14:paraId="2958ED32">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60.9</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3</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69BF7E2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29.</w:t>
            </w:r>
            <w:r>
              <w:rPr>
                <w:rFonts w:hint="default" w:ascii="Times New Roman" w:hAnsi="Times New Roman" w:cs="Times New Roman"/>
                <w:color w:val="000000" w:themeColor="text1"/>
                <w:szCs w:val="21"/>
                <w14:textFill>
                  <w14:solidFill>
                    <w14:schemeClr w14:val="tx1"/>
                  </w14:solidFill>
                </w14:textFill>
              </w:rPr>
              <w:t>2t/a</w:t>
            </w:r>
          </w:p>
        </w:tc>
        <w:tc>
          <w:tcPr>
            <w:tcW w:w="1499" w:type="dxa"/>
            <w:noWrap w:val="0"/>
            <w:vAlign w:val="center"/>
          </w:tcPr>
          <w:p w14:paraId="14CD55B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60.93</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21DE944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r>
              <w:rPr>
                <w:rFonts w:hint="eastAsia" w:ascii="Times New Roman" w:cs="Times New Roman"/>
                <w:snapToGrid w:val="0"/>
                <w:color w:val="000000" w:themeColor="text1"/>
                <w:kern w:val="21"/>
                <w:sz w:val="21"/>
                <w:szCs w:val="21"/>
                <w:lang w:val="en-US" w:eastAsia="zh-CN"/>
                <w14:textFill>
                  <w14:solidFill>
                    <w14:schemeClr w14:val="tx1"/>
                  </w14:solidFill>
                </w14:textFill>
              </w:rPr>
              <w:t>31.73</w:t>
            </w:r>
          </w:p>
        </w:tc>
      </w:tr>
      <w:tr w14:paraId="2695CA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53F96D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2EFEB2E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废输液瓶等固废</w:t>
            </w:r>
          </w:p>
        </w:tc>
        <w:tc>
          <w:tcPr>
            <w:tcW w:w="1701" w:type="dxa"/>
            <w:noWrap w:val="0"/>
            <w:vAlign w:val="center"/>
          </w:tcPr>
          <w:p w14:paraId="5F0DA66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0CFDB13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4EAF586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4C512E2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29EB629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0.</w:t>
            </w:r>
            <w:r>
              <w:rPr>
                <w:rFonts w:hint="default" w:ascii="Times New Roman" w:hAnsi="Times New Roman" w:cs="Times New Roman"/>
                <w:color w:val="000000" w:themeColor="text1"/>
                <w:szCs w:val="21"/>
                <w:lang w:val="en-US" w:eastAsia="zh-CN"/>
                <w14:textFill>
                  <w14:solidFill>
                    <w14:schemeClr w14:val="tx1"/>
                  </w14:solidFill>
                </w14:textFill>
              </w:rPr>
              <w:t>7</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6F9449E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1.5</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670B0372">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8</w:t>
            </w:r>
          </w:p>
        </w:tc>
      </w:tr>
      <w:tr w14:paraId="1A0B3B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continue"/>
            <w:noWrap w:val="0"/>
            <w:vAlign w:val="center"/>
          </w:tcPr>
          <w:p w14:paraId="5E860351">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0F6035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中药渣</w:t>
            </w:r>
          </w:p>
        </w:tc>
        <w:tc>
          <w:tcPr>
            <w:tcW w:w="1701" w:type="dxa"/>
            <w:noWrap w:val="0"/>
            <w:vAlign w:val="center"/>
          </w:tcPr>
          <w:p w14:paraId="6F91EDB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0.5</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00638B4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763E273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6172269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5CC33289">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0.5</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3B12220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7B865F6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+0.5</w:t>
            </w:r>
          </w:p>
        </w:tc>
      </w:tr>
      <w:tr w14:paraId="250340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588" w:type="dxa"/>
            <w:vMerge w:val="continue"/>
            <w:noWrap w:val="0"/>
            <w:vAlign w:val="center"/>
          </w:tcPr>
          <w:p w14:paraId="259454B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683BE8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隔油池油脂</w:t>
            </w:r>
          </w:p>
        </w:tc>
        <w:tc>
          <w:tcPr>
            <w:tcW w:w="1701" w:type="dxa"/>
            <w:noWrap w:val="0"/>
            <w:vAlign w:val="center"/>
          </w:tcPr>
          <w:p w14:paraId="7758E3A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9.125</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276" w:type="dxa"/>
            <w:noWrap w:val="0"/>
            <w:vAlign w:val="center"/>
          </w:tcPr>
          <w:p w14:paraId="4B17334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3887D24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2F509C2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14.6</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761" w:type="dxa"/>
            <w:noWrap w:val="0"/>
            <w:vAlign w:val="center"/>
          </w:tcPr>
          <w:p w14:paraId="6D1F58F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9.125</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499" w:type="dxa"/>
            <w:noWrap w:val="0"/>
            <w:vAlign w:val="center"/>
          </w:tcPr>
          <w:p w14:paraId="1B080892">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14.6</w:t>
            </w:r>
            <w:r>
              <w:rPr>
                <w:rFonts w:hint="default" w:ascii="Times New Roman" w:hAnsi="Times New Roman" w:cs="Times New Roman"/>
                <w:snapToGrid w:val="0"/>
                <w:color w:val="000000" w:themeColor="text1"/>
                <w:kern w:val="21"/>
                <w:sz w:val="21"/>
                <w:szCs w:val="21"/>
                <w14:textFill>
                  <w14:solidFill>
                    <w14:schemeClr w14:val="tx1"/>
                  </w14:solidFill>
                </w14:textFill>
              </w:rPr>
              <w:t>kg/a</w:t>
            </w:r>
          </w:p>
        </w:tc>
        <w:tc>
          <w:tcPr>
            <w:tcW w:w="1286" w:type="dxa"/>
            <w:noWrap w:val="0"/>
            <w:vAlign w:val="center"/>
          </w:tcPr>
          <w:p w14:paraId="7DE625A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+5.475</w:t>
            </w:r>
          </w:p>
        </w:tc>
      </w:tr>
      <w:tr w14:paraId="50864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588" w:type="dxa"/>
            <w:vMerge w:val="restart"/>
            <w:noWrap w:val="0"/>
            <w:vAlign w:val="center"/>
          </w:tcPr>
          <w:p w14:paraId="1730BA5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危险废物</w:t>
            </w:r>
          </w:p>
        </w:tc>
        <w:tc>
          <w:tcPr>
            <w:tcW w:w="1417" w:type="dxa"/>
            <w:noWrap w:val="0"/>
            <w:vAlign w:val="center"/>
          </w:tcPr>
          <w:p w14:paraId="6A6472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污泥</w:t>
            </w:r>
          </w:p>
        </w:tc>
        <w:tc>
          <w:tcPr>
            <w:tcW w:w="1701" w:type="dxa"/>
            <w:noWrap w:val="0"/>
            <w:vAlign w:val="center"/>
          </w:tcPr>
          <w:p w14:paraId="54ECBE5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0.9</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3CA5A437">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701" w:type="dxa"/>
            <w:noWrap w:val="0"/>
            <w:vAlign w:val="center"/>
          </w:tcPr>
          <w:p w14:paraId="70D247E1">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p>
        </w:tc>
        <w:tc>
          <w:tcPr>
            <w:tcW w:w="1559" w:type="dxa"/>
            <w:noWrap w:val="0"/>
            <w:vAlign w:val="center"/>
          </w:tcPr>
          <w:p w14:paraId="6890882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1.</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69</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666BA923">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0.9</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1</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7D96ED9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1.</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69</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364A59BD">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0.78</w:t>
            </w:r>
          </w:p>
        </w:tc>
      </w:tr>
      <w:tr w14:paraId="058776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14:paraId="5A053B6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670057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医疗废物</w:t>
            </w:r>
          </w:p>
        </w:tc>
        <w:tc>
          <w:tcPr>
            <w:tcW w:w="1701" w:type="dxa"/>
            <w:noWrap w:val="0"/>
            <w:vAlign w:val="center"/>
          </w:tcPr>
          <w:p w14:paraId="65CF6909">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t/a</w:t>
            </w:r>
          </w:p>
        </w:tc>
        <w:tc>
          <w:tcPr>
            <w:tcW w:w="1276" w:type="dxa"/>
            <w:noWrap w:val="0"/>
            <w:vAlign w:val="center"/>
          </w:tcPr>
          <w:p w14:paraId="3B02988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70F17A80">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7FB26916">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21.63</w:t>
            </w:r>
            <w:r>
              <w:rPr>
                <w:rFonts w:hint="default" w:ascii="Times New Roman" w:hAnsi="Times New Roman" w:cs="Times New Roman"/>
                <w:color w:val="000000" w:themeColor="text1"/>
                <w:szCs w:val="21"/>
                <w14:textFill>
                  <w14:solidFill>
                    <w14:schemeClr w14:val="tx1"/>
                  </w14:solidFill>
                </w14:textFill>
              </w:rPr>
              <w:t>t/a</w:t>
            </w:r>
          </w:p>
        </w:tc>
        <w:tc>
          <w:tcPr>
            <w:tcW w:w="1761" w:type="dxa"/>
            <w:noWrap w:val="0"/>
            <w:vAlign w:val="center"/>
          </w:tcPr>
          <w:p w14:paraId="07A94EDE">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8</w:t>
            </w:r>
            <w:r>
              <w:rPr>
                <w:rFonts w:hint="default" w:ascii="Times New Roman" w:hAnsi="Times New Roman" w:cs="Times New Roman"/>
                <w:color w:val="000000" w:themeColor="text1"/>
                <w:szCs w:val="21"/>
                <w14:textFill>
                  <w14:solidFill>
                    <w14:schemeClr w14:val="tx1"/>
                  </w14:solidFill>
                </w14:textFill>
              </w:rPr>
              <w:t>t/a</w:t>
            </w:r>
          </w:p>
        </w:tc>
        <w:tc>
          <w:tcPr>
            <w:tcW w:w="1499" w:type="dxa"/>
            <w:noWrap w:val="0"/>
            <w:vAlign w:val="center"/>
          </w:tcPr>
          <w:p w14:paraId="4E3479D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21.63</w:t>
            </w:r>
            <w:r>
              <w:rPr>
                <w:rFonts w:hint="default" w:ascii="Times New Roman" w:hAnsi="Times New Roman" w:cs="Times New Roman"/>
                <w:color w:val="000000" w:themeColor="text1"/>
                <w:szCs w:val="21"/>
                <w14:textFill>
                  <w14:solidFill>
                    <w14:schemeClr w14:val="tx1"/>
                  </w14:solidFill>
                </w14:textFill>
              </w:rPr>
              <w:t>t/a</w:t>
            </w:r>
          </w:p>
        </w:tc>
        <w:tc>
          <w:tcPr>
            <w:tcW w:w="1286" w:type="dxa"/>
            <w:noWrap w:val="0"/>
            <w:vAlign w:val="center"/>
          </w:tcPr>
          <w:p w14:paraId="0C78352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14:textFill>
                  <w14:solidFill>
                    <w14:schemeClr w14:val="tx1"/>
                  </w14:solidFill>
                </w14:textFill>
              </w:rPr>
              <w:t>+1</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3.63</w:t>
            </w:r>
          </w:p>
        </w:tc>
      </w:tr>
      <w:tr w14:paraId="53A33F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1588" w:type="dxa"/>
            <w:vMerge w:val="continue"/>
            <w:noWrap w:val="0"/>
            <w:vAlign w:val="center"/>
          </w:tcPr>
          <w:p w14:paraId="174FACA4">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417" w:type="dxa"/>
            <w:noWrap w:val="0"/>
            <w:vAlign w:val="center"/>
          </w:tcPr>
          <w:p w14:paraId="714603E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cs="Times New Roman"/>
                <w:color w:val="000000" w:themeColor="text1"/>
                <w:sz w:val="21"/>
                <w:szCs w:val="21"/>
                <w:lang w:eastAsia="zh-CN"/>
                <w14:textFill>
                  <w14:solidFill>
                    <w14:schemeClr w14:val="tx1"/>
                  </w14:solidFill>
                </w14:textFill>
              </w:rPr>
              <w:t>格栅渣</w:t>
            </w:r>
          </w:p>
        </w:tc>
        <w:tc>
          <w:tcPr>
            <w:tcW w:w="1701" w:type="dxa"/>
            <w:noWrap w:val="0"/>
            <w:vAlign w:val="center"/>
          </w:tcPr>
          <w:p w14:paraId="3D0A059F">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0.18t/a</w:t>
            </w:r>
          </w:p>
        </w:tc>
        <w:tc>
          <w:tcPr>
            <w:tcW w:w="1276" w:type="dxa"/>
            <w:noWrap w:val="0"/>
            <w:vAlign w:val="center"/>
          </w:tcPr>
          <w:p w14:paraId="6639A4CC">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701" w:type="dxa"/>
            <w:noWrap w:val="0"/>
            <w:vAlign w:val="center"/>
          </w:tcPr>
          <w:p w14:paraId="532743D5">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14:textFill>
                  <w14:solidFill>
                    <w14:schemeClr w14:val="tx1"/>
                  </w14:solidFill>
                </w14:textFill>
              </w:rPr>
            </w:pPr>
          </w:p>
        </w:tc>
        <w:tc>
          <w:tcPr>
            <w:tcW w:w="1559" w:type="dxa"/>
            <w:noWrap w:val="0"/>
            <w:vAlign w:val="center"/>
          </w:tcPr>
          <w:p w14:paraId="3A3600F0">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36</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c>
          <w:tcPr>
            <w:tcW w:w="1761" w:type="dxa"/>
            <w:noWrap w:val="0"/>
            <w:vAlign w:val="center"/>
          </w:tcPr>
          <w:p w14:paraId="00E1E3B9">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0.18t/a</w:t>
            </w:r>
          </w:p>
        </w:tc>
        <w:tc>
          <w:tcPr>
            <w:tcW w:w="1499" w:type="dxa"/>
            <w:noWrap w:val="0"/>
            <w:vAlign w:val="center"/>
          </w:tcPr>
          <w:p w14:paraId="477BCB6B">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0.</w:t>
            </w:r>
            <w:r>
              <w:rPr>
                <w:rFonts w:hint="eastAsia" w:ascii="Times New Roman" w:hAnsi="Times New Roman" w:cs="Times New Roman"/>
                <w:snapToGrid w:val="0"/>
                <w:color w:val="000000" w:themeColor="text1"/>
                <w:kern w:val="21"/>
                <w:sz w:val="21"/>
                <w:szCs w:val="21"/>
                <w:lang w:val="en-US" w:eastAsia="zh-CN"/>
                <w14:textFill>
                  <w14:solidFill>
                    <w14:schemeClr w14:val="tx1"/>
                  </w14:solidFill>
                </w14:textFill>
              </w:rPr>
              <w:t>36</w:t>
            </w:r>
            <w:r>
              <w:rPr>
                <w:rFonts w:hint="default" w:ascii="Times New Roman" w:hAnsi="Times New Roman" w:cs="Times New Roman"/>
                <w:snapToGrid w:val="0"/>
                <w:color w:val="000000" w:themeColor="text1"/>
                <w:kern w:val="21"/>
                <w:sz w:val="21"/>
                <w:szCs w:val="21"/>
                <w:lang w:val="en-US" w:eastAsia="zh-CN"/>
                <w14:textFill>
                  <w14:solidFill>
                    <w14:schemeClr w14:val="tx1"/>
                  </w14:solidFill>
                </w14:textFill>
              </w:rPr>
              <w:t>t/a</w:t>
            </w:r>
          </w:p>
        </w:tc>
        <w:tc>
          <w:tcPr>
            <w:tcW w:w="1286" w:type="dxa"/>
            <w:noWrap w:val="0"/>
            <w:vAlign w:val="center"/>
          </w:tcPr>
          <w:p w14:paraId="76192198">
            <w:pPr>
              <w:pStyle w:val="66"/>
              <w:keepNext w:val="0"/>
              <w:keepLines w:val="0"/>
              <w:pageBreakBefore w:val="0"/>
              <w:widowControl w:val="0"/>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eastAsia="宋体" w:cs="Times New Roman"/>
                <w:snapToGrid w:val="0"/>
                <w:color w:val="000000" w:themeColor="text1"/>
                <w:kern w:val="21"/>
                <w:sz w:val="21"/>
                <w:szCs w:val="21"/>
                <w:lang w:val="en-US" w:eastAsia="zh-CN"/>
                <w14:textFill>
                  <w14:solidFill>
                    <w14:schemeClr w14:val="tx1"/>
                  </w14:solidFill>
                </w14:textFill>
              </w:rPr>
            </w:pPr>
            <w:r>
              <w:rPr>
                <w:rFonts w:hint="eastAsia" w:ascii="Times New Roman" w:cs="Times New Roman"/>
                <w:snapToGrid w:val="0"/>
                <w:color w:val="000000" w:themeColor="text1"/>
                <w:kern w:val="21"/>
                <w:sz w:val="21"/>
                <w:szCs w:val="21"/>
                <w:lang w:val="en-US" w:eastAsia="zh-CN"/>
                <w14:textFill>
                  <w14:solidFill>
                    <w14:schemeClr w14:val="tx1"/>
                  </w14:solidFill>
                </w14:textFill>
              </w:rPr>
              <w:t>+0.18</w:t>
            </w:r>
          </w:p>
        </w:tc>
      </w:tr>
    </w:tbl>
    <w:p w14:paraId="0BC485C0">
      <w:pPr>
        <w:pStyle w:val="66"/>
        <w:spacing w:before="192" w:beforeLines="80" w:after="24"/>
        <w:jc w:val="left"/>
        <w:rPr>
          <w:rFonts w:hint="default" w:ascii="Times New Roman" w:hAnsi="Times New Roman" w:cs="Times New Roman"/>
          <w:b/>
          <w:bCs/>
          <w:color w:val="000000" w:themeColor="text1"/>
          <w:sz w:val="44"/>
          <w:szCs w:val="44"/>
          <w14:textFill>
            <w14:solidFill>
              <w14:schemeClr w14:val="tx1"/>
            </w14:solidFill>
          </w14:textFill>
        </w:rPr>
      </w:pPr>
      <w:r>
        <w:rPr>
          <w:rFonts w:hint="default" w:ascii="Times New Roman" w:hAnsi="Times New Roman" w:cs="Times New Roman"/>
          <w:snapToGrid w:val="0"/>
          <w:color w:val="000000" w:themeColor="text1"/>
          <w:kern w:val="21"/>
          <w:szCs w:val="21"/>
          <w14:textFill>
            <w14:solidFill>
              <w14:schemeClr w14:val="tx1"/>
            </w14:solidFill>
          </w14:textFill>
        </w:rPr>
        <w:t>注：</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3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③</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4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④</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5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⑤</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7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⑦</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6"/>
          <w:kern w:val="21"/>
          <w:szCs w:val="21"/>
          <w14:textFill>
            <w14:solidFill>
              <w14:schemeClr w14:val="tx1"/>
            </w14:solidFill>
          </w14:textFill>
        </w:rPr>
        <w:t>=</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16"/>
          <w:kern w:val="21"/>
          <w:szCs w:val="21"/>
          <w14:textFill>
            <w14:solidFill>
              <w14:schemeClr w14:val="tx1"/>
            </w14:solidFill>
          </w14:textFill>
        </w:rPr>
        <w:instrText xml:space="preserve"> = 6 \* GB3 \* MERGEFORMAT </w:instrTex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⑥</w:t>
      </w:r>
      <w:r>
        <w:rPr>
          <w:rFonts w:hint="default" w:ascii="Times New Roman" w:hAnsi="Times New Roman" w:cs="Times New Roman"/>
          <w:snapToGrid w:val="0"/>
          <w:color w:val="000000" w:themeColor="text1"/>
          <w:spacing w:val="-16"/>
          <w:kern w:val="21"/>
          <w:szCs w:val="21"/>
          <w14:textFill>
            <w14:solidFill>
              <w14:schemeClr w14:val="tx1"/>
            </w14:solidFill>
          </w14:textFill>
        </w:rPr>
        <w:fldChar w:fldCharType="end"/>
      </w:r>
      <w:r>
        <w:rPr>
          <w:rFonts w:hint="default" w:ascii="Times New Roman" w:hAnsi="Times New Roman" w:cs="Times New Roman"/>
          <w:snapToGrid w:val="0"/>
          <w:color w:val="000000" w:themeColor="text1"/>
          <w:spacing w:val="-16"/>
          <w:kern w:val="21"/>
          <w:szCs w:val="21"/>
          <w14:textFill>
            <w14:solidFill>
              <w14:schemeClr w14:val="tx1"/>
            </w14:solidFill>
          </w14:textFill>
        </w:rPr>
        <w:t>-</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begin"/>
      </w:r>
      <w:r>
        <w:rPr>
          <w:rFonts w:hint="default" w:ascii="Times New Roman" w:hAnsi="Times New Roman" w:cs="Times New Roman"/>
          <w:snapToGrid w:val="0"/>
          <w:color w:val="000000" w:themeColor="text1"/>
          <w:spacing w:val="-6"/>
          <w:kern w:val="21"/>
          <w:szCs w:val="21"/>
          <w14:textFill>
            <w14:solidFill>
              <w14:schemeClr w14:val="tx1"/>
            </w14:solidFill>
          </w14:textFill>
        </w:rPr>
        <w:instrText xml:space="preserve"> = 1 \* GB3 \* MERGEFORMAT </w:instrTex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separate"/>
      </w:r>
      <w:r>
        <w:rPr>
          <w:rFonts w:hint="default" w:ascii="Times New Roman" w:hAnsi="Times New Roman" w:cs="Times New Roman"/>
          <w:color w:val="000000" w:themeColor="text1"/>
          <w:szCs w:val="21"/>
          <w14:textFill>
            <w14:solidFill>
              <w14:schemeClr w14:val="tx1"/>
            </w14:solidFill>
          </w14:textFill>
        </w:rPr>
        <w:t>①</w:t>
      </w:r>
      <w:r>
        <w:rPr>
          <w:rFonts w:hint="default" w:ascii="Times New Roman" w:hAnsi="Times New Roman" w:cs="Times New Roman"/>
          <w:snapToGrid w:val="0"/>
          <w:color w:val="000000" w:themeColor="text1"/>
          <w:spacing w:val="-6"/>
          <w:kern w:val="21"/>
          <w:szCs w:val="21"/>
          <w14:textFill>
            <w14:solidFill>
              <w14:schemeClr w14:val="tx1"/>
            </w14:solidFill>
          </w14:textFill>
        </w:rPr>
        <w:fldChar w:fldCharType="end"/>
      </w:r>
    </w:p>
    <w:sectPr>
      <w:footerReference r:id="rId8" w:type="default"/>
      <w:pgSz w:w="16838" w:h="11906" w:orient="landscape"/>
      <w:pgMar w:top="1531" w:right="1701" w:bottom="1531" w:left="170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oúì.">
    <w:altName w:val="宋体"/>
    <w:panose1 w:val="00000000000000000000"/>
    <w:charset w:val="86"/>
    <w:family w:val="modern"/>
    <w:pitch w:val="default"/>
    <w:sig w:usb0="00000000" w:usb1="00000000" w:usb2="00000010" w:usb3="00000000" w:csb0="00040000" w:csb1="00000000"/>
  </w:font>
  <w:font w:name="方正楷体简体">
    <w:altName w:val="宋体"/>
    <w:panose1 w:val="02010601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Sans Serif">
    <w:altName w:val="微软雅黑"/>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80"/>
    <w:family w:val="auto"/>
    <w:pitch w:val="default"/>
    <w:sig w:usb0="00000000" w:usb1="00000000" w:usb2="00000000" w:usb3="00000000" w:csb0="00020000" w:csb1="00000000"/>
  </w:font>
  <w:font w:name="等线">
    <w:panose1 w:val="02010600030101010101"/>
    <w:charset w:val="86"/>
    <w:family w:val="auto"/>
    <w:pitch w:val="default"/>
    <w:sig w:usb0="A00002BF" w:usb1="38CF7CFA" w:usb2="00000016" w:usb3="00000000" w:csb0="0004000F" w:csb1="00000000"/>
  </w:font>
  <w:font w:name="芥竟">
    <w:altName w:val="Malgun Gothic"/>
    <w:panose1 w:val="00000000000000000000"/>
    <w:charset w:val="81"/>
    <w:family w:val="auto"/>
    <w:pitch w:val="default"/>
    <w:sig w:usb0="00000000" w:usb1="00000000" w:usb2="00000000" w:usb3="00000000" w:csb0="00080000" w:csb1="00000000"/>
  </w:font>
  <w:font w:name="方正小标宋_GBK">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Kingsoft Symbol">
    <w:panose1 w:val="05000100010000000000"/>
    <w:charset w:val="00"/>
    <w:family w:val="auto"/>
    <w:pitch w:val="default"/>
    <w:sig w:usb0="00000000" w:usb1="00000000" w:usb2="00000000" w:usb3="00000000" w:csb0="80000000"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0043A">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857F4E">
    <w:pPr>
      <w:pStyle w:val="23"/>
      <w:framePr w:wrap="around" w:vAnchor="text" w:hAnchor="margin" w:xAlign="center" w:y="1"/>
      <w:rPr>
        <w:rStyle w:val="37"/>
      </w:rPr>
    </w:pPr>
    <w:r>
      <w:fldChar w:fldCharType="begin"/>
    </w:r>
    <w:r>
      <w:rPr>
        <w:rStyle w:val="37"/>
      </w:rPr>
      <w:instrText xml:space="preserve">PAGE  </w:instrText>
    </w:r>
    <w:r>
      <w:fldChar w:fldCharType="end"/>
    </w:r>
  </w:p>
  <w:p w14:paraId="6B719E30">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468EC">
    <w:pPr>
      <w:pStyle w:val="23"/>
      <w:ind w:right="360"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38100" cy="131445"/>
              <wp:effectExtent l="0" t="0" r="1270" b="2540"/>
              <wp:wrapNone/>
              <wp:docPr id="1257023510"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38100" cy="131445"/>
                      </a:xfrm>
                      <a:prstGeom prst="rect">
                        <a:avLst/>
                      </a:prstGeom>
                      <a:noFill/>
                      <a:ln>
                        <a:noFill/>
                      </a:ln>
                      <a:effectLst/>
                    </wps:spPr>
                    <wps:txbx>
                      <w:txbxContent>
                        <w:p w14:paraId="4E828D12">
                          <w:pPr>
                            <w:pStyle w:val="23"/>
                          </w:pPr>
                          <w:r>
                            <w:fldChar w:fldCharType="begin"/>
                          </w:r>
                          <w:r>
                            <w:instrText xml:space="preserve"> PAGE  \* MERGEFORMAT </w:instrText>
                          </w:r>
                          <w:r>
                            <w:fldChar w:fldCharType="separate"/>
                          </w:r>
                          <w:r>
                            <w:t>19</w:t>
                          </w:r>
                          <w:r>
                            <w:fldChar w:fldCharType="end"/>
                          </w:r>
                        </w:p>
                      </w:txbxContent>
                    </wps:txbx>
                    <wps:bodyPr rot="0" vert="horz" wrap="none" lIns="0" tIns="0" rIns="0" bIns="0" anchor="t" anchorCtr="0" upright="1">
                      <a:spAutoFit/>
                    </wps:bodyPr>
                  </wps:wsp>
                </a:graphicData>
              </a:graphic>
            </wp:anchor>
          </w:drawing>
        </mc:Choice>
        <mc:Fallback>
          <w:pict>
            <v:shape id="文本框 2050" o:spid="_x0000_s1026" o:spt="202" type="#_x0000_t202" style="position:absolute;left:0pt;margin-top:0pt;height:10.35pt;width:3pt;mso-position-horizontal:center;mso-position-horizontal-relative:margin;mso-wrap-style:none;z-index:251661312;mso-width-relative:page;mso-height-relative:page;" filled="f" stroked="f" coordsize="21600,21600" o:gfxdata="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NYv3I88AAAACAQAADwAAAAAAAAABACAA&#10;AAAiAAAAZHJzL2Rvd25yZXYueG1sUEsBAhQAFAAAAAgAh07iQM6QbPUWAgAAGwQAAA4AAAAAAAAA&#10;AQAgAAAAHgEAAGRycy9lMm9Eb2MueG1sUEsFBgAAAAAGAAYAWQEAAKYFAAAAAA==&#10;">
              <v:fill on="f" focussize="0,0"/>
              <v:stroke on="f"/>
              <v:imagedata o:title=""/>
              <o:lock v:ext="edit" aspectratio="f"/>
              <v:textbox inset="0mm,0mm,0mm,0mm" style="mso-fit-shape-to-text:t;">
                <w:txbxContent>
                  <w:p w14:paraId="4E828D12">
                    <w:pPr>
                      <w:pStyle w:val="2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A6AB">
    <w:pPr>
      <w:pStyle w:val="23"/>
      <w:ind w:right="360" w:firstLine="360"/>
    </w:pPr>
    <w:r>
      <mc:AlternateContent>
        <mc:Choice Requires="wps">
          <w:drawing>
            <wp:anchor distT="0" distB="0" distL="114300" distR="114300" simplePos="0" relativeHeight="251662336" behindDoc="0" locked="0" layoutInCell="1" allowOverlap="1">
              <wp:simplePos x="0" y="0"/>
              <wp:positionH relativeFrom="margin">
                <wp:posOffset>2687320</wp:posOffset>
              </wp:positionH>
              <wp:positionV relativeFrom="paragraph">
                <wp:posOffset>5080</wp:posOffset>
              </wp:positionV>
              <wp:extent cx="177800" cy="271145"/>
              <wp:effectExtent l="0" t="0" r="0" b="0"/>
              <wp:wrapNone/>
              <wp:docPr id="2090457978" name="文本框 2050"/>
              <wp:cNvGraphicFramePr/>
              <a:graphic xmlns:a="http://schemas.openxmlformats.org/drawingml/2006/main">
                <a:graphicData uri="http://schemas.microsoft.com/office/word/2010/wordprocessingShape">
                  <wps:wsp>
                    <wps:cNvSpPr txBox="1">
                      <a:spLocks noChangeArrowheads="1"/>
                    </wps:cNvSpPr>
                    <wps:spPr bwMode="auto">
                      <a:xfrm>
                        <a:off x="0" y="0"/>
                        <a:ext cx="177800" cy="271145"/>
                      </a:xfrm>
                      <a:prstGeom prst="rect">
                        <a:avLst/>
                      </a:prstGeom>
                      <a:noFill/>
                      <a:ln>
                        <a:noFill/>
                      </a:ln>
                      <a:effectLst/>
                    </wps:spPr>
                    <wps:txbx>
                      <w:txbxContent>
                        <w:p w14:paraId="7A5AA267">
                          <w:pPr>
                            <w:pStyle w:val="23"/>
                          </w:pPr>
                          <w:r>
                            <w:fldChar w:fldCharType="begin"/>
                          </w:r>
                          <w:r>
                            <w:instrText xml:space="preserve"> PAGE  \* MERGEFORMAT </w:instrText>
                          </w:r>
                          <w:r>
                            <w:fldChar w:fldCharType="separate"/>
                          </w:r>
                          <w:r>
                            <w:t>19</w:t>
                          </w:r>
                          <w:r>
                            <w:fldChar w:fldCharType="end"/>
                          </w:r>
                        </w:p>
                      </w:txbxContent>
                    </wps:txbx>
                    <wps:bodyPr rot="0" vert="horz" wrap="square" lIns="0" tIns="0" rIns="0" bIns="0" anchor="t" anchorCtr="0" upright="1">
                      <a:noAutofit/>
                    </wps:bodyPr>
                  </wps:wsp>
                </a:graphicData>
              </a:graphic>
            </wp:anchor>
          </w:drawing>
        </mc:Choice>
        <mc:Fallback>
          <w:pict>
            <v:shape id="文本框 2050" o:spid="_x0000_s1026" o:spt="202" type="#_x0000_t202" style="position:absolute;left:0pt;margin-left:211.6pt;margin-top:0.4pt;height:21.35pt;width:14pt;mso-position-horizontal-relative:margin;z-index:251662336;mso-width-relative:page;mso-height-relative:page;" filled="f" stroked="f" coordsize="21600,21600" o:gfxdata="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IWic31gAAAAcBAAAP&#10;AAAAAAAAAAEAIAAAACIAAABkcnMvZG93bnJldi54bWxQSwECFAAUAAAACACHTuJA2BtzkRoCAAAe&#10;BAAADgAAAAAAAAABACAAAAAlAQAAZHJzL2Uyb0RvYy54bWxQSwUGAAAAAAYABgBZAQAAsQUAAAAA&#10;">
              <v:fill on="f" focussize="0,0"/>
              <v:stroke on="f"/>
              <v:imagedata o:title=""/>
              <o:lock v:ext="edit" aspectratio="f"/>
              <v:textbox inset="0mm,0mm,0mm,0mm">
                <w:txbxContent>
                  <w:p w14:paraId="7A5AA267">
                    <w:pPr>
                      <w:pStyle w:val="23"/>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368F9">
    <w:pPr>
      <w:pStyle w:val="23"/>
      <w:ind w:right="360" w:firstLine="360"/>
    </w:pPr>
    <w:r>
      <mc:AlternateContent>
        <mc:Choice Requires="wps">
          <w:drawing>
            <wp:anchor distT="0" distB="0" distL="114300" distR="114300" simplePos="0" relativeHeight="251659264" behindDoc="0" locked="0" layoutInCell="1" allowOverlap="1">
              <wp:simplePos x="0" y="0"/>
              <wp:positionH relativeFrom="margin">
                <wp:posOffset>2390140</wp:posOffset>
              </wp:positionH>
              <wp:positionV relativeFrom="paragraph">
                <wp:posOffset>-37465</wp:posOffset>
              </wp:positionV>
              <wp:extent cx="583565" cy="180975"/>
              <wp:effectExtent l="0" t="0" r="0" b="0"/>
              <wp:wrapNone/>
              <wp:docPr id="1496541634" name="文本框 2051"/>
              <wp:cNvGraphicFramePr/>
              <a:graphic xmlns:a="http://schemas.openxmlformats.org/drawingml/2006/main">
                <a:graphicData uri="http://schemas.microsoft.com/office/word/2010/wordprocessingShape">
                  <wps:wsp>
                    <wps:cNvSpPr txBox="1">
                      <a:spLocks noChangeArrowheads="1"/>
                    </wps:cNvSpPr>
                    <wps:spPr bwMode="auto">
                      <a:xfrm>
                        <a:off x="0" y="0"/>
                        <a:ext cx="583565" cy="180975"/>
                      </a:xfrm>
                      <a:prstGeom prst="rect">
                        <a:avLst/>
                      </a:prstGeom>
                      <a:noFill/>
                      <a:ln>
                        <a:noFill/>
                      </a:ln>
                      <a:effectLst/>
                    </wps:spPr>
                    <wps:txbx>
                      <w:txbxContent>
                        <w:p w14:paraId="04ECFF1B">
                          <w:pPr>
                            <w:pStyle w:val="23"/>
                            <w:keepNext w:val="0"/>
                            <w:keepLines w:val="0"/>
                            <w:pageBreakBefore w:val="0"/>
                            <w:widowControl w:val="0"/>
                            <w:kinsoku/>
                            <w:wordWrap/>
                            <w:overflowPunct/>
                            <w:topLinePunct w:val="0"/>
                            <w:bidi w:val="0"/>
                            <w:adjustRightInd/>
                            <w:snapToGrid w:val="0"/>
                            <w:ind w:firstLine="180" w:firstLineChars="100"/>
                            <w:textAlignment w:val="auto"/>
                          </w:pPr>
                          <w:r>
                            <w:fldChar w:fldCharType="begin"/>
                          </w:r>
                          <w:r>
                            <w:instrText xml:space="preserve"> PAGE  \* MERGEFORMAT </w:instrText>
                          </w:r>
                          <w:r>
                            <w:fldChar w:fldCharType="separate"/>
                          </w:r>
                          <w:r>
                            <w:t>77</w:t>
                          </w:r>
                          <w:r>
                            <w:fldChar w:fldCharType="end"/>
                          </w:r>
                        </w:p>
                      </w:txbxContent>
                    </wps:txbx>
                    <wps:bodyPr rot="0" vert="horz" wrap="square" lIns="0" tIns="0" rIns="0" bIns="0" anchor="t" anchorCtr="0" upright="1">
                      <a:noAutofit/>
                    </wps:bodyPr>
                  </wps:wsp>
                </a:graphicData>
              </a:graphic>
            </wp:anchor>
          </w:drawing>
        </mc:Choice>
        <mc:Fallback>
          <w:pict>
            <v:shape id="文本框 2051" o:spid="_x0000_s1026" o:spt="202" type="#_x0000_t202" style="position:absolute;left:0pt;margin-left:188.2pt;margin-top:-2.95pt;height:14.25pt;width:45.95pt;mso-position-horizontal-relative:margin;z-index:251659264;mso-width-relative:page;mso-height-relative:page;" filled="f" stroked="f" coordsize="21600,21600" o:gfxdata="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m7UCrZAAAA&#10;CQEAAA8AAAAAAAAAAQAgAAAAIgAAAGRycy9kb3ducmV2LnhtbFBLAQIUABQAAAAIAIdO4kC0UeAr&#10;HAIAAB4EAAAOAAAAAAAAAAEAIAAAACgBAABkcnMvZTJvRG9jLnhtbFBLBQYAAAAABgAGAFkBAAC2&#10;BQAAAAA=&#10;">
              <v:fill on="f" focussize="0,0"/>
              <v:stroke on="f"/>
              <v:imagedata o:title=""/>
              <o:lock v:ext="edit" aspectratio="f"/>
              <v:textbox inset="0mm,0mm,0mm,0mm">
                <w:txbxContent>
                  <w:p w14:paraId="04ECFF1B">
                    <w:pPr>
                      <w:pStyle w:val="23"/>
                      <w:keepNext w:val="0"/>
                      <w:keepLines w:val="0"/>
                      <w:pageBreakBefore w:val="0"/>
                      <w:widowControl w:val="0"/>
                      <w:kinsoku/>
                      <w:wordWrap/>
                      <w:overflowPunct/>
                      <w:topLinePunct w:val="0"/>
                      <w:bidi w:val="0"/>
                      <w:adjustRightInd/>
                      <w:snapToGrid w:val="0"/>
                      <w:ind w:firstLine="180" w:firstLineChars="100"/>
                      <w:textAlignment w:val="auto"/>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AE2C">
    <w:pPr>
      <w:pStyle w:val="23"/>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0" t="0" r="635" b="1905"/>
              <wp:wrapNone/>
              <wp:docPr id="1291558449" name="文本框 2052"/>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14:paraId="01ED2990">
                          <w:pPr>
                            <w:pStyle w:val="23"/>
                          </w:pPr>
                          <w:r>
                            <w:fldChar w:fldCharType="begin"/>
                          </w:r>
                          <w:r>
                            <w:instrText xml:space="preserve"> PAGE  \* MERGEFORMAT </w:instrText>
                          </w:r>
                          <w:r>
                            <w:fldChar w:fldCharType="separate"/>
                          </w:r>
                          <w:r>
                            <w:t>78</w:t>
                          </w:r>
                          <w:r>
                            <w:fldChar w:fldCharType="end"/>
                          </w:r>
                        </w:p>
                      </w:txbxContent>
                    </wps:txbx>
                    <wps:bodyPr rot="0" vert="horz" wrap="none" lIns="0" tIns="0" rIns="0" bIns="0" anchor="t" anchorCtr="0" upright="1">
                      <a:spAutoFit/>
                    </wps:bodyPr>
                  </wps:wsp>
                </a:graphicData>
              </a:graphic>
            </wp:anchor>
          </w:drawing>
        </mc:Choice>
        <mc:Fallback>
          <w:pict>
            <v:shape id="文本框 2052"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EPlfknQAAAAAwEAAA8AAAAAAAAA&#10;AQAgAAAAIgAAAGRycy9kb3ducmV2LnhtbFBLAQIUABQAAAAIAIdO4kBtRYYsGQIAABwEAAAOAAAA&#10;AAAAAAEAIAAAAB8BAABkcnMvZTJvRG9jLnhtbFBLBQYAAAAABgAGAFkBAACqBQAAAAA=&#10;">
              <v:fill on="f" focussize="0,0"/>
              <v:stroke on="f"/>
              <v:imagedata o:title=""/>
              <o:lock v:ext="edit" aspectratio="f"/>
              <v:textbox inset="0mm,0mm,0mm,0mm" style="mso-fit-shape-to-text:t;">
                <w:txbxContent>
                  <w:p w14:paraId="01ED2990">
                    <w:pPr>
                      <w:pStyle w:val="23"/>
                    </w:pPr>
                    <w:r>
                      <w:fldChar w:fldCharType="begin"/>
                    </w:r>
                    <w:r>
                      <w:instrText xml:space="preserve"> PAGE  \* MERGEFORMAT </w:instrText>
                    </w:r>
                    <w:r>
                      <w:fldChar w:fldCharType="separate"/>
                    </w:r>
                    <w:r>
                      <w:t>78</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94634B"/>
    <w:multiLevelType w:val="multilevel"/>
    <w:tmpl w:val="B994634B"/>
    <w:lvl w:ilvl="0" w:tentative="0">
      <w:start w:val="4"/>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1">
    <w:nsid w:val="CD51BF59"/>
    <w:multiLevelType w:val="singleLevel"/>
    <w:tmpl w:val="CD51BF59"/>
    <w:lvl w:ilvl="0" w:tentative="0">
      <w:start w:val="1"/>
      <w:numFmt w:val="bullet"/>
      <w:pStyle w:val="19"/>
      <w:lvlText w:val=""/>
      <w:lvlJc w:val="left"/>
      <w:pPr>
        <w:tabs>
          <w:tab w:val="left" w:pos="2040"/>
        </w:tabs>
        <w:ind w:left="2040" w:hanging="360"/>
      </w:pPr>
      <w:rPr>
        <w:rFonts w:hint="default" w:ascii="Wingdings" w:hAnsi="Wingdings"/>
      </w:rPr>
    </w:lvl>
  </w:abstractNum>
  <w:abstractNum w:abstractNumId="2">
    <w:nsid w:val="DF67C995"/>
    <w:multiLevelType w:val="singleLevel"/>
    <w:tmpl w:val="DF67C995"/>
    <w:lvl w:ilvl="0" w:tentative="0">
      <w:start w:val="2"/>
      <w:numFmt w:val="chineseCounting"/>
      <w:suff w:val="nothing"/>
      <w:lvlText w:val="%1、"/>
      <w:lvlJc w:val="left"/>
      <w:rPr>
        <w:rFonts w:hint="eastAsia"/>
      </w:rPr>
    </w:lvl>
  </w:abstractNum>
  <w:abstractNum w:abstractNumId="3">
    <w:nsid w:val="F3C5107D"/>
    <w:multiLevelType w:val="singleLevel"/>
    <w:tmpl w:val="F3C5107D"/>
    <w:lvl w:ilvl="0" w:tentative="0">
      <w:start w:val="3"/>
      <w:numFmt w:val="chineseCounting"/>
      <w:suff w:val="nothing"/>
      <w:lvlText w:val="%1、"/>
      <w:lvlJc w:val="left"/>
      <w:rPr>
        <w:rFonts w:hint="eastAsia"/>
      </w:rPr>
    </w:lvl>
  </w:abstractNum>
  <w:abstractNum w:abstractNumId="4">
    <w:nsid w:val="2468F440"/>
    <w:multiLevelType w:val="multilevel"/>
    <w:tmpl w:val="2468F440"/>
    <w:lvl w:ilvl="0" w:tentative="0">
      <w:start w:val="1"/>
      <w:numFmt w:val="decimal"/>
      <w:pStyle w:val="123"/>
      <w:suff w:val="space"/>
      <w:lvlText w:val="表4-%1 "/>
      <w:lvlJc w:val="left"/>
      <w:pPr>
        <w:tabs>
          <w:tab w:val="left" w:pos="0"/>
        </w:tabs>
        <w:ind w:left="2310" w:firstLine="0"/>
      </w:pPr>
      <w:rPr>
        <w:rFonts w:hint="eastAsia" w:ascii="宋体" w:hAnsi="宋体" w:eastAsia="宋体" w:cs="宋体"/>
        <w:u w:val="none"/>
      </w:rPr>
    </w:lvl>
    <w:lvl w:ilvl="1" w:tentative="0">
      <w:start w:val="1"/>
      <w:numFmt w:val="decimal"/>
      <w:suff w:val="space"/>
      <w:lvlText w:val="%1.%2"/>
      <w:lvlJc w:val="left"/>
      <w:pPr>
        <w:tabs>
          <w:tab w:val="left" w:pos="420"/>
        </w:tabs>
        <w:ind w:left="2310" w:firstLine="0"/>
      </w:pPr>
      <w:rPr>
        <w:rFonts w:hint="eastAsia" w:ascii="宋体" w:hAnsi="宋体" w:eastAsia="宋体" w:cs="宋体"/>
        <w:u w:val="none"/>
      </w:rPr>
    </w:lvl>
    <w:lvl w:ilvl="2" w:tentative="0">
      <w:start w:val="1"/>
      <w:numFmt w:val="decimal"/>
      <w:suff w:val="space"/>
      <w:lvlText w:val="%1.%2.%3"/>
      <w:lvlJc w:val="left"/>
      <w:pPr>
        <w:tabs>
          <w:tab w:val="left" w:pos="420"/>
        </w:tabs>
        <w:ind w:left="2310" w:firstLine="0"/>
      </w:pPr>
      <w:rPr>
        <w:rFonts w:hint="eastAsia" w:ascii="宋体" w:hAnsi="宋体" w:eastAsia="宋体" w:cs="宋体"/>
        <w:u w:val="none"/>
      </w:rPr>
    </w:lvl>
    <w:lvl w:ilvl="3" w:tentative="0">
      <w:start w:val="1"/>
      <w:numFmt w:val="decimal"/>
      <w:lvlText w:val="%1.%2.%3.%4."/>
      <w:lvlJc w:val="left"/>
      <w:pPr>
        <w:ind w:left="3174" w:hanging="864"/>
      </w:pPr>
      <w:rPr>
        <w:rFonts w:hint="default"/>
        <w:u w:val="none"/>
      </w:rPr>
    </w:lvl>
    <w:lvl w:ilvl="4" w:tentative="0">
      <w:start w:val="1"/>
      <w:numFmt w:val="decimal"/>
      <w:lvlText w:val="%1.%2.%3.%4.%5."/>
      <w:lvlJc w:val="left"/>
      <w:pPr>
        <w:ind w:left="3318" w:hanging="1008"/>
      </w:pPr>
      <w:rPr>
        <w:rFonts w:hint="default"/>
        <w:u w:val="none"/>
      </w:rPr>
    </w:lvl>
    <w:lvl w:ilvl="5" w:tentative="0">
      <w:start w:val="1"/>
      <w:numFmt w:val="decimal"/>
      <w:lvlText w:val="%1.%2.%3.%4.%5.%6."/>
      <w:lvlJc w:val="left"/>
      <w:pPr>
        <w:ind w:left="3461" w:hanging="1151"/>
      </w:pPr>
      <w:rPr>
        <w:rFonts w:hint="default"/>
        <w:u w:val="none"/>
      </w:rPr>
    </w:lvl>
    <w:lvl w:ilvl="6" w:tentative="0">
      <w:start w:val="1"/>
      <w:numFmt w:val="decimal"/>
      <w:lvlText w:val="%1.%2.%3.%4.%5.%6.%7."/>
      <w:lvlJc w:val="left"/>
      <w:pPr>
        <w:ind w:left="3606" w:hanging="1296"/>
      </w:pPr>
      <w:rPr>
        <w:rFonts w:hint="default"/>
        <w:u w:val="none"/>
      </w:rPr>
    </w:lvl>
    <w:lvl w:ilvl="7" w:tentative="0">
      <w:start w:val="1"/>
      <w:numFmt w:val="decimal"/>
      <w:lvlText w:val="%1.%2.%3.%4.%5.%6.%7.%8."/>
      <w:lvlJc w:val="left"/>
      <w:pPr>
        <w:ind w:left="3750" w:hanging="1440"/>
      </w:pPr>
      <w:rPr>
        <w:rFonts w:hint="default"/>
        <w:u w:val="none"/>
      </w:rPr>
    </w:lvl>
    <w:lvl w:ilvl="8" w:tentative="0">
      <w:start w:val="1"/>
      <w:numFmt w:val="decimal"/>
      <w:lvlText w:val="%1.%2.%3.%4.%5.%6.%7.%8.%9."/>
      <w:lvlJc w:val="left"/>
      <w:pPr>
        <w:ind w:left="3893" w:hanging="1583"/>
      </w:pPr>
      <w:rPr>
        <w:rFonts w:hint="default"/>
        <w:u w:val="none"/>
      </w:rPr>
    </w:lvl>
  </w:abstractNum>
  <w:abstractNum w:abstractNumId="5">
    <w:nsid w:val="3A0A4428"/>
    <w:multiLevelType w:val="singleLevel"/>
    <w:tmpl w:val="3A0A4428"/>
    <w:lvl w:ilvl="0" w:tentative="0">
      <w:start w:val="13"/>
      <w:numFmt w:val="chineseCounting"/>
      <w:suff w:val="nothing"/>
      <w:lvlText w:val="%1、"/>
      <w:lvlJc w:val="left"/>
      <w:rPr>
        <w:rFonts w:hint="eastAsia"/>
      </w:rPr>
    </w:lvl>
  </w:abstractNum>
  <w:abstractNum w:abstractNumId="6">
    <w:nsid w:val="46830F3E"/>
    <w:multiLevelType w:val="multilevel"/>
    <w:tmpl w:val="46830F3E"/>
    <w:lvl w:ilvl="0" w:tentative="0">
      <w:start w:val="1"/>
      <w:numFmt w:val="decimal"/>
      <w:pStyle w:val="124"/>
      <w:suff w:val="space"/>
      <w:lvlText w:val="表1-%1 "/>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1"/>
  </w:num>
  <w:num w:numId="2">
    <w:abstractNumId w:val="4"/>
  </w:num>
  <w:num w:numId="3">
    <w:abstractNumId w:val="6"/>
  </w:num>
  <w:num w:numId="4">
    <w:abstractNumId w:val="3"/>
  </w:num>
  <w:num w:numId="5">
    <w:abstractNumId w:val="5"/>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FlM2Y0NGZjMDgxMzMyYmJjMDRhNmY3MDRkOGEyMmYifQ=="/>
    <w:docVar w:name="KSO_WPS_MARK_KEY" w:val="85952145-5224-495c-b7c6-927a69177ce0"/>
  </w:docVars>
  <w:rsids>
    <w:rsidRoot w:val="00172A27"/>
    <w:rsid w:val="000060B3"/>
    <w:rsid w:val="0001744A"/>
    <w:rsid w:val="00020F8A"/>
    <w:rsid w:val="0004364B"/>
    <w:rsid w:val="00061B1F"/>
    <w:rsid w:val="00062B4B"/>
    <w:rsid w:val="0006659E"/>
    <w:rsid w:val="000733C4"/>
    <w:rsid w:val="00074783"/>
    <w:rsid w:val="0008070B"/>
    <w:rsid w:val="000810AC"/>
    <w:rsid w:val="00081A02"/>
    <w:rsid w:val="00082231"/>
    <w:rsid w:val="00082D85"/>
    <w:rsid w:val="00092D38"/>
    <w:rsid w:val="0009377B"/>
    <w:rsid w:val="00096106"/>
    <w:rsid w:val="000A20C9"/>
    <w:rsid w:val="000B058F"/>
    <w:rsid w:val="000B4467"/>
    <w:rsid w:val="000B4DB9"/>
    <w:rsid w:val="000C09AC"/>
    <w:rsid w:val="000C767F"/>
    <w:rsid w:val="000D5A44"/>
    <w:rsid w:val="000E3ED2"/>
    <w:rsid w:val="000F1DB1"/>
    <w:rsid w:val="00104EB0"/>
    <w:rsid w:val="00131F42"/>
    <w:rsid w:val="001357F1"/>
    <w:rsid w:val="00140FA8"/>
    <w:rsid w:val="00142FEB"/>
    <w:rsid w:val="00143A2D"/>
    <w:rsid w:val="00145A41"/>
    <w:rsid w:val="00151675"/>
    <w:rsid w:val="00157435"/>
    <w:rsid w:val="00163C58"/>
    <w:rsid w:val="00172A27"/>
    <w:rsid w:val="0017504D"/>
    <w:rsid w:val="0017671A"/>
    <w:rsid w:val="00177422"/>
    <w:rsid w:val="00184590"/>
    <w:rsid w:val="001870D1"/>
    <w:rsid w:val="0018781E"/>
    <w:rsid w:val="0019262D"/>
    <w:rsid w:val="001A1B35"/>
    <w:rsid w:val="001A48A2"/>
    <w:rsid w:val="001A6F61"/>
    <w:rsid w:val="001A7C56"/>
    <w:rsid w:val="001B72B8"/>
    <w:rsid w:val="001C0E38"/>
    <w:rsid w:val="001C69B3"/>
    <w:rsid w:val="001D5595"/>
    <w:rsid w:val="001D7874"/>
    <w:rsid w:val="001D7F22"/>
    <w:rsid w:val="001E3E28"/>
    <w:rsid w:val="001F0F17"/>
    <w:rsid w:val="001F3347"/>
    <w:rsid w:val="001F69E4"/>
    <w:rsid w:val="00201201"/>
    <w:rsid w:val="002016C6"/>
    <w:rsid w:val="002125B4"/>
    <w:rsid w:val="002155B8"/>
    <w:rsid w:val="00224839"/>
    <w:rsid w:val="002249B2"/>
    <w:rsid w:val="00226574"/>
    <w:rsid w:val="002278EC"/>
    <w:rsid w:val="0023280E"/>
    <w:rsid w:val="002377D1"/>
    <w:rsid w:val="00241CDE"/>
    <w:rsid w:val="00244933"/>
    <w:rsid w:val="002506BC"/>
    <w:rsid w:val="00254345"/>
    <w:rsid w:val="00264557"/>
    <w:rsid w:val="002805AB"/>
    <w:rsid w:val="002816C0"/>
    <w:rsid w:val="00284204"/>
    <w:rsid w:val="00285403"/>
    <w:rsid w:val="00291773"/>
    <w:rsid w:val="00293929"/>
    <w:rsid w:val="002A168C"/>
    <w:rsid w:val="002A3DC7"/>
    <w:rsid w:val="002B0CB4"/>
    <w:rsid w:val="002B49E2"/>
    <w:rsid w:val="002B71C4"/>
    <w:rsid w:val="002B7B00"/>
    <w:rsid w:val="002B7C44"/>
    <w:rsid w:val="002C2B17"/>
    <w:rsid w:val="002D3DD0"/>
    <w:rsid w:val="002E1F3A"/>
    <w:rsid w:val="002E298A"/>
    <w:rsid w:val="002F157A"/>
    <w:rsid w:val="00301978"/>
    <w:rsid w:val="003024B9"/>
    <w:rsid w:val="0030332C"/>
    <w:rsid w:val="003051C2"/>
    <w:rsid w:val="00312296"/>
    <w:rsid w:val="00314F0E"/>
    <w:rsid w:val="00321D8E"/>
    <w:rsid w:val="00325928"/>
    <w:rsid w:val="00332863"/>
    <w:rsid w:val="0033684D"/>
    <w:rsid w:val="00337B42"/>
    <w:rsid w:val="00341B42"/>
    <w:rsid w:val="0034348F"/>
    <w:rsid w:val="00347C37"/>
    <w:rsid w:val="00356653"/>
    <w:rsid w:val="0035743F"/>
    <w:rsid w:val="00357BE2"/>
    <w:rsid w:val="00360F65"/>
    <w:rsid w:val="0036170C"/>
    <w:rsid w:val="00366E0F"/>
    <w:rsid w:val="00381A72"/>
    <w:rsid w:val="00384676"/>
    <w:rsid w:val="00390857"/>
    <w:rsid w:val="003A4BF3"/>
    <w:rsid w:val="003B12DB"/>
    <w:rsid w:val="003B420D"/>
    <w:rsid w:val="003C6C16"/>
    <w:rsid w:val="003D10F7"/>
    <w:rsid w:val="003D794D"/>
    <w:rsid w:val="003E3058"/>
    <w:rsid w:val="003E3F0A"/>
    <w:rsid w:val="003E4209"/>
    <w:rsid w:val="003E7360"/>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145D"/>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66200"/>
    <w:rsid w:val="005720AE"/>
    <w:rsid w:val="00585167"/>
    <w:rsid w:val="00594D77"/>
    <w:rsid w:val="005969E4"/>
    <w:rsid w:val="005A06B7"/>
    <w:rsid w:val="005A1759"/>
    <w:rsid w:val="005A68A7"/>
    <w:rsid w:val="005B1530"/>
    <w:rsid w:val="005B60E0"/>
    <w:rsid w:val="005D36AB"/>
    <w:rsid w:val="005E5015"/>
    <w:rsid w:val="00603ECD"/>
    <w:rsid w:val="00617CC3"/>
    <w:rsid w:val="006334B1"/>
    <w:rsid w:val="006377A6"/>
    <w:rsid w:val="00637A3D"/>
    <w:rsid w:val="006411EF"/>
    <w:rsid w:val="00643AF0"/>
    <w:rsid w:val="006748B8"/>
    <w:rsid w:val="00674ACA"/>
    <w:rsid w:val="006775C3"/>
    <w:rsid w:val="0069290A"/>
    <w:rsid w:val="0069775A"/>
    <w:rsid w:val="00697813"/>
    <w:rsid w:val="006A2178"/>
    <w:rsid w:val="006A3EE8"/>
    <w:rsid w:val="006A72BF"/>
    <w:rsid w:val="006B03F2"/>
    <w:rsid w:val="006B08B1"/>
    <w:rsid w:val="006B37DC"/>
    <w:rsid w:val="006B4F68"/>
    <w:rsid w:val="006C0592"/>
    <w:rsid w:val="006C272E"/>
    <w:rsid w:val="006C5479"/>
    <w:rsid w:val="006D13B5"/>
    <w:rsid w:val="006D4E0D"/>
    <w:rsid w:val="006E12FF"/>
    <w:rsid w:val="006E607E"/>
    <w:rsid w:val="00700E8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1F84"/>
    <w:rsid w:val="007A2170"/>
    <w:rsid w:val="007A22BF"/>
    <w:rsid w:val="007A3323"/>
    <w:rsid w:val="007B6B4A"/>
    <w:rsid w:val="007B72B8"/>
    <w:rsid w:val="007B7A58"/>
    <w:rsid w:val="007C21B5"/>
    <w:rsid w:val="007E4BD2"/>
    <w:rsid w:val="007E58FE"/>
    <w:rsid w:val="007F0467"/>
    <w:rsid w:val="007F2C70"/>
    <w:rsid w:val="00801393"/>
    <w:rsid w:val="00802F88"/>
    <w:rsid w:val="0081293E"/>
    <w:rsid w:val="00815465"/>
    <w:rsid w:val="00817E9A"/>
    <w:rsid w:val="008306BD"/>
    <w:rsid w:val="00831A80"/>
    <w:rsid w:val="00833743"/>
    <w:rsid w:val="008340A4"/>
    <w:rsid w:val="0087135F"/>
    <w:rsid w:val="00872D94"/>
    <w:rsid w:val="00875954"/>
    <w:rsid w:val="0087778C"/>
    <w:rsid w:val="00880364"/>
    <w:rsid w:val="00891592"/>
    <w:rsid w:val="00891E9E"/>
    <w:rsid w:val="008A2F68"/>
    <w:rsid w:val="008B4FA6"/>
    <w:rsid w:val="008B5282"/>
    <w:rsid w:val="008B7C17"/>
    <w:rsid w:val="008C2591"/>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04506"/>
    <w:rsid w:val="0091736D"/>
    <w:rsid w:val="0093037A"/>
    <w:rsid w:val="0094154D"/>
    <w:rsid w:val="0095155F"/>
    <w:rsid w:val="00954429"/>
    <w:rsid w:val="009563CE"/>
    <w:rsid w:val="00975D66"/>
    <w:rsid w:val="00976328"/>
    <w:rsid w:val="0097680D"/>
    <w:rsid w:val="00982438"/>
    <w:rsid w:val="0098404C"/>
    <w:rsid w:val="00985283"/>
    <w:rsid w:val="00995992"/>
    <w:rsid w:val="009A03E5"/>
    <w:rsid w:val="009A0F3B"/>
    <w:rsid w:val="009A1BB4"/>
    <w:rsid w:val="009A2628"/>
    <w:rsid w:val="009A3200"/>
    <w:rsid w:val="009A7CBA"/>
    <w:rsid w:val="009B0897"/>
    <w:rsid w:val="009B7BD9"/>
    <w:rsid w:val="009C2123"/>
    <w:rsid w:val="009C7DD5"/>
    <w:rsid w:val="009E227D"/>
    <w:rsid w:val="009E5019"/>
    <w:rsid w:val="00A04F1B"/>
    <w:rsid w:val="00A0501B"/>
    <w:rsid w:val="00A14947"/>
    <w:rsid w:val="00A32A83"/>
    <w:rsid w:val="00A368DB"/>
    <w:rsid w:val="00A423AA"/>
    <w:rsid w:val="00A53EC6"/>
    <w:rsid w:val="00A55C0F"/>
    <w:rsid w:val="00A665AF"/>
    <w:rsid w:val="00A864E6"/>
    <w:rsid w:val="00A8713F"/>
    <w:rsid w:val="00A90BA1"/>
    <w:rsid w:val="00A945F7"/>
    <w:rsid w:val="00A97A9A"/>
    <w:rsid w:val="00AA0671"/>
    <w:rsid w:val="00AA1DB3"/>
    <w:rsid w:val="00AA2531"/>
    <w:rsid w:val="00AB1E09"/>
    <w:rsid w:val="00AB5330"/>
    <w:rsid w:val="00AB7747"/>
    <w:rsid w:val="00AC14CE"/>
    <w:rsid w:val="00AC2A56"/>
    <w:rsid w:val="00AD055E"/>
    <w:rsid w:val="00AD47A7"/>
    <w:rsid w:val="00AE7167"/>
    <w:rsid w:val="00AF0CBF"/>
    <w:rsid w:val="00AF257F"/>
    <w:rsid w:val="00AF33CF"/>
    <w:rsid w:val="00AF4D50"/>
    <w:rsid w:val="00AF6179"/>
    <w:rsid w:val="00AF7F70"/>
    <w:rsid w:val="00B00730"/>
    <w:rsid w:val="00B110FE"/>
    <w:rsid w:val="00B1295A"/>
    <w:rsid w:val="00B20A45"/>
    <w:rsid w:val="00B22C5C"/>
    <w:rsid w:val="00B24F30"/>
    <w:rsid w:val="00B31ABF"/>
    <w:rsid w:val="00B33BE3"/>
    <w:rsid w:val="00B42CEF"/>
    <w:rsid w:val="00B53B5D"/>
    <w:rsid w:val="00B6055E"/>
    <w:rsid w:val="00B6317D"/>
    <w:rsid w:val="00B7723F"/>
    <w:rsid w:val="00B80534"/>
    <w:rsid w:val="00B8433C"/>
    <w:rsid w:val="00B87491"/>
    <w:rsid w:val="00B94A3D"/>
    <w:rsid w:val="00B968EF"/>
    <w:rsid w:val="00BA29E9"/>
    <w:rsid w:val="00BA3803"/>
    <w:rsid w:val="00BA7142"/>
    <w:rsid w:val="00BB237C"/>
    <w:rsid w:val="00BB41A3"/>
    <w:rsid w:val="00BC32DC"/>
    <w:rsid w:val="00BC35B6"/>
    <w:rsid w:val="00BD1B51"/>
    <w:rsid w:val="00BD4596"/>
    <w:rsid w:val="00BE1405"/>
    <w:rsid w:val="00BE312D"/>
    <w:rsid w:val="00BF1C20"/>
    <w:rsid w:val="00C03CAE"/>
    <w:rsid w:val="00C053FC"/>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C6F19"/>
    <w:rsid w:val="00CD06CA"/>
    <w:rsid w:val="00CD2BCD"/>
    <w:rsid w:val="00CD3181"/>
    <w:rsid w:val="00CD3A4C"/>
    <w:rsid w:val="00CE10E9"/>
    <w:rsid w:val="00CE2910"/>
    <w:rsid w:val="00CE5393"/>
    <w:rsid w:val="00CF1A16"/>
    <w:rsid w:val="00CF36BE"/>
    <w:rsid w:val="00CF6000"/>
    <w:rsid w:val="00D003F3"/>
    <w:rsid w:val="00D0364F"/>
    <w:rsid w:val="00D0543A"/>
    <w:rsid w:val="00D06834"/>
    <w:rsid w:val="00D308ED"/>
    <w:rsid w:val="00D36D86"/>
    <w:rsid w:val="00D428AA"/>
    <w:rsid w:val="00D50A34"/>
    <w:rsid w:val="00D53EFA"/>
    <w:rsid w:val="00D8395A"/>
    <w:rsid w:val="00D94A7C"/>
    <w:rsid w:val="00D95896"/>
    <w:rsid w:val="00DA10F9"/>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56CAD"/>
    <w:rsid w:val="00E60982"/>
    <w:rsid w:val="00E62C62"/>
    <w:rsid w:val="00E654C1"/>
    <w:rsid w:val="00E65D97"/>
    <w:rsid w:val="00E72A5A"/>
    <w:rsid w:val="00E73354"/>
    <w:rsid w:val="00E9242D"/>
    <w:rsid w:val="00EB5255"/>
    <w:rsid w:val="00EB5C47"/>
    <w:rsid w:val="00EC0303"/>
    <w:rsid w:val="00EC7F25"/>
    <w:rsid w:val="00ED0639"/>
    <w:rsid w:val="00EF4755"/>
    <w:rsid w:val="00EF7135"/>
    <w:rsid w:val="00F027DB"/>
    <w:rsid w:val="00F14A7A"/>
    <w:rsid w:val="00F22985"/>
    <w:rsid w:val="00F3119F"/>
    <w:rsid w:val="00F3383E"/>
    <w:rsid w:val="00F465A7"/>
    <w:rsid w:val="00F472DE"/>
    <w:rsid w:val="00F50B7C"/>
    <w:rsid w:val="00F550E6"/>
    <w:rsid w:val="00F578AA"/>
    <w:rsid w:val="00F64E1B"/>
    <w:rsid w:val="00F74345"/>
    <w:rsid w:val="00F80A0A"/>
    <w:rsid w:val="00F81414"/>
    <w:rsid w:val="00F82B19"/>
    <w:rsid w:val="00F9212D"/>
    <w:rsid w:val="00F965DA"/>
    <w:rsid w:val="00FA1F8A"/>
    <w:rsid w:val="00FA406A"/>
    <w:rsid w:val="00FB503A"/>
    <w:rsid w:val="00FB516C"/>
    <w:rsid w:val="00FD0236"/>
    <w:rsid w:val="00FD18F4"/>
    <w:rsid w:val="00FD54DB"/>
    <w:rsid w:val="00FD619F"/>
    <w:rsid w:val="010120F2"/>
    <w:rsid w:val="0103164E"/>
    <w:rsid w:val="01285CB6"/>
    <w:rsid w:val="01290F7E"/>
    <w:rsid w:val="01317F69"/>
    <w:rsid w:val="01503A68"/>
    <w:rsid w:val="015A3576"/>
    <w:rsid w:val="015D1E09"/>
    <w:rsid w:val="01833C12"/>
    <w:rsid w:val="018502B5"/>
    <w:rsid w:val="01920EB0"/>
    <w:rsid w:val="019F3D7E"/>
    <w:rsid w:val="01B317CC"/>
    <w:rsid w:val="01CB2B73"/>
    <w:rsid w:val="01D5464E"/>
    <w:rsid w:val="01F4540F"/>
    <w:rsid w:val="023D3811"/>
    <w:rsid w:val="024C39D6"/>
    <w:rsid w:val="02523711"/>
    <w:rsid w:val="02525476"/>
    <w:rsid w:val="025C3799"/>
    <w:rsid w:val="026779BA"/>
    <w:rsid w:val="02697903"/>
    <w:rsid w:val="02792C24"/>
    <w:rsid w:val="02847795"/>
    <w:rsid w:val="029A6B36"/>
    <w:rsid w:val="029F7154"/>
    <w:rsid w:val="02A31583"/>
    <w:rsid w:val="02D73907"/>
    <w:rsid w:val="02E4100B"/>
    <w:rsid w:val="02F96569"/>
    <w:rsid w:val="03006F89"/>
    <w:rsid w:val="030E7E36"/>
    <w:rsid w:val="03327FC8"/>
    <w:rsid w:val="034B02F4"/>
    <w:rsid w:val="034E62D6"/>
    <w:rsid w:val="03534125"/>
    <w:rsid w:val="03741503"/>
    <w:rsid w:val="039362CF"/>
    <w:rsid w:val="039C5442"/>
    <w:rsid w:val="03A7674D"/>
    <w:rsid w:val="03B95FF4"/>
    <w:rsid w:val="03CC19D6"/>
    <w:rsid w:val="03D472D2"/>
    <w:rsid w:val="03E16721"/>
    <w:rsid w:val="03E934EA"/>
    <w:rsid w:val="03EA7B21"/>
    <w:rsid w:val="03ED724E"/>
    <w:rsid w:val="03EE33BF"/>
    <w:rsid w:val="03EF3CFF"/>
    <w:rsid w:val="03F01853"/>
    <w:rsid w:val="03F05867"/>
    <w:rsid w:val="04153833"/>
    <w:rsid w:val="04212187"/>
    <w:rsid w:val="043E1E4C"/>
    <w:rsid w:val="044D548D"/>
    <w:rsid w:val="045448AA"/>
    <w:rsid w:val="045C77E7"/>
    <w:rsid w:val="04697A1A"/>
    <w:rsid w:val="048715C5"/>
    <w:rsid w:val="0496164C"/>
    <w:rsid w:val="04A54DCA"/>
    <w:rsid w:val="04A5693D"/>
    <w:rsid w:val="04A66578"/>
    <w:rsid w:val="04D8694E"/>
    <w:rsid w:val="04ED4CD6"/>
    <w:rsid w:val="05137F6D"/>
    <w:rsid w:val="051C6491"/>
    <w:rsid w:val="051F60F6"/>
    <w:rsid w:val="053059DC"/>
    <w:rsid w:val="055C3A53"/>
    <w:rsid w:val="05840450"/>
    <w:rsid w:val="05981BA2"/>
    <w:rsid w:val="05A234BF"/>
    <w:rsid w:val="05A649EF"/>
    <w:rsid w:val="05AC44D6"/>
    <w:rsid w:val="05AD7D66"/>
    <w:rsid w:val="05CC2EF9"/>
    <w:rsid w:val="05D77D9B"/>
    <w:rsid w:val="05D9297D"/>
    <w:rsid w:val="05E35635"/>
    <w:rsid w:val="05F83EAE"/>
    <w:rsid w:val="061A19E9"/>
    <w:rsid w:val="0620235A"/>
    <w:rsid w:val="062707D8"/>
    <w:rsid w:val="063E28E3"/>
    <w:rsid w:val="063E7D85"/>
    <w:rsid w:val="06454780"/>
    <w:rsid w:val="06472F43"/>
    <w:rsid w:val="064747A9"/>
    <w:rsid w:val="065F600C"/>
    <w:rsid w:val="066B7D55"/>
    <w:rsid w:val="067F7F05"/>
    <w:rsid w:val="06AE7966"/>
    <w:rsid w:val="06B97C7C"/>
    <w:rsid w:val="06BD229F"/>
    <w:rsid w:val="06CE0008"/>
    <w:rsid w:val="06D75BA2"/>
    <w:rsid w:val="06DA3525"/>
    <w:rsid w:val="06EB2902"/>
    <w:rsid w:val="0704531D"/>
    <w:rsid w:val="070D1FD1"/>
    <w:rsid w:val="07293586"/>
    <w:rsid w:val="07295285"/>
    <w:rsid w:val="07333AF2"/>
    <w:rsid w:val="07434748"/>
    <w:rsid w:val="07574600"/>
    <w:rsid w:val="07636392"/>
    <w:rsid w:val="07770C56"/>
    <w:rsid w:val="077E7C81"/>
    <w:rsid w:val="07A76C31"/>
    <w:rsid w:val="07BE5A9D"/>
    <w:rsid w:val="07C1191B"/>
    <w:rsid w:val="07CE4A62"/>
    <w:rsid w:val="07D04F84"/>
    <w:rsid w:val="07D26499"/>
    <w:rsid w:val="07DC6755"/>
    <w:rsid w:val="081B609F"/>
    <w:rsid w:val="08297FBA"/>
    <w:rsid w:val="082C2E30"/>
    <w:rsid w:val="08346591"/>
    <w:rsid w:val="08787F4C"/>
    <w:rsid w:val="0881559A"/>
    <w:rsid w:val="08890489"/>
    <w:rsid w:val="08C61576"/>
    <w:rsid w:val="08ED2EC8"/>
    <w:rsid w:val="090369F3"/>
    <w:rsid w:val="090B4EFE"/>
    <w:rsid w:val="092217DD"/>
    <w:rsid w:val="093A7294"/>
    <w:rsid w:val="09515C0F"/>
    <w:rsid w:val="095A58C2"/>
    <w:rsid w:val="09804A38"/>
    <w:rsid w:val="0995305F"/>
    <w:rsid w:val="09981A64"/>
    <w:rsid w:val="09B33E2C"/>
    <w:rsid w:val="09C230A1"/>
    <w:rsid w:val="09C35E1E"/>
    <w:rsid w:val="09C6437F"/>
    <w:rsid w:val="09CA33FA"/>
    <w:rsid w:val="09E01701"/>
    <w:rsid w:val="09E047E1"/>
    <w:rsid w:val="09F204B1"/>
    <w:rsid w:val="0A0445D0"/>
    <w:rsid w:val="0A065451"/>
    <w:rsid w:val="0A15092E"/>
    <w:rsid w:val="0A1B1F05"/>
    <w:rsid w:val="0A1B429F"/>
    <w:rsid w:val="0A263993"/>
    <w:rsid w:val="0A2D3AC2"/>
    <w:rsid w:val="0A397BAA"/>
    <w:rsid w:val="0A3E36F7"/>
    <w:rsid w:val="0A4137CD"/>
    <w:rsid w:val="0A4E236C"/>
    <w:rsid w:val="0A57555D"/>
    <w:rsid w:val="0A710C84"/>
    <w:rsid w:val="0A7B7F8F"/>
    <w:rsid w:val="0A847E50"/>
    <w:rsid w:val="0AA755DF"/>
    <w:rsid w:val="0ABE1B99"/>
    <w:rsid w:val="0AC91C18"/>
    <w:rsid w:val="0AD72AA3"/>
    <w:rsid w:val="0ADE5666"/>
    <w:rsid w:val="0AE61DC4"/>
    <w:rsid w:val="0AEC3463"/>
    <w:rsid w:val="0AF82E13"/>
    <w:rsid w:val="0AFD17E1"/>
    <w:rsid w:val="0B094A92"/>
    <w:rsid w:val="0B120D44"/>
    <w:rsid w:val="0B1572BF"/>
    <w:rsid w:val="0B183951"/>
    <w:rsid w:val="0B3F55F4"/>
    <w:rsid w:val="0B4C25AD"/>
    <w:rsid w:val="0B501603"/>
    <w:rsid w:val="0B584FC0"/>
    <w:rsid w:val="0B5D0C64"/>
    <w:rsid w:val="0B680A2B"/>
    <w:rsid w:val="0B775F34"/>
    <w:rsid w:val="0B830DF0"/>
    <w:rsid w:val="0B8D0492"/>
    <w:rsid w:val="0B8D04BD"/>
    <w:rsid w:val="0B8F0E43"/>
    <w:rsid w:val="0BA67AD4"/>
    <w:rsid w:val="0BB71155"/>
    <w:rsid w:val="0BC0764E"/>
    <w:rsid w:val="0BD27BF6"/>
    <w:rsid w:val="0BD60D00"/>
    <w:rsid w:val="0BF90E17"/>
    <w:rsid w:val="0C02669B"/>
    <w:rsid w:val="0C145AA8"/>
    <w:rsid w:val="0C2D0D46"/>
    <w:rsid w:val="0C2F0F6B"/>
    <w:rsid w:val="0C3435B3"/>
    <w:rsid w:val="0C3B3C7D"/>
    <w:rsid w:val="0C665515"/>
    <w:rsid w:val="0C6F78D4"/>
    <w:rsid w:val="0C72430D"/>
    <w:rsid w:val="0C8239C2"/>
    <w:rsid w:val="0C895CA9"/>
    <w:rsid w:val="0C942A80"/>
    <w:rsid w:val="0C96083A"/>
    <w:rsid w:val="0C9867BF"/>
    <w:rsid w:val="0C9D4FDE"/>
    <w:rsid w:val="0CAB2EAE"/>
    <w:rsid w:val="0CAF17E2"/>
    <w:rsid w:val="0CBA5601"/>
    <w:rsid w:val="0CD54744"/>
    <w:rsid w:val="0CF02344"/>
    <w:rsid w:val="0CF07316"/>
    <w:rsid w:val="0CF73783"/>
    <w:rsid w:val="0CF7469D"/>
    <w:rsid w:val="0D1A2F45"/>
    <w:rsid w:val="0D1E3AE0"/>
    <w:rsid w:val="0D223E7C"/>
    <w:rsid w:val="0D257329"/>
    <w:rsid w:val="0D3D7AFE"/>
    <w:rsid w:val="0D4E5AA4"/>
    <w:rsid w:val="0D5135C5"/>
    <w:rsid w:val="0D5875FD"/>
    <w:rsid w:val="0D621C7D"/>
    <w:rsid w:val="0D760DA2"/>
    <w:rsid w:val="0D7B150C"/>
    <w:rsid w:val="0D8D7476"/>
    <w:rsid w:val="0D9008B9"/>
    <w:rsid w:val="0D9152B3"/>
    <w:rsid w:val="0DA67939"/>
    <w:rsid w:val="0DAE60CA"/>
    <w:rsid w:val="0DBA7297"/>
    <w:rsid w:val="0DBD65E2"/>
    <w:rsid w:val="0DCD110F"/>
    <w:rsid w:val="0DD069DA"/>
    <w:rsid w:val="0DD852D1"/>
    <w:rsid w:val="0DDC6091"/>
    <w:rsid w:val="0DE96F59"/>
    <w:rsid w:val="0DF01A77"/>
    <w:rsid w:val="0DF909D4"/>
    <w:rsid w:val="0E0D7758"/>
    <w:rsid w:val="0E1D783D"/>
    <w:rsid w:val="0E277F52"/>
    <w:rsid w:val="0E2A48D9"/>
    <w:rsid w:val="0E404F0A"/>
    <w:rsid w:val="0E4D3F08"/>
    <w:rsid w:val="0E514B32"/>
    <w:rsid w:val="0E73034D"/>
    <w:rsid w:val="0E7B053D"/>
    <w:rsid w:val="0E7C4FB2"/>
    <w:rsid w:val="0E9C0543"/>
    <w:rsid w:val="0EA01CFB"/>
    <w:rsid w:val="0ED8226E"/>
    <w:rsid w:val="0EDA0095"/>
    <w:rsid w:val="0F010CE4"/>
    <w:rsid w:val="0F083E44"/>
    <w:rsid w:val="0F13775A"/>
    <w:rsid w:val="0F305601"/>
    <w:rsid w:val="0F3112B2"/>
    <w:rsid w:val="0F3162F8"/>
    <w:rsid w:val="0F403842"/>
    <w:rsid w:val="0F525316"/>
    <w:rsid w:val="0F546373"/>
    <w:rsid w:val="0F5F45FE"/>
    <w:rsid w:val="0F616DD1"/>
    <w:rsid w:val="0F7829DE"/>
    <w:rsid w:val="0F957915"/>
    <w:rsid w:val="0F9A112B"/>
    <w:rsid w:val="0FA47DE3"/>
    <w:rsid w:val="0FAB4A64"/>
    <w:rsid w:val="0FAE48B6"/>
    <w:rsid w:val="0FB26719"/>
    <w:rsid w:val="0FB75E77"/>
    <w:rsid w:val="0FB775B8"/>
    <w:rsid w:val="0FC03992"/>
    <w:rsid w:val="0FC30F82"/>
    <w:rsid w:val="0FC92877"/>
    <w:rsid w:val="0FCE72CB"/>
    <w:rsid w:val="0FE302D2"/>
    <w:rsid w:val="10022387"/>
    <w:rsid w:val="10023908"/>
    <w:rsid w:val="100F0F82"/>
    <w:rsid w:val="10212B39"/>
    <w:rsid w:val="102B35EA"/>
    <w:rsid w:val="10324514"/>
    <w:rsid w:val="10485AD5"/>
    <w:rsid w:val="10613E0E"/>
    <w:rsid w:val="106D2F64"/>
    <w:rsid w:val="106E1870"/>
    <w:rsid w:val="106E78D2"/>
    <w:rsid w:val="1078213A"/>
    <w:rsid w:val="10A20A06"/>
    <w:rsid w:val="10B63710"/>
    <w:rsid w:val="10BC155A"/>
    <w:rsid w:val="10C201D6"/>
    <w:rsid w:val="10F10820"/>
    <w:rsid w:val="10F148AF"/>
    <w:rsid w:val="110D1F26"/>
    <w:rsid w:val="111C2F7A"/>
    <w:rsid w:val="111E74AD"/>
    <w:rsid w:val="11363880"/>
    <w:rsid w:val="11401B02"/>
    <w:rsid w:val="11462904"/>
    <w:rsid w:val="114710E3"/>
    <w:rsid w:val="1148696D"/>
    <w:rsid w:val="11596335"/>
    <w:rsid w:val="115A63BB"/>
    <w:rsid w:val="11665CA1"/>
    <w:rsid w:val="117B09F6"/>
    <w:rsid w:val="117B3716"/>
    <w:rsid w:val="1186411F"/>
    <w:rsid w:val="11917965"/>
    <w:rsid w:val="11A459CD"/>
    <w:rsid w:val="11A50CBB"/>
    <w:rsid w:val="11BB2B58"/>
    <w:rsid w:val="11BD031D"/>
    <w:rsid w:val="11CA350F"/>
    <w:rsid w:val="11CD0959"/>
    <w:rsid w:val="11DC260A"/>
    <w:rsid w:val="11DD26BD"/>
    <w:rsid w:val="11ED1C8A"/>
    <w:rsid w:val="11F16553"/>
    <w:rsid w:val="11F76C46"/>
    <w:rsid w:val="120B6F8C"/>
    <w:rsid w:val="120C3966"/>
    <w:rsid w:val="12177A33"/>
    <w:rsid w:val="12205D67"/>
    <w:rsid w:val="122B2C8A"/>
    <w:rsid w:val="122F5636"/>
    <w:rsid w:val="123D695A"/>
    <w:rsid w:val="12630CDB"/>
    <w:rsid w:val="127131EC"/>
    <w:rsid w:val="12C92F6D"/>
    <w:rsid w:val="13144717"/>
    <w:rsid w:val="131F34EC"/>
    <w:rsid w:val="1323348A"/>
    <w:rsid w:val="13533346"/>
    <w:rsid w:val="13633EB9"/>
    <w:rsid w:val="13813ABB"/>
    <w:rsid w:val="138A2D0B"/>
    <w:rsid w:val="13951726"/>
    <w:rsid w:val="139F0559"/>
    <w:rsid w:val="13A664EC"/>
    <w:rsid w:val="13B55947"/>
    <w:rsid w:val="13D11D8B"/>
    <w:rsid w:val="13E40E6B"/>
    <w:rsid w:val="13EC5F71"/>
    <w:rsid w:val="13EE3F66"/>
    <w:rsid w:val="13F14E3F"/>
    <w:rsid w:val="14081A04"/>
    <w:rsid w:val="14147FC7"/>
    <w:rsid w:val="14223741"/>
    <w:rsid w:val="1422561F"/>
    <w:rsid w:val="14396509"/>
    <w:rsid w:val="143A42FB"/>
    <w:rsid w:val="14551373"/>
    <w:rsid w:val="14553B17"/>
    <w:rsid w:val="14584C70"/>
    <w:rsid w:val="145956EA"/>
    <w:rsid w:val="14711346"/>
    <w:rsid w:val="147660D2"/>
    <w:rsid w:val="1482136E"/>
    <w:rsid w:val="14891B03"/>
    <w:rsid w:val="14C30E98"/>
    <w:rsid w:val="14C47613"/>
    <w:rsid w:val="14DD2C3C"/>
    <w:rsid w:val="14EF5D19"/>
    <w:rsid w:val="14F129B4"/>
    <w:rsid w:val="14F645CE"/>
    <w:rsid w:val="14F94DE7"/>
    <w:rsid w:val="14FD0D25"/>
    <w:rsid w:val="151565E2"/>
    <w:rsid w:val="153D7C96"/>
    <w:rsid w:val="15412328"/>
    <w:rsid w:val="154B3851"/>
    <w:rsid w:val="155B7A5E"/>
    <w:rsid w:val="155F1A38"/>
    <w:rsid w:val="156E65CE"/>
    <w:rsid w:val="1570351D"/>
    <w:rsid w:val="157A4F19"/>
    <w:rsid w:val="157F0C84"/>
    <w:rsid w:val="158252A2"/>
    <w:rsid w:val="1587449F"/>
    <w:rsid w:val="15AF2845"/>
    <w:rsid w:val="15BC6161"/>
    <w:rsid w:val="15CB724F"/>
    <w:rsid w:val="15D1246E"/>
    <w:rsid w:val="15D35A6E"/>
    <w:rsid w:val="15D71648"/>
    <w:rsid w:val="15EF66AC"/>
    <w:rsid w:val="16087E1D"/>
    <w:rsid w:val="161951E2"/>
    <w:rsid w:val="164200CB"/>
    <w:rsid w:val="165C59AE"/>
    <w:rsid w:val="16693844"/>
    <w:rsid w:val="16872740"/>
    <w:rsid w:val="168D3877"/>
    <w:rsid w:val="16A07F3A"/>
    <w:rsid w:val="16A714E0"/>
    <w:rsid w:val="16AE6A41"/>
    <w:rsid w:val="16B33708"/>
    <w:rsid w:val="16BC4406"/>
    <w:rsid w:val="16F679A3"/>
    <w:rsid w:val="17256345"/>
    <w:rsid w:val="1731377E"/>
    <w:rsid w:val="17322405"/>
    <w:rsid w:val="17575DF8"/>
    <w:rsid w:val="176115E5"/>
    <w:rsid w:val="176F2089"/>
    <w:rsid w:val="17701D14"/>
    <w:rsid w:val="17735226"/>
    <w:rsid w:val="17820788"/>
    <w:rsid w:val="178A1C51"/>
    <w:rsid w:val="17A971AC"/>
    <w:rsid w:val="17B8222B"/>
    <w:rsid w:val="17C05554"/>
    <w:rsid w:val="17DB077B"/>
    <w:rsid w:val="181330F7"/>
    <w:rsid w:val="18373989"/>
    <w:rsid w:val="183831F4"/>
    <w:rsid w:val="18403B8B"/>
    <w:rsid w:val="18650063"/>
    <w:rsid w:val="18754787"/>
    <w:rsid w:val="187C2DF9"/>
    <w:rsid w:val="18857F56"/>
    <w:rsid w:val="188B440E"/>
    <w:rsid w:val="18996DB0"/>
    <w:rsid w:val="189F624C"/>
    <w:rsid w:val="18A46999"/>
    <w:rsid w:val="18A55F09"/>
    <w:rsid w:val="18A63EA7"/>
    <w:rsid w:val="18AF6BF2"/>
    <w:rsid w:val="18B869BA"/>
    <w:rsid w:val="18D45952"/>
    <w:rsid w:val="18D72D4C"/>
    <w:rsid w:val="18D968AA"/>
    <w:rsid w:val="18E67433"/>
    <w:rsid w:val="18E7218E"/>
    <w:rsid w:val="19270F6C"/>
    <w:rsid w:val="19410B0E"/>
    <w:rsid w:val="19445323"/>
    <w:rsid w:val="195C14A3"/>
    <w:rsid w:val="19647F45"/>
    <w:rsid w:val="19715157"/>
    <w:rsid w:val="1989731E"/>
    <w:rsid w:val="19B15862"/>
    <w:rsid w:val="19B930C7"/>
    <w:rsid w:val="19C73AFC"/>
    <w:rsid w:val="19D2205F"/>
    <w:rsid w:val="19D31271"/>
    <w:rsid w:val="1A056996"/>
    <w:rsid w:val="1A0B3F2C"/>
    <w:rsid w:val="1A0E6B1A"/>
    <w:rsid w:val="1A184BA5"/>
    <w:rsid w:val="1A1B50BE"/>
    <w:rsid w:val="1A1B6CD4"/>
    <w:rsid w:val="1A1C66C0"/>
    <w:rsid w:val="1A255D39"/>
    <w:rsid w:val="1A36759F"/>
    <w:rsid w:val="1A400CBF"/>
    <w:rsid w:val="1A42393B"/>
    <w:rsid w:val="1A474091"/>
    <w:rsid w:val="1A61314F"/>
    <w:rsid w:val="1A6A35C2"/>
    <w:rsid w:val="1A6C321B"/>
    <w:rsid w:val="1A8C6C9A"/>
    <w:rsid w:val="1AA12F5D"/>
    <w:rsid w:val="1AA962B7"/>
    <w:rsid w:val="1AAC27A5"/>
    <w:rsid w:val="1AAD45DE"/>
    <w:rsid w:val="1ABC0B71"/>
    <w:rsid w:val="1AC04247"/>
    <w:rsid w:val="1ADC6D40"/>
    <w:rsid w:val="1AEE66EB"/>
    <w:rsid w:val="1AF001DE"/>
    <w:rsid w:val="1AF5395E"/>
    <w:rsid w:val="1B046F80"/>
    <w:rsid w:val="1B0E7B94"/>
    <w:rsid w:val="1B122762"/>
    <w:rsid w:val="1B1776B7"/>
    <w:rsid w:val="1B2D13A5"/>
    <w:rsid w:val="1B2D6B48"/>
    <w:rsid w:val="1B3267B5"/>
    <w:rsid w:val="1B3B1CB8"/>
    <w:rsid w:val="1B40161D"/>
    <w:rsid w:val="1B441859"/>
    <w:rsid w:val="1B48640A"/>
    <w:rsid w:val="1B5508A0"/>
    <w:rsid w:val="1B5C6D19"/>
    <w:rsid w:val="1B5D47BC"/>
    <w:rsid w:val="1B5E7EC9"/>
    <w:rsid w:val="1B601C8B"/>
    <w:rsid w:val="1B6606B1"/>
    <w:rsid w:val="1B6F1AEC"/>
    <w:rsid w:val="1BB9313C"/>
    <w:rsid w:val="1BFB327B"/>
    <w:rsid w:val="1C1A68A9"/>
    <w:rsid w:val="1C216D50"/>
    <w:rsid w:val="1C246FE5"/>
    <w:rsid w:val="1C31495D"/>
    <w:rsid w:val="1C3770CF"/>
    <w:rsid w:val="1C397F99"/>
    <w:rsid w:val="1C5E7925"/>
    <w:rsid w:val="1C6174E0"/>
    <w:rsid w:val="1C896B8C"/>
    <w:rsid w:val="1CD114E8"/>
    <w:rsid w:val="1CED09A7"/>
    <w:rsid w:val="1CFD070F"/>
    <w:rsid w:val="1D282E5A"/>
    <w:rsid w:val="1D2D624E"/>
    <w:rsid w:val="1D532BBD"/>
    <w:rsid w:val="1D532FE8"/>
    <w:rsid w:val="1D552DD9"/>
    <w:rsid w:val="1D5F6196"/>
    <w:rsid w:val="1D6132A5"/>
    <w:rsid w:val="1D6E3DEE"/>
    <w:rsid w:val="1D79779F"/>
    <w:rsid w:val="1D7A5DAB"/>
    <w:rsid w:val="1D8E56D5"/>
    <w:rsid w:val="1D950DDB"/>
    <w:rsid w:val="1D9C3202"/>
    <w:rsid w:val="1DA63635"/>
    <w:rsid w:val="1DB64CF3"/>
    <w:rsid w:val="1DBA49EB"/>
    <w:rsid w:val="1DC63AF4"/>
    <w:rsid w:val="1DCC7204"/>
    <w:rsid w:val="1DDF3E1F"/>
    <w:rsid w:val="1DEA6F84"/>
    <w:rsid w:val="1DF04F70"/>
    <w:rsid w:val="1DF3687A"/>
    <w:rsid w:val="1DFB2C63"/>
    <w:rsid w:val="1E015E7F"/>
    <w:rsid w:val="1E03571A"/>
    <w:rsid w:val="1E170E52"/>
    <w:rsid w:val="1E18182C"/>
    <w:rsid w:val="1E1A1E1A"/>
    <w:rsid w:val="1E222CBC"/>
    <w:rsid w:val="1E305547"/>
    <w:rsid w:val="1E3C63B3"/>
    <w:rsid w:val="1E504073"/>
    <w:rsid w:val="1E7A0A49"/>
    <w:rsid w:val="1E7A43DA"/>
    <w:rsid w:val="1E896038"/>
    <w:rsid w:val="1EA013B1"/>
    <w:rsid w:val="1EBE7F7F"/>
    <w:rsid w:val="1ED16BB6"/>
    <w:rsid w:val="1EDB6610"/>
    <w:rsid w:val="1EDD4E34"/>
    <w:rsid w:val="1F0009AD"/>
    <w:rsid w:val="1F0E5C90"/>
    <w:rsid w:val="1F1D3483"/>
    <w:rsid w:val="1F1D3A9A"/>
    <w:rsid w:val="1F662788"/>
    <w:rsid w:val="1FA042C8"/>
    <w:rsid w:val="1FBA05D7"/>
    <w:rsid w:val="1FCB3D90"/>
    <w:rsid w:val="1FE7539E"/>
    <w:rsid w:val="1FF35406"/>
    <w:rsid w:val="20036095"/>
    <w:rsid w:val="201417C0"/>
    <w:rsid w:val="201D086D"/>
    <w:rsid w:val="203E2C7F"/>
    <w:rsid w:val="2055283C"/>
    <w:rsid w:val="20671BE0"/>
    <w:rsid w:val="20673EC9"/>
    <w:rsid w:val="207D0E83"/>
    <w:rsid w:val="207D2334"/>
    <w:rsid w:val="20823B9E"/>
    <w:rsid w:val="208732AA"/>
    <w:rsid w:val="20963CB8"/>
    <w:rsid w:val="20971013"/>
    <w:rsid w:val="2097538A"/>
    <w:rsid w:val="209C326B"/>
    <w:rsid w:val="20A33719"/>
    <w:rsid w:val="20A603C6"/>
    <w:rsid w:val="20A81A1B"/>
    <w:rsid w:val="20A94011"/>
    <w:rsid w:val="20B07FB6"/>
    <w:rsid w:val="20B3409F"/>
    <w:rsid w:val="20B646FB"/>
    <w:rsid w:val="20F07605"/>
    <w:rsid w:val="210A4BFF"/>
    <w:rsid w:val="210E046F"/>
    <w:rsid w:val="21282559"/>
    <w:rsid w:val="212C0693"/>
    <w:rsid w:val="21344874"/>
    <w:rsid w:val="213B74B1"/>
    <w:rsid w:val="214C341A"/>
    <w:rsid w:val="215A2310"/>
    <w:rsid w:val="21652E5D"/>
    <w:rsid w:val="21817CF9"/>
    <w:rsid w:val="218B2771"/>
    <w:rsid w:val="218F26D8"/>
    <w:rsid w:val="21D610A3"/>
    <w:rsid w:val="21D8337C"/>
    <w:rsid w:val="21DE318A"/>
    <w:rsid w:val="21E73721"/>
    <w:rsid w:val="21EF43E7"/>
    <w:rsid w:val="21EF5B80"/>
    <w:rsid w:val="21F357E5"/>
    <w:rsid w:val="220035E3"/>
    <w:rsid w:val="22194411"/>
    <w:rsid w:val="22245D8E"/>
    <w:rsid w:val="222C73F8"/>
    <w:rsid w:val="2254650A"/>
    <w:rsid w:val="22576990"/>
    <w:rsid w:val="225D758A"/>
    <w:rsid w:val="22951A71"/>
    <w:rsid w:val="22C14BB2"/>
    <w:rsid w:val="22C15E12"/>
    <w:rsid w:val="22CE07AF"/>
    <w:rsid w:val="22D7169E"/>
    <w:rsid w:val="22DC1223"/>
    <w:rsid w:val="22F47480"/>
    <w:rsid w:val="2302130E"/>
    <w:rsid w:val="23235535"/>
    <w:rsid w:val="23241321"/>
    <w:rsid w:val="234F3184"/>
    <w:rsid w:val="235778C9"/>
    <w:rsid w:val="23601883"/>
    <w:rsid w:val="23773AAF"/>
    <w:rsid w:val="238F261D"/>
    <w:rsid w:val="23C26977"/>
    <w:rsid w:val="23DE1C48"/>
    <w:rsid w:val="23FC5D5D"/>
    <w:rsid w:val="240210CD"/>
    <w:rsid w:val="24161583"/>
    <w:rsid w:val="241969FD"/>
    <w:rsid w:val="241B0873"/>
    <w:rsid w:val="242163F6"/>
    <w:rsid w:val="243D7349"/>
    <w:rsid w:val="24470323"/>
    <w:rsid w:val="24561911"/>
    <w:rsid w:val="245B6508"/>
    <w:rsid w:val="24694211"/>
    <w:rsid w:val="246C1C9B"/>
    <w:rsid w:val="246D53C7"/>
    <w:rsid w:val="247742A8"/>
    <w:rsid w:val="248B63A0"/>
    <w:rsid w:val="24A86C72"/>
    <w:rsid w:val="24A94093"/>
    <w:rsid w:val="24BF09F7"/>
    <w:rsid w:val="24C63225"/>
    <w:rsid w:val="24CE79E3"/>
    <w:rsid w:val="24D118F2"/>
    <w:rsid w:val="24EC7977"/>
    <w:rsid w:val="24F116DB"/>
    <w:rsid w:val="25040928"/>
    <w:rsid w:val="252A2D3E"/>
    <w:rsid w:val="252D53FE"/>
    <w:rsid w:val="252E5528"/>
    <w:rsid w:val="25361504"/>
    <w:rsid w:val="253E7A97"/>
    <w:rsid w:val="256C1249"/>
    <w:rsid w:val="25764246"/>
    <w:rsid w:val="25766DCA"/>
    <w:rsid w:val="257832A0"/>
    <w:rsid w:val="257C3F3B"/>
    <w:rsid w:val="25BE492E"/>
    <w:rsid w:val="25E31A73"/>
    <w:rsid w:val="25EC2D81"/>
    <w:rsid w:val="26244E6E"/>
    <w:rsid w:val="262939C1"/>
    <w:rsid w:val="264152E6"/>
    <w:rsid w:val="26583579"/>
    <w:rsid w:val="265F14A3"/>
    <w:rsid w:val="2674607E"/>
    <w:rsid w:val="26771AFB"/>
    <w:rsid w:val="267F67D1"/>
    <w:rsid w:val="268528D6"/>
    <w:rsid w:val="26A1499A"/>
    <w:rsid w:val="26A411A7"/>
    <w:rsid w:val="26AD4EA3"/>
    <w:rsid w:val="26B00779"/>
    <w:rsid w:val="26C03072"/>
    <w:rsid w:val="26CC23FB"/>
    <w:rsid w:val="26E054C2"/>
    <w:rsid w:val="26F206D0"/>
    <w:rsid w:val="26F263D2"/>
    <w:rsid w:val="26FE5300"/>
    <w:rsid w:val="270813D7"/>
    <w:rsid w:val="27191EA4"/>
    <w:rsid w:val="2727665C"/>
    <w:rsid w:val="27371802"/>
    <w:rsid w:val="274069B8"/>
    <w:rsid w:val="2745725E"/>
    <w:rsid w:val="274F63BF"/>
    <w:rsid w:val="277057A2"/>
    <w:rsid w:val="2775244E"/>
    <w:rsid w:val="27802801"/>
    <w:rsid w:val="278842A0"/>
    <w:rsid w:val="279335EF"/>
    <w:rsid w:val="27962713"/>
    <w:rsid w:val="279E559B"/>
    <w:rsid w:val="27BE69B1"/>
    <w:rsid w:val="27C941A8"/>
    <w:rsid w:val="27DF1FC7"/>
    <w:rsid w:val="27E47234"/>
    <w:rsid w:val="27E82DC4"/>
    <w:rsid w:val="27EB2370"/>
    <w:rsid w:val="27EB6771"/>
    <w:rsid w:val="28170EB7"/>
    <w:rsid w:val="28235FAE"/>
    <w:rsid w:val="282A7D9C"/>
    <w:rsid w:val="283D1FBE"/>
    <w:rsid w:val="28543BFB"/>
    <w:rsid w:val="285F0880"/>
    <w:rsid w:val="287E31E4"/>
    <w:rsid w:val="288877F6"/>
    <w:rsid w:val="28A17440"/>
    <w:rsid w:val="28A40771"/>
    <w:rsid w:val="28C33A47"/>
    <w:rsid w:val="28C7394C"/>
    <w:rsid w:val="28D8734C"/>
    <w:rsid w:val="28DF5FFF"/>
    <w:rsid w:val="28E82D54"/>
    <w:rsid w:val="28F33347"/>
    <w:rsid w:val="29033E29"/>
    <w:rsid w:val="29206EB8"/>
    <w:rsid w:val="29257041"/>
    <w:rsid w:val="293A19E2"/>
    <w:rsid w:val="293E2974"/>
    <w:rsid w:val="294837F2"/>
    <w:rsid w:val="294B3362"/>
    <w:rsid w:val="294E7E06"/>
    <w:rsid w:val="29595666"/>
    <w:rsid w:val="29631FAF"/>
    <w:rsid w:val="2973261D"/>
    <w:rsid w:val="29874881"/>
    <w:rsid w:val="298760C9"/>
    <w:rsid w:val="299261FD"/>
    <w:rsid w:val="29A41358"/>
    <w:rsid w:val="29A47042"/>
    <w:rsid w:val="29B16D22"/>
    <w:rsid w:val="29DF1434"/>
    <w:rsid w:val="29E259F5"/>
    <w:rsid w:val="29E325E0"/>
    <w:rsid w:val="29F4186E"/>
    <w:rsid w:val="29F53B22"/>
    <w:rsid w:val="29FF30C2"/>
    <w:rsid w:val="2A066707"/>
    <w:rsid w:val="2A0C4820"/>
    <w:rsid w:val="2A0C5906"/>
    <w:rsid w:val="2A401AB9"/>
    <w:rsid w:val="2A452503"/>
    <w:rsid w:val="2A4B1BBF"/>
    <w:rsid w:val="2A562E1D"/>
    <w:rsid w:val="2A632554"/>
    <w:rsid w:val="2A787DF9"/>
    <w:rsid w:val="2A796C9A"/>
    <w:rsid w:val="2A8810F6"/>
    <w:rsid w:val="2A9C0930"/>
    <w:rsid w:val="2AA54BF9"/>
    <w:rsid w:val="2AB47391"/>
    <w:rsid w:val="2AC705E4"/>
    <w:rsid w:val="2AE17F4A"/>
    <w:rsid w:val="2AF42343"/>
    <w:rsid w:val="2B0022FD"/>
    <w:rsid w:val="2B0B605D"/>
    <w:rsid w:val="2B0F1594"/>
    <w:rsid w:val="2B15636E"/>
    <w:rsid w:val="2B2B3713"/>
    <w:rsid w:val="2B4801CD"/>
    <w:rsid w:val="2B4D797F"/>
    <w:rsid w:val="2B4F1836"/>
    <w:rsid w:val="2B710250"/>
    <w:rsid w:val="2B725CCA"/>
    <w:rsid w:val="2B816595"/>
    <w:rsid w:val="2B897BB1"/>
    <w:rsid w:val="2BA936A8"/>
    <w:rsid w:val="2BBA71B8"/>
    <w:rsid w:val="2BC24B16"/>
    <w:rsid w:val="2BC977B4"/>
    <w:rsid w:val="2BD5684F"/>
    <w:rsid w:val="2C242027"/>
    <w:rsid w:val="2C315A5A"/>
    <w:rsid w:val="2C320AD6"/>
    <w:rsid w:val="2C325750"/>
    <w:rsid w:val="2C333389"/>
    <w:rsid w:val="2C3B065E"/>
    <w:rsid w:val="2C460E07"/>
    <w:rsid w:val="2C4B1C25"/>
    <w:rsid w:val="2C4B41E1"/>
    <w:rsid w:val="2C4E079F"/>
    <w:rsid w:val="2C867DBF"/>
    <w:rsid w:val="2C870D6F"/>
    <w:rsid w:val="2CA35C80"/>
    <w:rsid w:val="2CA726D7"/>
    <w:rsid w:val="2CAD5E46"/>
    <w:rsid w:val="2CBE2564"/>
    <w:rsid w:val="2CC161F1"/>
    <w:rsid w:val="2CE94263"/>
    <w:rsid w:val="2CF33142"/>
    <w:rsid w:val="2D167DF0"/>
    <w:rsid w:val="2D3E68CB"/>
    <w:rsid w:val="2D6B6B08"/>
    <w:rsid w:val="2D6D6ECA"/>
    <w:rsid w:val="2D700E26"/>
    <w:rsid w:val="2D7F0828"/>
    <w:rsid w:val="2D942425"/>
    <w:rsid w:val="2D9C25BD"/>
    <w:rsid w:val="2D9C4D7A"/>
    <w:rsid w:val="2D9E56F5"/>
    <w:rsid w:val="2DC032D3"/>
    <w:rsid w:val="2DDF2633"/>
    <w:rsid w:val="2DE16542"/>
    <w:rsid w:val="2DEC0BF0"/>
    <w:rsid w:val="2DEC299E"/>
    <w:rsid w:val="2DF1624D"/>
    <w:rsid w:val="2DF45CF7"/>
    <w:rsid w:val="2DF936BB"/>
    <w:rsid w:val="2DFB71AB"/>
    <w:rsid w:val="2DFC2AE4"/>
    <w:rsid w:val="2E0E6461"/>
    <w:rsid w:val="2E1819E5"/>
    <w:rsid w:val="2E5D4FC9"/>
    <w:rsid w:val="2E667F96"/>
    <w:rsid w:val="2E8226AB"/>
    <w:rsid w:val="2E850F69"/>
    <w:rsid w:val="2E8F2BB4"/>
    <w:rsid w:val="2E9D26F7"/>
    <w:rsid w:val="2EB229A3"/>
    <w:rsid w:val="2ECB6A58"/>
    <w:rsid w:val="2ECD6035"/>
    <w:rsid w:val="2ECE5448"/>
    <w:rsid w:val="2EE1003F"/>
    <w:rsid w:val="2EEA0214"/>
    <w:rsid w:val="2EEE6515"/>
    <w:rsid w:val="2EFA1199"/>
    <w:rsid w:val="2F012EC0"/>
    <w:rsid w:val="2F035D5A"/>
    <w:rsid w:val="2F160D65"/>
    <w:rsid w:val="2F481C0E"/>
    <w:rsid w:val="2F6A44C2"/>
    <w:rsid w:val="2F8207DD"/>
    <w:rsid w:val="2F8507DB"/>
    <w:rsid w:val="2FA310C6"/>
    <w:rsid w:val="2FAB27FC"/>
    <w:rsid w:val="2FBF6E79"/>
    <w:rsid w:val="2FD065E6"/>
    <w:rsid w:val="2FD96870"/>
    <w:rsid w:val="2FE70077"/>
    <w:rsid w:val="2FFD2D13"/>
    <w:rsid w:val="2FFD5372"/>
    <w:rsid w:val="30070DFB"/>
    <w:rsid w:val="30177490"/>
    <w:rsid w:val="30320E5D"/>
    <w:rsid w:val="30486027"/>
    <w:rsid w:val="30533A59"/>
    <w:rsid w:val="30560E0A"/>
    <w:rsid w:val="30580BC9"/>
    <w:rsid w:val="306553A6"/>
    <w:rsid w:val="306A4A9E"/>
    <w:rsid w:val="30705C0A"/>
    <w:rsid w:val="307D39D5"/>
    <w:rsid w:val="30AC5ED6"/>
    <w:rsid w:val="30C01B6C"/>
    <w:rsid w:val="30CA7326"/>
    <w:rsid w:val="30CD5ADC"/>
    <w:rsid w:val="30E90E7B"/>
    <w:rsid w:val="30E93565"/>
    <w:rsid w:val="31092C65"/>
    <w:rsid w:val="311E2ED7"/>
    <w:rsid w:val="311F31F4"/>
    <w:rsid w:val="31214CA0"/>
    <w:rsid w:val="312A11CC"/>
    <w:rsid w:val="31344D88"/>
    <w:rsid w:val="31376F23"/>
    <w:rsid w:val="315619EE"/>
    <w:rsid w:val="315C449C"/>
    <w:rsid w:val="317258B0"/>
    <w:rsid w:val="31780282"/>
    <w:rsid w:val="318B7189"/>
    <w:rsid w:val="318F6782"/>
    <w:rsid w:val="3199196C"/>
    <w:rsid w:val="31A055EE"/>
    <w:rsid w:val="31B82709"/>
    <w:rsid w:val="31CF685F"/>
    <w:rsid w:val="31D05482"/>
    <w:rsid w:val="31DD6B9F"/>
    <w:rsid w:val="31E4268D"/>
    <w:rsid w:val="31F61737"/>
    <w:rsid w:val="32062204"/>
    <w:rsid w:val="320D5B26"/>
    <w:rsid w:val="320E71FA"/>
    <w:rsid w:val="32222E32"/>
    <w:rsid w:val="323255A3"/>
    <w:rsid w:val="323B0398"/>
    <w:rsid w:val="323B2146"/>
    <w:rsid w:val="32400B34"/>
    <w:rsid w:val="325027B4"/>
    <w:rsid w:val="32582BB4"/>
    <w:rsid w:val="32621481"/>
    <w:rsid w:val="32633AE5"/>
    <w:rsid w:val="329E6876"/>
    <w:rsid w:val="32B57FA8"/>
    <w:rsid w:val="32C63264"/>
    <w:rsid w:val="32D20BD9"/>
    <w:rsid w:val="32D35AE8"/>
    <w:rsid w:val="32EE42CA"/>
    <w:rsid w:val="32FE100F"/>
    <w:rsid w:val="330F1CCA"/>
    <w:rsid w:val="33133AD8"/>
    <w:rsid w:val="332B5D17"/>
    <w:rsid w:val="332C0490"/>
    <w:rsid w:val="333015F2"/>
    <w:rsid w:val="333F7A14"/>
    <w:rsid w:val="334B6320"/>
    <w:rsid w:val="33501C21"/>
    <w:rsid w:val="335D51FA"/>
    <w:rsid w:val="3375618F"/>
    <w:rsid w:val="337D54D8"/>
    <w:rsid w:val="33A45AC9"/>
    <w:rsid w:val="33B544EE"/>
    <w:rsid w:val="33CB165A"/>
    <w:rsid w:val="33D934D4"/>
    <w:rsid w:val="33EC194A"/>
    <w:rsid w:val="33F64577"/>
    <w:rsid w:val="33FE2F6A"/>
    <w:rsid w:val="34043FD6"/>
    <w:rsid w:val="340E07E5"/>
    <w:rsid w:val="340F7DD6"/>
    <w:rsid w:val="341E1A0D"/>
    <w:rsid w:val="34235BF7"/>
    <w:rsid w:val="34337C98"/>
    <w:rsid w:val="34387664"/>
    <w:rsid w:val="343F21BC"/>
    <w:rsid w:val="344701F7"/>
    <w:rsid w:val="34517CE9"/>
    <w:rsid w:val="345D2848"/>
    <w:rsid w:val="347D36C3"/>
    <w:rsid w:val="348249FB"/>
    <w:rsid w:val="348B6AE2"/>
    <w:rsid w:val="34927F8F"/>
    <w:rsid w:val="34961BCD"/>
    <w:rsid w:val="34AC2E87"/>
    <w:rsid w:val="34B800A1"/>
    <w:rsid w:val="34B91173"/>
    <w:rsid w:val="34D062AD"/>
    <w:rsid w:val="34D55D7F"/>
    <w:rsid w:val="34DB376C"/>
    <w:rsid w:val="34E62566"/>
    <w:rsid w:val="34F81023"/>
    <w:rsid w:val="34FA0097"/>
    <w:rsid w:val="3505154F"/>
    <w:rsid w:val="350C3926"/>
    <w:rsid w:val="35174D72"/>
    <w:rsid w:val="35361C8B"/>
    <w:rsid w:val="35426182"/>
    <w:rsid w:val="355A3A93"/>
    <w:rsid w:val="355A50D1"/>
    <w:rsid w:val="355F614C"/>
    <w:rsid w:val="35737A16"/>
    <w:rsid w:val="357745B2"/>
    <w:rsid w:val="358C5FA8"/>
    <w:rsid w:val="35A515C3"/>
    <w:rsid w:val="35C15DF1"/>
    <w:rsid w:val="35D97C71"/>
    <w:rsid w:val="35DF3DAB"/>
    <w:rsid w:val="35DF523C"/>
    <w:rsid w:val="35EA097B"/>
    <w:rsid w:val="35EA277D"/>
    <w:rsid w:val="35EB3E83"/>
    <w:rsid w:val="35F47768"/>
    <w:rsid w:val="36047545"/>
    <w:rsid w:val="36074A7F"/>
    <w:rsid w:val="361F5725"/>
    <w:rsid w:val="362A49AB"/>
    <w:rsid w:val="3631372E"/>
    <w:rsid w:val="363362C0"/>
    <w:rsid w:val="363F5192"/>
    <w:rsid w:val="365D176C"/>
    <w:rsid w:val="36726E04"/>
    <w:rsid w:val="36737514"/>
    <w:rsid w:val="36771EF2"/>
    <w:rsid w:val="368D2B22"/>
    <w:rsid w:val="36923549"/>
    <w:rsid w:val="36A13C6F"/>
    <w:rsid w:val="36B75FBF"/>
    <w:rsid w:val="36BD0C45"/>
    <w:rsid w:val="36E13467"/>
    <w:rsid w:val="36E7289C"/>
    <w:rsid w:val="37090352"/>
    <w:rsid w:val="370B422E"/>
    <w:rsid w:val="370D7960"/>
    <w:rsid w:val="371B6FB5"/>
    <w:rsid w:val="37224F3B"/>
    <w:rsid w:val="37300450"/>
    <w:rsid w:val="373024A0"/>
    <w:rsid w:val="373F6235"/>
    <w:rsid w:val="37575688"/>
    <w:rsid w:val="376F22D0"/>
    <w:rsid w:val="377E41F3"/>
    <w:rsid w:val="37A07D99"/>
    <w:rsid w:val="37B079EF"/>
    <w:rsid w:val="37E00298"/>
    <w:rsid w:val="380303A0"/>
    <w:rsid w:val="38075F21"/>
    <w:rsid w:val="380F1CC9"/>
    <w:rsid w:val="3818377D"/>
    <w:rsid w:val="381C1D45"/>
    <w:rsid w:val="381C6FB1"/>
    <w:rsid w:val="382150B0"/>
    <w:rsid w:val="3823112B"/>
    <w:rsid w:val="3824683D"/>
    <w:rsid w:val="38267713"/>
    <w:rsid w:val="38271C1C"/>
    <w:rsid w:val="386951B1"/>
    <w:rsid w:val="38701D47"/>
    <w:rsid w:val="38746D19"/>
    <w:rsid w:val="387951F1"/>
    <w:rsid w:val="387E3E43"/>
    <w:rsid w:val="388822E0"/>
    <w:rsid w:val="389900B7"/>
    <w:rsid w:val="389F5471"/>
    <w:rsid w:val="38A905B1"/>
    <w:rsid w:val="38AC2B44"/>
    <w:rsid w:val="38B302F9"/>
    <w:rsid w:val="38BB6BBB"/>
    <w:rsid w:val="38BD7B05"/>
    <w:rsid w:val="38C05153"/>
    <w:rsid w:val="38D67CBE"/>
    <w:rsid w:val="38D96215"/>
    <w:rsid w:val="38E3234F"/>
    <w:rsid w:val="38E70B3E"/>
    <w:rsid w:val="38EE16D0"/>
    <w:rsid w:val="38F12CD3"/>
    <w:rsid w:val="38F94775"/>
    <w:rsid w:val="390325BF"/>
    <w:rsid w:val="39147AAF"/>
    <w:rsid w:val="392971ED"/>
    <w:rsid w:val="392D5AAF"/>
    <w:rsid w:val="39325651"/>
    <w:rsid w:val="39382F3B"/>
    <w:rsid w:val="393B597A"/>
    <w:rsid w:val="396551C7"/>
    <w:rsid w:val="3976087D"/>
    <w:rsid w:val="397A1759"/>
    <w:rsid w:val="39AD1758"/>
    <w:rsid w:val="39EF1538"/>
    <w:rsid w:val="39FD2B3A"/>
    <w:rsid w:val="3A02042E"/>
    <w:rsid w:val="3A07396C"/>
    <w:rsid w:val="3A091B69"/>
    <w:rsid w:val="3A125E82"/>
    <w:rsid w:val="3A252268"/>
    <w:rsid w:val="3A433254"/>
    <w:rsid w:val="3A4E772C"/>
    <w:rsid w:val="3A715710"/>
    <w:rsid w:val="3A7E73C2"/>
    <w:rsid w:val="3A872856"/>
    <w:rsid w:val="3A885BA7"/>
    <w:rsid w:val="3A8B5FB7"/>
    <w:rsid w:val="3A995BC6"/>
    <w:rsid w:val="3AB17194"/>
    <w:rsid w:val="3AB60B29"/>
    <w:rsid w:val="3ABB5ACB"/>
    <w:rsid w:val="3AC06E43"/>
    <w:rsid w:val="3ADF0874"/>
    <w:rsid w:val="3B021A53"/>
    <w:rsid w:val="3B1162B8"/>
    <w:rsid w:val="3B126E4D"/>
    <w:rsid w:val="3B182029"/>
    <w:rsid w:val="3B2C6AD0"/>
    <w:rsid w:val="3B2F3691"/>
    <w:rsid w:val="3B3015A7"/>
    <w:rsid w:val="3B304812"/>
    <w:rsid w:val="3B3763D1"/>
    <w:rsid w:val="3B3A411D"/>
    <w:rsid w:val="3B3F61FF"/>
    <w:rsid w:val="3B4E6A3A"/>
    <w:rsid w:val="3B572472"/>
    <w:rsid w:val="3B60397A"/>
    <w:rsid w:val="3B60677A"/>
    <w:rsid w:val="3B784C78"/>
    <w:rsid w:val="3B8A038C"/>
    <w:rsid w:val="3B8C52F3"/>
    <w:rsid w:val="3B97132B"/>
    <w:rsid w:val="3B976570"/>
    <w:rsid w:val="3B9A17DD"/>
    <w:rsid w:val="3B9C4E6C"/>
    <w:rsid w:val="3BA725FA"/>
    <w:rsid w:val="3BAB0FA5"/>
    <w:rsid w:val="3BB608B0"/>
    <w:rsid w:val="3BC6410C"/>
    <w:rsid w:val="3BCE5302"/>
    <w:rsid w:val="3BD745EA"/>
    <w:rsid w:val="3BDA141A"/>
    <w:rsid w:val="3BE57EB5"/>
    <w:rsid w:val="3BE74760"/>
    <w:rsid w:val="3BE94B6D"/>
    <w:rsid w:val="3C0A10AE"/>
    <w:rsid w:val="3C1F14D6"/>
    <w:rsid w:val="3C283226"/>
    <w:rsid w:val="3C2F1DF2"/>
    <w:rsid w:val="3C2F6E1E"/>
    <w:rsid w:val="3C4B7CA5"/>
    <w:rsid w:val="3C4F64BA"/>
    <w:rsid w:val="3C553E04"/>
    <w:rsid w:val="3C756255"/>
    <w:rsid w:val="3C97662F"/>
    <w:rsid w:val="3CAD79E1"/>
    <w:rsid w:val="3CC20C3D"/>
    <w:rsid w:val="3CCC0EBB"/>
    <w:rsid w:val="3CDA245A"/>
    <w:rsid w:val="3CEA0B0D"/>
    <w:rsid w:val="3CEA435A"/>
    <w:rsid w:val="3CFF78A7"/>
    <w:rsid w:val="3D047A00"/>
    <w:rsid w:val="3D1A0D8B"/>
    <w:rsid w:val="3D1E06B7"/>
    <w:rsid w:val="3D2E30BF"/>
    <w:rsid w:val="3D35362E"/>
    <w:rsid w:val="3D3A7941"/>
    <w:rsid w:val="3D423C28"/>
    <w:rsid w:val="3D723F61"/>
    <w:rsid w:val="3D73307D"/>
    <w:rsid w:val="3D7C7697"/>
    <w:rsid w:val="3DA156AD"/>
    <w:rsid w:val="3DA5032F"/>
    <w:rsid w:val="3DB50F96"/>
    <w:rsid w:val="3DB66B25"/>
    <w:rsid w:val="3DBA6615"/>
    <w:rsid w:val="3DBE075E"/>
    <w:rsid w:val="3DC303AE"/>
    <w:rsid w:val="3DC42EE1"/>
    <w:rsid w:val="3DC9169C"/>
    <w:rsid w:val="3DCE504B"/>
    <w:rsid w:val="3DDA2813"/>
    <w:rsid w:val="3DE511B8"/>
    <w:rsid w:val="3DE95F97"/>
    <w:rsid w:val="3DED0CBD"/>
    <w:rsid w:val="3E1408A7"/>
    <w:rsid w:val="3E172E6A"/>
    <w:rsid w:val="3E1B0F86"/>
    <w:rsid w:val="3E1E39B7"/>
    <w:rsid w:val="3E2110F7"/>
    <w:rsid w:val="3E214347"/>
    <w:rsid w:val="3E2B53CA"/>
    <w:rsid w:val="3E3E1F0D"/>
    <w:rsid w:val="3E444130"/>
    <w:rsid w:val="3E547BBC"/>
    <w:rsid w:val="3E5D2AFE"/>
    <w:rsid w:val="3E622A44"/>
    <w:rsid w:val="3E761E57"/>
    <w:rsid w:val="3E977F9B"/>
    <w:rsid w:val="3E9B4D4A"/>
    <w:rsid w:val="3EAE3F70"/>
    <w:rsid w:val="3EB412B6"/>
    <w:rsid w:val="3ECA7E08"/>
    <w:rsid w:val="3ECE6408"/>
    <w:rsid w:val="3ED838F1"/>
    <w:rsid w:val="3EDA0523"/>
    <w:rsid w:val="3EDC35E4"/>
    <w:rsid w:val="3EFC3592"/>
    <w:rsid w:val="3EFC617F"/>
    <w:rsid w:val="3EFD4CCD"/>
    <w:rsid w:val="3F045A24"/>
    <w:rsid w:val="3F0827F4"/>
    <w:rsid w:val="3F1A6B45"/>
    <w:rsid w:val="3F2859A4"/>
    <w:rsid w:val="3F424C8C"/>
    <w:rsid w:val="3F5C7698"/>
    <w:rsid w:val="3F5D4F76"/>
    <w:rsid w:val="3F5D67A4"/>
    <w:rsid w:val="3F636838"/>
    <w:rsid w:val="3F6B6856"/>
    <w:rsid w:val="3F6B7640"/>
    <w:rsid w:val="3F9577B3"/>
    <w:rsid w:val="3FA272BC"/>
    <w:rsid w:val="3FB15A90"/>
    <w:rsid w:val="3FB52963"/>
    <w:rsid w:val="3FC03C8B"/>
    <w:rsid w:val="3FC05C00"/>
    <w:rsid w:val="3FCC4626"/>
    <w:rsid w:val="3FD37E62"/>
    <w:rsid w:val="3FD5085C"/>
    <w:rsid w:val="3FE76ED4"/>
    <w:rsid w:val="3FF129FC"/>
    <w:rsid w:val="400F3347"/>
    <w:rsid w:val="401F289E"/>
    <w:rsid w:val="403C427B"/>
    <w:rsid w:val="404A0A6B"/>
    <w:rsid w:val="40676B45"/>
    <w:rsid w:val="40775665"/>
    <w:rsid w:val="407A6407"/>
    <w:rsid w:val="407C5533"/>
    <w:rsid w:val="40834EAB"/>
    <w:rsid w:val="408973D9"/>
    <w:rsid w:val="409B6EB1"/>
    <w:rsid w:val="40A25776"/>
    <w:rsid w:val="40A37950"/>
    <w:rsid w:val="40B94E3F"/>
    <w:rsid w:val="40BF567F"/>
    <w:rsid w:val="40C909BD"/>
    <w:rsid w:val="40DE6951"/>
    <w:rsid w:val="40F55BB6"/>
    <w:rsid w:val="410A21CB"/>
    <w:rsid w:val="410F350B"/>
    <w:rsid w:val="4110479E"/>
    <w:rsid w:val="41160002"/>
    <w:rsid w:val="41307F22"/>
    <w:rsid w:val="41391F47"/>
    <w:rsid w:val="413C37F3"/>
    <w:rsid w:val="41452699"/>
    <w:rsid w:val="41581269"/>
    <w:rsid w:val="415B1108"/>
    <w:rsid w:val="415F16AF"/>
    <w:rsid w:val="417D6CC8"/>
    <w:rsid w:val="418F182C"/>
    <w:rsid w:val="41A67713"/>
    <w:rsid w:val="41A75040"/>
    <w:rsid w:val="41BD2B78"/>
    <w:rsid w:val="41DA3076"/>
    <w:rsid w:val="41FD007A"/>
    <w:rsid w:val="41FE3294"/>
    <w:rsid w:val="4200449D"/>
    <w:rsid w:val="421D7172"/>
    <w:rsid w:val="42211E51"/>
    <w:rsid w:val="42326C07"/>
    <w:rsid w:val="423A3BCC"/>
    <w:rsid w:val="424231EE"/>
    <w:rsid w:val="424A1466"/>
    <w:rsid w:val="424E57D2"/>
    <w:rsid w:val="42591843"/>
    <w:rsid w:val="425F43F5"/>
    <w:rsid w:val="42630380"/>
    <w:rsid w:val="42892A5A"/>
    <w:rsid w:val="42904C16"/>
    <w:rsid w:val="42A155BB"/>
    <w:rsid w:val="42A22B21"/>
    <w:rsid w:val="42B26C49"/>
    <w:rsid w:val="42BB69A8"/>
    <w:rsid w:val="42C55113"/>
    <w:rsid w:val="42CB4CBD"/>
    <w:rsid w:val="42E41A9F"/>
    <w:rsid w:val="42F779C3"/>
    <w:rsid w:val="42FF18AE"/>
    <w:rsid w:val="43013F3D"/>
    <w:rsid w:val="430175DF"/>
    <w:rsid w:val="432A4192"/>
    <w:rsid w:val="433A6FE6"/>
    <w:rsid w:val="43480868"/>
    <w:rsid w:val="4350713C"/>
    <w:rsid w:val="43520179"/>
    <w:rsid w:val="435B61A4"/>
    <w:rsid w:val="435E4A9F"/>
    <w:rsid w:val="435E7B58"/>
    <w:rsid w:val="43607CDD"/>
    <w:rsid w:val="436653E0"/>
    <w:rsid w:val="438A1B26"/>
    <w:rsid w:val="43A73677"/>
    <w:rsid w:val="43AC4C52"/>
    <w:rsid w:val="43AF1B98"/>
    <w:rsid w:val="43B34510"/>
    <w:rsid w:val="43BC0393"/>
    <w:rsid w:val="43BD2CC7"/>
    <w:rsid w:val="43C15606"/>
    <w:rsid w:val="43C4431A"/>
    <w:rsid w:val="43D201DB"/>
    <w:rsid w:val="43D50475"/>
    <w:rsid w:val="43E10CD3"/>
    <w:rsid w:val="43F35D2C"/>
    <w:rsid w:val="43F635A4"/>
    <w:rsid w:val="43F86B48"/>
    <w:rsid w:val="4400654D"/>
    <w:rsid w:val="440C71D0"/>
    <w:rsid w:val="44166D8D"/>
    <w:rsid w:val="442073EE"/>
    <w:rsid w:val="44290050"/>
    <w:rsid w:val="44331C74"/>
    <w:rsid w:val="443B210B"/>
    <w:rsid w:val="444D7E5A"/>
    <w:rsid w:val="445C6678"/>
    <w:rsid w:val="44667F65"/>
    <w:rsid w:val="448434AC"/>
    <w:rsid w:val="449776B0"/>
    <w:rsid w:val="44B951CC"/>
    <w:rsid w:val="44BB52A7"/>
    <w:rsid w:val="44C0585A"/>
    <w:rsid w:val="44CD14E0"/>
    <w:rsid w:val="44D02BC2"/>
    <w:rsid w:val="44E3034C"/>
    <w:rsid w:val="44F20B0B"/>
    <w:rsid w:val="450659B6"/>
    <w:rsid w:val="452472A0"/>
    <w:rsid w:val="452E5F4C"/>
    <w:rsid w:val="45367129"/>
    <w:rsid w:val="454B08D0"/>
    <w:rsid w:val="45583822"/>
    <w:rsid w:val="455C1FDD"/>
    <w:rsid w:val="456078ED"/>
    <w:rsid w:val="45612018"/>
    <w:rsid w:val="456D0A1C"/>
    <w:rsid w:val="458539AC"/>
    <w:rsid w:val="458946E9"/>
    <w:rsid w:val="45A47C0E"/>
    <w:rsid w:val="45A71B75"/>
    <w:rsid w:val="45B810DB"/>
    <w:rsid w:val="45BC4FF3"/>
    <w:rsid w:val="45D1568E"/>
    <w:rsid w:val="45D7598E"/>
    <w:rsid w:val="45DB1DB6"/>
    <w:rsid w:val="46146D23"/>
    <w:rsid w:val="464E0242"/>
    <w:rsid w:val="46577FD6"/>
    <w:rsid w:val="465F5FAB"/>
    <w:rsid w:val="466D170C"/>
    <w:rsid w:val="46780006"/>
    <w:rsid w:val="467918FA"/>
    <w:rsid w:val="469043B7"/>
    <w:rsid w:val="469F0717"/>
    <w:rsid w:val="46A94D95"/>
    <w:rsid w:val="46AB7443"/>
    <w:rsid w:val="46AF433D"/>
    <w:rsid w:val="46D25219"/>
    <w:rsid w:val="46D955A7"/>
    <w:rsid w:val="46DB30D4"/>
    <w:rsid w:val="46DF7FA8"/>
    <w:rsid w:val="46E57F54"/>
    <w:rsid w:val="46ED194E"/>
    <w:rsid w:val="46FF32EA"/>
    <w:rsid w:val="47080638"/>
    <w:rsid w:val="47133957"/>
    <w:rsid w:val="471540C0"/>
    <w:rsid w:val="47397A7A"/>
    <w:rsid w:val="473B0AD5"/>
    <w:rsid w:val="47482EE3"/>
    <w:rsid w:val="477517FF"/>
    <w:rsid w:val="478B6495"/>
    <w:rsid w:val="478F0199"/>
    <w:rsid w:val="47A07E0C"/>
    <w:rsid w:val="47A10846"/>
    <w:rsid w:val="47A364E0"/>
    <w:rsid w:val="47A66BA8"/>
    <w:rsid w:val="47A81715"/>
    <w:rsid w:val="47B67BD8"/>
    <w:rsid w:val="47DE24B1"/>
    <w:rsid w:val="47FE68B2"/>
    <w:rsid w:val="480730AC"/>
    <w:rsid w:val="48085852"/>
    <w:rsid w:val="48180B08"/>
    <w:rsid w:val="48237756"/>
    <w:rsid w:val="483A212F"/>
    <w:rsid w:val="48475265"/>
    <w:rsid w:val="48541414"/>
    <w:rsid w:val="48556F43"/>
    <w:rsid w:val="485D30F0"/>
    <w:rsid w:val="486557F1"/>
    <w:rsid w:val="4870272E"/>
    <w:rsid w:val="488167F4"/>
    <w:rsid w:val="4885418D"/>
    <w:rsid w:val="48A57EC2"/>
    <w:rsid w:val="48A76B43"/>
    <w:rsid w:val="48AA4D31"/>
    <w:rsid w:val="48AB1F1A"/>
    <w:rsid w:val="48AE321A"/>
    <w:rsid w:val="48B25ADB"/>
    <w:rsid w:val="48E250D6"/>
    <w:rsid w:val="48E374F8"/>
    <w:rsid w:val="48F75936"/>
    <w:rsid w:val="48FD2076"/>
    <w:rsid w:val="491C5853"/>
    <w:rsid w:val="49207E02"/>
    <w:rsid w:val="4922204C"/>
    <w:rsid w:val="49234FAE"/>
    <w:rsid w:val="493658EA"/>
    <w:rsid w:val="494F7E0F"/>
    <w:rsid w:val="498C643A"/>
    <w:rsid w:val="499F0DB5"/>
    <w:rsid w:val="499F220D"/>
    <w:rsid w:val="49DC7715"/>
    <w:rsid w:val="49EC2EB7"/>
    <w:rsid w:val="4A023139"/>
    <w:rsid w:val="4A0E590A"/>
    <w:rsid w:val="4A2139DC"/>
    <w:rsid w:val="4A382B66"/>
    <w:rsid w:val="4A49297A"/>
    <w:rsid w:val="4A670BD3"/>
    <w:rsid w:val="4A6E0EA9"/>
    <w:rsid w:val="4A7171D7"/>
    <w:rsid w:val="4A7B576F"/>
    <w:rsid w:val="4A7D0FF5"/>
    <w:rsid w:val="4A7F50FE"/>
    <w:rsid w:val="4A8F0E29"/>
    <w:rsid w:val="4A904D5C"/>
    <w:rsid w:val="4A994B0B"/>
    <w:rsid w:val="4AA30D5C"/>
    <w:rsid w:val="4AA457E4"/>
    <w:rsid w:val="4AAD6477"/>
    <w:rsid w:val="4AB16FF2"/>
    <w:rsid w:val="4AD16BE3"/>
    <w:rsid w:val="4AD3008D"/>
    <w:rsid w:val="4ADB6468"/>
    <w:rsid w:val="4AF07B1A"/>
    <w:rsid w:val="4AF2064D"/>
    <w:rsid w:val="4AF40D20"/>
    <w:rsid w:val="4AF561A9"/>
    <w:rsid w:val="4B2365DE"/>
    <w:rsid w:val="4B26761B"/>
    <w:rsid w:val="4B335C59"/>
    <w:rsid w:val="4B5B5733"/>
    <w:rsid w:val="4B8C2BC3"/>
    <w:rsid w:val="4B9B010E"/>
    <w:rsid w:val="4BA257B6"/>
    <w:rsid w:val="4BA87C76"/>
    <w:rsid w:val="4BB916AE"/>
    <w:rsid w:val="4BCC1255"/>
    <w:rsid w:val="4BE30501"/>
    <w:rsid w:val="4BEC5CD9"/>
    <w:rsid w:val="4BF929FE"/>
    <w:rsid w:val="4BFB6776"/>
    <w:rsid w:val="4C285091"/>
    <w:rsid w:val="4C306DDD"/>
    <w:rsid w:val="4C386795"/>
    <w:rsid w:val="4C3942E9"/>
    <w:rsid w:val="4C4A0649"/>
    <w:rsid w:val="4C52210E"/>
    <w:rsid w:val="4C532876"/>
    <w:rsid w:val="4C5B0F59"/>
    <w:rsid w:val="4C605D30"/>
    <w:rsid w:val="4C792459"/>
    <w:rsid w:val="4C7E5ECA"/>
    <w:rsid w:val="4C8565E4"/>
    <w:rsid w:val="4C876AA5"/>
    <w:rsid w:val="4C892779"/>
    <w:rsid w:val="4CB774AA"/>
    <w:rsid w:val="4CD4691F"/>
    <w:rsid w:val="4CF3657E"/>
    <w:rsid w:val="4CFA5248"/>
    <w:rsid w:val="4D0352CC"/>
    <w:rsid w:val="4D0E00FB"/>
    <w:rsid w:val="4D176606"/>
    <w:rsid w:val="4D1B1CF4"/>
    <w:rsid w:val="4D5327DA"/>
    <w:rsid w:val="4D561B28"/>
    <w:rsid w:val="4D636F6C"/>
    <w:rsid w:val="4D702720"/>
    <w:rsid w:val="4D7F7AA4"/>
    <w:rsid w:val="4D834F15"/>
    <w:rsid w:val="4D9C49AD"/>
    <w:rsid w:val="4DA207C4"/>
    <w:rsid w:val="4DA91FC2"/>
    <w:rsid w:val="4DC34EEC"/>
    <w:rsid w:val="4DDA51B7"/>
    <w:rsid w:val="4DEC4FB0"/>
    <w:rsid w:val="4E024E91"/>
    <w:rsid w:val="4E075D8A"/>
    <w:rsid w:val="4E18681C"/>
    <w:rsid w:val="4E1B149B"/>
    <w:rsid w:val="4E406587"/>
    <w:rsid w:val="4E6D1482"/>
    <w:rsid w:val="4E7F0F90"/>
    <w:rsid w:val="4E82409D"/>
    <w:rsid w:val="4EC00FAD"/>
    <w:rsid w:val="4ECD4E02"/>
    <w:rsid w:val="4EDD6B06"/>
    <w:rsid w:val="4EE00D0F"/>
    <w:rsid w:val="4EE45347"/>
    <w:rsid w:val="4EF31987"/>
    <w:rsid w:val="4EFC0449"/>
    <w:rsid w:val="4F0178A4"/>
    <w:rsid w:val="4F471CD3"/>
    <w:rsid w:val="4F65461B"/>
    <w:rsid w:val="4F6C303F"/>
    <w:rsid w:val="4F733F43"/>
    <w:rsid w:val="4F7677F6"/>
    <w:rsid w:val="4F772679"/>
    <w:rsid w:val="4F922981"/>
    <w:rsid w:val="4F98046C"/>
    <w:rsid w:val="4F9843DC"/>
    <w:rsid w:val="4FC62A8C"/>
    <w:rsid w:val="4FD20760"/>
    <w:rsid w:val="4FD317B8"/>
    <w:rsid w:val="4FD37A4B"/>
    <w:rsid w:val="4FDA148B"/>
    <w:rsid w:val="4FE20F0D"/>
    <w:rsid w:val="4FE51552"/>
    <w:rsid w:val="4FF01FA5"/>
    <w:rsid w:val="500951DA"/>
    <w:rsid w:val="501F4D4B"/>
    <w:rsid w:val="502F0A4B"/>
    <w:rsid w:val="5030251E"/>
    <w:rsid w:val="50504C4B"/>
    <w:rsid w:val="50565D8E"/>
    <w:rsid w:val="5060304C"/>
    <w:rsid w:val="507E5DB7"/>
    <w:rsid w:val="508B7B29"/>
    <w:rsid w:val="50926150"/>
    <w:rsid w:val="50950F4F"/>
    <w:rsid w:val="509617E6"/>
    <w:rsid w:val="50970476"/>
    <w:rsid w:val="509C6E7C"/>
    <w:rsid w:val="50B7089B"/>
    <w:rsid w:val="50CC1EDC"/>
    <w:rsid w:val="50D55155"/>
    <w:rsid w:val="510D2A73"/>
    <w:rsid w:val="511A592F"/>
    <w:rsid w:val="512247A5"/>
    <w:rsid w:val="51313F17"/>
    <w:rsid w:val="513E0AF8"/>
    <w:rsid w:val="514C286B"/>
    <w:rsid w:val="514D6C3D"/>
    <w:rsid w:val="5154356D"/>
    <w:rsid w:val="5162104E"/>
    <w:rsid w:val="51677D17"/>
    <w:rsid w:val="517E0D1F"/>
    <w:rsid w:val="51B612C5"/>
    <w:rsid w:val="51B9038F"/>
    <w:rsid w:val="51CA3C6B"/>
    <w:rsid w:val="51D419CD"/>
    <w:rsid w:val="51D81308"/>
    <w:rsid w:val="51DB3C85"/>
    <w:rsid w:val="51F64168"/>
    <w:rsid w:val="51FA3026"/>
    <w:rsid w:val="520F39C4"/>
    <w:rsid w:val="521214B2"/>
    <w:rsid w:val="522C6BEC"/>
    <w:rsid w:val="52342E72"/>
    <w:rsid w:val="523A1C81"/>
    <w:rsid w:val="52452FFB"/>
    <w:rsid w:val="52573454"/>
    <w:rsid w:val="52646386"/>
    <w:rsid w:val="526C6E83"/>
    <w:rsid w:val="52762C05"/>
    <w:rsid w:val="5284364B"/>
    <w:rsid w:val="52885EA9"/>
    <w:rsid w:val="528D1DA1"/>
    <w:rsid w:val="52A16F1E"/>
    <w:rsid w:val="52AF490C"/>
    <w:rsid w:val="52B253C3"/>
    <w:rsid w:val="52D042D6"/>
    <w:rsid w:val="52E1369D"/>
    <w:rsid w:val="52E25435"/>
    <w:rsid w:val="52ED4A5D"/>
    <w:rsid w:val="52FE3731"/>
    <w:rsid w:val="5302488E"/>
    <w:rsid w:val="530A3743"/>
    <w:rsid w:val="530D5E17"/>
    <w:rsid w:val="531B2103"/>
    <w:rsid w:val="53204C67"/>
    <w:rsid w:val="53265D23"/>
    <w:rsid w:val="532F6B41"/>
    <w:rsid w:val="53321505"/>
    <w:rsid w:val="53487DC7"/>
    <w:rsid w:val="5369498A"/>
    <w:rsid w:val="5385101B"/>
    <w:rsid w:val="53A039CC"/>
    <w:rsid w:val="53A1505A"/>
    <w:rsid w:val="53B04F88"/>
    <w:rsid w:val="53C31728"/>
    <w:rsid w:val="53CA5F8F"/>
    <w:rsid w:val="53D860A1"/>
    <w:rsid w:val="53FC12DE"/>
    <w:rsid w:val="54063E08"/>
    <w:rsid w:val="542C1091"/>
    <w:rsid w:val="543437E8"/>
    <w:rsid w:val="54482775"/>
    <w:rsid w:val="544C1D62"/>
    <w:rsid w:val="548D3B82"/>
    <w:rsid w:val="54901D3B"/>
    <w:rsid w:val="549F4052"/>
    <w:rsid w:val="54C56D4C"/>
    <w:rsid w:val="54EF2E72"/>
    <w:rsid w:val="54F16968"/>
    <w:rsid w:val="54F41457"/>
    <w:rsid w:val="54F73313"/>
    <w:rsid w:val="54F80955"/>
    <w:rsid w:val="55056076"/>
    <w:rsid w:val="550F3292"/>
    <w:rsid w:val="555170A7"/>
    <w:rsid w:val="555D5DAC"/>
    <w:rsid w:val="555E2372"/>
    <w:rsid w:val="55726CCF"/>
    <w:rsid w:val="5587536D"/>
    <w:rsid w:val="55977A03"/>
    <w:rsid w:val="559B174B"/>
    <w:rsid w:val="55A17529"/>
    <w:rsid w:val="55A37F33"/>
    <w:rsid w:val="55A94079"/>
    <w:rsid w:val="55CB540B"/>
    <w:rsid w:val="55CE0CF4"/>
    <w:rsid w:val="55FE02D8"/>
    <w:rsid w:val="55FE1022"/>
    <w:rsid w:val="56024251"/>
    <w:rsid w:val="560C107C"/>
    <w:rsid w:val="56127544"/>
    <w:rsid w:val="561548D9"/>
    <w:rsid w:val="562B5616"/>
    <w:rsid w:val="564725B8"/>
    <w:rsid w:val="565A5499"/>
    <w:rsid w:val="56646BDD"/>
    <w:rsid w:val="5664702C"/>
    <w:rsid w:val="568521DF"/>
    <w:rsid w:val="56897E3E"/>
    <w:rsid w:val="5690660F"/>
    <w:rsid w:val="5691613F"/>
    <w:rsid w:val="56923826"/>
    <w:rsid w:val="56B12FB3"/>
    <w:rsid w:val="56B22A9C"/>
    <w:rsid w:val="56B35B5B"/>
    <w:rsid w:val="56E03CA3"/>
    <w:rsid w:val="56F87B9D"/>
    <w:rsid w:val="570E17B8"/>
    <w:rsid w:val="571711F5"/>
    <w:rsid w:val="57496B02"/>
    <w:rsid w:val="5765441B"/>
    <w:rsid w:val="57967A67"/>
    <w:rsid w:val="57AD6991"/>
    <w:rsid w:val="57AE0B41"/>
    <w:rsid w:val="57B1418D"/>
    <w:rsid w:val="57B72A76"/>
    <w:rsid w:val="57C3280E"/>
    <w:rsid w:val="57C3426C"/>
    <w:rsid w:val="57CE1F93"/>
    <w:rsid w:val="57D65757"/>
    <w:rsid w:val="57DA56C2"/>
    <w:rsid w:val="57DD1D77"/>
    <w:rsid w:val="57E10B0D"/>
    <w:rsid w:val="57F64296"/>
    <w:rsid w:val="57F64A30"/>
    <w:rsid w:val="58022877"/>
    <w:rsid w:val="58135D80"/>
    <w:rsid w:val="58171126"/>
    <w:rsid w:val="582F032E"/>
    <w:rsid w:val="582F4551"/>
    <w:rsid w:val="584B3B84"/>
    <w:rsid w:val="58623517"/>
    <w:rsid w:val="586773FD"/>
    <w:rsid w:val="586B0FC9"/>
    <w:rsid w:val="588743D1"/>
    <w:rsid w:val="5887701A"/>
    <w:rsid w:val="58990E25"/>
    <w:rsid w:val="58AE5144"/>
    <w:rsid w:val="58AF7B57"/>
    <w:rsid w:val="58E16365"/>
    <w:rsid w:val="58EC40D1"/>
    <w:rsid w:val="59133F97"/>
    <w:rsid w:val="591E0962"/>
    <w:rsid w:val="59715650"/>
    <w:rsid w:val="59722042"/>
    <w:rsid w:val="5972640B"/>
    <w:rsid w:val="597E5117"/>
    <w:rsid w:val="59981AA8"/>
    <w:rsid w:val="599A2568"/>
    <w:rsid w:val="599C4A98"/>
    <w:rsid w:val="59A52B32"/>
    <w:rsid w:val="59B461B6"/>
    <w:rsid w:val="59C0439F"/>
    <w:rsid w:val="59D800F7"/>
    <w:rsid w:val="59D87097"/>
    <w:rsid w:val="59E27756"/>
    <w:rsid w:val="59EC2E3A"/>
    <w:rsid w:val="59EE0EDE"/>
    <w:rsid w:val="59F831A1"/>
    <w:rsid w:val="59FF4807"/>
    <w:rsid w:val="5A0010FF"/>
    <w:rsid w:val="5A265EDB"/>
    <w:rsid w:val="5A315A59"/>
    <w:rsid w:val="5A34208A"/>
    <w:rsid w:val="5A434FC5"/>
    <w:rsid w:val="5A530F2B"/>
    <w:rsid w:val="5A5534F6"/>
    <w:rsid w:val="5A5A5500"/>
    <w:rsid w:val="5A6E45B7"/>
    <w:rsid w:val="5A770048"/>
    <w:rsid w:val="5A7C53E4"/>
    <w:rsid w:val="5A7F7B1F"/>
    <w:rsid w:val="5A852809"/>
    <w:rsid w:val="5A877BC4"/>
    <w:rsid w:val="5A974B01"/>
    <w:rsid w:val="5A9D4E9D"/>
    <w:rsid w:val="5A9E0717"/>
    <w:rsid w:val="5AA14B17"/>
    <w:rsid w:val="5AAF3A59"/>
    <w:rsid w:val="5AB47A41"/>
    <w:rsid w:val="5ABA2681"/>
    <w:rsid w:val="5ABE2233"/>
    <w:rsid w:val="5AD7215D"/>
    <w:rsid w:val="5ADD49A6"/>
    <w:rsid w:val="5AFD73BB"/>
    <w:rsid w:val="5B062133"/>
    <w:rsid w:val="5B124A04"/>
    <w:rsid w:val="5B2A2BD4"/>
    <w:rsid w:val="5B2F5A0D"/>
    <w:rsid w:val="5B422668"/>
    <w:rsid w:val="5B494413"/>
    <w:rsid w:val="5B4B48F9"/>
    <w:rsid w:val="5B502E54"/>
    <w:rsid w:val="5B5C50E0"/>
    <w:rsid w:val="5B723EC9"/>
    <w:rsid w:val="5B801A39"/>
    <w:rsid w:val="5B88508E"/>
    <w:rsid w:val="5B925F1E"/>
    <w:rsid w:val="5B955B74"/>
    <w:rsid w:val="5BBB6CE1"/>
    <w:rsid w:val="5BC95C02"/>
    <w:rsid w:val="5BDF5D95"/>
    <w:rsid w:val="5BED59B0"/>
    <w:rsid w:val="5BF27226"/>
    <w:rsid w:val="5BF31218"/>
    <w:rsid w:val="5BF56366"/>
    <w:rsid w:val="5BF64864"/>
    <w:rsid w:val="5BF73DBC"/>
    <w:rsid w:val="5BFE7528"/>
    <w:rsid w:val="5C16605E"/>
    <w:rsid w:val="5C1F21B2"/>
    <w:rsid w:val="5C270EC2"/>
    <w:rsid w:val="5C3B36FA"/>
    <w:rsid w:val="5C492AA4"/>
    <w:rsid w:val="5C5E382C"/>
    <w:rsid w:val="5C9A0C13"/>
    <w:rsid w:val="5CB14271"/>
    <w:rsid w:val="5CD0318D"/>
    <w:rsid w:val="5CDA38F2"/>
    <w:rsid w:val="5D0979C5"/>
    <w:rsid w:val="5D0C00B7"/>
    <w:rsid w:val="5D1A0D00"/>
    <w:rsid w:val="5D21471A"/>
    <w:rsid w:val="5D360C37"/>
    <w:rsid w:val="5D391002"/>
    <w:rsid w:val="5D4147FF"/>
    <w:rsid w:val="5D57066A"/>
    <w:rsid w:val="5D6C72B5"/>
    <w:rsid w:val="5D6E4AE7"/>
    <w:rsid w:val="5D711EA6"/>
    <w:rsid w:val="5D8C000C"/>
    <w:rsid w:val="5DB209FB"/>
    <w:rsid w:val="5DC046F8"/>
    <w:rsid w:val="5DD444BB"/>
    <w:rsid w:val="5DD5196F"/>
    <w:rsid w:val="5DDB44BD"/>
    <w:rsid w:val="5E2467F1"/>
    <w:rsid w:val="5E313A3A"/>
    <w:rsid w:val="5E525F9E"/>
    <w:rsid w:val="5E5E7D91"/>
    <w:rsid w:val="5E6A0F38"/>
    <w:rsid w:val="5E751981"/>
    <w:rsid w:val="5E822DB8"/>
    <w:rsid w:val="5E873C72"/>
    <w:rsid w:val="5E8C6115"/>
    <w:rsid w:val="5E9266D5"/>
    <w:rsid w:val="5E9B3931"/>
    <w:rsid w:val="5EB31921"/>
    <w:rsid w:val="5EB34C8F"/>
    <w:rsid w:val="5EBB264C"/>
    <w:rsid w:val="5EBC2DED"/>
    <w:rsid w:val="5EC7747C"/>
    <w:rsid w:val="5EC934BD"/>
    <w:rsid w:val="5ECA594A"/>
    <w:rsid w:val="5ED92B67"/>
    <w:rsid w:val="5EDD305D"/>
    <w:rsid w:val="5EF027B6"/>
    <w:rsid w:val="5EFC2EBB"/>
    <w:rsid w:val="5F066BA7"/>
    <w:rsid w:val="5F1576F7"/>
    <w:rsid w:val="5F1A2B43"/>
    <w:rsid w:val="5F1A594C"/>
    <w:rsid w:val="5F2E1F96"/>
    <w:rsid w:val="5F72058B"/>
    <w:rsid w:val="5F9C1129"/>
    <w:rsid w:val="5F9D0DD0"/>
    <w:rsid w:val="5FA430F1"/>
    <w:rsid w:val="5FA9230C"/>
    <w:rsid w:val="5FAE12FA"/>
    <w:rsid w:val="5FB837BB"/>
    <w:rsid w:val="5FCF7785"/>
    <w:rsid w:val="5FD83914"/>
    <w:rsid w:val="5FF008E4"/>
    <w:rsid w:val="5FF05008"/>
    <w:rsid w:val="60000246"/>
    <w:rsid w:val="60067040"/>
    <w:rsid w:val="600B31A3"/>
    <w:rsid w:val="601A0B8F"/>
    <w:rsid w:val="601F78AB"/>
    <w:rsid w:val="60273873"/>
    <w:rsid w:val="602F6597"/>
    <w:rsid w:val="60397415"/>
    <w:rsid w:val="60493139"/>
    <w:rsid w:val="60502C9A"/>
    <w:rsid w:val="60553B0E"/>
    <w:rsid w:val="605B5BEF"/>
    <w:rsid w:val="607802C3"/>
    <w:rsid w:val="607E307A"/>
    <w:rsid w:val="60A41C39"/>
    <w:rsid w:val="60A861E2"/>
    <w:rsid w:val="60AA3E6F"/>
    <w:rsid w:val="60C56EFB"/>
    <w:rsid w:val="60C70FFD"/>
    <w:rsid w:val="60CC405A"/>
    <w:rsid w:val="60E36BB1"/>
    <w:rsid w:val="60E6759D"/>
    <w:rsid w:val="60E912CA"/>
    <w:rsid w:val="60EF2BAA"/>
    <w:rsid w:val="60F90401"/>
    <w:rsid w:val="60F90953"/>
    <w:rsid w:val="61315153"/>
    <w:rsid w:val="613D2F35"/>
    <w:rsid w:val="61491BB2"/>
    <w:rsid w:val="61624BE8"/>
    <w:rsid w:val="616561AB"/>
    <w:rsid w:val="61736957"/>
    <w:rsid w:val="61794D15"/>
    <w:rsid w:val="617D4359"/>
    <w:rsid w:val="61807F8E"/>
    <w:rsid w:val="61812E22"/>
    <w:rsid w:val="61817AC3"/>
    <w:rsid w:val="61AE798F"/>
    <w:rsid w:val="61B50D1E"/>
    <w:rsid w:val="61D14EC4"/>
    <w:rsid w:val="61DE2A4A"/>
    <w:rsid w:val="61DE2DCC"/>
    <w:rsid w:val="61E15FB7"/>
    <w:rsid w:val="61E215D8"/>
    <w:rsid w:val="61F07FA8"/>
    <w:rsid w:val="621B3775"/>
    <w:rsid w:val="621C14A6"/>
    <w:rsid w:val="621E2D67"/>
    <w:rsid w:val="62216BE4"/>
    <w:rsid w:val="62236059"/>
    <w:rsid w:val="622F10D8"/>
    <w:rsid w:val="62364782"/>
    <w:rsid w:val="62480FE5"/>
    <w:rsid w:val="62727328"/>
    <w:rsid w:val="627B3F2E"/>
    <w:rsid w:val="62B86D17"/>
    <w:rsid w:val="62BE016A"/>
    <w:rsid w:val="62E02A69"/>
    <w:rsid w:val="62E56C10"/>
    <w:rsid w:val="62F10341"/>
    <w:rsid w:val="63045009"/>
    <w:rsid w:val="630502E6"/>
    <w:rsid w:val="63223161"/>
    <w:rsid w:val="63303487"/>
    <w:rsid w:val="63744A35"/>
    <w:rsid w:val="638F2BB1"/>
    <w:rsid w:val="6394356A"/>
    <w:rsid w:val="639767FA"/>
    <w:rsid w:val="639D0006"/>
    <w:rsid w:val="63B4784C"/>
    <w:rsid w:val="63C61B2C"/>
    <w:rsid w:val="63C91227"/>
    <w:rsid w:val="63D40BE9"/>
    <w:rsid w:val="63D444EF"/>
    <w:rsid w:val="63D64A95"/>
    <w:rsid w:val="63F17E5D"/>
    <w:rsid w:val="64102431"/>
    <w:rsid w:val="6418362A"/>
    <w:rsid w:val="641C108D"/>
    <w:rsid w:val="647F53FD"/>
    <w:rsid w:val="648E293B"/>
    <w:rsid w:val="6492537F"/>
    <w:rsid w:val="64986A4E"/>
    <w:rsid w:val="649E3CEB"/>
    <w:rsid w:val="64A5243A"/>
    <w:rsid w:val="64B85B61"/>
    <w:rsid w:val="64BB7F95"/>
    <w:rsid w:val="64BE2D62"/>
    <w:rsid w:val="64C33752"/>
    <w:rsid w:val="64CA2AAA"/>
    <w:rsid w:val="64CC072B"/>
    <w:rsid w:val="64D237AB"/>
    <w:rsid w:val="64F531DE"/>
    <w:rsid w:val="650377EE"/>
    <w:rsid w:val="6510145A"/>
    <w:rsid w:val="65373578"/>
    <w:rsid w:val="65474383"/>
    <w:rsid w:val="654F52BC"/>
    <w:rsid w:val="655B3933"/>
    <w:rsid w:val="656F1214"/>
    <w:rsid w:val="6571571F"/>
    <w:rsid w:val="657D0D57"/>
    <w:rsid w:val="6580184E"/>
    <w:rsid w:val="6593581A"/>
    <w:rsid w:val="65982E30"/>
    <w:rsid w:val="65AE61B0"/>
    <w:rsid w:val="65B752FD"/>
    <w:rsid w:val="65ED4F53"/>
    <w:rsid w:val="65F53DDF"/>
    <w:rsid w:val="65FC1031"/>
    <w:rsid w:val="66101A71"/>
    <w:rsid w:val="661943D3"/>
    <w:rsid w:val="663A7A43"/>
    <w:rsid w:val="663E596F"/>
    <w:rsid w:val="664F3B2E"/>
    <w:rsid w:val="66524A62"/>
    <w:rsid w:val="665D6073"/>
    <w:rsid w:val="66695CAE"/>
    <w:rsid w:val="66775D43"/>
    <w:rsid w:val="667927DD"/>
    <w:rsid w:val="66BB7EFE"/>
    <w:rsid w:val="66BC0F09"/>
    <w:rsid w:val="66BC6167"/>
    <w:rsid w:val="670A7173"/>
    <w:rsid w:val="67170922"/>
    <w:rsid w:val="671A15A8"/>
    <w:rsid w:val="671F124A"/>
    <w:rsid w:val="67307DB3"/>
    <w:rsid w:val="673724EC"/>
    <w:rsid w:val="673A67FC"/>
    <w:rsid w:val="674B24A1"/>
    <w:rsid w:val="67744AF6"/>
    <w:rsid w:val="67790D6D"/>
    <w:rsid w:val="677A33C6"/>
    <w:rsid w:val="678C5B11"/>
    <w:rsid w:val="67A01473"/>
    <w:rsid w:val="67A04C68"/>
    <w:rsid w:val="67A07363"/>
    <w:rsid w:val="67A579C4"/>
    <w:rsid w:val="67AC7944"/>
    <w:rsid w:val="67D07A8B"/>
    <w:rsid w:val="67E91721"/>
    <w:rsid w:val="67FE65CA"/>
    <w:rsid w:val="68133F70"/>
    <w:rsid w:val="681F6961"/>
    <w:rsid w:val="68292EB7"/>
    <w:rsid w:val="68306862"/>
    <w:rsid w:val="683F43F2"/>
    <w:rsid w:val="68406A11"/>
    <w:rsid w:val="68487833"/>
    <w:rsid w:val="68491D7C"/>
    <w:rsid w:val="684C38A3"/>
    <w:rsid w:val="685309F9"/>
    <w:rsid w:val="68610A2F"/>
    <w:rsid w:val="686E15D3"/>
    <w:rsid w:val="68805514"/>
    <w:rsid w:val="68875B93"/>
    <w:rsid w:val="68B357E4"/>
    <w:rsid w:val="68C6476A"/>
    <w:rsid w:val="68D718BC"/>
    <w:rsid w:val="68EE71A0"/>
    <w:rsid w:val="68F95994"/>
    <w:rsid w:val="690127F7"/>
    <w:rsid w:val="69080143"/>
    <w:rsid w:val="69316E2F"/>
    <w:rsid w:val="6937185C"/>
    <w:rsid w:val="693C6D41"/>
    <w:rsid w:val="69425EB8"/>
    <w:rsid w:val="69446B26"/>
    <w:rsid w:val="69451FB3"/>
    <w:rsid w:val="694E2071"/>
    <w:rsid w:val="69506585"/>
    <w:rsid w:val="696C720C"/>
    <w:rsid w:val="69766163"/>
    <w:rsid w:val="697A3B33"/>
    <w:rsid w:val="697C75F7"/>
    <w:rsid w:val="69820A3A"/>
    <w:rsid w:val="69887E6F"/>
    <w:rsid w:val="698B56DD"/>
    <w:rsid w:val="698C1F5F"/>
    <w:rsid w:val="69A73642"/>
    <w:rsid w:val="69AA62F9"/>
    <w:rsid w:val="69B449D0"/>
    <w:rsid w:val="69BA63BB"/>
    <w:rsid w:val="69D44760"/>
    <w:rsid w:val="69DD14E7"/>
    <w:rsid w:val="69E50350"/>
    <w:rsid w:val="69EA352F"/>
    <w:rsid w:val="69EE730B"/>
    <w:rsid w:val="69F03A17"/>
    <w:rsid w:val="6A050368"/>
    <w:rsid w:val="6A056424"/>
    <w:rsid w:val="6A0C42C9"/>
    <w:rsid w:val="6A1E0E2E"/>
    <w:rsid w:val="6A1F1066"/>
    <w:rsid w:val="6A3536C7"/>
    <w:rsid w:val="6A427A5B"/>
    <w:rsid w:val="6A466ADA"/>
    <w:rsid w:val="6A520EC7"/>
    <w:rsid w:val="6A563D2A"/>
    <w:rsid w:val="6A577C5F"/>
    <w:rsid w:val="6A5A71F4"/>
    <w:rsid w:val="6A5E4190"/>
    <w:rsid w:val="6A632297"/>
    <w:rsid w:val="6A7F0420"/>
    <w:rsid w:val="6A9A31A7"/>
    <w:rsid w:val="6AA34A09"/>
    <w:rsid w:val="6AA53B96"/>
    <w:rsid w:val="6AD01088"/>
    <w:rsid w:val="6AE055D0"/>
    <w:rsid w:val="6AE45F73"/>
    <w:rsid w:val="6AF87E20"/>
    <w:rsid w:val="6AFA2F59"/>
    <w:rsid w:val="6B322639"/>
    <w:rsid w:val="6B3D3100"/>
    <w:rsid w:val="6B4A46EC"/>
    <w:rsid w:val="6B5C41A9"/>
    <w:rsid w:val="6B5E1AE2"/>
    <w:rsid w:val="6B5F0D04"/>
    <w:rsid w:val="6B655563"/>
    <w:rsid w:val="6B7A229D"/>
    <w:rsid w:val="6B7B7335"/>
    <w:rsid w:val="6B7D2246"/>
    <w:rsid w:val="6B9A6814"/>
    <w:rsid w:val="6B9F4261"/>
    <w:rsid w:val="6BA82F71"/>
    <w:rsid w:val="6BBF1117"/>
    <w:rsid w:val="6BC42475"/>
    <w:rsid w:val="6BD3052F"/>
    <w:rsid w:val="6BD917AD"/>
    <w:rsid w:val="6BE93729"/>
    <w:rsid w:val="6BF663D8"/>
    <w:rsid w:val="6BFB5EDF"/>
    <w:rsid w:val="6C0424B3"/>
    <w:rsid w:val="6C0C1731"/>
    <w:rsid w:val="6C0C4E6C"/>
    <w:rsid w:val="6C17725F"/>
    <w:rsid w:val="6C1828AC"/>
    <w:rsid w:val="6C1C0317"/>
    <w:rsid w:val="6C2024F3"/>
    <w:rsid w:val="6C423C9A"/>
    <w:rsid w:val="6C636C38"/>
    <w:rsid w:val="6C874E3A"/>
    <w:rsid w:val="6C8A7C72"/>
    <w:rsid w:val="6C8F7420"/>
    <w:rsid w:val="6C90014D"/>
    <w:rsid w:val="6C920440"/>
    <w:rsid w:val="6CDA0016"/>
    <w:rsid w:val="6CDE7D9F"/>
    <w:rsid w:val="6D0C0032"/>
    <w:rsid w:val="6D2C4752"/>
    <w:rsid w:val="6D366156"/>
    <w:rsid w:val="6D387154"/>
    <w:rsid w:val="6D49753E"/>
    <w:rsid w:val="6D4A4A10"/>
    <w:rsid w:val="6D5049EA"/>
    <w:rsid w:val="6D545037"/>
    <w:rsid w:val="6D5B3B67"/>
    <w:rsid w:val="6D613C30"/>
    <w:rsid w:val="6D6B2EFF"/>
    <w:rsid w:val="6D91396B"/>
    <w:rsid w:val="6D98174A"/>
    <w:rsid w:val="6D9C0FE4"/>
    <w:rsid w:val="6DB34098"/>
    <w:rsid w:val="6DB545B6"/>
    <w:rsid w:val="6DB77BCC"/>
    <w:rsid w:val="6DB80F18"/>
    <w:rsid w:val="6DBB6006"/>
    <w:rsid w:val="6DE02FB4"/>
    <w:rsid w:val="6DF81C3C"/>
    <w:rsid w:val="6E036EF0"/>
    <w:rsid w:val="6E0914B7"/>
    <w:rsid w:val="6E151C0C"/>
    <w:rsid w:val="6E186D66"/>
    <w:rsid w:val="6E3A4A84"/>
    <w:rsid w:val="6E3C0C57"/>
    <w:rsid w:val="6E514CED"/>
    <w:rsid w:val="6E657628"/>
    <w:rsid w:val="6E734A18"/>
    <w:rsid w:val="6E753173"/>
    <w:rsid w:val="6E7D59C3"/>
    <w:rsid w:val="6E7F1CB3"/>
    <w:rsid w:val="6E9608C4"/>
    <w:rsid w:val="6EAC5256"/>
    <w:rsid w:val="6EB06470"/>
    <w:rsid w:val="6EB563D5"/>
    <w:rsid w:val="6EB60311"/>
    <w:rsid w:val="6EBD109A"/>
    <w:rsid w:val="6EC46FB6"/>
    <w:rsid w:val="6EC47516"/>
    <w:rsid w:val="6EC67CAE"/>
    <w:rsid w:val="6ECB4607"/>
    <w:rsid w:val="6ED92677"/>
    <w:rsid w:val="6EE7269E"/>
    <w:rsid w:val="6EEB188D"/>
    <w:rsid w:val="6F0D0CA0"/>
    <w:rsid w:val="6F1C4892"/>
    <w:rsid w:val="6F20654B"/>
    <w:rsid w:val="6F225983"/>
    <w:rsid w:val="6F4670CC"/>
    <w:rsid w:val="6F561AE8"/>
    <w:rsid w:val="6F7042AA"/>
    <w:rsid w:val="6F7852CD"/>
    <w:rsid w:val="6F8479A7"/>
    <w:rsid w:val="6F8D68EB"/>
    <w:rsid w:val="6F9B0F7B"/>
    <w:rsid w:val="6F9C52CB"/>
    <w:rsid w:val="6FA220C9"/>
    <w:rsid w:val="6FB32FC5"/>
    <w:rsid w:val="6FBF33C1"/>
    <w:rsid w:val="6FC41BBC"/>
    <w:rsid w:val="6FCA4A24"/>
    <w:rsid w:val="6FCB7A00"/>
    <w:rsid w:val="6FFC5590"/>
    <w:rsid w:val="6FFE5FBD"/>
    <w:rsid w:val="70180CEA"/>
    <w:rsid w:val="70446E84"/>
    <w:rsid w:val="70581278"/>
    <w:rsid w:val="706D1DD0"/>
    <w:rsid w:val="70856B87"/>
    <w:rsid w:val="708F2CC4"/>
    <w:rsid w:val="70D527EE"/>
    <w:rsid w:val="70F801C2"/>
    <w:rsid w:val="70F81B6E"/>
    <w:rsid w:val="7158081D"/>
    <w:rsid w:val="715B5300"/>
    <w:rsid w:val="71681909"/>
    <w:rsid w:val="716C249A"/>
    <w:rsid w:val="718F78CC"/>
    <w:rsid w:val="71950224"/>
    <w:rsid w:val="71995F66"/>
    <w:rsid w:val="71D27F8A"/>
    <w:rsid w:val="71D6441E"/>
    <w:rsid w:val="71E52F59"/>
    <w:rsid w:val="71FB1BB0"/>
    <w:rsid w:val="71FF4294"/>
    <w:rsid w:val="720C40E8"/>
    <w:rsid w:val="720C498A"/>
    <w:rsid w:val="720D3969"/>
    <w:rsid w:val="72101395"/>
    <w:rsid w:val="72190E55"/>
    <w:rsid w:val="72252AE6"/>
    <w:rsid w:val="72437A53"/>
    <w:rsid w:val="724A7260"/>
    <w:rsid w:val="724A77F4"/>
    <w:rsid w:val="72553024"/>
    <w:rsid w:val="72641157"/>
    <w:rsid w:val="727E6F0A"/>
    <w:rsid w:val="728344E1"/>
    <w:rsid w:val="7283546D"/>
    <w:rsid w:val="728A182B"/>
    <w:rsid w:val="728C63BC"/>
    <w:rsid w:val="729341E8"/>
    <w:rsid w:val="729D3834"/>
    <w:rsid w:val="72A62246"/>
    <w:rsid w:val="72AE69DA"/>
    <w:rsid w:val="72DD511F"/>
    <w:rsid w:val="72DF5B4D"/>
    <w:rsid w:val="72F46FE8"/>
    <w:rsid w:val="72FA0C86"/>
    <w:rsid w:val="730D0026"/>
    <w:rsid w:val="73122968"/>
    <w:rsid w:val="73125A57"/>
    <w:rsid w:val="731C7B70"/>
    <w:rsid w:val="731D197A"/>
    <w:rsid w:val="731F5D5E"/>
    <w:rsid w:val="73296EE6"/>
    <w:rsid w:val="73403B83"/>
    <w:rsid w:val="73433161"/>
    <w:rsid w:val="735932F6"/>
    <w:rsid w:val="737422BC"/>
    <w:rsid w:val="737705E6"/>
    <w:rsid w:val="737C5EAE"/>
    <w:rsid w:val="738857E9"/>
    <w:rsid w:val="73894053"/>
    <w:rsid w:val="738D1AFA"/>
    <w:rsid w:val="73915521"/>
    <w:rsid w:val="73C51AD5"/>
    <w:rsid w:val="73D135AA"/>
    <w:rsid w:val="73DE5B04"/>
    <w:rsid w:val="73E715B4"/>
    <w:rsid w:val="740F6F8D"/>
    <w:rsid w:val="741528DE"/>
    <w:rsid w:val="74183C6E"/>
    <w:rsid w:val="741E793C"/>
    <w:rsid w:val="7446271D"/>
    <w:rsid w:val="744F6DB0"/>
    <w:rsid w:val="74513CA5"/>
    <w:rsid w:val="74545E0E"/>
    <w:rsid w:val="745D2FF3"/>
    <w:rsid w:val="745E3944"/>
    <w:rsid w:val="746033A7"/>
    <w:rsid w:val="746165E7"/>
    <w:rsid w:val="74646A55"/>
    <w:rsid w:val="74675EA7"/>
    <w:rsid w:val="746A3CF3"/>
    <w:rsid w:val="746A42D1"/>
    <w:rsid w:val="7485195A"/>
    <w:rsid w:val="748E002A"/>
    <w:rsid w:val="74B20B7E"/>
    <w:rsid w:val="74B51709"/>
    <w:rsid w:val="74B53E8C"/>
    <w:rsid w:val="74CB091A"/>
    <w:rsid w:val="74CC0400"/>
    <w:rsid w:val="75064DB2"/>
    <w:rsid w:val="750D3EA9"/>
    <w:rsid w:val="750D46BB"/>
    <w:rsid w:val="752470D9"/>
    <w:rsid w:val="754921FB"/>
    <w:rsid w:val="75531E20"/>
    <w:rsid w:val="756550E5"/>
    <w:rsid w:val="757B1CF8"/>
    <w:rsid w:val="757C1E26"/>
    <w:rsid w:val="759B0924"/>
    <w:rsid w:val="75A44ED9"/>
    <w:rsid w:val="75B43BBF"/>
    <w:rsid w:val="75B90250"/>
    <w:rsid w:val="75DA7183"/>
    <w:rsid w:val="76041CFE"/>
    <w:rsid w:val="761224B0"/>
    <w:rsid w:val="7614205F"/>
    <w:rsid w:val="7616249B"/>
    <w:rsid w:val="761702D1"/>
    <w:rsid w:val="76181333"/>
    <w:rsid w:val="761854EC"/>
    <w:rsid w:val="761B0BAF"/>
    <w:rsid w:val="7635099D"/>
    <w:rsid w:val="76375D4D"/>
    <w:rsid w:val="763B015E"/>
    <w:rsid w:val="76407928"/>
    <w:rsid w:val="76573772"/>
    <w:rsid w:val="765F51AF"/>
    <w:rsid w:val="766F7A77"/>
    <w:rsid w:val="769E5DCD"/>
    <w:rsid w:val="76AD7903"/>
    <w:rsid w:val="76B33626"/>
    <w:rsid w:val="76BD5DA4"/>
    <w:rsid w:val="76CE53FD"/>
    <w:rsid w:val="76E1367D"/>
    <w:rsid w:val="76F23FC7"/>
    <w:rsid w:val="77040325"/>
    <w:rsid w:val="772053BE"/>
    <w:rsid w:val="77212848"/>
    <w:rsid w:val="772611ED"/>
    <w:rsid w:val="77264C34"/>
    <w:rsid w:val="774011C0"/>
    <w:rsid w:val="77420E4E"/>
    <w:rsid w:val="77506BDA"/>
    <w:rsid w:val="7755223D"/>
    <w:rsid w:val="775A7C20"/>
    <w:rsid w:val="77606A65"/>
    <w:rsid w:val="776F6BAC"/>
    <w:rsid w:val="77706B7B"/>
    <w:rsid w:val="77762421"/>
    <w:rsid w:val="777803CC"/>
    <w:rsid w:val="77851BBA"/>
    <w:rsid w:val="779011B6"/>
    <w:rsid w:val="77937610"/>
    <w:rsid w:val="77997757"/>
    <w:rsid w:val="779C40BA"/>
    <w:rsid w:val="77A83657"/>
    <w:rsid w:val="77B413AA"/>
    <w:rsid w:val="77B56B1F"/>
    <w:rsid w:val="77E55381"/>
    <w:rsid w:val="780E49AA"/>
    <w:rsid w:val="780F09F4"/>
    <w:rsid w:val="781075C4"/>
    <w:rsid w:val="78193A5A"/>
    <w:rsid w:val="783631B0"/>
    <w:rsid w:val="78581C7C"/>
    <w:rsid w:val="785901FD"/>
    <w:rsid w:val="78650950"/>
    <w:rsid w:val="78656BA2"/>
    <w:rsid w:val="786A41B8"/>
    <w:rsid w:val="787A77F1"/>
    <w:rsid w:val="787B50CF"/>
    <w:rsid w:val="78933E2E"/>
    <w:rsid w:val="78A90480"/>
    <w:rsid w:val="78AA2807"/>
    <w:rsid w:val="78B17476"/>
    <w:rsid w:val="78C317FD"/>
    <w:rsid w:val="78D143E5"/>
    <w:rsid w:val="78E86397"/>
    <w:rsid w:val="78F2799E"/>
    <w:rsid w:val="79105092"/>
    <w:rsid w:val="791C322D"/>
    <w:rsid w:val="79387AF1"/>
    <w:rsid w:val="79393B8B"/>
    <w:rsid w:val="793D367B"/>
    <w:rsid w:val="794379DD"/>
    <w:rsid w:val="79470C6D"/>
    <w:rsid w:val="794A52AF"/>
    <w:rsid w:val="794D7460"/>
    <w:rsid w:val="795310F0"/>
    <w:rsid w:val="79870927"/>
    <w:rsid w:val="79B46220"/>
    <w:rsid w:val="79B76B1F"/>
    <w:rsid w:val="79BF0534"/>
    <w:rsid w:val="79F47693"/>
    <w:rsid w:val="79F627C9"/>
    <w:rsid w:val="7A3504F2"/>
    <w:rsid w:val="7A364017"/>
    <w:rsid w:val="7A48784A"/>
    <w:rsid w:val="7A4E52EF"/>
    <w:rsid w:val="7A533777"/>
    <w:rsid w:val="7A8265E1"/>
    <w:rsid w:val="7A990D85"/>
    <w:rsid w:val="7AD11F0B"/>
    <w:rsid w:val="7AD731D2"/>
    <w:rsid w:val="7AE0033A"/>
    <w:rsid w:val="7AE77D42"/>
    <w:rsid w:val="7AFF5E9F"/>
    <w:rsid w:val="7AFF7E84"/>
    <w:rsid w:val="7B0D200C"/>
    <w:rsid w:val="7B201891"/>
    <w:rsid w:val="7B3F6659"/>
    <w:rsid w:val="7B615D46"/>
    <w:rsid w:val="7B686D42"/>
    <w:rsid w:val="7B70022A"/>
    <w:rsid w:val="7B841746"/>
    <w:rsid w:val="7B846009"/>
    <w:rsid w:val="7B8A4E62"/>
    <w:rsid w:val="7BAB4A6E"/>
    <w:rsid w:val="7BAE2801"/>
    <w:rsid w:val="7BBA2887"/>
    <w:rsid w:val="7BBF35CA"/>
    <w:rsid w:val="7BD25CEC"/>
    <w:rsid w:val="7BD66DDD"/>
    <w:rsid w:val="7BDD4D21"/>
    <w:rsid w:val="7BF5492C"/>
    <w:rsid w:val="7C0C50E9"/>
    <w:rsid w:val="7C196B8F"/>
    <w:rsid w:val="7C262AEC"/>
    <w:rsid w:val="7C412B4C"/>
    <w:rsid w:val="7C480765"/>
    <w:rsid w:val="7C4F570F"/>
    <w:rsid w:val="7C5238E1"/>
    <w:rsid w:val="7C5A53A6"/>
    <w:rsid w:val="7C5D328B"/>
    <w:rsid w:val="7C69543E"/>
    <w:rsid w:val="7C6C5AC7"/>
    <w:rsid w:val="7C727887"/>
    <w:rsid w:val="7CB24380"/>
    <w:rsid w:val="7CB5352E"/>
    <w:rsid w:val="7CC6544B"/>
    <w:rsid w:val="7CC959BD"/>
    <w:rsid w:val="7CCB1BAE"/>
    <w:rsid w:val="7CCE52C5"/>
    <w:rsid w:val="7CE0117E"/>
    <w:rsid w:val="7CE672BF"/>
    <w:rsid w:val="7CF138FB"/>
    <w:rsid w:val="7CF66B79"/>
    <w:rsid w:val="7CFB3EA8"/>
    <w:rsid w:val="7CFF663F"/>
    <w:rsid w:val="7D0239FF"/>
    <w:rsid w:val="7D060228"/>
    <w:rsid w:val="7D0C1CE2"/>
    <w:rsid w:val="7D1D6874"/>
    <w:rsid w:val="7D327B41"/>
    <w:rsid w:val="7D344AD0"/>
    <w:rsid w:val="7D413B7A"/>
    <w:rsid w:val="7D4B31AF"/>
    <w:rsid w:val="7D5E40CD"/>
    <w:rsid w:val="7D755938"/>
    <w:rsid w:val="7D7A064E"/>
    <w:rsid w:val="7D7D727F"/>
    <w:rsid w:val="7D9436B5"/>
    <w:rsid w:val="7D9E2798"/>
    <w:rsid w:val="7DC474A6"/>
    <w:rsid w:val="7DCD56F2"/>
    <w:rsid w:val="7DCD7765"/>
    <w:rsid w:val="7DDE2FF4"/>
    <w:rsid w:val="7DE04641"/>
    <w:rsid w:val="7DE47D66"/>
    <w:rsid w:val="7E050507"/>
    <w:rsid w:val="7E0F3EE7"/>
    <w:rsid w:val="7E136716"/>
    <w:rsid w:val="7E2B5DB9"/>
    <w:rsid w:val="7E327526"/>
    <w:rsid w:val="7E335196"/>
    <w:rsid w:val="7E5259DD"/>
    <w:rsid w:val="7E621769"/>
    <w:rsid w:val="7E6E133A"/>
    <w:rsid w:val="7EA9546D"/>
    <w:rsid w:val="7EB17F20"/>
    <w:rsid w:val="7EBA4E3B"/>
    <w:rsid w:val="7EBE462D"/>
    <w:rsid w:val="7ECE4356"/>
    <w:rsid w:val="7EDC0A6E"/>
    <w:rsid w:val="7EE84089"/>
    <w:rsid w:val="7EEC699D"/>
    <w:rsid w:val="7EF42BFC"/>
    <w:rsid w:val="7EF6145C"/>
    <w:rsid w:val="7F001CE7"/>
    <w:rsid w:val="7F17164A"/>
    <w:rsid w:val="7F34148F"/>
    <w:rsid w:val="7F440BD8"/>
    <w:rsid w:val="7F4E2869"/>
    <w:rsid w:val="7F6E6E9E"/>
    <w:rsid w:val="7F706A17"/>
    <w:rsid w:val="7F7761B6"/>
    <w:rsid w:val="7F8533A1"/>
    <w:rsid w:val="7F902CCC"/>
    <w:rsid w:val="7FA91A6A"/>
    <w:rsid w:val="7FB761CD"/>
    <w:rsid w:val="7FDA5FE2"/>
    <w:rsid w:val="7FE47E50"/>
    <w:rsid w:val="7FE746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qFormat="1" w:unhideWhenUsed="0" w:uiPriority="0" w:semiHidden="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3"/>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4"/>
    <w:qFormat/>
    <w:locked/>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locked/>
    <w:uiPriority w:val="0"/>
    <w:pPr>
      <w:keepNext/>
      <w:keepLines/>
      <w:spacing w:before="260" w:after="260" w:line="413" w:lineRule="auto"/>
      <w:outlineLvl w:val="2"/>
    </w:pPr>
    <w:rPr>
      <w:b/>
      <w:bCs/>
      <w:sz w:val="32"/>
      <w:szCs w:val="32"/>
    </w:rPr>
  </w:style>
  <w:style w:type="paragraph" w:styleId="5">
    <w:name w:val="heading 4"/>
    <w:basedOn w:val="1"/>
    <w:next w:val="1"/>
    <w:qFormat/>
    <w:locked/>
    <w:uiPriority w:val="1"/>
    <w:pPr>
      <w:ind w:left="1242" w:hanging="541"/>
      <w:outlineLvl w:val="3"/>
    </w:pPr>
    <w:rPr>
      <w:rFonts w:ascii="宋体" w:hAnsi="宋体" w:cs="宋体"/>
      <w:b/>
      <w:bCs/>
      <w:sz w:val="24"/>
    </w:rPr>
  </w:style>
  <w:style w:type="character" w:default="1" w:styleId="35">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List 3"/>
    <w:basedOn w:val="1"/>
    <w:qFormat/>
    <w:locked/>
    <w:uiPriority w:val="0"/>
    <w:pPr>
      <w:ind w:left="100" w:leftChars="400" w:hanging="200" w:hangingChars="200"/>
    </w:pPr>
  </w:style>
  <w:style w:type="paragraph" w:styleId="7">
    <w:name w:val="table of authorities"/>
    <w:basedOn w:val="1"/>
    <w:next w:val="1"/>
    <w:semiHidden/>
    <w:qFormat/>
    <w:locked/>
    <w:uiPriority w:val="0"/>
    <w:pPr>
      <w:ind w:left="420" w:leftChars="200"/>
    </w:pPr>
  </w:style>
  <w:style w:type="paragraph" w:styleId="8">
    <w:name w:val="Normal Indent"/>
    <w:basedOn w:val="1"/>
    <w:qFormat/>
    <w:locked/>
    <w:uiPriority w:val="0"/>
    <w:pPr>
      <w:spacing w:before="60" w:after="60" w:line="400" w:lineRule="exact"/>
      <w:ind w:firstLine="420" w:firstLineChars="200"/>
    </w:pPr>
    <w:rPr>
      <w:sz w:val="24"/>
      <w:szCs w:val="20"/>
    </w:rPr>
  </w:style>
  <w:style w:type="paragraph" w:styleId="9">
    <w:name w:val="caption"/>
    <w:basedOn w:val="1"/>
    <w:next w:val="1"/>
    <w:qFormat/>
    <w:locked/>
    <w:uiPriority w:val="35"/>
    <w:rPr>
      <w:rFonts w:ascii="Arial" w:hAnsi="Arial" w:eastAsia="黑体"/>
      <w:sz w:val="20"/>
    </w:rPr>
  </w:style>
  <w:style w:type="paragraph" w:styleId="10">
    <w:name w:val="Document Map"/>
    <w:basedOn w:val="1"/>
    <w:link w:val="45"/>
    <w:qFormat/>
    <w:locked/>
    <w:uiPriority w:val="0"/>
    <w:rPr>
      <w:rFonts w:ascii="宋体"/>
      <w:sz w:val="18"/>
      <w:szCs w:val="18"/>
    </w:rPr>
  </w:style>
  <w:style w:type="paragraph" w:styleId="11">
    <w:name w:val="annotation text"/>
    <w:basedOn w:val="1"/>
    <w:link w:val="46"/>
    <w:semiHidden/>
    <w:qFormat/>
    <w:uiPriority w:val="0"/>
    <w:pPr>
      <w:jc w:val="left"/>
    </w:pPr>
    <w:rPr>
      <w:kern w:val="0"/>
      <w:sz w:val="24"/>
      <w:szCs w:val="20"/>
    </w:rPr>
  </w:style>
  <w:style w:type="paragraph" w:styleId="12">
    <w:name w:val="Salutation"/>
    <w:basedOn w:val="1"/>
    <w:next w:val="1"/>
    <w:qFormat/>
    <w:locked/>
    <w:uiPriority w:val="0"/>
    <w:rPr>
      <w:b/>
      <w:bCs/>
    </w:rPr>
  </w:style>
  <w:style w:type="paragraph" w:styleId="13">
    <w:name w:val="Body Text 3"/>
    <w:basedOn w:val="1"/>
    <w:qFormat/>
    <w:locked/>
    <w:uiPriority w:val="0"/>
    <w:pPr>
      <w:jc w:val="center"/>
    </w:pPr>
    <w:rPr>
      <w:sz w:val="18"/>
    </w:rPr>
  </w:style>
  <w:style w:type="paragraph" w:styleId="14">
    <w:name w:val="Body Text"/>
    <w:basedOn w:val="1"/>
    <w:next w:val="1"/>
    <w:link w:val="47"/>
    <w:qFormat/>
    <w:uiPriority w:val="0"/>
    <w:pPr>
      <w:widowControl/>
      <w:snapToGrid w:val="0"/>
      <w:spacing w:before="60" w:after="160" w:line="259" w:lineRule="auto"/>
      <w:ind w:right="113"/>
    </w:pPr>
    <w:rPr>
      <w:kern w:val="0"/>
      <w:sz w:val="18"/>
      <w:szCs w:val="20"/>
    </w:rPr>
  </w:style>
  <w:style w:type="paragraph" w:styleId="15">
    <w:name w:val="Body Text Indent"/>
    <w:basedOn w:val="1"/>
    <w:next w:val="16"/>
    <w:link w:val="48"/>
    <w:qFormat/>
    <w:uiPriority w:val="0"/>
    <w:pPr>
      <w:spacing w:after="120"/>
      <w:ind w:left="420" w:leftChars="200"/>
    </w:pPr>
    <w:rPr>
      <w:kern w:val="0"/>
      <w:sz w:val="24"/>
      <w:szCs w:val="20"/>
    </w:rPr>
  </w:style>
  <w:style w:type="paragraph" w:styleId="16">
    <w:name w:val="header"/>
    <w:basedOn w:val="1"/>
    <w:next w:val="1"/>
    <w:link w:val="52"/>
    <w:qFormat/>
    <w:uiPriority w:val="0"/>
    <w:pPr>
      <w:pBdr>
        <w:bottom w:val="single" w:color="auto" w:sz="6" w:space="1"/>
      </w:pBdr>
      <w:tabs>
        <w:tab w:val="center" w:pos="4153"/>
        <w:tab w:val="right" w:pos="8306"/>
      </w:tabs>
      <w:snapToGrid w:val="0"/>
      <w:jc w:val="center"/>
    </w:pPr>
    <w:rPr>
      <w:kern w:val="0"/>
      <w:sz w:val="18"/>
      <w:szCs w:val="20"/>
    </w:rPr>
  </w:style>
  <w:style w:type="paragraph" w:styleId="17">
    <w:name w:val="Block Text"/>
    <w:basedOn w:val="1"/>
    <w:qFormat/>
    <w:locked/>
    <w:uiPriority w:val="0"/>
    <w:pPr>
      <w:spacing w:after="120"/>
      <w:ind w:left="1440" w:leftChars="700" w:right="700" w:rightChars="700"/>
    </w:pPr>
  </w:style>
  <w:style w:type="paragraph" w:styleId="18">
    <w:name w:val="Plain Text"/>
    <w:basedOn w:val="1"/>
    <w:next w:val="1"/>
    <w:qFormat/>
    <w:locked/>
    <w:uiPriority w:val="0"/>
    <w:rPr>
      <w:rFonts w:hAnsi="Courier New" w:eastAsia="仿宋_GB2312"/>
      <w:sz w:val="28"/>
    </w:rPr>
  </w:style>
  <w:style w:type="paragraph" w:styleId="19">
    <w:name w:val="List Bullet 5"/>
    <w:basedOn w:val="1"/>
    <w:qFormat/>
    <w:locked/>
    <w:uiPriority w:val="0"/>
    <w:pPr>
      <w:numPr>
        <w:ilvl w:val="0"/>
        <w:numId w:val="1"/>
      </w:numPr>
    </w:pPr>
  </w:style>
  <w:style w:type="paragraph" w:styleId="20">
    <w:name w:val="Date"/>
    <w:basedOn w:val="1"/>
    <w:next w:val="1"/>
    <w:link w:val="49"/>
    <w:qFormat/>
    <w:uiPriority w:val="0"/>
    <w:pPr>
      <w:ind w:left="100" w:leftChars="2500"/>
    </w:pPr>
    <w:rPr>
      <w:kern w:val="0"/>
      <w:sz w:val="24"/>
      <w:szCs w:val="20"/>
    </w:rPr>
  </w:style>
  <w:style w:type="paragraph" w:styleId="21">
    <w:name w:val="Body Text Indent 2"/>
    <w:basedOn w:val="1"/>
    <w:qFormat/>
    <w:locked/>
    <w:uiPriority w:val="0"/>
    <w:pPr>
      <w:widowControl/>
      <w:spacing w:after="120" w:line="480" w:lineRule="auto"/>
      <w:ind w:left="420" w:leftChars="200"/>
      <w:jc w:val="left"/>
    </w:pPr>
  </w:style>
  <w:style w:type="paragraph" w:styleId="22">
    <w:name w:val="Balloon Text"/>
    <w:basedOn w:val="1"/>
    <w:link w:val="50"/>
    <w:semiHidden/>
    <w:qFormat/>
    <w:uiPriority w:val="0"/>
    <w:rPr>
      <w:kern w:val="0"/>
      <w:sz w:val="18"/>
      <w:szCs w:val="20"/>
    </w:rPr>
  </w:style>
  <w:style w:type="paragraph" w:styleId="23">
    <w:name w:val="footer"/>
    <w:basedOn w:val="1"/>
    <w:link w:val="51"/>
    <w:qFormat/>
    <w:uiPriority w:val="99"/>
    <w:pPr>
      <w:tabs>
        <w:tab w:val="center" w:pos="4153"/>
        <w:tab w:val="right" w:pos="8306"/>
      </w:tabs>
      <w:snapToGrid w:val="0"/>
      <w:jc w:val="left"/>
    </w:pPr>
    <w:rPr>
      <w:kern w:val="0"/>
      <w:sz w:val="18"/>
      <w:szCs w:val="20"/>
    </w:rPr>
  </w:style>
  <w:style w:type="paragraph" w:styleId="24">
    <w:name w:val="index heading"/>
    <w:basedOn w:val="1"/>
    <w:next w:val="25"/>
    <w:qFormat/>
    <w:locked/>
    <w:uiPriority w:val="0"/>
    <w:rPr>
      <w:szCs w:val="20"/>
    </w:rPr>
  </w:style>
  <w:style w:type="paragraph" w:styleId="25">
    <w:name w:val="index 1"/>
    <w:basedOn w:val="1"/>
    <w:next w:val="1"/>
    <w:unhideWhenUsed/>
    <w:qFormat/>
    <w:locked/>
    <w:uiPriority w:val="0"/>
    <w:pPr>
      <w:jc w:val="center"/>
    </w:pPr>
  </w:style>
  <w:style w:type="paragraph" w:styleId="26">
    <w:name w:val="toc 2"/>
    <w:basedOn w:val="1"/>
    <w:next w:val="1"/>
    <w:qFormat/>
    <w:locked/>
    <w:uiPriority w:val="39"/>
    <w:pPr>
      <w:widowControl/>
      <w:tabs>
        <w:tab w:val="right" w:leader="dot" w:pos="8302"/>
      </w:tabs>
      <w:ind w:left="210" w:firstLine="420"/>
    </w:pPr>
    <w:rPr>
      <w:smallCaps/>
      <w:color w:val="00B0F0"/>
      <w:kern w:val="0"/>
      <w:szCs w:val="21"/>
      <w:lang w:eastAsia="en-US" w:bidi="en-US"/>
    </w:rPr>
  </w:style>
  <w:style w:type="paragraph" w:styleId="27">
    <w:name w:val="Body Text 2"/>
    <w:basedOn w:val="1"/>
    <w:qFormat/>
    <w:locked/>
    <w:uiPriority w:val="0"/>
    <w:pPr>
      <w:spacing w:before="240" w:after="240"/>
    </w:pPr>
    <w:rPr>
      <w:sz w:val="28"/>
      <w:szCs w:val="20"/>
    </w:rPr>
  </w:style>
  <w:style w:type="paragraph" w:styleId="28">
    <w:name w:val="Normal (Web)"/>
    <w:basedOn w:val="1"/>
    <w:link w:val="53"/>
    <w:qFormat/>
    <w:uiPriority w:val="0"/>
    <w:pPr>
      <w:widowControl/>
      <w:spacing w:before="100" w:beforeAutospacing="1" w:after="100" w:afterAutospacing="1"/>
      <w:jc w:val="left"/>
    </w:pPr>
    <w:rPr>
      <w:rFonts w:ascii="宋体" w:hAnsi="宋体"/>
      <w:kern w:val="0"/>
      <w:sz w:val="24"/>
      <w:szCs w:val="20"/>
    </w:rPr>
  </w:style>
  <w:style w:type="paragraph" w:styleId="29">
    <w:name w:val="annotation subject"/>
    <w:basedOn w:val="11"/>
    <w:next w:val="11"/>
    <w:link w:val="54"/>
    <w:semiHidden/>
    <w:qFormat/>
    <w:uiPriority w:val="0"/>
    <w:rPr>
      <w:b/>
      <w:kern w:val="2"/>
    </w:rPr>
  </w:style>
  <w:style w:type="paragraph" w:styleId="30">
    <w:name w:val="Body Text First Indent"/>
    <w:basedOn w:val="14"/>
    <w:next w:val="1"/>
    <w:qFormat/>
    <w:locked/>
    <w:uiPriority w:val="0"/>
    <w:pPr>
      <w:spacing w:after="120"/>
      <w:ind w:firstLine="420" w:firstLineChars="100"/>
    </w:pPr>
    <w:rPr>
      <w:sz w:val="21"/>
    </w:rPr>
  </w:style>
  <w:style w:type="paragraph" w:styleId="31">
    <w:name w:val="Body Text First Indent 2"/>
    <w:basedOn w:val="15"/>
    <w:next w:val="30"/>
    <w:qFormat/>
    <w:locked/>
    <w:uiPriority w:val="0"/>
    <w:pPr>
      <w:ind w:firstLine="420" w:firstLineChars="200"/>
    </w:pPr>
  </w:style>
  <w:style w:type="table" w:styleId="33">
    <w:name w:val="Table Grid"/>
    <w:basedOn w:val="3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Theme"/>
    <w:basedOn w:val="32"/>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locked/>
    <w:uiPriority w:val="0"/>
    <w:rPr>
      <w:b/>
    </w:rPr>
  </w:style>
  <w:style w:type="character" w:styleId="37">
    <w:name w:val="page number"/>
    <w:qFormat/>
    <w:locked/>
    <w:uiPriority w:val="0"/>
  </w:style>
  <w:style w:type="character" w:styleId="38">
    <w:name w:val="Hyperlink"/>
    <w:qFormat/>
    <w:locked/>
    <w:uiPriority w:val="0"/>
    <w:rPr>
      <w:color w:val="0000FF"/>
      <w:u w:val="single"/>
    </w:rPr>
  </w:style>
  <w:style w:type="character" w:styleId="39">
    <w:name w:val="annotation reference"/>
    <w:semiHidden/>
    <w:qFormat/>
    <w:uiPriority w:val="0"/>
    <w:rPr>
      <w:sz w:val="21"/>
    </w:rPr>
  </w:style>
  <w:style w:type="paragraph" w:customStyle="1" w:styleId="40">
    <w:name w:val="样式 正文文本缩进 + 行距: 1.5 倍行距"/>
    <w:basedOn w:val="15"/>
    <w:qFormat/>
    <w:uiPriority w:val="0"/>
    <w:pPr>
      <w:spacing w:line="360" w:lineRule="auto"/>
      <w:ind w:left="0" w:leftChars="0" w:firstLine="560" w:firstLineChars="200"/>
    </w:pPr>
    <w:rPr>
      <w:rFonts w:cs="宋体"/>
      <w:b/>
      <w:bCs/>
      <w:sz w:val="28"/>
    </w:rPr>
  </w:style>
  <w:style w:type="paragraph" w:customStyle="1" w:styleId="41">
    <w:name w:val="文本正文"/>
    <w:basedOn w:val="1"/>
    <w:qFormat/>
    <w:uiPriority w:val="0"/>
    <w:pPr>
      <w:snapToGrid w:val="0"/>
      <w:spacing w:line="360" w:lineRule="auto"/>
      <w:ind w:firstLine="510"/>
      <w:jc w:val="left"/>
    </w:pPr>
    <w:rPr>
      <w:kern w:val="0"/>
      <w:sz w:val="24"/>
      <w:lang w:val="zh-CN"/>
    </w:rPr>
  </w:style>
  <w:style w:type="paragraph" w:customStyle="1" w:styleId="4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43">
    <w:name w:val="标题 1 字符"/>
    <w:link w:val="2"/>
    <w:qFormat/>
    <w:uiPriority w:val="0"/>
    <w:rPr>
      <w:rFonts w:eastAsia="黑体"/>
      <w:b/>
      <w:bCs/>
      <w:color w:val="000000"/>
      <w:kern w:val="44"/>
      <w:sz w:val="30"/>
      <w:szCs w:val="30"/>
    </w:rPr>
  </w:style>
  <w:style w:type="character" w:customStyle="1" w:styleId="44">
    <w:name w:val="标题 2 字符"/>
    <w:link w:val="3"/>
    <w:qFormat/>
    <w:uiPriority w:val="0"/>
    <w:rPr>
      <w:rFonts w:ascii="Arial" w:hAnsi="Arial" w:eastAsia="黑体"/>
      <w:b/>
      <w:bCs/>
      <w:sz w:val="32"/>
      <w:szCs w:val="32"/>
    </w:rPr>
  </w:style>
  <w:style w:type="character" w:customStyle="1" w:styleId="45">
    <w:name w:val="文档结构图 字符"/>
    <w:link w:val="10"/>
    <w:qFormat/>
    <w:uiPriority w:val="0"/>
    <w:rPr>
      <w:rFonts w:ascii="宋体"/>
      <w:kern w:val="2"/>
      <w:sz w:val="18"/>
      <w:szCs w:val="18"/>
    </w:rPr>
  </w:style>
  <w:style w:type="character" w:customStyle="1" w:styleId="46">
    <w:name w:val="批注文字 字符"/>
    <w:link w:val="11"/>
    <w:qFormat/>
    <w:locked/>
    <w:uiPriority w:val="0"/>
    <w:rPr>
      <w:rFonts w:ascii="Times New Roman" w:hAnsi="Times New Roman" w:eastAsia="宋体"/>
      <w:sz w:val="24"/>
    </w:rPr>
  </w:style>
  <w:style w:type="character" w:customStyle="1" w:styleId="47">
    <w:name w:val="正文文本 字符"/>
    <w:link w:val="14"/>
    <w:qFormat/>
    <w:locked/>
    <w:uiPriority w:val="0"/>
    <w:rPr>
      <w:sz w:val="18"/>
    </w:rPr>
  </w:style>
  <w:style w:type="character" w:customStyle="1" w:styleId="48">
    <w:name w:val="正文文本缩进 字符"/>
    <w:link w:val="15"/>
    <w:semiHidden/>
    <w:qFormat/>
    <w:locked/>
    <w:uiPriority w:val="0"/>
    <w:rPr>
      <w:rFonts w:ascii="Times New Roman" w:hAnsi="Times New Roman" w:eastAsia="宋体"/>
      <w:sz w:val="24"/>
    </w:rPr>
  </w:style>
  <w:style w:type="character" w:customStyle="1" w:styleId="49">
    <w:name w:val="日期 字符1"/>
    <w:link w:val="20"/>
    <w:qFormat/>
    <w:locked/>
    <w:uiPriority w:val="0"/>
    <w:rPr>
      <w:rFonts w:ascii="Times New Roman" w:hAnsi="Times New Roman" w:eastAsia="宋体"/>
      <w:sz w:val="24"/>
    </w:rPr>
  </w:style>
  <w:style w:type="character" w:customStyle="1" w:styleId="50">
    <w:name w:val="批注框文本 字符"/>
    <w:link w:val="22"/>
    <w:semiHidden/>
    <w:qFormat/>
    <w:locked/>
    <w:uiPriority w:val="0"/>
    <w:rPr>
      <w:rFonts w:ascii="Times New Roman" w:hAnsi="Times New Roman" w:eastAsia="宋体"/>
      <w:sz w:val="18"/>
    </w:rPr>
  </w:style>
  <w:style w:type="character" w:customStyle="1" w:styleId="51">
    <w:name w:val="页脚 字符1"/>
    <w:link w:val="23"/>
    <w:qFormat/>
    <w:locked/>
    <w:uiPriority w:val="99"/>
    <w:rPr>
      <w:sz w:val="18"/>
    </w:rPr>
  </w:style>
  <w:style w:type="character" w:customStyle="1" w:styleId="52">
    <w:name w:val="页眉 字符"/>
    <w:link w:val="16"/>
    <w:qFormat/>
    <w:locked/>
    <w:uiPriority w:val="0"/>
    <w:rPr>
      <w:sz w:val="18"/>
    </w:rPr>
  </w:style>
  <w:style w:type="character" w:customStyle="1" w:styleId="53">
    <w:name w:val="普通(网站) 字符"/>
    <w:link w:val="28"/>
    <w:qFormat/>
    <w:locked/>
    <w:uiPriority w:val="0"/>
    <w:rPr>
      <w:rFonts w:ascii="宋体" w:hAnsi="宋体" w:eastAsia="宋体"/>
      <w:sz w:val="24"/>
    </w:rPr>
  </w:style>
  <w:style w:type="character" w:customStyle="1" w:styleId="54">
    <w:name w:val="批注主题 字符"/>
    <w:link w:val="29"/>
    <w:semiHidden/>
    <w:qFormat/>
    <w:locked/>
    <w:uiPriority w:val="0"/>
    <w:rPr>
      <w:rFonts w:ascii="Times New Roman" w:hAnsi="Times New Roman" w:eastAsia="宋体"/>
      <w:b/>
      <w:kern w:val="2"/>
      <w:sz w:val="24"/>
    </w:rPr>
  </w:style>
  <w:style w:type="paragraph" w:customStyle="1" w:styleId="55">
    <w:name w:val="表格文字"/>
    <w:basedOn w:val="56"/>
    <w:qFormat/>
    <w:uiPriority w:val="0"/>
    <w:pPr>
      <w:adjustRightInd w:val="0"/>
      <w:snapToGrid w:val="0"/>
      <w:ind w:firstLine="0"/>
      <w:jc w:val="center"/>
    </w:pPr>
    <w:rPr>
      <w:snapToGrid w:val="0"/>
      <w:kern w:val="21"/>
    </w:rPr>
  </w:style>
  <w:style w:type="paragraph" w:customStyle="1" w:styleId="56">
    <w:name w:val="样式1"/>
    <w:basedOn w:val="7"/>
    <w:qFormat/>
    <w:uiPriority w:val="0"/>
    <w:pPr>
      <w:ind w:firstLine="510"/>
    </w:pPr>
    <w:rPr>
      <w:szCs w:val="20"/>
    </w:rPr>
  </w:style>
  <w:style w:type="paragraph" w:customStyle="1" w:styleId="57">
    <w:name w:val="样式 标题 1 + 四号 段前: 0 磅 段后: 0 磅 行距: 1.5 倍行距"/>
    <w:basedOn w:val="58"/>
    <w:next w:val="1"/>
    <w:qFormat/>
    <w:uiPriority w:val="0"/>
    <w:pPr>
      <w:spacing w:line="360" w:lineRule="auto"/>
      <w:jc w:val="center"/>
    </w:pPr>
  </w:style>
  <w:style w:type="paragraph" w:customStyle="1" w:styleId="58">
    <w:name w:val="1正文"/>
    <w:basedOn w:val="1"/>
    <w:qFormat/>
    <w:uiPriority w:val="0"/>
    <w:pPr>
      <w:spacing w:line="500" w:lineRule="exact"/>
      <w:ind w:firstLine="588" w:firstLineChars="196"/>
    </w:pPr>
    <w:rPr>
      <w:rFonts w:eastAsia="楷体_GB2312"/>
      <w:sz w:val="30"/>
      <w:szCs w:val="30"/>
    </w:rPr>
  </w:style>
  <w:style w:type="paragraph" w:customStyle="1" w:styleId="59">
    <w:name w:val="Default"/>
    <w:basedOn w:val="60"/>
    <w:qFormat/>
    <w:uiPriority w:val="99"/>
    <w:pPr>
      <w:autoSpaceDE w:val="0"/>
      <w:autoSpaceDN w:val="0"/>
      <w:adjustRightInd w:val="0"/>
    </w:pPr>
    <w:rPr>
      <w:rFonts w:ascii="oúì." w:eastAsia="oúì." w:cs="oúì."/>
      <w:sz w:val="24"/>
    </w:rPr>
  </w:style>
  <w:style w:type="paragraph" w:customStyle="1" w:styleId="60">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1">
    <w:name w:val="纯文本1"/>
    <w:basedOn w:val="1"/>
    <w:qFormat/>
    <w:uiPriority w:val="0"/>
    <w:pPr>
      <w:adjustRightInd w:val="0"/>
    </w:pPr>
    <w:rPr>
      <w:rFonts w:ascii="宋体" w:hAnsi="Courier New"/>
      <w:szCs w:val="20"/>
    </w:rPr>
  </w:style>
  <w:style w:type="paragraph" w:customStyle="1" w:styleId="62">
    <w:name w:val="样式35"/>
    <w:basedOn w:val="1"/>
    <w:next w:val="1"/>
    <w:qFormat/>
    <w:uiPriority w:val="0"/>
    <w:pPr>
      <w:spacing w:line="312" w:lineRule="auto"/>
      <w:ind w:firstLine="567"/>
    </w:pPr>
    <w:rPr>
      <w:rFonts w:ascii="宋体"/>
      <w:sz w:val="28"/>
    </w:rPr>
  </w:style>
  <w:style w:type="paragraph" w:customStyle="1" w:styleId="63">
    <w:name w:val="Normal Indent1"/>
    <w:basedOn w:val="1"/>
    <w:qFormat/>
    <w:uiPriority w:val="0"/>
    <w:pPr>
      <w:ind w:firstLine="420" w:firstLineChars="200"/>
    </w:pPr>
  </w:style>
  <w:style w:type="paragraph" w:customStyle="1" w:styleId="64">
    <w:name w:val="正文1"/>
    <w:basedOn w:val="21"/>
    <w:qFormat/>
    <w:uiPriority w:val="0"/>
    <w:pPr>
      <w:adjustRightInd w:val="0"/>
      <w:snapToGrid w:val="0"/>
      <w:spacing w:line="360" w:lineRule="auto"/>
      <w:ind w:firstLine="482"/>
    </w:pPr>
    <w:rPr>
      <w:rFonts w:ascii="宋体" w:hAnsi="宋体"/>
      <w:snapToGrid w:val="0"/>
      <w:kern w:val="0"/>
      <w:sz w:val="24"/>
    </w:rPr>
  </w:style>
  <w:style w:type="character" w:customStyle="1" w:styleId="65">
    <w:name w:val="表格 Char"/>
    <w:link w:val="66"/>
    <w:qFormat/>
    <w:locked/>
    <w:uiPriority w:val="0"/>
    <w:rPr>
      <w:rFonts w:ascii="宋体"/>
      <w:sz w:val="21"/>
    </w:rPr>
  </w:style>
  <w:style w:type="paragraph" w:customStyle="1" w:styleId="66">
    <w:name w:val="表格"/>
    <w:basedOn w:val="67"/>
    <w:next w:val="1"/>
    <w:link w:val="65"/>
    <w:qFormat/>
    <w:uiPriority w:val="0"/>
    <w:pPr>
      <w:adjustRightInd w:val="0"/>
      <w:snapToGrid w:val="0"/>
      <w:spacing w:beforeLines="10" w:afterLines="10" w:line="259" w:lineRule="auto"/>
    </w:pPr>
    <w:rPr>
      <w:rFonts w:hint="default" w:ascii="宋体"/>
      <w:b w:val="0"/>
      <w:szCs w:val="20"/>
    </w:rPr>
  </w:style>
  <w:style w:type="paragraph" w:customStyle="1" w:styleId="67">
    <w:name w:val="表格标题"/>
    <w:basedOn w:val="68"/>
    <w:qFormat/>
    <w:uiPriority w:val="0"/>
    <w:pPr>
      <w:jc w:val="center"/>
    </w:pPr>
    <w:rPr>
      <w:rFonts w:hint="eastAsia"/>
      <w:b/>
    </w:rPr>
  </w:style>
  <w:style w:type="paragraph" w:customStyle="1" w:styleId="68">
    <w:name w:val="方案正文"/>
    <w:basedOn w:val="1"/>
    <w:qFormat/>
    <w:uiPriority w:val="0"/>
    <w:pPr>
      <w:spacing w:before="156" w:beforeLines="50" w:after="156" w:afterLines="50"/>
    </w:pPr>
    <w:rPr>
      <w:spacing w:val="14"/>
      <w:kern w:val="0"/>
    </w:rPr>
  </w:style>
  <w:style w:type="paragraph" w:customStyle="1" w:styleId="69">
    <w:name w:val="表头"/>
    <w:basedOn w:val="55"/>
    <w:next w:val="1"/>
    <w:qFormat/>
    <w:uiPriority w:val="0"/>
    <w:rPr>
      <w:rFonts w:ascii="黑体"/>
      <w:spacing w:val="4"/>
      <w:sz w:val="24"/>
      <w:szCs w:val="24"/>
    </w:rPr>
  </w:style>
  <w:style w:type="character" w:customStyle="1" w:styleId="70">
    <w:name w:val="Char Char3"/>
    <w:qFormat/>
    <w:locked/>
    <w:uiPriority w:val="0"/>
    <w:rPr>
      <w:rFonts w:eastAsia="宋体"/>
      <w:kern w:val="2"/>
      <w:sz w:val="28"/>
      <w:szCs w:val="24"/>
      <w:lang w:val="en-US" w:eastAsia="zh-CN" w:bidi="ar-SA"/>
    </w:rPr>
  </w:style>
  <w:style w:type="character" w:customStyle="1" w:styleId="71">
    <w:name w:val="正文文本 字符1"/>
    <w:semiHidden/>
    <w:qFormat/>
    <w:uiPriority w:val="0"/>
    <w:rPr>
      <w:rFonts w:ascii="Times New Roman" w:hAnsi="Times New Roman" w:eastAsia="宋体"/>
      <w:sz w:val="24"/>
    </w:rPr>
  </w:style>
  <w:style w:type="character" w:customStyle="1" w:styleId="72">
    <w:name w:val="批注文字 字符1"/>
    <w:semiHidden/>
    <w:qFormat/>
    <w:uiPriority w:val="0"/>
    <w:rPr>
      <w:rFonts w:ascii="Times New Roman" w:hAnsi="Times New Roman" w:eastAsia="宋体"/>
      <w:sz w:val="24"/>
    </w:rPr>
  </w:style>
  <w:style w:type="character" w:customStyle="1" w:styleId="73">
    <w:name w:val="页脚 字符"/>
    <w:qFormat/>
    <w:uiPriority w:val="99"/>
  </w:style>
  <w:style w:type="character" w:customStyle="1" w:styleId="74">
    <w:name w:val="日期 字符"/>
    <w:semiHidden/>
    <w:qFormat/>
    <w:uiPriority w:val="0"/>
    <w:rPr>
      <w:rFonts w:ascii="Times New Roman" w:hAnsi="Times New Roman" w:eastAsia="宋体"/>
      <w:sz w:val="24"/>
    </w:rPr>
  </w:style>
  <w:style w:type="paragraph" w:customStyle="1" w:styleId="75">
    <w:name w:val="Table Paragraph"/>
    <w:basedOn w:val="1"/>
    <w:qFormat/>
    <w:uiPriority w:val="1"/>
  </w:style>
  <w:style w:type="paragraph" w:customStyle="1" w:styleId="76">
    <w:name w:val="报告正文"/>
    <w:basedOn w:val="1"/>
    <w:qFormat/>
    <w:uiPriority w:val="0"/>
    <w:pPr>
      <w:spacing w:line="360" w:lineRule="auto"/>
      <w:ind w:firstLine="200" w:firstLineChars="200"/>
      <w:jc w:val="left"/>
    </w:pPr>
    <w:rPr>
      <w:sz w:val="24"/>
    </w:rPr>
  </w:style>
  <w:style w:type="paragraph" w:customStyle="1" w:styleId="77">
    <w:name w:val="表"/>
    <w:basedOn w:val="1"/>
    <w:qFormat/>
    <w:uiPriority w:val="0"/>
    <w:pPr>
      <w:jc w:val="center"/>
      <w:outlineLvl w:val="3"/>
    </w:pPr>
    <w:rPr>
      <w:rFonts w:eastAsia="仿宋_GB2312"/>
      <w:kern w:val="0"/>
      <w:szCs w:val="21"/>
    </w:rPr>
  </w:style>
  <w:style w:type="paragraph" w:customStyle="1" w:styleId="78">
    <w:name w:val="表题"/>
    <w:basedOn w:val="1"/>
    <w:qFormat/>
    <w:uiPriority w:val="0"/>
    <w:pPr>
      <w:adjustRightInd w:val="0"/>
      <w:snapToGrid w:val="0"/>
      <w:spacing w:before="312" w:beforeLines="100" w:line="360" w:lineRule="auto"/>
      <w:ind w:firstLine="480" w:firstLineChars="200"/>
      <w:jc w:val="center"/>
    </w:pPr>
    <w:rPr>
      <w:rFonts w:ascii="宋体" w:hAnsi="宋体"/>
      <w:sz w:val="24"/>
    </w:rPr>
  </w:style>
  <w:style w:type="paragraph" w:customStyle="1" w:styleId="7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80">
    <w:name w:val="xl24"/>
    <w:basedOn w:val="1"/>
    <w:qFormat/>
    <w:uiPriority w:val="3"/>
    <w:pPr>
      <w:widowControl/>
      <w:pBdr>
        <w:bottom w:val="double" w:color="auto" w:sz="6" w:space="0"/>
      </w:pBdr>
      <w:adjustRightInd w:val="0"/>
      <w:snapToGrid w:val="0"/>
      <w:spacing w:before="100" w:beforeAutospacing="1" w:after="100" w:afterAutospacing="1" w:line="360" w:lineRule="auto"/>
      <w:jc w:val="center"/>
      <w:textAlignment w:val="center"/>
    </w:pPr>
    <w:rPr>
      <w:rFonts w:ascii="宋体" w:hAnsi="宋体"/>
      <w:kern w:val="0"/>
      <w:sz w:val="24"/>
    </w:rPr>
  </w:style>
  <w:style w:type="paragraph" w:customStyle="1" w:styleId="81">
    <w:name w:val="样式2"/>
    <w:basedOn w:val="56"/>
    <w:qFormat/>
    <w:uiPriority w:val="3"/>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正文（首行缩进两字）m"/>
    <w:basedOn w:val="8"/>
    <w:qFormat/>
    <w:uiPriority w:val="0"/>
    <w:pPr>
      <w:tabs>
        <w:tab w:val="left" w:pos="1848"/>
        <w:tab w:val="left" w:pos="6061"/>
        <w:tab w:val="left" w:pos="8665"/>
      </w:tabs>
      <w:adjustRightInd w:val="0"/>
      <w:snapToGrid w:val="0"/>
      <w:spacing w:before="156" w:beforeLines="50" w:line="460" w:lineRule="exact"/>
      <w:ind w:firstLine="480"/>
    </w:pPr>
    <w:rPr>
      <w:color w:val="339966"/>
    </w:rPr>
  </w:style>
  <w:style w:type="paragraph" w:customStyle="1" w:styleId="84">
    <w:name w:val="样式5"/>
    <w:basedOn w:val="76"/>
    <w:qFormat/>
    <w:uiPriority w:val="0"/>
    <w:pPr>
      <w:tabs>
        <w:tab w:val="left" w:pos="851"/>
      </w:tabs>
      <w:spacing w:before="120" w:after="120"/>
      <w:ind w:firstLine="0" w:firstLineChars="0"/>
    </w:pPr>
    <w:rPr>
      <w:rFonts w:eastAsia="黑体"/>
    </w:rPr>
  </w:style>
  <w:style w:type="paragraph" w:customStyle="1" w:styleId="85">
    <w:name w:val="表图"/>
    <w:basedOn w:val="1"/>
    <w:qFormat/>
    <w:uiPriority w:val="0"/>
    <w:pPr>
      <w:spacing w:line="320" w:lineRule="exact"/>
      <w:jc w:val="center"/>
    </w:pPr>
    <w:rPr>
      <w:szCs w:val="20"/>
    </w:rPr>
  </w:style>
  <w:style w:type="paragraph" w:styleId="86">
    <w:name w:val="No Spacing"/>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87">
    <w:name w:val="—1—"/>
    <w:basedOn w:val="1"/>
    <w:qFormat/>
    <w:uiPriority w:val="0"/>
    <w:pPr>
      <w:spacing w:line="440" w:lineRule="exact"/>
    </w:pPr>
    <w:rPr>
      <w:rFonts w:eastAsia="方正楷体简体"/>
      <w:sz w:val="24"/>
      <w:szCs w:val="20"/>
    </w:rPr>
  </w:style>
  <w:style w:type="paragraph" w:customStyle="1" w:styleId="88">
    <w:name w:val="表格内容"/>
    <w:basedOn w:val="67"/>
    <w:next w:val="2"/>
    <w:qFormat/>
    <w:uiPriority w:val="0"/>
    <w:pPr>
      <w:widowControl/>
      <w:adjustRightInd w:val="0"/>
      <w:spacing w:before="60" w:after="60"/>
    </w:pPr>
    <w:rPr>
      <w:rFonts w:cs="Courier New"/>
      <w:szCs w:val="21"/>
    </w:rPr>
  </w:style>
  <w:style w:type="paragraph" w:customStyle="1" w:styleId="89">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0">
    <w:name w:val="文章正文"/>
    <w:basedOn w:val="1"/>
    <w:qFormat/>
    <w:uiPriority w:val="0"/>
    <w:pPr>
      <w:shd w:val="clear" w:color="auto" w:fill="FFFFFF"/>
      <w:tabs>
        <w:tab w:val="left" w:pos="1981"/>
        <w:tab w:val="left" w:pos="2264"/>
      </w:tabs>
      <w:adjustRightInd w:val="0"/>
      <w:snapToGrid w:val="0"/>
      <w:spacing w:line="360" w:lineRule="auto"/>
      <w:ind w:firstLine="420" w:firstLineChars="200"/>
      <w:jc w:val="left"/>
    </w:pPr>
    <w:rPr>
      <w:spacing w:val="-2"/>
      <w:sz w:val="24"/>
      <w:szCs w:val="28"/>
    </w:rPr>
  </w:style>
  <w:style w:type="paragraph" w:customStyle="1" w:styleId="91">
    <w:name w:val="无间隔2"/>
    <w:qFormat/>
    <w:uiPriority w:val="0"/>
    <w:pPr>
      <w:widowControl w:val="0"/>
      <w:jc w:val="both"/>
    </w:pPr>
    <w:rPr>
      <w:rFonts w:ascii="Calibri" w:hAnsi="Calibri" w:eastAsia="宋体" w:cs="Times New Roman"/>
      <w:kern w:val="2"/>
      <w:sz w:val="21"/>
      <w:szCs w:val="22"/>
      <w:lang w:val="en-US" w:eastAsia="zh-CN" w:bidi="ar-SA"/>
    </w:rPr>
  </w:style>
  <w:style w:type="paragraph" w:customStyle="1" w:styleId="92">
    <w:name w:val="表头文字"/>
    <w:basedOn w:val="55"/>
    <w:qFormat/>
    <w:uiPriority w:val="0"/>
    <w:rPr>
      <w:rFonts w:ascii="Calibri" w:hAnsi="Calibri"/>
      <w:b/>
      <w:szCs w:val="22"/>
    </w:rPr>
  </w:style>
  <w:style w:type="paragraph" w:customStyle="1" w:styleId="93">
    <w:name w:val="TableButton"/>
    <w:basedOn w:val="1"/>
    <w:qFormat/>
    <w:uiPriority w:val="0"/>
    <w:pPr>
      <w:tabs>
        <w:tab w:val="left" w:pos="357"/>
      </w:tabs>
      <w:kinsoku w:val="0"/>
      <w:overflowPunct w:val="0"/>
      <w:autoSpaceDE w:val="0"/>
      <w:autoSpaceDN w:val="0"/>
      <w:snapToGrid w:val="0"/>
      <w:spacing w:line="600" w:lineRule="exact"/>
      <w:jc w:val="center"/>
      <w:textAlignment w:val="center"/>
      <w:outlineLvl w:val="0"/>
    </w:pPr>
    <w:rPr>
      <w:kern w:val="0"/>
    </w:rPr>
  </w:style>
  <w:style w:type="paragraph" w:customStyle="1" w:styleId="94">
    <w:name w:val="样式 Char2 + Times New Roman 小四 黑色 行距: 1.5 倍行距"/>
    <w:basedOn w:val="1"/>
    <w:qFormat/>
    <w:uiPriority w:val="0"/>
    <w:pPr>
      <w:widowControl/>
      <w:spacing w:line="360" w:lineRule="auto"/>
      <w:ind w:firstLine="196" w:firstLineChars="196"/>
      <w:jc w:val="left"/>
    </w:pPr>
    <w:rPr>
      <w:rFonts w:cs="宋体"/>
      <w:color w:val="000000"/>
      <w:kern w:val="28"/>
      <w:sz w:val="24"/>
      <w:szCs w:val="20"/>
    </w:rPr>
  </w:style>
  <w:style w:type="paragraph" w:customStyle="1" w:styleId="95">
    <w:name w:val="正文（修）"/>
    <w:basedOn w:val="1"/>
    <w:qFormat/>
    <w:uiPriority w:val="0"/>
    <w:pPr>
      <w:snapToGrid w:val="0"/>
      <w:spacing w:line="360" w:lineRule="auto"/>
      <w:ind w:firstLine="200" w:firstLineChars="200"/>
      <w:jc w:val="left"/>
    </w:pPr>
    <w:rPr>
      <w:rFonts w:ascii="宋体" w:hAnsi="宋体"/>
      <w:sz w:val="24"/>
      <w:szCs w:val="20"/>
    </w:rPr>
  </w:style>
  <w:style w:type="character" w:customStyle="1" w:styleId="96">
    <w:name w:val="fontstyle01"/>
    <w:qFormat/>
    <w:uiPriority w:val="0"/>
    <w:rPr>
      <w:rFonts w:hint="eastAsia" w:ascii="宋体" w:hAnsi="宋体" w:eastAsia="宋体"/>
      <w:color w:val="000000"/>
      <w:sz w:val="24"/>
      <w:szCs w:val="24"/>
    </w:rPr>
  </w:style>
  <w:style w:type="paragraph" w:customStyle="1" w:styleId="97">
    <w:name w:val="样式18"/>
    <w:basedOn w:val="1"/>
    <w:qFormat/>
    <w:uiPriority w:val="0"/>
    <w:pPr>
      <w:spacing w:line="480" w:lineRule="exact"/>
      <w:ind w:firstLine="520" w:firstLineChars="200"/>
    </w:pPr>
    <w:rPr>
      <w:color w:val="000000"/>
      <w:sz w:val="26"/>
      <w:szCs w:val="26"/>
    </w:rPr>
  </w:style>
  <w:style w:type="paragraph" w:customStyle="1" w:styleId="98">
    <w:name w:val="Other|1"/>
    <w:basedOn w:val="1"/>
    <w:qFormat/>
    <w:uiPriority w:val="0"/>
    <w:rPr>
      <w:rFonts w:ascii="宋体" w:hAnsi="宋体" w:cs="宋体"/>
      <w:sz w:val="20"/>
      <w:szCs w:val="20"/>
      <w:lang w:val="zh-TW" w:eastAsia="zh-TW" w:bidi="zh-TW"/>
    </w:rPr>
  </w:style>
  <w:style w:type="table" w:customStyle="1" w:styleId="99">
    <w:name w:val="Table Normal"/>
    <w:unhideWhenUsed/>
    <w:qFormat/>
    <w:uiPriority w:val="0"/>
    <w:tblPr>
      <w:tblCellMar>
        <w:top w:w="0" w:type="dxa"/>
        <w:left w:w="0" w:type="dxa"/>
        <w:bottom w:w="0" w:type="dxa"/>
        <w:right w:w="0" w:type="dxa"/>
      </w:tblCellMar>
    </w:tblPr>
  </w:style>
  <w:style w:type="paragraph" w:customStyle="1" w:styleId="100">
    <w:name w:val="样式 正文缩进正文缩进2正文缩进 Char Char正文缩进 Char Char Char Char正文缩进 Char ..."/>
    <w:basedOn w:val="8"/>
    <w:qFormat/>
    <w:uiPriority w:val="0"/>
    <w:pPr>
      <w:spacing w:line="360" w:lineRule="auto"/>
      <w:ind w:firstLine="200"/>
    </w:pPr>
    <w:rPr>
      <w:rFonts w:cs="宋体"/>
    </w:rPr>
  </w:style>
  <w:style w:type="paragraph" w:customStyle="1" w:styleId="101">
    <w:name w:val="图例"/>
    <w:basedOn w:val="1"/>
    <w:qFormat/>
    <w:uiPriority w:val="0"/>
    <w:pPr>
      <w:jc w:val="center"/>
    </w:pPr>
    <w:rPr>
      <w:color w:val="000000"/>
    </w:rPr>
  </w:style>
  <w:style w:type="paragraph" w:customStyle="1" w:styleId="102">
    <w:name w:val="AA正文"/>
    <w:basedOn w:val="1"/>
    <w:qFormat/>
    <w:uiPriority w:val="0"/>
    <w:pPr>
      <w:ind w:firstLine="800"/>
    </w:pPr>
    <w:rPr>
      <w:sz w:val="28"/>
    </w:rPr>
  </w:style>
  <w:style w:type="paragraph" w:customStyle="1" w:styleId="103">
    <w:name w:val="123456"/>
    <w:basedOn w:val="1"/>
    <w:qFormat/>
    <w:uiPriority w:val="0"/>
  </w:style>
  <w:style w:type="paragraph" w:customStyle="1" w:styleId="104">
    <w:name w:val="表内格式"/>
    <w:basedOn w:val="1"/>
    <w:qFormat/>
    <w:uiPriority w:val="0"/>
    <w:pPr>
      <w:jc w:val="center"/>
    </w:pPr>
    <w:rPr>
      <w:kern w:val="0"/>
      <w:sz w:val="18"/>
      <w:szCs w:val="20"/>
    </w:rPr>
  </w:style>
  <w:style w:type="paragraph" w:customStyle="1" w:styleId="105">
    <w:name w:val="样式 样式 样式 四号 左侧:  1.53 厘米 + 首行缩进:  2 字符 + 居中 左侧:  2 字符 首行缩进:  2..."/>
    <w:basedOn w:val="106"/>
    <w:qFormat/>
    <w:uiPriority w:val="0"/>
    <w:pPr>
      <w:jc w:val="center"/>
    </w:pPr>
  </w:style>
  <w:style w:type="paragraph" w:customStyle="1" w:styleId="106">
    <w:name w:val="样式 样式 四号 左侧:  1.53 厘米 + 首行缩进:  2 字符"/>
    <w:basedOn w:val="107"/>
    <w:qFormat/>
    <w:uiPriority w:val="0"/>
    <w:pPr>
      <w:ind w:left="200" w:leftChars="200"/>
    </w:pPr>
    <w:rPr>
      <w:szCs w:val="20"/>
    </w:rPr>
  </w:style>
  <w:style w:type="paragraph" w:customStyle="1" w:styleId="107">
    <w:name w:val="样式 四号 左侧:  1.53 厘米"/>
    <w:basedOn w:val="1"/>
    <w:qFormat/>
    <w:uiPriority w:val="0"/>
    <w:pPr>
      <w:adjustRightInd w:val="0"/>
    </w:pPr>
    <w:rPr>
      <w:w w:val="90"/>
      <w:sz w:val="28"/>
      <w:szCs w:val="28"/>
    </w:rPr>
  </w:style>
  <w:style w:type="paragraph" w:styleId="108">
    <w:name w:val="List Paragraph"/>
    <w:basedOn w:val="1"/>
    <w:qFormat/>
    <w:uiPriority w:val="34"/>
    <w:pPr>
      <w:ind w:firstLine="420" w:firstLineChars="200"/>
    </w:pPr>
  </w:style>
  <w:style w:type="paragraph" w:customStyle="1" w:styleId="109">
    <w:name w:val="报告"/>
    <w:basedOn w:val="1"/>
    <w:qFormat/>
    <w:uiPriority w:val="0"/>
    <w:pPr>
      <w:adjustRightInd w:val="0"/>
      <w:ind w:firstLine="505"/>
      <w:textAlignment w:val="baseline"/>
    </w:pPr>
    <w:rPr>
      <w:rFonts w:ascii="Calibri" w:hAnsi="Calibri" w:cs="Calibri"/>
      <w:kern w:val="0"/>
      <w:szCs w:val="21"/>
    </w:rPr>
  </w:style>
  <w:style w:type="character" w:customStyle="1" w:styleId="110">
    <w:name w:val="正文文本_"/>
    <w:qFormat/>
    <w:uiPriority w:val="0"/>
    <w:rPr>
      <w:rFonts w:ascii="宋体" w:eastAsia="宋体" w:cs="宋体"/>
      <w:sz w:val="22"/>
      <w:szCs w:val="22"/>
      <w:u w:val="none"/>
    </w:rPr>
  </w:style>
  <w:style w:type="paragraph" w:customStyle="1" w:styleId="111">
    <w:name w:val="样式 HC 正文 + 字距调整小四"/>
    <w:basedOn w:val="112"/>
    <w:next w:val="1"/>
    <w:qFormat/>
    <w:uiPriority w:val="0"/>
    <w:rPr>
      <w:kern w:val="24"/>
    </w:rPr>
  </w:style>
  <w:style w:type="paragraph" w:customStyle="1" w:styleId="112">
    <w:name w:val="HC 正文"/>
    <w:basedOn w:val="1"/>
    <w:qFormat/>
    <w:uiPriority w:val="0"/>
    <w:pPr>
      <w:autoSpaceDE w:val="0"/>
      <w:snapToGrid w:val="0"/>
      <w:ind w:firstLine="480"/>
    </w:pPr>
    <w:rPr>
      <w:color w:val="0000FF"/>
    </w:rPr>
  </w:style>
  <w:style w:type="paragraph" w:customStyle="1" w:styleId="113">
    <w:name w:val="正文环评"/>
    <w:basedOn w:val="1"/>
    <w:qFormat/>
    <w:uiPriority w:val="0"/>
    <w:pPr>
      <w:spacing w:line="360" w:lineRule="auto"/>
      <w:ind w:firstLine="200" w:firstLineChars="200"/>
    </w:pPr>
    <w:rPr>
      <w:sz w:val="24"/>
      <w:szCs w:val="22"/>
    </w:rPr>
  </w:style>
  <w:style w:type="paragraph" w:customStyle="1" w:styleId="114">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115">
    <w:name w:val="ggzbt011"/>
    <w:qFormat/>
    <w:uiPriority w:val="0"/>
  </w:style>
  <w:style w:type="paragraph" w:customStyle="1" w:styleId="116">
    <w:name w:val="Char Char Char Char"/>
    <w:basedOn w:val="1"/>
    <w:qFormat/>
    <w:uiPriority w:val="0"/>
    <w:pPr>
      <w:snapToGrid w:val="0"/>
      <w:spacing w:line="360" w:lineRule="auto"/>
      <w:ind w:firstLine="200" w:firstLineChars="200"/>
    </w:pPr>
    <w:rPr>
      <w:szCs w:val="20"/>
    </w:rPr>
  </w:style>
  <w:style w:type="paragraph" w:customStyle="1" w:styleId="117">
    <w:name w:val="样式3"/>
    <w:basedOn w:val="81"/>
    <w:qFormat/>
    <w:uiPriority w:val="0"/>
    <w:rPr>
      <w:rFonts w:ascii="仿宋" w:eastAsia="仿宋"/>
    </w:rPr>
  </w:style>
  <w:style w:type="paragraph" w:customStyle="1" w:styleId="118">
    <w:name w:val="1、正文文本"/>
    <w:next w:val="1"/>
    <w:qFormat/>
    <w:uiPriority w:val="0"/>
    <w:pPr>
      <w:adjustRightInd w:val="0"/>
      <w:snapToGrid w:val="0"/>
      <w:spacing w:line="360" w:lineRule="auto"/>
      <w:ind w:firstLine="200" w:firstLineChars="200"/>
    </w:pPr>
    <w:rPr>
      <w:rFonts w:ascii="Times New Roman" w:hAnsi="Times New Roman" w:eastAsia="宋体" w:cs="宋体"/>
      <w:kern w:val="2"/>
      <w:sz w:val="24"/>
      <w:lang w:val="en-US" w:eastAsia="zh-CN" w:bidi="ar-SA"/>
    </w:rPr>
  </w:style>
  <w:style w:type="paragraph" w:customStyle="1" w:styleId="119">
    <w:name w:val="样式 报告表正文 + 加粗 黑色 左 行距: 多倍行距 1.3 字行"/>
    <w:basedOn w:val="1"/>
    <w:qFormat/>
    <w:uiPriority w:val="0"/>
    <w:pPr>
      <w:spacing w:line="360" w:lineRule="auto"/>
      <w:ind w:left="113" w:right="113" w:firstLine="482" w:firstLineChars="200"/>
      <w:outlineLvl w:val="0"/>
    </w:pPr>
    <w:rPr>
      <w:b/>
    </w:rPr>
  </w:style>
  <w:style w:type="paragraph" w:customStyle="1" w:styleId="120">
    <w:name w:val="样式 纯文本 + 小四 Char"/>
    <w:basedOn w:val="18"/>
    <w:qFormat/>
    <w:uiPriority w:val="0"/>
    <w:pPr>
      <w:snapToGrid w:val="0"/>
      <w:spacing w:line="520" w:lineRule="exact"/>
      <w:ind w:firstLine="560" w:firstLineChars="200"/>
    </w:pPr>
    <w:rPr>
      <w:szCs w:val="28"/>
    </w:rPr>
  </w:style>
  <w:style w:type="paragraph" w:customStyle="1" w:styleId="121">
    <w:name w:val="1jw正文"/>
    <w:qFormat/>
    <w:uiPriority w:val="0"/>
    <w:pPr>
      <w:spacing w:beforeLines="50" w:afterLines="50" w:line="360" w:lineRule="auto"/>
      <w:ind w:firstLine="200" w:firstLineChars="200"/>
    </w:pPr>
    <w:rPr>
      <w:rFonts w:ascii="Times New Roman" w:hAnsi="Times New Roman" w:eastAsia="宋体" w:cs="宋体"/>
      <w:sz w:val="24"/>
      <w:szCs w:val="24"/>
      <w:lang w:val="en-US" w:eastAsia="zh-CN" w:bidi="ar-SA"/>
    </w:rPr>
  </w:style>
  <w:style w:type="paragraph" w:customStyle="1" w:styleId="122">
    <w:name w:val="WPSOffice手动目录 1"/>
    <w:qFormat/>
    <w:uiPriority w:val="0"/>
    <w:rPr>
      <w:rFonts w:ascii="Times New Roman" w:hAnsi="Times New Roman" w:eastAsia="宋体" w:cs="Times New Roman"/>
      <w:lang w:val="en-US" w:eastAsia="zh-CN" w:bidi="ar-SA"/>
    </w:rPr>
  </w:style>
  <w:style w:type="paragraph" w:customStyle="1" w:styleId="123">
    <w:name w:val="表标题4"/>
    <w:basedOn w:val="124"/>
    <w:next w:val="125"/>
    <w:unhideWhenUsed/>
    <w:qFormat/>
    <w:uiPriority w:val="0"/>
    <w:pPr>
      <w:numPr>
        <w:numId w:val="2"/>
      </w:numPr>
      <w:tabs>
        <w:tab w:val="left" w:pos="0"/>
      </w:tabs>
    </w:pPr>
    <w:rPr>
      <w:rFonts w:hint="eastAsia"/>
    </w:rPr>
  </w:style>
  <w:style w:type="paragraph" w:customStyle="1" w:styleId="124">
    <w:name w:val="表标题1"/>
    <w:next w:val="125"/>
    <w:qFormat/>
    <w:uiPriority w:val="99"/>
    <w:pPr>
      <w:widowControl w:val="0"/>
      <w:numPr>
        <w:ilvl w:val="0"/>
        <w:numId w:val="3"/>
      </w:numPr>
      <w:autoSpaceDE w:val="0"/>
      <w:autoSpaceDN w:val="0"/>
      <w:adjustRightInd w:val="0"/>
      <w:snapToGrid w:val="0"/>
      <w:jc w:val="center"/>
    </w:pPr>
    <w:rPr>
      <w:rFonts w:ascii="Times New Roman" w:hAnsi="Times New Roman" w:eastAsia="宋体" w:cs="Times New Roman"/>
      <w:b/>
      <w:color w:val="000000"/>
      <w:sz w:val="21"/>
      <w:szCs w:val="24"/>
      <w:lang w:val="en-US" w:eastAsia="zh-CN" w:bidi="ar-SA"/>
    </w:rPr>
  </w:style>
  <w:style w:type="paragraph" w:customStyle="1" w:styleId="125">
    <w:name w:val="表内容"/>
    <w:basedOn w:val="1"/>
    <w:qFormat/>
    <w:uiPriority w:val="0"/>
    <w:pPr>
      <w:adjustRightInd w:val="0"/>
      <w:snapToGrid w:val="0"/>
      <w:jc w:val="center"/>
    </w:pPr>
    <w:rPr>
      <w:rFonts w:ascii="Calibri" w:hAnsi="Calibri"/>
      <w:color w:val="000000"/>
      <w:kern w:val="0"/>
      <w:szCs w:val="21"/>
    </w:rPr>
  </w:style>
  <w:style w:type="character" w:customStyle="1" w:styleId="126">
    <w:name w:val="表格文字 Char"/>
    <w:qFormat/>
    <w:locked/>
    <w:uiPriority w:val="99"/>
    <w:rPr>
      <w:sz w:val="21"/>
      <w:lang w:bidi="ar-SA"/>
    </w:rPr>
  </w:style>
  <w:style w:type="character" w:customStyle="1" w:styleId="127">
    <w:name w:val="font31"/>
    <w:qFormat/>
    <w:uiPriority w:val="0"/>
    <w:rPr>
      <w:rFonts w:hint="eastAsia" w:ascii="宋体" w:hAnsi="宋体" w:eastAsia="宋体" w:cs="宋体"/>
      <w:color w:val="000000"/>
      <w:sz w:val="20"/>
      <w:szCs w:val="20"/>
      <w:u w:val="none"/>
    </w:rPr>
  </w:style>
  <w:style w:type="character" w:customStyle="1" w:styleId="128">
    <w:name w:val="font01"/>
    <w:qFormat/>
    <w:uiPriority w:val="0"/>
    <w:rPr>
      <w:rFonts w:hint="default" w:ascii="MS Sans Serif" w:hAnsi="MS Sans Serif" w:eastAsia="MS Sans Serif" w:cs="MS Sans Serif"/>
      <w:color w:val="000000"/>
      <w:sz w:val="20"/>
      <w:szCs w:val="20"/>
      <w:u w:val="none"/>
    </w:rPr>
  </w:style>
  <w:style w:type="character" w:customStyle="1" w:styleId="129">
    <w:name w:val="font41"/>
    <w:basedOn w:val="35"/>
    <w:qFormat/>
    <w:uiPriority w:val="0"/>
    <w:rPr>
      <w:rFonts w:hint="default" w:ascii="MS Sans Serif" w:hAnsi="MS Sans Serif" w:eastAsia="MS Sans Serif" w:cs="MS Sans Serif"/>
      <w:color w:val="000000"/>
      <w:sz w:val="20"/>
      <w:szCs w:val="20"/>
      <w:u w:val="none"/>
    </w:rPr>
  </w:style>
  <w:style w:type="character" w:customStyle="1" w:styleId="130">
    <w:name w:val="font11"/>
    <w:qFormat/>
    <w:uiPriority w:val="0"/>
    <w:rPr>
      <w:rFonts w:hint="eastAsia" w:ascii="宋体" w:hAnsi="宋体" w:eastAsia="宋体" w:cs="宋体"/>
      <w:color w:val="000000"/>
      <w:sz w:val="20"/>
      <w:szCs w:val="20"/>
      <w:u w:val="none"/>
    </w:rPr>
  </w:style>
  <w:style w:type="paragraph" w:customStyle="1" w:styleId="131">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32">
    <w:name w:val="p0"/>
    <w:basedOn w:val="1"/>
    <w:qFormat/>
    <w:uiPriority w:val="0"/>
    <w:pPr>
      <w:widowControl/>
    </w:pPr>
    <w:rPr>
      <w:kern w:val="0"/>
      <w:szCs w:val="21"/>
    </w:rPr>
  </w:style>
  <w:style w:type="paragraph" w:customStyle="1" w:styleId="133">
    <w:name w:val="1正文段落"/>
    <w:basedOn w:val="1"/>
    <w:unhideWhenUsed/>
    <w:qFormat/>
    <w:uiPriority w:val="0"/>
    <w:pPr>
      <w:spacing w:line="360" w:lineRule="auto"/>
      <w:ind w:firstLine="200" w:firstLineChars="200"/>
    </w:pPr>
    <w:rPr>
      <w:snapToGrid w:val="0"/>
    </w:rPr>
  </w:style>
  <w:style w:type="paragraph" w:customStyle="1" w:styleId="134">
    <w:name w:val="纯文本2"/>
    <w:basedOn w:val="1"/>
    <w:qFormat/>
    <w:uiPriority w:val="0"/>
    <w:pPr>
      <w:adjustRightInd w:val="0"/>
      <w:textAlignment w:val="baseline"/>
    </w:pPr>
    <w:rPr>
      <w:rFonts w:ascii="宋体" w:hAnsi="Courier New"/>
      <w:szCs w:val="20"/>
    </w:rPr>
  </w:style>
  <w:style w:type="paragraph" w:customStyle="1" w:styleId="135">
    <w:name w:val="样式 标题 1 + 首行缩进:  2 字符"/>
    <w:basedOn w:val="2"/>
    <w:qFormat/>
    <w:uiPriority w:val="0"/>
    <w:pPr>
      <w:ind w:firstLine="200" w:firstLineChars="200"/>
      <w:jc w:val="center"/>
    </w:pPr>
    <w:rPr>
      <w:rFonts w:cs="宋体"/>
      <w:szCs w:val="20"/>
    </w:rPr>
  </w:style>
  <w:style w:type="paragraph" w:customStyle="1" w:styleId="136">
    <w:name w:val="正文标题2"/>
    <w:basedOn w:val="1"/>
    <w:qFormat/>
    <w:uiPriority w:val="0"/>
    <w:pPr>
      <w:spacing w:line="360" w:lineRule="auto"/>
      <w:ind w:firstLine="200" w:firstLineChars="200"/>
    </w:pPr>
    <w:rPr>
      <w:sz w:val="24"/>
    </w:rPr>
  </w:style>
  <w:style w:type="paragraph" w:customStyle="1" w:styleId="137">
    <w:name w:val="表格文本"/>
    <w:basedOn w:val="1"/>
    <w:qFormat/>
    <w:uiPriority w:val="0"/>
    <w:pPr>
      <w:snapToGrid w:val="0"/>
      <w:spacing w:line="312" w:lineRule="auto"/>
      <w:jc w:val="center"/>
    </w:pPr>
    <w:rPr>
      <w:szCs w:val="22"/>
      <w:lang w:val="zh-CN"/>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9.wmf"/><Relationship Id="rId22" Type="http://schemas.openxmlformats.org/officeDocument/2006/relationships/oleObject" Target="embeddings/oleObject5.bin"/><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4.bin"/><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101</Pages>
  <Words>16957</Words>
  <Characters>17599</Characters>
  <Lines>816</Lines>
  <Paragraphs>229</Paragraphs>
  <TotalTime>9</TotalTime>
  <ScaleCrop>false</ScaleCrop>
  <LinksUpToDate>false</LinksUpToDate>
  <CharactersWithSpaces>17700</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2025-04-02T01:58:00Z</dcterms:created>
  <dc:creator>lhj</dc:creator>
  <cp:lastModifiedBy>Administrator</cp:lastModifiedBy>
  <cp:lastPrinted>2024-06-17T09:09:00Z</cp:lastPrinted>
  <dcterms:modified xsi:type="dcterms:W3CDTF">2026-04-16T03:08:40Z</dcterms:modified>
  <dc:title>附件2</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B322AA9A85174FF982EC3581D4115A37_13</vt:lpwstr>
  </property>
  <property fmtid="{D5CDD505-2E9C-101B-9397-08002B2CF9AE}" pid="4" name="KSOTemplateDocerSaveRecord">
    <vt:lpwstr>eyJoZGlkIjoiYzZlZjVjNmI1M2FkZmNlYjE1NGYwZjkyMzI5NGNjZDEiLCJ1c2VySWQiOiIxMjQwNzk4MzMzIn0=</vt:lpwstr>
  </property>
</Properties>
</file>