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1102">
      <w:pPr>
        <w:spacing w:line="267" w:lineRule="auto"/>
        <w:rPr>
          <w:rFonts w:ascii="Arial"/>
          <w:sz w:val="21"/>
        </w:rPr>
      </w:pPr>
    </w:p>
    <w:p w14:paraId="12A2EA03">
      <w:pPr>
        <w:spacing w:before="154" w:line="211" w:lineRule="auto"/>
        <w:ind w:left="934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古树名木移植审批行政许可事项实施规范</w:t>
      </w:r>
    </w:p>
    <w:p w14:paraId="11103FC7">
      <w:pPr>
        <w:spacing w:line="272" w:lineRule="auto"/>
        <w:rPr>
          <w:rFonts w:ascii="Arial"/>
          <w:sz w:val="21"/>
        </w:rPr>
      </w:pPr>
    </w:p>
    <w:p w14:paraId="5E0C745E">
      <w:pPr>
        <w:spacing w:line="272" w:lineRule="auto"/>
        <w:rPr>
          <w:rFonts w:ascii="Arial"/>
          <w:sz w:val="21"/>
        </w:rPr>
      </w:pPr>
    </w:p>
    <w:p w14:paraId="7DBA9817">
      <w:pPr>
        <w:spacing w:before="97" w:line="219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一、行政许可事项名称：</w:t>
      </w:r>
    </w:p>
    <w:p w14:paraId="7552ABAF">
      <w:pPr>
        <w:spacing w:before="195"/>
        <w:ind w:left="4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古树名木移植审批</w:t>
      </w:r>
    </w:p>
    <w:p w14:paraId="2D62CC6E">
      <w:pPr>
        <w:spacing w:before="179" w:line="219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二、中央主管部门：</w:t>
      </w:r>
    </w:p>
    <w:p w14:paraId="76E1AF40">
      <w:pPr>
        <w:spacing w:before="197" w:line="241" w:lineRule="auto"/>
        <w:ind w:left="4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国家林业和草原局</w:t>
      </w:r>
    </w:p>
    <w:p w14:paraId="21957865">
      <w:pPr>
        <w:spacing w:before="174" w:line="219" w:lineRule="auto"/>
        <w:ind w:left="3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三、实施机关：</w:t>
      </w:r>
    </w:p>
    <w:p w14:paraId="514DB3D5">
      <w:pPr>
        <w:spacing w:before="200"/>
        <w:ind w:left="45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省级、设区的市级、县级政府（由林草部门承办）</w:t>
      </w:r>
    </w:p>
    <w:p w14:paraId="7546AEEA">
      <w:pPr>
        <w:spacing w:before="175" w:line="219" w:lineRule="auto"/>
        <w:ind w:left="43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四、设定和实施依据：</w:t>
      </w:r>
    </w:p>
    <w:p w14:paraId="2F7B8823">
      <w:pPr>
        <w:spacing w:before="196"/>
        <w:ind w:left="4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《古树名木保护条例》</w:t>
      </w:r>
    </w:p>
    <w:p w14:paraId="323CC77B">
      <w:pPr>
        <w:spacing w:before="179" w:line="219" w:lineRule="auto"/>
        <w:ind w:left="3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>五、子项：</w:t>
      </w:r>
    </w:p>
    <w:p w14:paraId="43979FCA">
      <w:pPr>
        <w:spacing w:before="196"/>
        <w:ind w:left="4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1.</w:t>
      </w:r>
      <w:r>
        <w:rPr>
          <w:rFonts w:ascii="仿宋" w:hAnsi="仿宋" w:eastAsia="仿宋" w:cs="仿宋"/>
          <w:spacing w:val="-4"/>
          <w:sz w:val="30"/>
          <w:szCs w:val="30"/>
        </w:rPr>
        <w:t>古树名木移植审批（设区的市级权限）</w:t>
      </w:r>
    </w:p>
    <w:p w14:paraId="0EE6941B">
      <w:pPr>
        <w:spacing w:before="170"/>
        <w:ind w:left="4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2.古树名木移植审批（县级权限）</w:t>
      </w:r>
    </w:p>
    <w:p w14:paraId="2B00C3C3">
      <w:pPr>
        <w:spacing w:before="171"/>
        <w:ind w:left="449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7" w:h="16839"/>
          <w:pgMar w:top="1431" w:right="1785" w:bottom="1314" w:left="1785" w:header="0" w:footer="947" w:gutter="0"/>
          <w:cols w:space="720" w:num="1"/>
        </w:sectPr>
      </w:pPr>
    </w:p>
    <w:p w14:paraId="358C2A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0598">
    <w:pPr>
      <w:spacing w:line="235" w:lineRule="auto"/>
      <w:ind w:left="36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74A3"/>
    <w:rsid w:val="7CF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2026-03-23T03:32:00Z</dcterms:created>
  <dc:creator>Administrator</dc:creator>
  <cp:lastModifiedBy>Administrator</cp:lastModifiedBy>
  <dcterms:modified xsi:type="dcterms:W3CDTF">2026-03-23T03:35:24Z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23937DCC5102405AB079F0662C7EF5DE_11</vt:lpwstr>
  </property>
  <property fmtid="{D5CDD505-2E9C-101B-9397-08002B2CF9AE}" pid="4" name="KSOTemplateDocerSaveRecord">
    <vt:lpwstr>eyJoZGlkIjoiM2RkYzhiOWY2NmM2ODg0Mjk4MDRmNWMzZjViNDY4OWMiLCJ1c2VySWQiOiI2MzgzMTcwOTYifQ==</vt:lpwstr>
  </property>
</Properties>
</file>